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13" w:rsidRPr="00586670" w:rsidRDefault="005D7013" w:rsidP="00586670">
      <w:pPr>
        <w:pStyle w:val="NoSpacing"/>
        <w:jc w:val="both"/>
        <w:rPr>
          <w:rFonts w:ascii="Times New Roman" w:hAnsi="Times New Roman" w:cs="Times New Roman"/>
          <w:b/>
          <w:sz w:val="24"/>
          <w:szCs w:val="24"/>
        </w:rPr>
      </w:pPr>
      <w:r w:rsidRPr="00586670">
        <w:rPr>
          <w:rFonts w:ascii="Times New Roman" w:hAnsi="Times New Roman" w:cs="Times New Roman"/>
          <w:sz w:val="24"/>
          <w:szCs w:val="24"/>
        </w:rPr>
        <w:t>Na osnovu člana 239 Zakona o planiranju prostora i izgradnji objekata (“Sl</w:t>
      </w:r>
      <w:r w:rsidR="005A741E" w:rsidRPr="00586670">
        <w:rPr>
          <w:rFonts w:ascii="Times New Roman" w:hAnsi="Times New Roman" w:cs="Times New Roman"/>
          <w:sz w:val="24"/>
          <w:szCs w:val="24"/>
        </w:rPr>
        <w:t>.</w:t>
      </w:r>
      <w:r w:rsidRPr="00586670">
        <w:rPr>
          <w:rFonts w:ascii="Times New Roman" w:hAnsi="Times New Roman" w:cs="Times New Roman"/>
          <w:sz w:val="24"/>
          <w:szCs w:val="24"/>
        </w:rPr>
        <w:t xml:space="preserve"> list CG”,</w:t>
      </w:r>
      <w:r w:rsidR="005A741E" w:rsidRPr="00586670">
        <w:rPr>
          <w:rFonts w:ascii="Times New Roman" w:hAnsi="Times New Roman" w:cs="Times New Roman"/>
          <w:sz w:val="24"/>
          <w:szCs w:val="24"/>
        </w:rPr>
        <w:t xml:space="preserve"> </w:t>
      </w:r>
      <w:r w:rsidRPr="00586670">
        <w:rPr>
          <w:rFonts w:ascii="Times New Roman" w:hAnsi="Times New Roman" w:cs="Times New Roman"/>
          <w:sz w:val="24"/>
          <w:szCs w:val="24"/>
        </w:rPr>
        <w:t>br</w:t>
      </w:r>
      <w:r w:rsidR="005A741E" w:rsidRPr="00586670">
        <w:rPr>
          <w:rFonts w:ascii="Times New Roman" w:hAnsi="Times New Roman" w:cs="Times New Roman"/>
          <w:sz w:val="24"/>
          <w:szCs w:val="24"/>
        </w:rPr>
        <w:t>.</w:t>
      </w:r>
      <w:r w:rsidRPr="00586670">
        <w:rPr>
          <w:rFonts w:ascii="Times New Roman" w:hAnsi="Times New Roman" w:cs="Times New Roman"/>
          <w:sz w:val="24"/>
          <w:szCs w:val="24"/>
        </w:rPr>
        <w:t xml:space="preserve"> 64/17</w:t>
      </w:r>
      <w:r w:rsidR="0093549B" w:rsidRPr="00586670">
        <w:rPr>
          <w:rFonts w:ascii="Times New Roman" w:hAnsi="Times New Roman" w:cs="Times New Roman"/>
          <w:sz w:val="24"/>
          <w:szCs w:val="24"/>
        </w:rPr>
        <w:t xml:space="preserve">, </w:t>
      </w:r>
      <w:r w:rsidR="00E4309D" w:rsidRPr="00586670">
        <w:rPr>
          <w:rFonts w:ascii="Times New Roman" w:hAnsi="Times New Roman" w:cs="Times New Roman"/>
          <w:sz w:val="24"/>
          <w:szCs w:val="24"/>
        </w:rPr>
        <w:t>44/18</w:t>
      </w:r>
      <w:r w:rsidR="0093549B" w:rsidRPr="00586670">
        <w:rPr>
          <w:rFonts w:ascii="Times New Roman" w:hAnsi="Times New Roman" w:cs="Times New Roman"/>
          <w:sz w:val="24"/>
          <w:szCs w:val="24"/>
        </w:rPr>
        <w:t xml:space="preserve"> i 63/18</w:t>
      </w:r>
      <w:r w:rsidRPr="00586670">
        <w:rPr>
          <w:rFonts w:ascii="Times New Roman" w:hAnsi="Times New Roman" w:cs="Times New Roman"/>
          <w:sz w:val="24"/>
          <w:szCs w:val="24"/>
        </w:rPr>
        <w:t>) i člana 4</w:t>
      </w:r>
      <w:r w:rsidR="006055DC" w:rsidRPr="00586670">
        <w:rPr>
          <w:rFonts w:ascii="Times New Roman" w:hAnsi="Times New Roman" w:cs="Times New Roman"/>
          <w:sz w:val="24"/>
          <w:szCs w:val="24"/>
        </w:rPr>
        <w:t>7</w:t>
      </w:r>
      <w:r w:rsidRPr="00586670">
        <w:rPr>
          <w:rFonts w:ascii="Times New Roman" w:hAnsi="Times New Roman" w:cs="Times New Roman"/>
          <w:sz w:val="24"/>
          <w:szCs w:val="24"/>
        </w:rPr>
        <w:t xml:space="preserve"> stav 1 tačka</w:t>
      </w:r>
      <w:r w:rsidR="006055DC" w:rsidRPr="00586670">
        <w:rPr>
          <w:rFonts w:ascii="Times New Roman" w:hAnsi="Times New Roman" w:cs="Times New Roman"/>
          <w:sz w:val="24"/>
          <w:szCs w:val="24"/>
        </w:rPr>
        <w:t xml:space="preserve"> 1</w:t>
      </w:r>
      <w:r w:rsidRPr="00586670">
        <w:rPr>
          <w:rFonts w:ascii="Times New Roman" w:hAnsi="Times New Roman" w:cs="Times New Roman"/>
          <w:sz w:val="24"/>
          <w:szCs w:val="24"/>
        </w:rPr>
        <w:t xml:space="preserve"> Statuta </w:t>
      </w:r>
      <w:r w:rsidR="006055DC" w:rsidRPr="00586670">
        <w:rPr>
          <w:rFonts w:ascii="Times New Roman" w:hAnsi="Times New Roman" w:cs="Times New Roman"/>
          <w:sz w:val="24"/>
          <w:szCs w:val="24"/>
        </w:rPr>
        <w:t>opštine</w:t>
      </w:r>
      <w:r w:rsidR="00AB09BD" w:rsidRPr="00586670">
        <w:rPr>
          <w:rFonts w:ascii="Times New Roman" w:hAnsi="Times New Roman" w:cs="Times New Roman"/>
          <w:sz w:val="24"/>
          <w:szCs w:val="24"/>
        </w:rPr>
        <w:t xml:space="preserve"> u okviru Glavnog grada</w:t>
      </w:r>
      <w:r w:rsidR="006055DC" w:rsidRPr="00586670">
        <w:rPr>
          <w:rFonts w:ascii="Times New Roman" w:hAnsi="Times New Roman" w:cs="Times New Roman"/>
          <w:sz w:val="24"/>
          <w:szCs w:val="24"/>
        </w:rPr>
        <w:t xml:space="preserve"> - Tuzi</w:t>
      </w:r>
      <w:r w:rsidR="005A741E" w:rsidRPr="00586670">
        <w:rPr>
          <w:rFonts w:ascii="Times New Roman" w:hAnsi="Times New Roman" w:cs="Times New Roman"/>
          <w:sz w:val="24"/>
          <w:szCs w:val="24"/>
        </w:rPr>
        <w:t xml:space="preserve"> (‘’Sl.list CG – opštinski propisi, </w:t>
      </w:r>
      <w:r w:rsidR="006055DC" w:rsidRPr="00586670">
        <w:rPr>
          <w:rFonts w:ascii="Times New Roman" w:hAnsi="Times New Roman" w:cs="Times New Roman"/>
          <w:sz w:val="24"/>
          <w:szCs w:val="24"/>
        </w:rPr>
        <w:t>br. 39/17</w:t>
      </w:r>
      <w:r w:rsidR="005A741E" w:rsidRPr="00586670">
        <w:rPr>
          <w:rFonts w:ascii="Times New Roman" w:hAnsi="Times New Roman" w:cs="Times New Roman"/>
          <w:sz w:val="24"/>
          <w:szCs w:val="24"/>
        </w:rPr>
        <w:t>)</w:t>
      </w:r>
      <w:r w:rsidRPr="00586670">
        <w:rPr>
          <w:rFonts w:ascii="Times New Roman" w:hAnsi="Times New Roman" w:cs="Times New Roman"/>
          <w:sz w:val="24"/>
          <w:szCs w:val="24"/>
        </w:rPr>
        <w:t>, uz prethodnu salgasnost Vlade Crne Gore broj</w:t>
      </w:r>
      <w:r w:rsidR="005A741E" w:rsidRPr="00586670">
        <w:rPr>
          <w:rFonts w:ascii="Times New Roman" w:hAnsi="Times New Roman" w:cs="Times New Roman"/>
          <w:sz w:val="24"/>
          <w:szCs w:val="24"/>
        </w:rPr>
        <w:t xml:space="preserve"> </w:t>
      </w:r>
      <w:r w:rsidR="004C4EA5" w:rsidRPr="00586670">
        <w:rPr>
          <w:rFonts w:ascii="Times New Roman" w:hAnsi="Times New Roman" w:cs="Times New Roman"/>
          <w:sz w:val="24"/>
          <w:szCs w:val="24"/>
        </w:rPr>
        <w:t xml:space="preserve">07-625 </w:t>
      </w:r>
      <w:r w:rsidR="00620D66" w:rsidRPr="00586670">
        <w:rPr>
          <w:rFonts w:ascii="Times New Roman" w:hAnsi="Times New Roman" w:cs="Times New Roman"/>
          <w:sz w:val="24"/>
          <w:szCs w:val="24"/>
        </w:rPr>
        <w:t xml:space="preserve">od </w:t>
      </w:r>
      <w:r w:rsidR="004C4EA5" w:rsidRPr="00586670">
        <w:rPr>
          <w:rFonts w:ascii="Times New Roman" w:hAnsi="Times New Roman" w:cs="Times New Roman"/>
          <w:sz w:val="24"/>
          <w:szCs w:val="24"/>
        </w:rPr>
        <w:t>28.02.2019.godine</w:t>
      </w:r>
      <w:r w:rsidRPr="00586670">
        <w:rPr>
          <w:rFonts w:ascii="Times New Roman" w:hAnsi="Times New Roman" w:cs="Times New Roman"/>
          <w:sz w:val="24"/>
          <w:szCs w:val="24"/>
        </w:rPr>
        <w:t xml:space="preserve">, </w:t>
      </w:r>
      <w:r w:rsidR="00A70D0B" w:rsidRPr="00586670">
        <w:rPr>
          <w:rFonts w:ascii="Times New Roman" w:hAnsi="Times New Roman" w:cs="Times New Roman"/>
          <w:sz w:val="24"/>
          <w:szCs w:val="24"/>
        </w:rPr>
        <w:t xml:space="preserve">Skupština opštine </w:t>
      </w:r>
      <w:r w:rsidR="006055DC" w:rsidRPr="00586670">
        <w:rPr>
          <w:rFonts w:ascii="Times New Roman" w:hAnsi="Times New Roman" w:cs="Times New Roman"/>
          <w:sz w:val="24"/>
          <w:szCs w:val="24"/>
        </w:rPr>
        <w:t>Tuzi</w:t>
      </w:r>
      <w:r w:rsidRPr="00586670">
        <w:rPr>
          <w:rFonts w:ascii="Times New Roman" w:hAnsi="Times New Roman" w:cs="Times New Roman"/>
          <w:sz w:val="24"/>
          <w:szCs w:val="24"/>
        </w:rPr>
        <w:t>, na sjedn</w:t>
      </w:r>
      <w:r w:rsidR="004C4EA5" w:rsidRPr="00586670">
        <w:rPr>
          <w:rFonts w:ascii="Times New Roman" w:hAnsi="Times New Roman" w:cs="Times New Roman"/>
          <w:sz w:val="24"/>
          <w:szCs w:val="24"/>
        </w:rPr>
        <w:t>ici održanoj dana</w:t>
      </w:r>
      <w:r w:rsidR="00586670" w:rsidRPr="00586670">
        <w:rPr>
          <w:rFonts w:ascii="Times New Roman" w:hAnsi="Times New Roman" w:cs="Times New Roman"/>
          <w:b/>
          <w:sz w:val="24"/>
          <w:szCs w:val="24"/>
        </w:rPr>
        <w:t xml:space="preserve"> </w:t>
      </w:r>
      <w:r w:rsidR="00586670" w:rsidRPr="00B36F0A">
        <w:rPr>
          <w:rFonts w:ascii="Times New Roman" w:hAnsi="Times New Roman" w:cs="Times New Roman"/>
          <w:sz w:val="24"/>
          <w:szCs w:val="24"/>
        </w:rPr>
        <w:t>25.04.2019</w:t>
      </w:r>
      <w:r w:rsidRPr="00586670">
        <w:rPr>
          <w:rFonts w:ascii="Times New Roman" w:hAnsi="Times New Roman" w:cs="Times New Roman"/>
          <w:sz w:val="24"/>
          <w:szCs w:val="24"/>
        </w:rPr>
        <w:t xml:space="preserve">, donijela je </w:t>
      </w:r>
    </w:p>
    <w:p w:rsidR="00586670" w:rsidRDefault="00586670" w:rsidP="00586670">
      <w:pPr>
        <w:pStyle w:val="NoSpacing"/>
        <w:jc w:val="center"/>
        <w:rPr>
          <w:rFonts w:ascii="Times New Roman" w:hAnsi="Times New Roman" w:cs="Times New Roman"/>
          <w:b/>
          <w:sz w:val="24"/>
          <w:szCs w:val="24"/>
        </w:rPr>
      </w:pPr>
    </w:p>
    <w:p w:rsidR="005D701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ODLUK</w:t>
      </w:r>
      <w:r w:rsidR="00620D66" w:rsidRPr="00586670">
        <w:rPr>
          <w:rFonts w:ascii="Times New Roman" w:hAnsi="Times New Roman" w:cs="Times New Roman"/>
          <w:b/>
          <w:sz w:val="24"/>
          <w:szCs w:val="24"/>
        </w:rPr>
        <w:t>U</w:t>
      </w:r>
    </w:p>
    <w:p w:rsidR="005D7013" w:rsidRPr="00586670" w:rsidRDefault="005D7013" w:rsidP="00586670">
      <w:pPr>
        <w:pStyle w:val="NoSpacing"/>
        <w:jc w:val="center"/>
        <w:rPr>
          <w:rFonts w:ascii="Times New Roman" w:hAnsi="Times New Roman" w:cs="Times New Roman"/>
          <w:b/>
          <w:sz w:val="24"/>
          <w:szCs w:val="24"/>
        </w:rPr>
      </w:pPr>
      <w:proofErr w:type="gramStart"/>
      <w:r w:rsidRPr="00586670">
        <w:rPr>
          <w:rFonts w:ascii="Times New Roman" w:hAnsi="Times New Roman" w:cs="Times New Roman"/>
          <w:b/>
          <w:sz w:val="24"/>
          <w:szCs w:val="24"/>
        </w:rPr>
        <w:t>o</w:t>
      </w:r>
      <w:proofErr w:type="gramEnd"/>
      <w:r w:rsidRPr="00586670">
        <w:rPr>
          <w:rFonts w:ascii="Times New Roman" w:hAnsi="Times New Roman" w:cs="Times New Roman"/>
          <w:b/>
          <w:sz w:val="24"/>
          <w:szCs w:val="24"/>
        </w:rPr>
        <w:t xml:space="preserve"> naknadi za komunalno opremanje građevinskog zemljišta</w:t>
      </w:r>
    </w:p>
    <w:p w:rsidR="005D7013" w:rsidRPr="00586670" w:rsidRDefault="005D7013" w:rsidP="00586670">
      <w:pPr>
        <w:pStyle w:val="NoSpacing"/>
        <w:jc w:val="both"/>
        <w:rPr>
          <w:rFonts w:ascii="Times New Roman" w:hAnsi="Times New Roman" w:cs="Times New Roman"/>
          <w:sz w:val="24"/>
          <w:szCs w:val="24"/>
        </w:rPr>
      </w:pPr>
    </w:p>
    <w:p w:rsidR="005D701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I OSNOVNE ODREDBE</w:t>
      </w:r>
    </w:p>
    <w:p w:rsidR="00821F05"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Član 1</w:t>
      </w:r>
    </w:p>
    <w:p w:rsidR="005D7013" w:rsidRPr="00586670" w:rsidRDefault="005D7013"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 xml:space="preserve">Ovom odlukom propisuju se uslovi, </w:t>
      </w:r>
      <w:r w:rsidR="00620D66" w:rsidRPr="00586670">
        <w:rPr>
          <w:rFonts w:ascii="Times New Roman" w:hAnsi="Times New Roman" w:cs="Times New Roman"/>
          <w:sz w:val="24"/>
          <w:szCs w:val="24"/>
        </w:rPr>
        <w:t xml:space="preserve">visina, </w:t>
      </w:r>
      <w:r w:rsidRPr="00586670">
        <w:rPr>
          <w:rFonts w:ascii="Times New Roman" w:hAnsi="Times New Roman" w:cs="Times New Roman"/>
          <w:sz w:val="24"/>
          <w:szCs w:val="24"/>
        </w:rPr>
        <w:t>način, rokovi i postupak plaćanja naknade za komunalno opremanje građevinskog zemljišta.</w:t>
      </w:r>
      <w:proofErr w:type="gramEnd"/>
    </w:p>
    <w:p w:rsidR="00586670" w:rsidRDefault="00586670" w:rsidP="00586670">
      <w:pPr>
        <w:pStyle w:val="NoSpacing"/>
        <w:jc w:val="both"/>
        <w:rPr>
          <w:rFonts w:ascii="Times New Roman" w:hAnsi="Times New Roman" w:cs="Times New Roman"/>
          <w:sz w:val="24"/>
          <w:szCs w:val="24"/>
        </w:rPr>
      </w:pPr>
    </w:p>
    <w:p w:rsidR="00821F05"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Član 2</w:t>
      </w:r>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Priprema i komunalno opremanje građevinskog zemljišta (u daljem tekstu: komunalno opremanje građevinskog zemljišta)</w:t>
      </w:r>
      <w:r w:rsidR="005A741E" w:rsidRPr="00586670">
        <w:rPr>
          <w:rFonts w:ascii="Times New Roman" w:hAnsi="Times New Roman" w:cs="Times New Roman"/>
          <w:sz w:val="24"/>
          <w:szCs w:val="24"/>
        </w:rPr>
        <w:t>,</w:t>
      </w:r>
      <w:r w:rsidRPr="00586670">
        <w:rPr>
          <w:rFonts w:ascii="Times New Roman" w:hAnsi="Times New Roman" w:cs="Times New Roman"/>
          <w:sz w:val="24"/>
          <w:szCs w:val="24"/>
        </w:rPr>
        <w:t xml:space="preserve"> vrši se u skladu </w:t>
      </w:r>
      <w:proofErr w:type="gramStart"/>
      <w:r w:rsidRPr="00586670">
        <w:rPr>
          <w:rFonts w:ascii="Times New Roman" w:hAnsi="Times New Roman" w:cs="Times New Roman"/>
          <w:sz w:val="24"/>
          <w:szCs w:val="24"/>
        </w:rPr>
        <w:t>sa</w:t>
      </w:r>
      <w:proofErr w:type="gramEnd"/>
      <w:r w:rsidRPr="00586670">
        <w:rPr>
          <w:rFonts w:ascii="Times New Roman" w:hAnsi="Times New Roman" w:cs="Times New Roman"/>
          <w:sz w:val="24"/>
          <w:szCs w:val="24"/>
        </w:rPr>
        <w:t xml:space="preserve"> </w:t>
      </w:r>
      <w:r w:rsidR="006E1619" w:rsidRPr="00586670">
        <w:rPr>
          <w:rFonts w:ascii="Times New Roman" w:hAnsi="Times New Roman" w:cs="Times New Roman"/>
          <w:sz w:val="24"/>
          <w:szCs w:val="24"/>
        </w:rPr>
        <w:t>Programom uređenja prostora</w:t>
      </w:r>
      <w:r w:rsidRPr="00586670">
        <w:rPr>
          <w:rFonts w:ascii="Times New Roman" w:hAnsi="Times New Roman" w:cs="Times New Roman"/>
          <w:sz w:val="24"/>
          <w:szCs w:val="24"/>
        </w:rPr>
        <w:t>.</w:t>
      </w:r>
    </w:p>
    <w:p w:rsidR="005D7013" w:rsidRPr="00586670" w:rsidRDefault="005D7013"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Za komunalno opremanje građevinskog zemljišta plaća se naknada.</w:t>
      </w:r>
      <w:proofErr w:type="gramEnd"/>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Za oslobađanje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 xml:space="preserve"> plaćanja naknade revident daje izjavu o ispunjenosti uslova za oslobađanje od plaćanja nakn</w:t>
      </w:r>
      <w:r w:rsidR="00DC2972" w:rsidRPr="00586670">
        <w:rPr>
          <w:rFonts w:ascii="Times New Roman" w:hAnsi="Times New Roman" w:cs="Times New Roman"/>
          <w:sz w:val="24"/>
          <w:szCs w:val="24"/>
        </w:rPr>
        <w:t>a</w:t>
      </w:r>
      <w:r w:rsidRPr="00586670">
        <w:rPr>
          <w:rFonts w:ascii="Times New Roman" w:hAnsi="Times New Roman" w:cs="Times New Roman"/>
          <w:sz w:val="24"/>
          <w:szCs w:val="24"/>
        </w:rPr>
        <w:t>de, koju prilaže u s</w:t>
      </w:r>
      <w:r w:rsidR="00DC2972" w:rsidRPr="00586670">
        <w:rPr>
          <w:rFonts w:ascii="Times New Roman" w:hAnsi="Times New Roman" w:cs="Times New Roman"/>
          <w:sz w:val="24"/>
          <w:szCs w:val="24"/>
        </w:rPr>
        <w:t xml:space="preserve">astavu </w:t>
      </w:r>
      <w:r w:rsidRPr="00586670">
        <w:rPr>
          <w:rFonts w:ascii="Times New Roman" w:hAnsi="Times New Roman" w:cs="Times New Roman"/>
          <w:sz w:val="24"/>
          <w:szCs w:val="24"/>
        </w:rPr>
        <w:t>dokumentacije za prijavu građenja</w:t>
      </w:r>
      <w:r w:rsidR="00EE3F76" w:rsidRPr="00586670">
        <w:rPr>
          <w:rFonts w:ascii="Times New Roman" w:hAnsi="Times New Roman" w:cs="Times New Roman"/>
          <w:sz w:val="24"/>
          <w:szCs w:val="24"/>
        </w:rPr>
        <w:t>.</w:t>
      </w:r>
    </w:p>
    <w:p w:rsidR="006E1619" w:rsidRPr="00586670" w:rsidRDefault="006E1619"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Naknada za komunalno opremanje građevinskog zemljišta (u daljem tekstu: naknada), uplaćuje se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uplatni račun budžeta </w:t>
      </w:r>
      <w:r w:rsidR="00586670">
        <w:rPr>
          <w:rFonts w:ascii="Times New Roman" w:hAnsi="Times New Roman" w:cs="Times New Roman"/>
          <w:sz w:val="24"/>
          <w:szCs w:val="24"/>
        </w:rPr>
        <w:t>O</w:t>
      </w:r>
      <w:r w:rsidR="001A0DA5" w:rsidRPr="00586670">
        <w:rPr>
          <w:rFonts w:ascii="Times New Roman" w:hAnsi="Times New Roman" w:cs="Times New Roman"/>
          <w:sz w:val="24"/>
          <w:szCs w:val="24"/>
        </w:rPr>
        <w:t>pštine Tuzi</w:t>
      </w:r>
      <w:r w:rsidR="00965830" w:rsidRPr="00586670">
        <w:rPr>
          <w:rFonts w:ascii="Times New Roman" w:hAnsi="Times New Roman" w:cs="Times New Roman"/>
          <w:sz w:val="24"/>
          <w:szCs w:val="24"/>
        </w:rPr>
        <w:t>.</w:t>
      </w:r>
    </w:p>
    <w:p w:rsidR="00821F05" w:rsidRPr="00586670" w:rsidRDefault="007F05BC"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w:t>
      </w:r>
    </w:p>
    <w:p w:rsidR="00357BA6" w:rsidRPr="00586670" w:rsidRDefault="003114A5"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 xml:space="preserve">II </w:t>
      </w:r>
      <w:r w:rsidR="00357BA6" w:rsidRPr="00586670">
        <w:rPr>
          <w:rFonts w:ascii="Times New Roman" w:hAnsi="Times New Roman" w:cs="Times New Roman"/>
          <w:b/>
          <w:sz w:val="24"/>
          <w:szCs w:val="24"/>
        </w:rPr>
        <w:t>RODNA SENZITIVNOST</w:t>
      </w:r>
    </w:p>
    <w:p w:rsidR="00357BA6" w:rsidRPr="00586670" w:rsidRDefault="00357BA6" w:rsidP="00586670">
      <w:pPr>
        <w:pStyle w:val="NoSpacing"/>
        <w:jc w:val="center"/>
        <w:rPr>
          <w:rFonts w:ascii="Times New Roman" w:hAnsi="Times New Roman" w:cs="Times New Roman"/>
          <w:b/>
          <w:bCs/>
          <w:sz w:val="24"/>
          <w:szCs w:val="24"/>
        </w:rPr>
      </w:pPr>
    </w:p>
    <w:p w:rsidR="00357BA6" w:rsidRPr="00586670" w:rsidRDefault="00357BA6" w:rsidP="00586670">
      <w:pPr>
        <w:pStyle w:val="NoSpacing"/>
        <w:jc w:val="center"/>
        <w:rPr>
          <w:rFonts w:ascii="Times New Roman" w:hAnsi="Times New Roman" w:cs="Times New Roman"/>
          <w:b/>
          <w:bCs/>
          <w:sz w:val="24"/>
          <w:szCs w:val="24"/>
        </w:rPr>
      </w:pPr>
      <w:r w:rsidRPr="00586670">
        <w:rPr>
          <w:rFonts w:ascii="Times New Roman" w:hAnsi="Times New Roman" w:cs="Times New Roman"/>
          <w:b/>
          <w:bCs/>
          <w:sz w:val="24"/>
          <w:szCs w:val="24"/>
        </w:rPr>
        <w:t>Član 3</w:t>
      </w:r>
    </w:p>
    <w:p w:rsidR="00357BA6" w:rsidRPr="00586670" w:rsidRDefault="00357BA6" w:rsidP="00586670">
      <w:pPr>
        <w:pStyle w:val="NoSpacing"/>
        <w:ind w:firstLine="720"/>
        <w:jc w:val="both"/>
        <w:rPr>
          <w:rFonts w:ascii="Times New Roman" w:hAnsi="Times New Roman" w:cs="Times New Roman"/>
          <w:bCs/>
          <w:sz w:val="24"/>
          <w:szCs w:val="24"/>
        </w:rPr>
      </w:pPr>
      <w:proofErr w:type="gramStart"/>
      <w:r w:rsidRPr="00586670">
        <w:rPr>
          <w:rFonts w:ascii="Times New Roman" w:hAnsi="Times New Roman" w:cs="Times New Roman"/>
          <w:bCs/>
          <w:sz w:val="24"/>
          <w:szCs w:val="24"/>
        </w:rPr>
        <w:t>Izrazi koji se u ovoj odluci koriste za fizička lica u muškom rodu podrazumijevaju iste izraze u ženskom rodu.</w:t>
      </w:r>
      <w:proofErr w:type="gramEnd"/>
    </w:p>
    <w:p w:rsidR="00586670" w:rsidRDefault="00586670" w:rsidP="00586670">
      <w:pPr>
        <w:pStyle w:val="NoSpacing"/>
        <w:jc w:val="both"/>
        <w:rPr>
          <w:rFonts w:ascii="Times New Roman" w:hAnsi="Times New Roman" w:cs="Times New Roman"/>
          <w:sz w:val="24"/>
          <w:szCs w:val="24"/>
        </w:rPr>
      </w:pPr>
    </w:p>
    <w:p w:rsidR="005D7013" w:rsidRPr="00586670" w:rsidRDefault="003114A5"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I</w:t>
      </w:r>
      <w:r w:rsidR="005D7013" w:rsidRPr="00586670">
        <w:rPr>
          <w:rFonts w:ascii="Times New Roman" w:hAnsi="Times New Roman" w:cs="Times New Roman"/>
          <w:b/>
          <w:sz w:val="24"/>
          <w:szCs w:val="24"/>
        </w:rPr>
        <w:t>II USLOVI</w:t>
      </w:r>
      <w:r w:rsidR="00620D66" w:rsidRPr="00586670">
        <w:rPr>
          <w:rFonts w:ascii="Times New Roman" w:hAnsi="Times New Roman" w:cs="Times New Roman"/>
          <w:b/>
          <w:sz w:val="24"/>
          <w:szCs w:val="24"/>
        </w:rPr>
        <w:t xml:space="preserve"> I VISINA</w:t>
      </w:r>
    </w:p>
    <w:p w:rsidR="00586670" w:rsidRPr="00586670" w:rsidRDefault="00586670" w:rsidP="00586670">
      <w:pPr>
        <w:pStyle w:val="NoSpacing"/>
        <w:jc w:val="center"/>
        <w:rPr>
          <w:rFonts w:ascii="Times New Roman" w:hAnsi="Times New Roman" w:cs="Times New Roman"/>
          <w:b/>
          <w:sz w:val="24"/>
          <w:szCs w:val="24"/>
        </w:rPr>
      </w:pPr>
    </w:p>
    <w:p w:rsidR="005D701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 xml:space="preserve">Član </w:t>
      </w:r>
      <w:r w:rsidR="00357BA6" w:rsidRPr="00586670">
        <w:rPr>
          <w:rFonts w:ascii="Times New Roman" w:hAnsi="Times New Roman" w:cs="Times New Roman"/>
          <w:b/>
          <w:sz w:val="24"/>
          <w:szCs w:val="24"/>
        </w:rPr>
        <w:t>4</w:t>
      </w:r>
    </w:p>
    <w:p w:rsidR="006E1619" w:rsidRPr="00586670" w:rsidRDefault="006E1619"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Naknadu plaća investitor.</w:t>
      </w:r>
      <w:proofErr w:type="gramEnd"/>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Naknada se obračunava na osnovu revidovanog glavnog </w:t>
      </w:r>
      <w:proofErr w:type="gramStart"/>
      <w:r w:rsidRPr="00586670">
        <w:rPr>
          <w:rFonts w:ascii="Times New Roman" w:hAnsi="Times New Roman" w:cs="Times New Roman"/>
          <w:sz w:val="24"/>
          <w:szCs w:val="24"/>
        </w:rPr>
        <w:t>projekta</w:t>
      </w:r>
      <w:r w:rsidR="00B73B79" w:rsidRPr="00586670">
        <w:rPr>
          <w:rFonts w:ascii="Times New Roman" w:hAnsi="Times New Roman" w:cs="Times New Roman"/>
          <w:sz w:val="24"/>
          <w:szCs w:val="24"/>
        </w:rPr>
        <w:t xml:space="preserve"> </w:t>
      </w:r>
      <w:r w:rsidRPr="00586670">
        <w:rPr>
          <w:rFonts w:ascii="Times New Roman" w:hAnsi="Times New Roman" w:cs="Times New Roman"/>
          <w:sz w:val="24"/>
          <w:szCs w:val="24"/>
        </w:rPr>
        <w:t xml:space="preserve"> po</w:t>
      </w:r>
      <w:proofErr w:type="gramEnd"/>
      <w:r w:rsidRPr="00586670">
        <w:rPr>
          <w:rFonts w:ascii="Times New Roman" w:hAnsi="Times New Roman" w:cs="Times New Roman"/>
          <w:sz w:val="24"/>
          <w:szCs w:val="24"/>
        </w:rPr>
        <w:t xml:space="preserve"> m</w:t>
      </w:r>
      <w:r w:rsidR="00DC2972" w:rsidRPr="00586670">
        <w:rPr>
          <w:rFonts w:ascii="Times New Roman" w:hAnsi="Times New Roman" w:cs="Times New Roman"/>
          <w:sz w:val="24"/>
          <w:szCs w:val="24"/>
        </w:rPr>
        <w:t>²</w:t>
      </w:r>
      <w:r w:rsidRPr="00586670">
        <w:rPr>
          <w:rFonts w:ascii="Times New Roman" w:hAnsi="Times New Roman" w:cs="Times New Roman"/>
          <w:sz w:val="24"/>
          <w:szCs w:val="24"/>
        </w:rPr>
        <w:t xml:space="preserve"> neto površine objekta i po m</w:t>
      </w:r>
      <w:r w:rsidR="00DC2972" w:rsidRPr="00586670">
        <w:rPr>
          <w:rFonts w:ascii="Times New Roman" w:hAnsi="Times New Roman" w:cs="Times New Roman"/>
          <w:sz w:val="24"/>
          <w:szCs w:val="24"/>
        </w:rPr>
        <w:t>²</w:t>
      </w:r>
      <w:r w:rsidRPr="00586670">
        <w:rPr>
          <w:rFonts w:ascii="Times New Roman" w:hAnsi="Times New Roman" w:cs="Times New Roman"/>
          <w:sz w:val="24"/>
          <w:szCs w:val="24"/>
        </w:rPr>
        <w:t xml:space="preserve"> otvorenog prostora na parceli </w:t>
      </w:r>
      <w:r w:rsidR="00B73B79" w:rsidRPr="00586670">
        <w:rPr>
          <w:rFonts w:ascii="Times New Roman" w:hAnsi="Times New Roman" w:cs="Times New Roman"/>
          <w:sz w:val="24"/>
          <w:szCs w:val="24"/>
        </w:rPr>
        <w:t xml:space="preserve">namijenjenog </w:t>
      </w:r>
      <w:r w:rsidRPr="00586670">
        <w:rPr>
          <w:rFonts w:ascii="Times New Roman" w:hAnsi="Times New Roman" w:cs="Times New Roman"/>
          <w:sz w:val="24"/>
          <w:szCs w:val="24"/>
        </w:rPr>
        <w:t xml:space="preserve"> za obavljanje djelatnosti.</w:t>
      </w:r>
    </w:p>
    <w:p w:rsidR="005D7013" w:rsidRPr="00586670" w:rsidRDefault="005D7013"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 xml:space="preserve">Obračun površina objekta vrši se prema </w:t>
      </w:r>
      <w:r w:rsidR="00892A93" w:rsidRPr="00586670">
        <w:rPr>
          <w:rFonts w:ascii="Times New Roman" w:hAnsi="Times New Roman" w:cs="Times New Roman"/>
          <w:sz w:val="24"/>
          <w:szCs w:val="24"/>
        </w:rPr>
        <w:t>Pravilniku o načinu obračuna površine i zapremine objekata (“Službeni list CG" br.47/13) i standardu MEST EN15221- 6.</w:t>
      </w:r>
      <w:proofErr w:type="gramEnd"/>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Organ lokalne uprave nadležan za poslove planiranja i uređenja prostora i zaštite životne sredine (u daljem tekstu</w:t>
      </w:r>
      <w:r w:rsidR="00821F05" w:rsidRPr="00586670">
        <w:rPr>
          <w:rFonts w:ascii="Times New Roman" w:hAnsi="Times New Roman" w:cs="Times New Roman"/>
          <w:sz w:val="24"/>
          <w:szCs w:val="24"/>
        </w:rPr>
        <w:t>: nadležni organ lokalne uprave</w:t>
      </w:r>
      <w:r w:rsidRPr="00586670">
        <w:rPr>
          <w:rFonts w:ascii="Times New Roman" w:hAnsi="Times New Roman" w:cs="Times New Roman"/>
          <w:sz w:val="24"/>
          <w:szCs w:val="24"/>
        </w:rPr>
        <w:t>)</w:t>
      </w:r>
      <w:r w:rsidR="005A741E" w:rsidRPr="00586670">
        <w:rPr>
          <w:rFonts w:ascii="Times New Roman" w:hAnsi="Times New Roman" w:cs="Times New Roman"/>
          <w:sz w:val="24"/>
          <w:szCs w:val="24"/>
        </w:rPr>
        <w:t>,</w:t>
      </w:r>
      <w:r w:rsidRPr="00586670">
        <w:rPr>
          <w:rFonts w:ascii="Times New Roman" w:hAnsi="Times New Roman" w:cs="Times New Roman"/>
          <w:sz w:val="24"/>
          <w:szCs w:val="24"/>
        </w:rPr>
        <w:t xml:space="preserve"> dostavlja </w:t>
      </w:r>
      <w:r w:rsidR="006E1619" w:rsidRPr="00586670">
        <w:rPr>
          <w:rFonts w:ascii="Times New Roman" w:hAnsi="Times New Roman" w:cs="Times New Roman"/>
          <w:sz w:val="24"/>
          <w:szCs w:val="24"/>
        </w:rPr>
        <w:t>Sekretarijatu za finansije, lokaln</w:t>
      </w:r>
      <w:r w:rsidR="001A0DA5" w:rsidRPr="00586670">
        <w:rPr>
          <w:rFonts w:ascii="Times New Roman" w:hAnsi="Times New Roman" w:cs="Times New Roman"/>
          <w:sz w:val="24"/>
          <w:szCs w:val="24"/>
        </w:rPr>
        <w:t>e</w:t>
      </w:r>
      <w:r w:rsidR="006E1619" w:rsidRPr="00586670">
        <w:rPr>
          <w:rFonts w:ascii="Times New Roman" w:hAnsi="Times New Roman" w:cs="Times New Roman"/>
          <w:sz w:val="24"/>
          <w:szCs w:val="24"/>
        </w:rPr>
        <w:t xml:space="preserve"> prihode i investicije, </w:t>
      </w:r>
      <w:r w:rsidRPr="00586670">
        <w:rPr>
          <w:rFonts w:ascii="Times New Roman" w:hAnsi="Times New Roman" w:cs="Times New Roman"/>
          <w:sz w:val="24"/>
          <w:szCs w:val="24"/>
        </w:rPr>
        <w:t xml:space="preserve">revidovani glavni projekat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obračun naknade, odmah nakon podnošenja zahtjeva </w:t>
      </w:r>
      <w:r w:rsidR="00EE3F76" w:rsidRPr="00586670">
        <w:rPr>
          <w:rFonts w:ascii="Times New Roman" w:hAnsi="Times New Roman" w:cs="Times New Roman"/>
          <w:sz w:val="24"/>
          <w:szCs w:val="24"/>
        </w:rPr>
        <w:t xml:space="preserve">za utvrđivanje naknade </w:t>
      </w:r>
      <w:r w:rsidRPr="00586670">
        <w:rPr>
          <w:rFonts w:ascii="Times New Roman" w:hAnsi="Times New Roman" w:cs="Times New Roman"/>
          <w:sz w:val="24"/>
          <w:szCs w:val="24"/>
        </w:rPr>
        <w:t>od strane investitora</w:t>
      </w:r>
      <w:r w:rsidR="00EE3F76" w:rsidRPr="00586670">
        <w:rPr>
          <w:rFonts w:ascii="Times New Roman" w:hAnsi="Times New Roman" w:cs="Times New Roman"/>
          <w:sz w:val="24"/>
          <w:szCs w:val="24"/>
        </w:rPr>
        <w:t>.</w:t>
      </w:r>
    </w:p>
    <w:p w:rsidR="00357BA6" w:rsidRPr="00586670" w:rsidRDefault="00357BA6" w:rsidP="00586670">
      <w:pPr>
        <w:pStyle w:val="NoSpacing"/>
        <w:jc w:val="both"/>
        <w:rPr>
          <w:rFonts w:ascii="Times New Roman" w:hAnsi="Times New Roman" w:cs="Times New Roman"/>
          <w:i/>
          <w:sz w:val="24"/>
          <w:szCs w:val="24"/>
        </w:rPr>
      </w:pPr>
    </w:p>
    <w:p w:rsidR="00A8086C" w:rsidRPr="00586670" w:rsidRDefault="00A8086C"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Član 5</w:t>
      </w:r>
    </w:p>
    <w:p w:rsidR="00A8086C" w:rsidRPr="00586670" w:rsidRDefault="00A8086C"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Naknada se utvrđuje u zavisnosti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w:t>
      </w:r>
    </w:p>
    <w:p w:rsidR="00A8086C" w:rsidRPr="00586670" w:rsidRDefault="00586670" w:rsidP="00586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A8086C" w:rsidRPr="00586670">
        <w:rPr>
          <w:rFonts w:ascii="Times New Roman" w:hAnsi="Times New Roman" w:cs="Times New Roman"/>
          <w:sz w:val="24"/>
          <w:szCs w:val="24"/>
        </w:rPr>
        <w:t>stepena</w:t>
      </w:r>
      <w:proofErr w:type="gramEnd"/>
      <w:r w:rsidR="00A8086C" w:rsidRPr="00586670">
        <w:rPr>
          <w:rFonts w:ascii="Times New Roman" w:hAnsi="Times New Roman" w:cs="Times New Roman"/>
          <w:sz w:val="24"/>
          <w:szCs w:val="24"/>
        </w:rPr>
        <w:t xml:space="preserve"> opremljenosti građevinskog zemljišta i</w:t>
      </w:r>
    </w:p>
    <w:p w:rsidR="00A8086C" w:rsidRPr="00586670" w:rsidRDefault="0020304A"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 </w:t>
      </w:r>
      <w:proofErr w:type="gramStart"/>
      <w:r w:rsidR="00A8086C" w:rsidRPr="00586670">
        <w:rPr>
          <w:rFonts w:ascii="Times New Roman" w:hAnsi="Times New Roman" w:cs="Times New Roman"/>
          <w:sz w:val="24"/>
          <w:szCs w:val="24"/>
        </w:rPr>
        <w:t>prosječnih</w:t>
      </w:r>
      <w:proofErr w:type="gramEnd"/>
      <w:r w:rsidR="00A8086C" w:rsidRPr="00586670">
        <w:rPr>
          <w:rFonts w:ascii="Times New Roman" w:hAnsi="Times New Roman" w:cs="Times New Roman"/>
          <w:sz w:val="24"/>
          <w:szCs w:val="24"/>
        </w:rPr>
        <w:t xml:space="preserve"> troškova komunalnog opremanja</w:t>
      </w:r>
      <w:r w:rsidR="00096909" w:rsidRPr="00586670">
        <w:rPr>
          <w:rFonts w:ascii="Times New Roman" w:hAnsi="Times New Roman" w:cs="Times New Roman"/>
          <w:sz w:val="24"/>
          <w:szCs w:val="24"/>
        </w:rPr>
        <w:t xml:space="preserve"> i učešća investitora u komunalnom opremanju.</w:t>
      </w:r>
    </w:p>
    <w:p w:rsidR="00781A16" w:rsidRPr="00586670" w:rsidRDefault="00781A16" w:rsidP="00586670">
      <w:pPr>
        <w:pStyle w:val="NoSpacing"/>
        <w:jc w:val="both"/>
        <w:rPr>
          <w:rFonts w:ascii="Times New Roman" w:hAnsi="Times New Roman" w:cs="Times New Roman"/>
          <w:sz w:val="24"/>
          <w:szCs w:val="24"/>
        </w:rPr>
      </w:pPr>
    </w:p>
    <w:p w:rsidR="00A8086C" w:rsidRPr="00586670" w:rsidRDefault="00A8086C"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lastRenderedPageBreak/>
        <w:t xml:space="preserve">Stepen opremljenosti građevinskog zemljišta iskazuje se koeficijentom opremljenosti po zonama,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osnovu pripadajuće vrijednost izgrađenih objekata i uređaja komunalne infrastrukture i na osnovu tržišnog kriterijuma vrijednosti lokacije, gdje je vrijednost lokacije srazmjerna njenom položaju, pristupačnosti, obimu i raznolikosti ponude i posebnim pogodno</w:t>
      </w:r>
      <w:r w:rsidR="00200EC8" w:rsidRPr="00586670">
        <w:rPr>
          <w:rFonts w:ascii="Times New Roman" w:hAnsi="Times New Roman" w:cs="Times New Roman"/>
          <w:sz w:val="24"/>
          <w:szCs w:val="24"/>
        </w:rPr>
        <w:t>stima za određenu namjenu.</w:t>
      </w:r>
    </w:p>
    <w:p w:rsidR="00A8086C" w:rsidRPr="00586670" w:rsidRDefault="00A8086C" w:rsidP="00586670">
      <w:pPr>
        <w:pStyle w:val="NoSpacing"/>
        <w:jc w:val="both"/>
        <w:rPr>
          <w:rFonts w:ascii="Times New Roman" w:hAnsi="Times New Roman" w:cs="Times New Roman"/>
          <w:sz w:val="24"/>
          <w:szCs w:val="24"/>
        </w:rPr>
      </w:pPr>
    </w:p>
    <w:p w:rsidR="00CE6A12" w:rsidRPr="00586670" w:rsidRDefault="00A228E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Član 6</w:t>
      </w:r>
    </w:p>
    <w:p w:rsidR="00A228E3" w:rsidRPr="00586670" w:rsidRDefault="00A228E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Granice zona utvrđene su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osnovu zahvata planskih dok</w:t>
      </w:r>
      <w:r w:rsidR="00E83C6D" w:rsidRPr="00586670">
        <w:rPr>
          <w:rFonts w:ascii="Times New Roman" w:hAnsi="Times New Roman" w:cs="Times New Roman"/>
          <w:sz w:val="24"/>
          <w:szCs w:val="24"/>
        </w:rPr>
        <w:t>umenata</w:t>
      </w:r>
      <w:r w:rsidR="0031035C" w:rsidRPr="00586670">
        <w:rPr>
          <w:rFonts w:ascii="Times New Roman" w:hAnsi="Times New Roman" w:cs="Times New Roman"/>
          <w:sz w:val="24"/>
          <w:szCs w:val="24"/>
        </w:rPr>
        <w:t>, granica naselja</w:t>
      </w:r>
      <w:r w:rsidR="00E83C6D" w:rsidRPr="00586670">
        <w:rPr>
          <w:rFonts w:ascii="Times New Roman" w:hAnsi="Times New Roman" w:cs="Times New Roman"/>
          <w:sz w:val="24"/>
          <w:szCs w:val="24"/>
        </w:rPr>
        <w:t xml:space="preserve"> i katastarskih opština</w:t>
      </w:r>
      <w:r w:rsidRPr="00586670">
        <w:rPr>
          <w:rFonts w:ascii="Times New Roman" w:hAnsi="Times New Roman" w:cs="Times New Roman"/>
          <w:sz w:val="24"/>
          <w:szCs w:val="24"/>
        </w:rPr>
        <w:t>, i to:</w:t>
      </w:r>
    </w:p>
    <w:p w:rsidR="00A228E3" w:rsidRPr="00586670" w:rsidRDefault="00A228E3" w:rsidP="00586670">
      <w:pPr>
        <w:pStyle w:val="NoSpacing"/>
        <w:jc w:val="both"/>
        <w:rPr>
          <w:rFonts w:ascii="Times New Roman" w:hAnsi="Times New Roman" w:cs="Times New Roman"/>
          <w:b/>
          <w:i/>
          <w:sz w:val="24"/>
          <w:szCs w:val="24"/>
        </w:rPr>
      </w:pPr>
    </w:p>
    <w:p w:rsidR="00E83C6D" w:rsidRPr="00586670" w:rsidRDefault="00E83C6D" w:rsidP="00586670">
      <w:pPr>
        <w:pStyle w:val="NoSpacing"/>
        <w:ind w:firstLine="720"/>
        <w:jc w:val="both"/>
        <w:rPr>
          <w:rFonts w:ascii="Times New Roman" w:hAnsi="Times New Roman" w:cs="Times New Roman"/>
          <w:b/>
          <w:i/>
          <w:sz w:val="24"/>
          <w:szCs w:val="24"/>
        </w:rPr>
      </w:pPr>
      <w:r w:rsidRPr="00586670">
        <w:rPr>
          <w:rFonts w:ascii="Times New Roman" w:hAnsi="Times New Roman" w:cs="Times New Roman"/>
          <w:b/>
          <w:i/>
          <w:sz w:val="24"/>
          <w:szCs w:val="24"/>
        </w:rPr>
        <w:t>PRVA ZONA</w:t>
      </w:r>
    </w:p>
    <w:p w:rsidR="00E83C6D" w:rsidRPr="00586670" w:rsidRDefault="00E83C6D"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Obuhvata prostor koji zahvata:</w:t>
      </w:r>
    </w:p>
    <w:p w:rsidR="00E83C6D" w:rsidRPr="00586670" w:rsidRDefault="00E83C6D"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KO Tuzi, KO Dinoša (osim naselja Pikalja, Prifta, Lovke i Selišta), </w:t>
      </w:r>
      <w:r w:rsidR="00E16705" w:rsidRPr="00586670">
        <w:rPr>
          <w:rFonts w:ascii="Times New Roman" w:hAnsi="Times New Roman" w:cs="Times New Roman"/>
          <w:sz w:val="24"/>
          <w:szCs w:val="24"/>
        </w:rPr>
        <w:t xml:space="preserve">Vladne i </w:t>
      </w:r>
      <w:r w:rsidRPr="00586670">
        <w:rPr>
          <w:rFonts w:ascii="Times New Roman" w:hAnsi="Times New Roman" w:cs="Times New Roman"/>
          <w:sz w:val="24"/>
          <w:szCs w:val="24"/>
        </w:rPr>
        <w:t xml:space="preserve">Kuće Rakića u granicama zahvata naselja, </w:t>
      </w:r>
      <w:r w:rsidR="004138B1" w:rsidRPr="00586670">
        <w:rPr>
          <w:rFonts w:ascii="Times New Roman" w:hAnsi="Times New Roman" w:cs="Times New Roman"/>
          <w:sz w:val="24"/>
          <w:szCs w:val="24"/>
        </w:rPr>
        <w:t>KO Vranj i</w:t>
      </w:r>
      <w:r w:rsidR="007447E5">
        <w:rPr>
          <w:rFonts w:ascii="Times New Roman" w:hAnsi="Times New Roman" w:cs="Times New Roman"/>
          <w:sz w:val="24"/>
          <w:szCs w:val="24"/>
        </w:rPr>
        <w:t xml:space="preserve"> KO Vuksanlekić.</w:t>
      </w:r>
    </w:p>
    <w:p w:rsidR="00586670" w:rsidRDefault="00586670" w:rsidP="00586670">
      <w:pPr>
        <w:pStyle w:val="NoSpacing"/>
        <w:ind w:firstLine="720"/>
        <w:jc w:val="both"/>
        <w:rPr>
          <w:rFonts w:ascii="Times New Roman" w:hAnsi="Times New Roman" w:cs="Times New Roman"/>
          <w:b/>
          <w:i/>
          <w:sz w:val="24"/>
          <w:szCs w:val="24"/>
        </w:rPr>
      </w:pPr>
    </w:p>
    <w:p w:rsidR="00E83C6D" w:rsidRPr="00586670" w:rsidRDefault="00E83C6D" w:rsidP="00586670">
      <w:pPr>
        <w:pStyle w:val="NoSpacing"/>
        <w:ind w:firstLine="720"/>
        <w:jc w:val="both"/>
        <w:rPr>
          <w:rFonts w:ascii="Times New Roman" w:hAnsi="Times New Roman" w:cs="Times New Roman"/>
          <w:b/>
          <w:i/>
          <w:sz w:val="24"/>
          <w:szCs w:val="24"/>
        </w:rPr>
      </w:pPr>
      <w:r w:rsidRPr="00586670">
        <w:rPr>
          <w:rFonts w:ascii="Times New Roman" w:hAnsi="Times New Roman" w:cs="Times New Roman"/>
          <w:b/>
          <w:i/>
          <w:sz w:val="24"/>
          <w:szCs w:val="24"/>
        </w:rPr>
        <w:t>DRUGA ZONA</w:t>
      </w:r>
    </w:p>
    <w:p w:rsidR="00E83C6D" w:rsidRPr="00586670" w:rsidRDefault="00E83C6D"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Obuhvata sva ostala seoska naselja i zemljište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teritoriji </w:t>
      </w:r>
      <w:r w:rsidR="004F16EE">
        <w:rPr>
          <w:rFonts w:ascii="Times New Roman" w:hAnsi="Times New Roman" w:cs="Times New Roman"/>
          <w:sz w:val="24"/>
          <w:szCs w:val="24"/>
        </w:rPr>
        <w:t>Op</w:t>
      </w:r>
      <w:r w:rsidRPr="00586670">
        <w:rPr>
          <w:rFonts w:ascii="Times New Roman" w:hAnsi="Times New Roman" w:cs="Times New Roman"/>
          <w:sz w:val="24"/>
          <w:szCs w:val="24"/>
        </w:rPr>
        <w:t xml:space="preserve">štine </w:t>
      </w:r>
      <w:r w:rsidR="001A0DA5" w:rsidRPr="00586670">
        <w:rPr>
          <w:rFonts w:ascii="Times New Roman" w:hAnsi="Times New Roman" w:cs="Times New Roman"/>
          <w:sz w:val="24"/>
          <w:szCs w:val="24"/>
        </w:rPr>
        <w:t>Tuzi</w:t>
      </w:r>
      <w:r w:rsidR="004F16EE">
        <w:rPr>
          <w:rFonts w:ascii="Times New Roman" w:hAnsi="Times New Roman" w:cs="Times New Roman"/>
          <w:sz w:val="24"/>
          <w:szCs w:val="24"/>
        </w:rPr>
        <w:t>.</w:t>
      </w:r>
    </w:p>
    <w:p w:rsidR="00586670" w:rsidRDefault="00586670" w:rsidP="00586670">
      <w:pPr>
        <w:pStyle w:val="NoSpacing"/>
        <w:jc w:val="both"/>
        <w:rPr>
          <w:rFonts w:ascii="Times New Roman" w:hAnsi="Times New Roman" w:cs="Times New Roman"/>
          <w:sz w:val="24"/>
          <w:szCs w:val="24"/>
        </w:rPr>
      </w:pPr>
    </w:p>
    <w:p w:rsidR="005D701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 xml:space="preserve">Član </w:t>
      </w:r>
      <w:r w:rsidR="00A8086C" w:rsidRPr="00586670">
        <w:rPr>
          <w:rFonts w:ascii="Times New Roman" w:hAnsi="Times New Roman" w:cs="Times New Roman"/>
          <w:b/>
          <w:sz w:val="24"/>
          <w:szCs w:val="24"/>
        </w:rPr>
        <w:t>7</w:t>
      </w:r>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Komunalno opremanje građevinskog zemljišta može izvršiti investitor čija lokacija se komunalno oprema, pod sledećim uslovima:</w:t>
      </w:r>
    </w:p>
    <w:p w:rsidR="005D7013" w:rsidRPr="00586670" w:rsidRDefault="005D7013" w:rsidP="00586670">
      <w:pPr>
        <w:pStyle w:val="NoSpacing"/>
        <w:numPr>
          <w:ilvl w:val="0"/>
          <w:numId w:val="2"/>
        </w:numPr>
        <w:jc w:val="both"/>
        <w:rPr>
          <w:rFonts w:ascii="Times New Roman" w:hAnsi="Times New Roman" w:cs="Times New Roman"/>
          <w:sz w:val="24"/>
          <w:szCs w:val="24"/>
        </w:rPr>
      </w:pPr>
      <w:r w:rsidRPr="00586670">
        <w:rPr>
          <w:rFonts w:ascii="Times New Roman" w:hAnsi="Times New Roman" w:cs="Times New Roman"/>
          <w:sz w:val="24"/>
          <w:szCs w:val="24"/>
        </w:rPr>
        <w:t xml:space="preserve">da se opremanje izvrši u skladu sa Zakonom o planiranju prostora i izgradnji objekata, na osnovu revidovanog glavnog projekta pribavljenog od strane investitora ili </w:t>
      </w:r>
      <w:r w:rsidR="00A8086C" w:rsidRPr="00586670">
        <w:rPr>
          <w:rFonts w:ascii="Times New Roman" w:hAnsi="Times New Roman" w:cs="Times New Roman"/>
          <w:sz w:val="24"/>
          <w:szCs w:val="24"/>
        </w:rPr>
        <w:t>Nadležnog sekretarijata</w:t>
      </w:r>
      <w:r w:rsidRPr="00586670">
        <w:rPr>
          <w:rFonts w:ascii="Times New Roman" w:hAnsi="Times New Roman" w:cs="Times New Roman"/>
          <w:sz w:val="24"/>
          <w:szCs w:val="24"/>
        </w:rPr>
        <w:t>,</w:t>
      </w:r>
    </w:p>
    <w:p w:rsidR="005D7013" w:rsidRPr="00586670" w:rsidRDefault="005D7013" w:rsidP="00586670">
      <w:pPr>
        <w:pStyle w:val="NoSpacing"/>
        <w:numPr>
          <w:ilvl w:val="0"/>
          <w:numId w:val="2"/>
        </w:numPr>
        <w:jc w:val="both"/>
        <w:rPr>
          <w:rFonts w:ascii="Times New Roman" w:hAnsi="Times New Roman" w:cs="Times New Roman"/>
          <w:sz w:val="24"/>
          <w:szCs w:val="24"/>
        </w:rPr>
      </w:pPr>
      <w:r w:rsidRPr="00586670">
        <w:rPr>
          <w:rFonts w:ascii="Times New Roman" w:hAnsi="Times New Roman" w:cs="Times New Roman"/>
          <w:sz w:val="24"/>
          <w:szCs w:val="24"/>
        </w:rPr>
        <w:t>da je nadležni organ izvršio eksproprijaciju nepokretnosti potrebnih za realizaciju radova na komunalnom opremanju, ili zaključio sporazum odnosno pribavio saglasnost vlasnika nepokretnosti;</w:t>
      </w:r>
    </w:p>
    <w:p w:rsidR="005D7013" w:rsidRPr="00586670" w:rsidRDefault="005D7013" w:rsidP="00586670">
      <w:pPr>
        <w:pStyle w:val="NoSpacing"/>
        <w:numPr>
          <w:ilvl w:val="0"/>
          <w:numId w:val="2"/>
        </w:numPr>
        <w:jc w:val="both"/>
        <w:rPr>
          <w:rFonts w:ascii="Times New Roman" w:hAnsi="Times New Roman" w:cs="Times New Roman"/>
          <w:sz w:val="24"/>
          <w:szCs w:val="24"/>
        </w:rPr>
      </w:pPr>
      <w:r w:rsidRPr="00586670">
        <w:rPr>
          <w:rFonts w:ascii="Times New Roman" w:hAnsi="Times New Roman" w:cs="Times New Roman"/>
          <w:sz w:val="24"/>
          <w:szCs w:val="24"/>
        </w:rPr>
        <w:t xml:space="preserve">da </w:t>
      </w:r>
      <w:r w:rsidR="009F5A88" w:rsidRPr="00586670">
        <w:rPr>
          <w:rFonts w:ascii="Times New Roman" w:hAnsi="Times New Roman" w:cs="Times New Roman"/>
          <w:sz w:val="24"/>
          <w:szCs w:val="24"/>
        </w:rPr>
        <w:t>Sekretarijat za finansije, lokalne prihode i investicije</w:t>
      </w:r>
      <w:r w:rsidR="00CF2923" w:rsidRPr="00586670">
        <w:rPr>
          <w:rFonts w:ascii="Times New Roman" w:hAnsi="Times New Roman" w:cs="Times New Roman"/>
          <w:sz w:val="24"/>
          <w:szCs w:val="24"/>
        </w:rPr>
        <w:t xml:space="preserve">, </w:t>
      </w:r>
      <w:r w:rsidRPr="00586670">
        <w:rPr>
          <w:rFonts w:ascii="Times New Roman" w:hAnsi="Times New Roman" w:cs="Times New Roman"/>
          <w:sz w:val="24"/>
          <w:szCs w:val="24"/>
        </w:rPr>
        <w:t xml:space="preserve">odobri cijene izrade i revizije tehničke dokumentacije i da saglasnost na predmjer i predračun radova komunalnog opremanja, s tim da jedinične cijene ne mogu biti veće od prosječnih cijena iz posljednja </w:t>
      </w:r>
      <w:r w:rsidR="00A8086C" w:rsidRPr="00586670">
        <w:rPr>
          <w:rFonts w:ascii="Times New Roman" w:hAnsi="Times New Roman" w:cs="Times New Roman"/>
          <w:sz w:val="24"/>
          <w:szCs w:val="24"/>
        </w:rPr>
        <w:t>tri (3) tendera koje je sprovela opština</w:t>
      </w:r>
      <w:r w:rsidRPr="00586670">
        <w:rPr>
          <w:rFonts w:ascii="Times New Roman" w:hAnsi="Times New Roman" w:cs="Times New Roman"/>
          <w:sz w:val="24"/>
          <w:szCs w:val="24"/>
        </w:rPr>
        <w:t xml:space="preserve"> i po istim zaključila ugovor, za istu ili sličnu vrstu i količinu radova, odnosno usluga;</w:t>
      </w:r>
    </w:p>
    <w:p w:rsidR="005D7013" w:rsidRPr="00586670" w:rsidRDefault="005D7013" w:rsidP="00586670">
      <w:pPr>
        <w:pStyle w:val="NoSpacing"/>
        <w:numPr>
          <w:ilvl w:val="0"/>
          <w:numId w:val="2"/>
        </w:numPr>
        <w:jc w:val="both"/>
        <w:rPr>
          <w:rFonts w:ascii="Times New Roman" w:hAnsi="Times New Roman" w:cs="Times New Roman"/>
          <w:sz w:val="24"/>
          <w:szCs w:val="24"/>
        </w:rPr>
      </w:pPr>
      <w:r w:rsidRPr="00586670">
        <w:rPr>
          <w:rFonts w:ascii="Times New Roman" w:hAnsi="Times New Roman" w:cs="Times New Roman"/>
          <w:sz w:val="24"/>
          <w:szCs w:val="24"/>
        </w:rPr>
        <w:t xml:space="preserve">da stručni nadzor nad izgradnjom objekata i uređaja komunalne infrastrukture vrši </w:t>
      </w:r>
      <w:r w:rsidR="00FA4898" w:rsidRPr="00586670">
        <w:rPr>
          <w:rFonts w:ascii="Times New Roman" w:hAnsi="Times New Roman" w:cs="Times New Roman"/>
          <w:sz w:val="24"/>
          <w:szCs w:val="24"/>
        </w:rPr>
        <w:t>nadležni Sekretarijat</w:t>
      </w:r>
      <w:r w:rsidR="001A0DA5" w:rsidRPr="00586670">
        <w:rPr>
          <w:rFonts w:ascii="Times New Roman" w:hAnsi="Times New Roman" w:cs="Times New Roman"/>
          <w:sz w:val="24"/>
          <w:szCs w:val="24"/>
        </w:rPr>
        <w:t>;</w:t>
      </w:r>
    </w:p>
    <w:p w:rsidR="005D7013" w:rsidRPr="00586670" w:rsidRDefault="005D7013"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 xml:space="preserve">Međusobna prava i obaveze između </w:t>
      </w:r>
      <w:r w:rsidR="00FA4898" w:rsidRPr="00586670">
        <w:rPr>
          <w:rFonts w:ascii="Times New Roman" w:hAnsi="Times New Roman" w:cs="Times New Roman"/>
          <w:sz w:val="24"/>
          <w:szCs w:val="24"/>
        </w:rPr>
        <w:t>nadležnog organa opštine</w:t>
      </w:r>
      <w:r w:rsidRPr="00586670">
        <w:rPr>
          <w:rFonts w:ascii="Times New Roman" w:hAnsi="Times New Roman" w:cs="Times New Roman"/>
          <w:sz w:val="24"/>
          <w:szCs w:val="24"/>
        </w:rPr>
        <w:t xml:space="preserve"> i investitora iz stava 1 ovog člana, uređuju se ugovorom.</w:t>
      </w:r>
      <w:proofErr w:type="gramEnd"/>
    </w:p>
    <w:p w:rsidR="005D7013" w:rsidRPr="00586670" w:rsidRDefault="005D7013"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 xml:space="preserve">Konačan obračun između </w:t>
      </w:r>
      <w:r w:rsidR="00FA4898" w:rsidRPr="00586670">
        <w:rPr>
          <w:rFonts w:ascii="Times New Roman" w:hAnsi="Times New Roman" w:cs="Times New Roman"/>
          <w:sz w:val="24"/>
          <w:szCs w:val="24"/>
        </w:rPr>
        <w:t>opštine</w:t>
      </w:r>
      <w:r w:rsidRPr="00586670">
        <w:rPr>
          <w:rFonts w:ascii="Times New Roman" w:hAnsi="Times New Roman" w:cs="Times New Roman"/>
          <w:sz w:val="24"/>
          <w:szCs w:val="24"/>
        </w:rPr>
        <w:t xml:space="preserve"> i investitora izvršiće se po ispostavljenoj i ovjerenoj okončanoj situaciji, nakon primopredaje objekata i uređaja komunalne infrastrukture koji su predmet ugovora.</w:t>
      </w:r>
      <w:proofErr w:type="gramEnd"/>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Plaćanje izvedenih radova koji su predmet ugovora iz stava 2 ovog člana vrši se najviše do iznosa ugovorene naknade za komunalno opremanje.</w:t>
      </w:r>
    </w:p>
    <w:p w:rsidR="005A741E"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U slučaju da je investitor izmirio obaveze po osnovu naknade, vrijednost izvedenih radova iz prethodnog stava </w:t>
      </w:r>
      <w:proofErr w:type="gramStart"/>
      <w:r w:rsidRPr="00586670">
        <w:rPr>
          <w:rFonts w:ascii="Times New Roman" w:hAnsi="Times New Roman" w:cs="Times New Roman"/>
          <w:sz w:val="24"/>
          <w:szCs w:val="24"/>
        </w:rPr>
        <w:t>će</w:t>
      </w:r>
      <w:proofErr w:type="gramEnd"/>
      <w:r w:rsidRPr="00586670">
        <w:rPr>
          <w:rFonts w:ascii="Times New Roman" w:hAnsi="Times New Roman" w:cs="Times New Roman"/>
          <w:sz w:val="24"/>
          <w:szCs w:val="24"/>
        </w:rPr>
        <w:t xml:space="preserve"> se priznati kao avans za buduću gradnju, odnosno platiti investitoru.</w:t>
      </w:r>
    </w:p>
    <w:p w:rsidR="00AE00F3" w:rsidRPr="00586670" w:rsidRDefault="00AE00F3" w:rsidP="00586670">
      <w:pPr>
        <w:pStyle w:val="NoSpacing"/>
        <w:jc w:val="both"/>
        <w:rPr>
          <w:rFonts w:ascii="Times New Roman" w:hAnsi="Times New Roman" w:cs="Times New Roman"/>
          <w:b/>
          <w:sz w:val="24"/>
          <w:szCs w:val="24"/>
        </w:rPr>
      </w:pPr>
    </w:p>
    <w:p w:rsidR="00586670" w:rsidRDefault="00586670" w:rsidP="00586670">
      <w:pPr>
        <w:pStyle w:val="NoSpacing"/>
        <w:jc w:val="center"/>
        <w:rPr>
          <w:rFonts w:ascii="Times New Roman" w:hAnsi="Times New Roman" w:cs="Times New Roman"/>
          <w:b/>
          <w:sz w:val="24"/>
          <w:szCs w:val="24"/>
        </w:rPr>
      </w:pPr>
    </w:p>
    <w:p w:rsidR="00656F9D" w:rsidRDefault="00656F9D" w:rsidP="00586670">
      <w:pPr>
        <w:pStyle w:val="NoSpacing"/>
        <w:jc w:val="center"/>
        <w:rPr>
          <w:rFonts w:ascii="Times New Roman" w:hAnsi="Times New Roman" w:cs="Times New Roman"/>
          <w:b/>
          <w:sz w:val="24"/>
          <w:szCs w:val="24"/>
        </w:rPr>
      </w:pPr>
    </w:p>
    <w:p w:rsidR="0035437D" w:rsidRPr="00586670" w:rsidRDefault="0035437D"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lastRenderedPageBreak/>
        <w:t xml:space="preserve">Član </w:t>
      </w:r>
      <w:r w:rsidR="00534C63" w:rsidRPr="00586670">
        <w:rPr>
          <w:rFonts w:ascii="Times New Roman" w:hAnsi="Times New Roman" w:cs="Times New Roman"/>
          <w:b/>
          <w:sz w:val="24"/>
          <w:szCs w:val="24"/>
        </w:rPr>
        <w:t>8</w:t>
      </w:r>
    </w:p>
    <w:p w:rsidR="0035437D" w:rsidRPr="00586670" w:rsidRDefault="0035437D"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Iznos naknade po m2 neto površine objekta iznosi:</w:t>
      </w:r>
    </w:p>
    <w:p w:rsidR="0035437D" w:rsidRPr="00586670" w:rsidRDefault="0035437D" w:rsidP="00586670">
      <w:pPr>
        <w:pStyle w:val="NoSpacing"/>
        <w:jc w:val="both"/>
        <w:rPr>
          <w:rFonts w:ascii="Times New Roman" w:hAnsi="Times New Roman" w:cs="Times New Roman"/>
          <w:sz w:val="24"/>
          <w:szCs w:val="24"/>
        </w:rPr>
      </w:pPr>
    </w:p>
    <w:p w:rsidR="0035437D" w:rsidRPr="00586670" w:rsidRDefault="0035437D"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564"/>
        <w:gridCol w:w="1747"/>
        <w:gridCol w:w="1611"/>
      </w:tblGrid>
      <w:tr w:rsidR="00E83C6D" w:rsidRPr="00586670" w:rsidTr="00D25992">
        <w:trPr>
          <w:jc w:val="center"/>
        </w:trPr>
        <w:tc>
          <w:tcPr>
            <w:tcW w:w="1564" w:type="dxa"/>
            <w:shd w:val="clear" w:color="auto" w:fill="BFBFBF" w:themeFill="background1" w:themeFillShade="BF"/>
          </w:tcPr>
          <w:p w:rsidR="00E83C6D" w:rsidRPr="00586670" w:rsidRDefault="00E83C6D" w:rsidP="00586670">
            <w:pPr>
              <w:pStyle w:val="NoSpacing"/>
              <w:jc w:val="both"/>
              <w:rPr>
                <w:rFonts w:ascii="Times New Roman" w:hAnsi="Times New Roman" w:cs="Times New Roman"/>
                <w:b/>
                <w:sz w:val="24"/>
                <w:szCs w:val="24"/>
              </w:rPr>
            </w:pPr>
            <w:r w:rsidRPr="00586670">
              <w:rPr>
                <w:rFonts w:ascii="Times New Roman" w:hAnsi="Times New Roman" w:cs="Times New Roman"/>
                <w:b/>
                <w:sz w:val="24"/>
                <w:szCs w:val="24"/>
              </w:rPr>
              <w:t>Zona</w:t>
            </w:r>
          </w:p>
        </w:tc>
        <w:tc>
          <w:tcPr>
            <w:tcW w:w="1747" w:type="dxa"/>
            <w:shd w:val="clear" w:color="auto" w:fill="BFBFBF" w:themeFill="background1" w:themeFillShade="BF"/>
          </w:tcPr>
          <w:p w:rsidR="00E83C6D" w:rsidRPr="00586670" w:rsidRDefault="00E83C6D" w:rsidP="00586670">
            <w:pPr>
              <w:pStyle w:val="NoSpacing"/>
              <w:jc w:val="both"/>
              <w:rPr>
                <w:rFonts w:ascii="Times New Roman" w:hAnsi="Times New Roman" w:cs="Times New Roman"/>
                <w:b/>
                <w:sz w:val="24"/>
                <w:szCs w:val="24"/>
              </w:rPr>
            </w:pPr>
            <w:r w:rsidRPr="00586670">
              <w:rPr>
                <w:rFonts w:ascii="Times New Roman" w:hAnsi="Times New Roman" w:cs="Times New Roman"/>
                <w:b/>
                <w:sz w:val="24"/>
                <w:szCs w:val="24"/>
              </w:rPr>
              <w:t>I</w:t>
            </w:r>
          </w:p>
        </w:tc>
        <w:tc>
          <w:tcPr>
            <w:tcW w:w="1611" w:type="dxa"/>
            <w:shd w:val="clear" w:color="auto" w:fill="BFBFBF" w:themeFill="background1" w:themeFillShade="BF"/>
          </w:tcPr>
          <w:p w:rsidR="00E83C6D" w:rsidRPr="00586670" w:rsidRDefault="00E83C6D" w:rsidP="00586670">
            <w:pPr>
              <w:pStyle w:val="NoSpacing"/>
              <w:jc w:val="both"/>
              <w:rPr>
                <w:rFonts w:ascii="Times New Roman" w:hAnsi="Times New Roman" w:cs="Times New Roman"/>
                <w:b/>
                <w:sz w:val="24"/>
                <w:szCs w:val="24"/>
              </w:rPr>
            </w:pPr>
            <w:r w:rsidRPr="00586670">
              <w:rPr>
                <w:rFonts w:ascii="Times New Roman" w:hAnsi="Times New Roman" w:cs="Times New Roman"/>
                <w:b/>
                <w:sz w:val="24"/>
                <w:szCs w:val="24"/>
              </w:rPr>
              <w:t>II</w:t>
            </w:r>
          </w:p>
        </w:tc>
      </w:tr>
      <w:tr w:rsidR="00E83C6D" w:rsidRPr="00586670" w:rsidTr="00D25992">
        <w:trPr>
          <w:jc w:val="center"/>
        </w:trPr>
        <w:tc>
          <w:tcPr>
            <w:tcW w:w="1564" w:type="dxa"/>
          </w:tcPr>
          <w:p w:rsidR="00E83C6D" w:rsidRPr="00586670" w:rsidRDefault="00E83C6D" w:rsidP="00586670">
            <w:pPr>
              <w:pStyle w:val="NoSpacing"/>
              <w:jc w:val="both"/>
              <w:rPr>
                <w:rFonts w:ascii="Times New Roman" w:hAnsi="Times New Roman" w:cs="Times New Roman"/>
                <w:b/>
                <w:sz w:val="24"/>
                <w:szCs w:val="24"/>
              </w:rPr>
            </w:pPr>
            <w:r w:rsidRPr="00586670">
              <w:rPr>
                <w:rFonts w:ascii="Times New Roman" w:hAnsi="Times New Roman" w:cs="Times New Roman"/>
                <w:b/>
                <w:sz w:val="24"/>
                <w:szCs w:val="24"/>
              </w:rPr>
              <w:t>Iznos (€/m2)</w:t>
            </w:r>
          </w:p>
        </w:tc>
        <w:tc>
          <w:tcPr>
            <w:tcW w:w="1747" w:type="dxa"/>
          </w:tcPr>
          <w:p w:rsidR="00E83C6D" w:rsidRPr="00586670" w:rsidRDefault="00FD1872" w:rsidP="00586670">
            <w:pPr>
              <w:pStyle w:val="NoSpacing"/>
              <w:jc w:val="both"/>
              <w:rPr>
                <w:rFonts w:ascii="Times New Roman" w:hAnsi="Times New Roman" w:cs="Times New Roman"/>
                <w:sz w:val="24"/>
                <w:szCs w:val="24"/>
              </w:rPr>
            </w:pPr>
            <w:r>
              <w:rPr>
                <w:rFonts w:ascii="Times New Roman" w:hAnsi="Times New Roman" w:cs="Times New Roman"/>
                <w:sz w:val="24"/>
                <w:szCs w:val="24"/>
              </w:rPr>
              <w:t>48.81</w:t>
            </w:r>
          </w:p>
        </w:tc>
        <w:tc>
          <w:tcPr>
            <w:tcW w:w="1611" w:type="dxa"/>
          </w:tcPr>
          <w:p w:rsidR="00E83C6D" w:rsidRPr="00586670" w:rsidRDefault="00E83C6D"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00,00</w:t>
            </w:r>
          </w:p>
        </w:tc>
      </w:tr>
    </w:tbl>
    <w:p w:rsidR="00CE6A12" w:rsidRPr="00586670" w:rsidRDefault="00CE6A12" w:rsidP="00586670">
      <w:pPr>
        <w:pStyle w:val="NoSpacing"/>
        <w:jc w:val="both"/>
        <w:rPr>
          <w:rFonts w:ascii="Times New Roman" w:hAnsi="Times New Roman" w:cs="Times New Roman"/>
          <w:sz w:val="24"/>
          <w:szCs w:val="24"/>
        </w:rPr>
      </w:pPr>
    </w:p>
    <w:p w:rsidR="005A741E" w:rsidRPr="00586670" w:rsidRDefault="00FA4898"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Iznos naknade iz stave 1 ovog člana umanjuje se za 30% za stambene objekte </w:t>
      </w:r>
      <w:r w:rsidR="00E83C6D" w:rsidRPr="00586670">
        <w:rPr>
          <w:rFonts w:ascii="Times New Roman" w:hAnsi="Times New Roman" w:cs="Times New Roman"/>
          <w:sz w:val="24"/>
          <w:szCs w:val="24"/>
        </w:rPr>
        <w:t xml:space="preserve">osnovnog stanovanja </w:t>
      </w:r>
      <w:r w:rsidRPr="00586670">
        <w:rPr>
          <w:rFonts w:ascii="Times New Roman" w:hAnsi="Times New Roman" w:cs="Times New Roman"/>
          <w:sz w:val="24"/>
          <w:szCs w:val="24"/>
        </w:rPr>
        <w:t>ukupne neto površine do 500m2.</w:t>
      </w:r>
    </w:p>
    <w:p w:rsidR="004C4EA5" w:rsidRPr="00586670" w:rsidRDefault="004C4EA5" w:rsidP="00586670">
      <w:pPr>
        <w:pStyle w:val="NoSpacing"/>
        <w:jc w:val="both"/>
        <w:rPr>
          <w:rFonts w:ascii="Times New Roman" w:hAnsi="Times New Roman" w:cs="Times New Roman"/>
          <w:sz w:val="24"/>
          <w:szCs w:val="24"/>
        </w:rPr>
      </w:pPr>
    </w:p>
    <w:p w:rsidR="005D7013" w:rsidRPr="00586670" w:rsidRDefault="003114A5"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IV</w:t>
      </w:r>
      <w:r w:rsidR="005D7013" w:rsidRPr="00586670">
        <w:rPr>
          <w:rFonts w:ascii="Times New Roman" w:hAnsi="Times New Roman" w:cs="Times New Roman"/>
          <w:b/>
          <w:sz w:val="24"/>
          <w:szCs w:val="24"/>
        </w:rPr>
        <w:t xml:space="preserve"> NAČIN, ROKOVI I POSTUPAK PLAĆANJA NAKNADE</w:t>
      </w:r>
    </w:p>
    <w:p w:rsidR="00586670" w:rsidRPr="00586670" w:rsidRDefault="00586670" w:rsidP="00586670">
      <w:pPr>
        <w:pStyle w:val="NoSpacing"/>
        <w:jc w:val="center"/>
        <w:rPr>
          <w:rFonts w:ascii="Times New Roman" w:hAnsi="Times New Roman" w:cs="Times New Roman"/>
          <w:b/>
          <w:sz w:val="24"/>
          <w:szCs w:val="24"/>
        </w:rPr>
      </w:pPr>
    </w:p>
    <w:p w:rsidR="005D701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 xml:space="preserve">Član </w:t>
      </w:r>
      <w:r w:rsidR="00FA4898" w:rsidRPr="00586670">
        <w:rPr>
          <w:rFonts w:ascii="Times New Roman" w:hAnsi="Times New Roman" w:cs="Times New Roman"/>
          <w:b/>
          <w:sz w:val="24"/>
          <w:szCs w:val="24"/>
        </w:rPr>
        <w:t>9</w:t>
      </w:r>
    </w:p>
    <w:p w:rsidR="003114A5" w:rsidRPr="00586670" w:rsidRDefault="00096909"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Visinu, rokove plaćanja, način, i sredstva obezbjeđenja plaćanja naknade utvrđuje nadležni organ lokalne uprave rješenjem,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osnovu obračuna naknade dostavljenog od strane Sekretarijata za finansije, lokalne prihode i investicije</w:t>
      </w:r>
      <w:r w:rsidR="003114A5" w:rsidRPr="00586670">
        <w:rPr>
          <w:rFonts w:ascii="Times New Roman" w:hAnsi="Times New Roman" w:cs="Times New Roman"/>
          <w:sz w:val="24"/>
          <w:szCs w:val="24"/>
        </w:rPr>
        <w:t>.</w:t>
      </w:r>
    </w:p>
    <w:p w:rsidR="00DD1BAD" w:rsidRPr="00586670" w:rsidRDefault="00FA4898"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 xml:space="preserve">Sekretarijat </w:t>
      </w:r>
      <w:r w:rsidR="00DD1BAD" w:rsidRPr="00586670">
        <w:rPr>
          <w:rFonts w:ascii="Times New Roman" w:hAnsi="Times New Roman" w:cs="Times New Roman"/>
          <w:sz w:val="24"/>
          <w:szCs w:val="24"/>
        </w:rPr>
        <w:t xml:space="preserve"> </w:t>
      </w:r>
      <w:r w:rsidR="00E15A15" w:rsidRPr="00586670">
        <w:rPr>
          <w:rFonts w:ascii="Times New Roman" w:hAnsi="Times New Roman" w:cs="Times New Roman"/>
          <w:sz w:val="24"/>
          <w:szCs w:val="24"/>
        </w:rPr>
        <w:t>je</w:t>
      </w:r>
      <w:proofErr w:type="gramEnd"/>
      <w:r w:rsidR="00E15A15" w:rsidRPr="00586670">
        <w:rPr>
          <w:rFonts w:ascii="Times New Roman" w:hAnsi="Times New Roman" w:cs="Times New Roman"/>
          <w:sz w:val="24"/>
          <w:szCs w:val="24"/>
        </w:rPr>
        <w:t xml:space="preserve"> </w:t>
      </w:r>
      <w:r w:rsidR="00DD1BAD" w:rsidRPr="00586670">
        <w:rPr>
          <w:rFonts w:ascii="Times New Roman" w:hAnsi="Times New Roman" w:cs="Times New Roman"/>
          <w:sz w:val="24"/>
          <w:szCs w:val="24"/>
        </w:rPr>
        <w:t>duž</w:t>
      </w:r>
      <w:r w:rsidRPr="00586670">
        <w:rPr>
          <w:rFonts w:ascii="Times New Roman" w:hAnsi="Times New Roman" w:cs="Times New Roman"/>
          <w:sz w:val="24"/>
          <w:szCs w:val="24"/>
        </w:rPr>
        <w:t>a</w:t>
      </w:r>
      <w:r w:rsidR="00DD1BAD" w:rsidRPr="00586670">
        <w:rPr>
          <w:rFonts w:ascii="Times New Roman" w:hAnsi="Times New Roman" w:cs="Times New Roman"/>
          <w:sz w:val="24"/>
          <w:szCs w:val="24"/>
        </w:rPr>
        <w:t xml:space="preserve">n da u roku od 10 dana od dana dostavljanja revidovanog glavnog projekta dostavi </w:t>
      </w:r>
      <w:r w:rsidR="009E741E" w:rsidRPr="00586670">
        <w:rPr>
          <w:rFonts w:ascii="Times New Roman" w:hAnsi="Times New Roman" w:cs="Times New Roman"/>
          <w:sz w:val="24"/>
          <w:szCs w:val="24"/>
        </w:rPr>
        <w:t>podatke neophodne za donošenje rješenja o naknadi</w:t>
      </w:r>
      <w:r w:rsidR="00DD1BAD" w:rsidRPr="00586670">
        <w:rPr>
          <w:rFonts w:ascii="Times New Roman" w:hAnsi="Times New Roman" w:cs="Times New Roman"/>
          <w:sz w:val="24"/>
          <w:szCs w:val="24"/>
        </w:rPr>
        <w:t>.</w:t>
      </w:r>
    </w:p>
    <w:p w:rsidR="006953E6" w:rsidRPr="00586670" w:rsidRDefault="00FA4898" w:rsidP="00586670">
      <w:pPr>
        <w:pStyle w:val="NoSpacing"/>
        <w:ind w:firstLine="720"/>
        <w:jc w:val="both"/>
        <w:rPr>
          <w:rFonts w:ascii="Times New Roman" w:hAnsi="Times New Roman" w:cs="Times New Roman"/>
          <w:b/>
          <w:sz w:val="24"/>
          <w:szCs w:val="24"/>
        </w:rPr>
      </w:pPr>
      <w:proofErr w:type="gramStart"/>
      <w:r w:rsidRPr="00586670">
        <w:rPr>
          <w:rFonts w:ascii="Times New Roman" w:hAnsi="Times New Roman" w:cs="Times New Roman"/>
          <w:sz w:val="24"/>
          <w:szCs w:val="24"/>
        </w:rPr>
        <w:t>Na rješenje iz stav</w:t>
      </w:r>
      <w:r w:rsidR="00892A93" w:rsidRPr="00586670">
        <w:rPr>
          <w:rFonts w:ascii="Times New Roman" w:hAnsi="Times New Roman" w:cs="Times New Roman"/>
          <w:sz w:val="24"/>
          <w:szCs w:val="24"/>
        </w:rPr>
        <w:t>a</w:t>
      </w:r>
      <w:r w:rsidRPr="00586670">
        <w:rPr>
          <w:rFonts w:ascii="Times New Roman" w:hAnsi="Times New Roman" w:cs="Times New Roman"/>
          <w:sz w:val="24"/>
          <w:szCs w:val="24"/>
        </w:rPr>
        <w:t xml:space="preserve"> 1 ovog člana može se izjaviti žalba organu</w:t>
      </w:r>
      <w:r w:rsidR="00892A93" w:rsidRPr="00586670">
        <w:rPr>
          <w:rFonts w:ascii="Times New Roman" w:hAnsi="Times New Roman" w:cs="Times New Roman"/>
          <w:sz w:val="24"/>
          <w:szCs w:val="24"/>
        </w:rPr>
        <w:t xml:space="preserve"> državne</w:t>
      </w:r>
      <w:r w:rsidRPr="00586670">
        <w:rPr>
          <w:rFonts w:ascii="Times New Roman" w:hAnsi="Times New Roman" w:cs="Times New Roman"/>
          <w:sz w:val="24"/>
          <w:szCs w:val="24"/>
        </w:rPr>
        <w:t xml:space="preserve"> uprave nadležnom za poslove planiranja prostora i izgradnji objekata.</w:t>
      </w:r>
      <w:proofErr w:type="gramEnd"/>
    </w:p>
    <w:p w:rsidR="00AE00F3" w:rsidRPr="00586670" w:rsidRDefault="00AE00F3" w:rsidP="00586670">
      <w:pPr>
        <w:pStyle w:val="NoSpacing"/>
        <w:jc w:val="both"/>
        <w:rPr>
          <w:rFonts w:ascii="Times New Roman" w:hAnsi="Times New Roman" w:cs="Times New Roman"/>
          <w:sz w:val="24"/>
          <w:szCs w:val="24"/>
        </w:rPr>
      </w:pPr>
    </w:p>
    <w:p w:rsidR="005D701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 xml:space="preserve">Član </w:t>
      </w:r>
      <w:r w:rsidR="00FA4898" w:rsidRPr="00586670">
        <w:rPr>
          <w:rFonts w:ascii="Times New Roman" w:hAnsi="Times New Roman" w:cs="Times New Roman"/>
          <w:b/>
          <w:sz w:val="24"/>
          <w:szCs w:val="24"/>
        </w:rPr>
        <w:t>10</w:t>
      </w:r>
    </w:p>
    <w:p w:rsidR="00FA4898" w:rsidRPr="00586670" w:rsidRDefault="009F5A88"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Sekretarijat za finansije, lokalne prihode i investicije</w:t>
      </w:r>
      <w:r w:rsidR="00534C63" w:rsidRPr="00586670">
        <w:rPr>
          <w:rFonts w:ascii="Times New Roman" w:hAnsi="Times New Roman" w:cs="Times New Roman"/>
          <w:sz w:val="24"/>
          <w:szCs w:val="24"/>
        </w:rPr>
        <w:t xml:space="preserve"> </w:t>
      </w:r>
      <w:r w:rsidR="00FA4898" w:rsidRPr="00586670">
        <w:rPr>
          <w:rFonts w:ascii="Times New Roman" w:hAnsi="Times New Roman" w:cs="Times New Roman"/>
          <w:sz w:val="24"/>
          <w:szCs w:val="24"/>
        </w:rPr>
        <w:t xml:space="preserve">se stara o izvršenju rješenja iz člana </w:t>
      </w:r>
      <w:r w:rsidR="00892A93" w:rsidRPr="00586670">
        <w:rPr>
          <w:rFonts w:ascii="Times New Roman" w:hAnsi="Times New Roman" w:cs="Times New Roman"/>
          <w:sz w:val="24"/>
          <w:szCs w:val="24"/>
        </w:rPr>
        <w:t>9</w:t>
      </w:r>
      <w:r w:rsidR="00FA4898" w:rsidRPr="00586670">
        <w:rPr>
          <w:rFonts w:ascii="Times New Roman" w:hAnsi="Times New Roman" w:cs="Times New Roman"/>
          <w:sz w:val="24"/>
          <w:szCs w:val="24"/>
        </w:rPr>
        <w:t xml:space="preserve"> ove odluke, </w:t>
      </w:r>
      <w:r w:rsidR="00534C63" w:rsidRPr="00586670">
        <w:rPr>
          <w:rFonts w:ascii="Times New Roman" w:hAnsi="Times New Roman" w:cs="Times New Roman"/>
          <w:sz w:val="24"/>
          <w:szCs w:val="24"/>
        </w:rPr>
        <w:t>i</w:t>
      </w:r>
      <w:r w:rsidR="00FA4898" w:rsidRPr="00586670">
        <w:rPr>
          <w:rFonts w:ascii="Times New Roman" w:hAnsi="Times New Roman" w:cs="Times New Roman"/>
          <w:sz w:val="24"/>
          <w:szCs w:val="24"/>
        </w:rPr>
        <w:t xml:space="preserve"> izdaje potvrdu investitoru kao dokaz o regulisanju odnosa u pogledu plaćanja naknade.</w:t>
      </w:r>
      <w:proofErr w:type="gramEnd"/>
    </w:p>
    <w:p w:rsidR="00586670" w:rsidRDefault="00586670" w:rsidP="00586670">
      <w:pPr>
        <w:pStyle w:val="NoSpacing"/>
        <w:jc w:val="both"/>
        <w:rPr>
          <w:rFonts w:ascii="Times New Roman" w:hAnsi="Times New Roman" w:cs="Times New Roman"/>
          <w:sz w:val="24"/>
          <w:szCs w:val="24"/>
        </w:rPr>
      </w:pPr>
    </w:p>
    <w:p w:rsidR="00A228E3" w:rsidRPr="00586670" w:rsidRDefault="005D7013"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 xml:space="preserve">Član </w:t>
      </w:r>
      <w:r w:rsidR="00660DA6" w:rsidRPr="00586670">
        <w:rPr>
          <w:rFonts w:ascii="Times New Roman" w:hAnsi="Times New Roman" w:cs="Times New Roman"/>
          <w:b/>
          <w:sz w:val="24"/>
          <w:szCs w:val="24"/>
        </w:rPr>
        <w:t>11</w:t>
      </w:r>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Naknada se plaća u ukupnom iznosu jednokratno </w:t>
      </w:r>
      <w:proofErr w:type="gramStart"/>
      <w:r w:rsidRPr="00586670">
        <w:rPr>
          <w:rFonts w:ascii="Times New Roman" w:hAnsi="Times New Roman" w:cs="Times New Roman"/>
          <w:sz w:val="24"/>
          <w:szCs w:val="24"/>
        </w:rPr>
        <w:t>ili</w:t>
      </w:r>
      <w:proofErr w:type="gramEnd"/>
      <w:r w:rsidRPr="00586670">
        <w:rPr>
          <w:rFonts w:ascii="Times New Roman" w:hAnsi="Times New Roman" w:cs="Times New Roman"/>
          <w:sz w:val="24"/>
          <w:szCs w:val="24"/>
        </w:rPr>
        <w:t xml:space="preserve"> u mjesečnim ratama.</w:t>
      </w:r>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Jednokratno plaćanje podrazumijeva plaćanje naknade u cjelokupnom iznosu u roku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 xml:space="preserve"> od </w:t>
      </w:r>
      <w:r w:rsidR="00FA4898" w:rsidRPr="00586670">
        <w:rPr>
          <w:rFonts w:ascii="Times New Roman" w:hAnsi="Times New Roman" w:cs="Times New Roman"/>
          <w:sz w:val="24"/>
          <w:szCs w:val="24"/>
        </w:rPr>
        <w:t>15</w:t>
      </w:r>
      <w:r w:rsidRPr="00586670">
        <w:rPr>
          <w:rFonts w:ascii="Times New Roman" w:hAnsi="Times New Roman" w:cs="Times New Roman"/>
          <w:sz w:val="24"/>
          <w:szCs w:val="24"/>
        </w:rPr>
        <w:t xml:space="preserve"> (</w:t>
      </w:r>
      <w:r w:rsidR="00FA4898" w:rsidRPr="00586670">
        <w:rPr>
          <w:rFonts w:ascii="Times New Roman" w:hAnsi="Times New Roman" w:cs="Times New Roman"/>
          <w:sz w:val="24"/>
          <w:szCs w:val="24"/>
        </w:rPr>
        <w:t>petnaest</w:t>
      </w:r>
      <w:r w:rsidRPr="00586670">
        <w:rPr>
          <w:rFonts w:ascii="Times New Roman" w:hAnsi="Times New Roman" w:cs="Times New Roman"/>
          <w:sz w:val="24"/>
          <w:szCs w:val="24"/>
        </w:rPr>
        <w:t xml:space="preserve">) dana od dana </w:t>
      </w:r>
      <w:r w:rsidR="00FA4898" w:rsidRPr="00586670">
        <w:rPr>
          <w:rFonts w:ascii="Times New Roman" w:hAnsi="Times New Roman" w:cs="Times New Roman"/>
          <w:sz w:val="24"/>
          <w:szCs w:val="24"/>
        </w:rPr>
        <w:t>izvršnosti rješenja</w:t>
      </w:r>
      <w:r w:rsidRPr="00586670">
        <w:rPr>
          <w:rFonts w:ascii="Times New Roman" w:hAnsi="Times New Roman" w:cs="Times New Roman"/>
          <w:sz w:val="24"/>
          <w:szCs w:val="24"/>
        </w:rPr>
        <w:t>, u kom slučaju investitor ima pravo na umanjenje za 15% od obračunate vrijednosti naknade.</w:t>
      </w:r>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Investitor može naknadu platiti u jednakim mjesečnim ratama i to:</w:t>
      </w:r>
    </w:p>
    <w:p w:rsidR="005D7013" w:rsidRPr="00586670" w:rsidRDefault="005D7013"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 </w:t>
      </w:r>
      <w:proofErr w:type="gramStart"/>
      <w:r w:rsidRPr="00586670">
        <w:rPr>
          <w:rFonts w:ascii="Times New Roman" w:hAnsi="Times New Roman" w:cs="Times New Roman"/>
          <w:sz w:val="24"/>
          <w:szCs w:val="24"/>
        </w:rPr>
        <w:t>za</w:t>
      </w:r>
      <w:proofErr w:type="gramEnd"/>
      <w:r w:rsidRPr="00586670">
        <w:rPr>
          <w:rFonts w:ascii="Times New Roman" w:hAnsi="Times New Roman" w:cs="Times New Roman"/>
          <w:sz w:val="24"/>
          <w:szCs w:val="24"/>
        </w:rPr>
        <w:t xml:space="preserve"> porodične stambene zgrade do 2</w:t>
      </w:r>
      <w:r w:rsidR="00A10621" w:rsidRPr="00586670">
        <w:rPr>
          <w:rFonts w:ascii="Times New Roman" w:hAnsi="Times New Roman" w:cs="Times New Roman"/>
          <w:sz w:val="24"/>
          <w:szCs w:val="24"/>
        </w:rPr>
        <w:t>0</w:t>
      </w:r>
      <w:r w:rsidRPr="00586670">
        <w:rPr>
          <w:rFonts w:ascii="Times New Roman" w:hAnsi="Times New Roman" w:cs="Times New Roman"/>
          <w:sz w:val="24"/>
          <w:szCs w:val="24"/>
        </w:rPr>
        <w:t>0m</w:t>
      </w:r>
      <w:r w:rsidRPr="00586670">
        <w:rPr>
          <w:rFonts w:ascii="Times New Roman" w:hAnsi="Times New Roman" w:cs="Times New Roman"/>
          <w:sz w:val="24"/>
          <w:szCs w:val="24"/>
          <w:vertAlign w:val="superscript"/>
        </w:rPr>
        <w:t>2</w:t>
      </w:r>
      <w:r w:rsidRPr="00586670">
        <w:rPr>
          <w:rFonts w:ascii="Times New Roman" w:hAnsi="Times New Roman" w:cs="Times New Roman"/>
          <w:sz w:val="24"/>
          <w:szCs w:val="24"/>
        </w:rPr>
        <w:t xml:space="preserve"> ukupne neto površine na period od </w:t>
      </w:r>
      <w:r w:rsidR="0044475B" w:rsidRPr="00586670">
        <w:rPr>
          <w:rFonts w:ascii="Times New Roman" w:hAnsi="Times New Roman" w:cs="Times New Roman"/>
          <w:sz w:val="24"/>
          <w:szCs w:val="24"/>
        </w:rPr>
        <w:t>2</w:t>
      </w:r>
      <w:r w:rsidRPr="00586670">
        <w:rPr>
          <w:rFonts w:ascii="Times New Roman" w:hAnsi="Times New Roman" w:cs="Times New Roman"/>
          <w:sz w:val="24"/>
          <w:szCs w:val="24"/>
        </w:rPr>
        <w:t>0 godina,</w:t>
      </w:r>
    </w:p>
    <w:p w:rsidR="005D7013" w:rsidRPr="00586670" w:rsidRDefault="005D7013"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 </w:t>
      </w:r>
      <w:proofErr w:type="gramStart"/>
      <w:r w:rsidRPr="00586670">
        <w:rPr>
          <w:rFonts w:ascii="Times New Roman" w:hAnsi="Times New Roman" w:cs="Times New Roman"/>
          <w:sz w:val="24"/>
          <w:szCs w:val="24"/>
        </w:rPr>
        <w:t>za</w:t>
      </w:r>
      <w:proofErr w:type="gramEnd"/>
      <w:r w:rsidRPr="00586670">
        <w:rPr>
          <w:rFonts w:ascii="Times New Roman" w:hAnsi="Times New Roman" w:cs="Times New Roman"/>
          <w:sz w:val="24"/>
          <w:szCs w:val="24"/>
        </w:rPr>
        <w:t xml:space="preserve"> objekte do 500 m</w:t>
      </w:r>
      <w:r w:rsidRPr="00586670">
        <w:rPr>
          <w:rFonts w:ascii="Times New Roman" w:hAnsi="Times New Roman" w:cs="Times New Roman"/>
          <w:sz w:val="24"/>
          <w:szCs w:val="24"/>
          <w:vertAlign w:val="superscript"/>
        </w:rPr>
        <w:t>2</w:t>
      </w:r>
      <w:r w:rsidRPr="00586670">
        <w:rPr>
          <w:rFonts w:ascii="Times New Roman" w:hAnsi="Times New Roman" w:cs="Times New Roman"/>
          <w:sz w:val="24"/>
          <w:szCs w:val="24"/>
        </w:rPr>
        <w:t xml:space="preserve"> ukupne neto površine na period od 5 godina,</w:t>
      </w:r>
    </w:p>
    <w:p w:rsidR="005D7013" w:rsidRPr="00586670" w:rsidRDefault="005D7013"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 </w:t>
      </w:r>
      <w:proofErr w:type="gramStart"/>
      <w:r w:rsidRPr="00586670">
        <w:rPr>
          <w:rFonts w:ascii="Times New Roman" w:hAnsi="Times New Roman" w:cs="Times New Roman"/>
          <w:sz w:val="24"/>
          <w:szCs w:val="24"/>
        </w:rPr>
        <w:t>za</w:t>
      </w:r>
      <w:proofErr w:type="gramEnd"/>
      <w:r w:rsidRPr="00586670">
        <w:rPr>
          <w:rFonts w:ascii="Times New Roman" w:hAnsi="Times New Roman" w:cs="Times New Roman"/>
          <w:sz w:val="24"/>
          <w:szCs w:val="24"/>
        </w:rPr>
        <w:t xml:space="preserve"> ostale objekte na period od 3 godine.</w:t>
      </w:r>
    </w:p>
    <w:p w:rsidR="005D7013"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Rok za plaćanje naknade u jednakim mjesečnim ratama može biti i kraći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zahtjev investitora.</w:t>
      </w:r>
    </w:p>
    <w:p w:rsidR="00062718" w:rsidRPr="00586670" w:rsidRDefault="005D7013"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U</w:t>
      </w:r>
      <w:r w:rsidR="0044475B" w:rsidRPr="00586670">
        <w:rPr>
          <w:rFonts w:ascii="Times New Roman" w:hAnsi="Times New Roman" w:cs="Times New Roman"/>
          <w:sz w:val="24"/>
          <w:szCs w:val="24"/>
        </w:rPr>
        <w:t xml:space="preserve"> koliko se investitor odluči za plaćanje naknade u </w:t>
      </w:r>
      <w:r w:rsidR="00534C63" w:rsidRPr="00586670">
        <w:rPr>
          <w:rFonts w:ascii="Times New Roman" w:hAnsi="Times New Roman" w:cs="Times New Roman"/>
          <w:sz w:val="24"/>
          <w:szCs w:val="24"/>
        </w:rPr>
        <w:t>skladu</w:t>
      </w:r>
      <w:r w:rsidRPr="00586670">
        <w:rPr>
          <w:rFonts w:ascii="Times New Roman" w:hAnsi="Times New Roman" w:cs="Times New Roman"/>
          <w:sz w:val="24"/>
          <w:szCs w:val="24"/>
        </w:rPr>
        <w:t xml:space="preserve"> </w:t>
      </w:r>
      <w:r w:rsidR="0044475B" w:rsidRPr="00586670">
        <w:rPr>
          <w:rFonts w:ascii="Times New Roman" w:hAnsi="Times New Roman" w:cs="Times New Roman"/>
          <w:sz w:val="24"/>
          <w:szCs w:val="24"/>
        </w:rPr>
        <w:t>sa</w:t>
      </w:r>
      <w:r w:rsidRPr="00586670">
        <w:rPr>
          <w:rFonts w:ascii="Times New Roman" w:hAnsi="Times New Roman" w:cs="Times New Roman"/>
          <w:sz w:val="24"/>
          <w:szCs w:val="24"/>
        </w:rPr>
        <w:t xml:space="preserve"> stav</w:t>
      </w:r>
      <w:r w:rsidR="0044475B" w:rsidRPr="00586670">
        <w:rPr>
          <w:rFonts w:ascii="Times New Roman" w:hAnsi="Times New Roman" w:cs="Times New Roman"/>
          <w:sz w:val="24"/>
          <w:szCs w:val="24"/>
        </w:rPr>
        <w:t>om</w:t>
      </w:r>
      <w:r w:rsidR="00FA4898" w:rsidRPr="00586670">
        <w:rPr>
          <w:rFonts w:ascii="Times New Roman" w:hAnsi="Times New Roman" w:cs="Times New Roman"/>
          <w:sz w:val="24"/>
          <w:szCs w:val="24"/>
        </w:rPr>
        <w:t xml:space="preserve"> 3</w:t>
      </w:r>
      <w:r w:rsidRPr="00586670">
        <w:rPr>
          <w:rFonts w:ascii="Times New Roman" w:hAnsi="Times New Roman" w:cs="Times New Roman"/>
          <w:sz w:val="24"/>
          <w:szCs w:val="24"/>
        </w:rPr>
        <w:t xml:space="preserve"> ovog člana</w:t>
      </w:r>
      <w:proofErr w:type="gramStart"/>
      <w:r w:rsidRPr="00586670">
        <w:rPr>
          <w:rFonts w:ascii="Times New Roman" w:hAnsi="Times New Roman" w:cs="Times New Roman"/>
          <w:sz w:val="24"/>
          <w:szCs w:val="24"/>
        </w:rPr>
        <w:t xml:space="preserve">, </w:t>
      </w:r>
      <w:r w:rsidR="0044475B" w:rsidRPr="00586670">
        <w:rPr>
          <w:rFonts w:ascii="Times New Roman" w:hAnsi="Times New Roman" w:cs="Times New Roman"/>
          <w:sz w:val="24"/>
          <w:szCs w:val="24"/>
        </w:rPr>
        <w:t xml:space="preserve"> prva</w:t>
      </w:r>
      <w:proofErr w:type="gramEnd"/>
      <w:r w:rsidR="0044475B" w:rsidRPr="00586670">
        <w:rPr>
          <w:rFonts w:ascii="Times New Roman" w:hAnsi="Times New Roman" w:cs="Times New Roman"/>
          <w:sz w:val="24"/>
          <w:szCs w:val="24"/>
        </w:rPr>
        <w:t xml:space="preserve"> rata se utvrdjuje u vis</w:t>
      </w:r>
      <w:r w:rsidR="00A00380" w:rsidRPr="00586670">
        <w:rPr>
          <w:rFonts w:ascii="Times New Roman" w:hAnsi="Times New Roman" w:cs="Times New Roman"/>
          <w:sz w:val="24"/>
          <w:szCs w:val="24"/>
        </w:rPr>
        <w:t>i</w:t>
      </w:r>
      <w:r w:rsidR="0044475B" w:rsidRPr="00586670">
        <w:rPr>
          <w:rFonts w:ascii="Times New Roman" w:hAnsi="Times New Roman" w:cs="Times New Roman"/>
          <w:sz w:val="24"/>
          <w:szCs w:val="24"/>
        </w:rPr>
        <w:t xml:space="preserve">ni od </w:t>
      </w:r>
      <w:r w:rsidRPr="00586670">
        <w:rPr>
          <w:rFonts w:ascii="Times New Roman" w:hAnsi="Times New Roman" w:cs="Times New Roman"/>
          <w:sz w:val="24"/>
          <w:szCs w:val="24"/>
        </w:rPr>
        <w:t xml:space="preserve">20% od </w:t>
      </w:r>
      <w:r w:rsidR="0044475B" w:rsidRPr="00586670">
        <w:rPr>
          <w:rFonts w:ascii="Times New Roman" w:hAnsi="Times New Roman" w:cs="Times New Roman"/>
          <w:sz w:val="24"/>
          <w:szCs w:val="24"/>
        </w:rPr>
        <w:t>utvr</w:t>
      </w:r>
      <w:r w:rsidR="00A00380" w:rsidRPr="00586670">
        <w:rPr>
          <w:rFonts w:ascii="Times New Roman" w:hAnsi="Times New Roman" w:cs="Times New Roman"/>
          <w:sz w:val="24"/>
          <w:szCs w:val="24"/>
        </w:rPr>
        <w:t>đ</w:t>
      </w:r>
      <w:r w:rsidR="0044475B" w:rsidRPr="00586670">
        <w:rPr>
          <w:rFonts w:ascii="Times New Roman" w:hAnsi="Times New Roman" w:cs="Times New Roman"/>
          <w:sz w:val="24"/>
          <w:szCs w:val="24"/>
        </w:rPr>
        <w:t>enog iznosa</w:t>
      </w:r>
      <w:r w:rsidRPr="00586670">
        <w:rPr>
          <w:rFonts w:ascii="Times New Roman" w:hAnsi="Times New Roman" w:cs="Times New Roman"/>
          <w:sz w:val="24"/>
          <w:szCs w:val="24"/>
        </w:rPr>
        <w:t xml:space="preserve"> naknade, </w:t>
      </w:r>
      <w:r w:rsidR="0044475B" w:rsidRPr="00586670">
        <w:rPr>
          <w:rFonts w:ascii="Times New Roman" w:hAnsi="Times New Roman" w:cs="Times New Roman"/>
          <w:sz w:val="24"/>
          <w:szCs w:val="24"/>
        </w:rPr>
        <w:t>a preostali iznos naknade se utvr</w:t>
      </w:r>
      <w:r w:rsidR="00A00380" w:rsidRPr="00586670">
        <w:rPr>
          <w:rFonts w:ascii="Times New Roman" w:hAnsi="Times New Roman" w:cs="Times New Roman"/>
          <w:sz w:val="24"/>
          <w:szCs w:val="24"/>
        </w:rPr>
        <w:t>đ</w:t>
      </w:r>
      <w:r w:rsidR="0044475B" w:rsidRPr="00586670">
        <w:rPr>
          <w:rFonts w:ascii="Times New Roman" w:hAnsi="Times New Roman" w:cs="Times New Roman"/>
          <w:sz w:val="24"/>
          <w:szCs w:val="24"/>
        </w:rPr>
        <w:t xml:space="preserve">uje u jednakim mjesečnim ratama. Investitor je dužan uplatiti prvu ratu u </w:t>
      </w:r>
      <w:r w:rsidRPr="00586670">
        <w:rPr>
          <w:rFonts w:ascii="Times New Roman" w:hAnsi="Times New Roman" w:cs="Times New Roman"/>
          <w:sz w:val="24"/>
          <w:szCs w:val="24"/>
        </w:rPr>
        <w:t xml:space="preserve">roku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 xml:space="preserve"> od </w:t>
      </w:r>
      <w:r w:rsidR="00FA4898" w:rsidRPr="00586670">
        <w:rPr>
          <w:rFonts w:ascii="Times New Roman" w:hAnsi="Times New Roman" w:cs="Times New Roman"/>
          <w:sz w:val="24"/>
          <w:szCs w:val="24"/>
        </w:rPr>
        <w:t>15</w:t>
      </w:r>
      <w:r w:rsidRPr="00586670">
        <w:rPr>
          <w:rFonts w:ascii="Times New Roman" w:hAnsi="Times New Roman" w:cs="Times New Roman"/>
          <w:sz w:val="24"/>
          <w:szCs w:val="24"/>
        </w:rPr>
        <w:t xml:space="preserve"> (</w:t>
      </w:r>
      <w:r w:rsidR="00FA4898" w:rsidRPr="00586670">
        <w:rPr>
          <w:rFonts w:ascii="Times New Roman" w:hAnsi="Times New Roman" w:cs="Times New Roman"/>
          <w:sz w:val="24"/>
          <w:szCs w:val="24"/>
        </w:rPr>
        <w:t>petnaest</w:t>
      </w:r>
      <w:r w:rsidRPr="00586670">
        <w:rPr>
          <w:rFonts w:ascii="Times New Roman" w:hAnsi="Times New Roman" w:cs="Times New Roman"/>
          <w:sz w:val="24"/>
          <w:szCs w:val="24"/>
        </w:rPr>
        <w:t xml:space="preserve">) dana od dana </w:t>
      </w:r>
      <w:r w:rsidR="00206F00" w:rsidRPr="00586670">
        <w:rPr>
          <w:rFonts w:ascii="Times New Roman" w:hAnsi="Times New Roman" w:cs="Times New Roman"/>
          <w:sz w:val="24"/>
          <w:szCs w:val="24"/>
        </w:rPr>
        <w:t>izvršnosti rješenja</w:t>
      </w:r>
      <w:r w:rsidRPr="00586670">
        <w:rPr>
          <w:rFonts w:ascii="Times New Roman" w:hAnsi="Times New Roman" w:cs="Times New Roman"/>
          <w:sz w:val="24"/>
          <w:szCs w:val="24"/>
        </w:rPr>
        <w:t xml:space="preserve"> o uređivanju odnosa u pogledu naknade za komunalno opremanje.</w:t>
      </w:r>
      <w:r w:rsidR="00062718" w:rsidRPr="00586670">
        <w:rPr>
          <w:rFonts w:ascii="Times New Roman" w:hAnsi="Times New Roman" w:cs="Times New Roman"/>
          <w:sz w:val="24"/>
          <w:szCs w:val="24"/>
        </w:rPr>
        <w:t xml:space="preserve"> </w:t>
      </w:r>
    </w:p>
    <w:p w:rsidR="00062718" w:rsidRPr="00586670" w:rsidRDefault="00062718"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U slučaju kada se investitor odlučio za plaćanje u mjesečnim ratama, po odredbama ove odluke, daje se mogućnost da nakon izmirenja dospjelih obaveza, preostali iznos naknade plati jednokratno, u kom slučaju ostvaruje pravo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umanjenje preostalog iznosa od 5%.</w:t>
      </w:r>
    </w:p>
    <w:p w:rsidR="005D7013" w:rsidRPr="00586670" w:rsidRDefault="005D7013" w:rsidP="00586670">
      <w:pPr>
        <w:pStyle w:val="NoSpacing"/>
        <w:jc w:val="both"/>
        <w:rPr>
          <w:rFonts w:ascii="Times New Roman" w:hAnsi="Times New Roman" w:cs="Times New Roman"/>
          <w:sz w:val="24"/>
          <w:szCs w:val="24"/>
        </w:rPr>
      </w:pPr>
    </w:p>
    <w:p w:rsidR="00586670" w:rsidRDefault="00586670" w:rsidP="00586670">
      <w:pPr>
        <w:pStyle w:val="NoSpacing"/>
        <w:jc w:val="center"/>
        <w:rPr>
          <w:rFonts w:ascii="Times New Roman" w:hAnsi="Times New Roman" w:cs="Times New Roman"/>
          <w:b/>
          <w:sz w:val="24"/>
          <w:szCs w:val="24"/>
        </w:rPr>
      </w:pPr>
    </w:p>
    <w:p w:rsidR="003114A5" w:rsidRPr="00586670" w:rsidRDefault="00062718" w:rsidP="00586670">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lastRenderedPageBreak/>
        <w:t>Č</w:t>
      </w:r>
      <w:r w:rsidR="005D7013" w:rsidRPr="00586670">
        <w:rPr>
          <w:rFonts w:ascii="Times New Roman" w:hAnsi="Times New Roman" w:cs="Times New Roman"/>
          <w:b/>
          <w:sz w:val="24"/>
          <w:szCs w:val="24"/>
        </w:rPr>
        <w:t>lan 1</w:t>
      </w:r>
      <w:r w:rsidR="00206F00" w:rsidRPr="00586670">
        <w:rPr>
          <w:rFonts w:ascii="Times New Roman" w:hAnsi="Times New Roman" w:cs="Times New Roman"/>
          <w:b/>
          <w:sz w:val="24"/>
          <w:szCs w:val="24"/>
        </w:rPr>
        <w:t>2</w:t>
      </w:r>
    </w:p>
    <w:p w:rsidR="00206F00" w:rsidRPr="00586670" w:rsidRDefault="00206F00" w:rsidP="00586670">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Kod plaćanja naknade u ratama ukoliko investitor zakasni s plaćanjem zaračunaće mu se zakonska zatezna kamatna stopa.</w:t>
      </w:r>
      <w:proofErr w:type="gramEnd"/>
    </w:p>
    <w:p w:rsidR="00206F00" w:rsidRPr="00586670" w:rsidRDefault="00206F00"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Kod plaćanja naknade u ratama investitor je dužan da obezbijedi sredstva obezbjeđenja plaćanja, i to:</w:t>
      </w:r>
    </w:p>
    <w:p w:rsidR="00206F00" w:rsidRPr="00586670" w:rsidRDefault="00206F00" w:rsidP="00586670">
      <w:pPr>
        <w:pStyle w:val="NoSpacing"/>
        <w:jc w:val="both"/>
        <w:rPr>
          <w:rFonts w:ascii="Times New Roman" w:hAnsi="Times New Roman" w:cs="Times New Roman"/>
          <w:sz w:val="24"/>
          <w:szCs w:val="24"/>
        </w:rPr>
      </w:pPr>
      <w:r w:rsidRPr="00586670">
        <w:rPr>
          <w:rFonts w:ascii="Times New Roman" w:hAnsi="Times New Roman" w:cs="Times New Roman"/>
          <w:sz w:val="24"/>
          <w:szCs w:val="24"/>
        </w:rPr>
        <w:t xml:space="preserve">   - pravna lica, neopozivu bankarsku garanciju "bez prigovora" naplativu "na prvi poziv", na utvrđeniiznos naknade, u skladu sa važećim zakonskim propisima, ili bankarsku revolving garanciju "bez prigovora" naplativu "na prvi poziv", u vrijednosti 12 mjesečnih rata utvrđene naknade. Za dio duga koji nije obezbijeđen revolving bankarskom garancijom investitor je dužan da obezbijedi hipoteku </w:t>
      </w:r>
      <w:r w:rsidR="00586670">
        <w:rPr>
          <w:rFonts w:ascii="Times New Roman" w:hAnsi="Times New Roman" w:cs="Times New Roman"/>
          <w:sz w:val="24"/>
          <w:szCs w:val="24"/>
        </w:rPr>
        <w:t>i</w:t>
      </w:r>
      <w:r w:rsidRPr="00586670">
        <w:rPr>
          <w:rFonts w:ascii="Times New Roman" w:hAnsi="Times New Roman" w:cs="Times New Roman"/>
          <w:sz w:val="24"/>
          <w:szCs w:val="24"/>
        </w:rPr>
        <w:t xml:space="preserve"> reda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nepokretnosti, čija vrijednost mora biti za 30% veća od vrijednosti preostalog duga;</w:t>
      </w:r>
    </w:p>
    <w:p w:rsidR="00206F00" w:rsidRPr="00586670" w:rsidRDefault="00586670" w:rsidP="005866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fizička</w:t>
      </w:r>
      <w:proofErr w:type="gramEnd"/>
      <w:r>
        <w:rPr>
          <w:rFonts w:ascii="Times New Roman" w:hAnsi="Times New Roman" w:cs="Times New Roman"/>
          <w:sz w:val="24"/>
          <w:szCs w:val="24"/>
        </w:rPr>
        <w:t xml:space="preserve"> lica, hipoteku i</w:t>
      </w:r>
      <w:r w:rsidR="00206F00" w:rsidRPr="00586670">
        <w:rPr>
          <w:rFonts w:ascii="Times New Roman" w:hAnsi="Times New Roman" w:cs="Times New Roman"/>
          <w:sz w:val="24"/>
          <w:szCs w:val="24"/>
        </w:rPr>
        <w:t xml:space="preserve"> reda na nepokretnosti, čija vrijednost mora biti za 30% veća od utvrđene vrijednosti naknade.</w:t>
      </w:r>
    </w:p>
    <w:p w:rsidR="00206F00" w:rsidRPr="00586670" w:rsidRDefault="00206F00" w:rsidP="00586670">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Ukoliko investitor zakasni </w:t>
      </w:r>
      <w:proofErr w:type="gramStart"/>
      <w:r w:rsidRPr="00586670">
        <w:rPr>
          <w:rFonts w:ascii="Times New Roman" w:hAnsi="Times New Roman" w:cs="Times New Roman"/>
          <w:sz w:val="24"/>
          <w:szCs w:val="24"/>
        </w:rPr>
        <w:t>sa</w:t>
      </w:r>
      <w:proofErr w:type="gramEnd"/>
      <w:r w:rsidRPr="00586670">
        <w:rPr>
          <w:rFonts w:ascii="Times New Roman" w:hAnsi="Times New Roman" w:cs="Times New Roman"/>
          <w:sz w:val="24"/>
          <w:szCs w:val="24"/>
        </w:rPr>
        <w:t xml:space="preserve"> plaćanjem duže od tri mjeseca, smatraće se dospjelim cjelokupni iznos duga pa će </w:t>
      </w:r>
      <w:r w:rsidR="009F5A88" w:rsidRPr="00586670">
        <w:rPr>
          <w:rFonts w:ascii="Times New Roman" w:hAnsi="Times New Roman" w:cs="Times New Roman"/>
          <w:sz w:val="24"/>
          <w:szCs w:val="24"/>
        </w:rPr>
        <w:t>Sekretarijat za finansije, lokalne prihode i investicije</w:t>
      </w:r>
      <w:r w:rsidR="003147D0" w:rsidRPr="00586670">
        <w:rPr>
          <w:rFonts w:ascii="Times New Roman" w:hAnsi="Times New Roman" w:cs="Times New Roman"/>
          <w:sz w:val="24"/>
          <w:szCs w:val="24"/>
        </w:rPr>
        <w:t xml:space="preserve">, </w:t>
      </w:r>
      <w:r w:rsidRPr="00586670">
        <w:rPr>
          <w:rFonts w:ascii="Times New Roman" w:hAnsi="Times New Roman" w:cs="Times New Roman"/>
          <w:sz w:val="24"/>
          <w:szCs w:val="24"/>
        </w:rPr>
        <w:t>aktivirati sva predviđena sredstva obezbjeđenja.</w:t>
      </w:r>
    </w:p>
    <w:p w:rsidR="007F05BC" w:rsidRPr="00586670" w:rsidRDefault="007F05BC"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Kod obezbjeđivanja plaćanja hipotekom, investitor je dužan da uz dokaz o upisu hipoteke u katastar nepokretnosti, dostavi i procjenu vrijednosti nepokretnosti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 xml:space="preserve"> strane ovlašćenog procjenitelja, na kojoj je uspostavljena hipoteka.</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Sredstva obezbjeđenja iz ovog člana, ne isključuju pravo </w:t>
      </w:r>
      <w:r w:rsidR="003147D0" w:rsidRPr="00586670">
        <w:rPr>
          <w:rFonts w:ascii="Times New Roman" w:hAnsi="Times New Roman" w:cs="Times New Roman"/>
          <w:sz w:val="24"/>
          <w:szCs w:val="24"/>
        </w:rPr>
        <w:t>nadležnog organa opštine</w:t>
      </w:r>
      <w:r w:rsidRPr="00586670">
        <w:rPr>
          <w:rFonts w:ascii="Times New Roman" w:hAnsi="Times New Roman" w:cs="Times New Roman"/>
          <w:sz w:val="24"/>
          <w:szCs w:val="24"/>
        </w:rPr>
        <w:t xml:space="preserve">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pokretanje sudskog, izvršnog i drugih postupaka u cilju naplate potraživanja.</w:t>
      </w:r>
    </w:p>
    <w:p w:rsidR="006953E6"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Predmet hipoteke može biti nepokretnost upisana u listu nepokretnosti bez tereta i ograničenja i to: stambeni prostor, poslovni prostor, urbanistička parcela, </w:t>
      </w:r>
      <w:proofErr w:type="gramStart"/>
      <w:r w:rsidRPr="00586670">
        <w:rPr>
          <w:rFonts w:ascii="Times New Roman" w:hAnsi="Times New Roman" w:cs="Times New Roman"/>
          <w:sz w:val="24"/>
          <w:szCs w:val="24"/>
        </w:rPr>
        <w:t>a</w:t>
      </w:r>
      <w:proofErr w:type="gramEnd"/>
      <w:r w:rsidRPr="00586670">
        <w:rPr>
          <w:rFonts w:ascii="Times New Roman" w:hAnsi="Times New Roman" w:cs="Times New Roman"/>
          <w:sz w:val="24"/>
          <w:szCs w:val="24"/>
        </w:rPr>
        <w:t xml:space="preserve"> izuzetno, ukoliko opština ima interesa i katastarska parcela na kojoj je planirana izgradnja objekata od opšteg interesa koji služe komunalnom opremanju lokacije.</w:t>
      </w:r>
    </w:p>
    <w:p w:rsidR="006953E6" w:rsidRPr="00586670" w:rsidRDefault="006953E6" w:rsidP="00586670">
      <w:pPr>
        <w:pStyle w:val="NoSpacing"/>
        <w:jc w:val="both"/>
        <w:rPr>
          <w:rFonts w:ascii="Times New Roman" w:hAnsi="Times New Roman" w:cs="Times New Roman"/>
          <w:sz w:val="24"/>
          <w:szCs w:val="24"/>
        </w:rPr>
      </w:pPr>
    </w:p>
    <w:p w:rsidR="005D7013" w:rsidRPr="00586670" w:rsidRDefault="005D7013" w:rsidP="004F16EE">
      <w:pPr>
        <w:pStyle w:val="NoSpacing"/>
        <w:jc w:val="center"/>
        <w:rPr>
          <w:rFonts w:ascii="Times New Roman" w:hAnsi="Times New Roman" w:cs="Times New Roman"/>
          <w:b/>
          <w:sz w:val="24"/>
          <w:szCs w:val="24"/>
        </w:rPr>
      </w:pPr>
      <w:r w:rsidRPr="00586670">
        <w:rPr>
          <w:rFonts w:ascii="Times New Roman" w:hAnsi="Times New Roman" w:cs="Times New Roman"/>
          <w:b/>
          <w:sz w:val="24"/>
          <w:szCs w:val="24"/>
        </w:rPr>
        <w:t>Član 1</w:t>
      </w:r>
      <w:r w:rsidR="00206F00" w:rsidRPr="00586670">
        <w:rPr>
          <w:rFonts w:ascii="Times New Roman" w:hAnsi="Times New Roman" w:cs="Times New Roman"/>
          <w:b/>
          <w:sz w:val="24"/>
          <w:szCs w:val="24"/>
        </w:rPr>
        <w:t>3</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Rokovi za komunalno opremanje koje realizuje lokalna samouprava, utvrđuju se u skladu </w:t>
      </w:r>
      <w:proofErr w:type="gramStart"/>
      <w:r w:rsidRPr="00586670">
        <w:rPr>
          <w:rFonts w:ascii="Times New Roman" w:hAnsi="Times New Roman" w:cs="Times New Roman"/>
          <w:sz w:val="24"/>
          <w:szCs w:val="24"/>
        </w:rPr>
        <w:t>sa</w:t>
      </w:r>
      <w:proofErr w:type="gramEnd"/>
      <w:r w:rsidRPr="00586670">
        <w:rPr>
          <w:rFonts w:ascii="Times New Roman" w:hAnsi="Times New Roman" w:cs="Times New Roman"/>
          <w:sz w:val="24"/>
          <w:szCs w:val="24"/>
        </w:rPr>
        <w:t xml:space="preserve"> Programom uređenja prostora.</w:t>
      </w:r>
    </w:p>
    <w:p w:rsidR="004F16EE" w:rsidRDefault="004F16EE" w:rsidP="00586670">
      <w:pPr>
        <w:pStyle w:val="NoSpacing"/>
        <w:jc w:val="both"/>
        <w:rPr>
          <w:rFonts w:ascii="Times New Roman" w:hAnsi="Times New Roman" w:cs="Times New Roman"/>
          <w:sz w:val="24"/>
          <w:szCs w:val="24"/>
        </w:rPr>
      </w:pPr>
    </w:p>
    <w:p w:rsidR="00206F00" w:rsidRPr="004F16EE" w:rsidRDefault="00206F00"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Član 14</w:t>
      </w:r>
    </w:p>
    <w:p w:rsidR="005D7013" w:rsidRPr="00586670" w:rsidRDefault="005D7013"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Ako se vrši rekonstrukcija objekta u postojećim gabaritima, koj</w:t>
      </w:r>
      <w:r w:rsidR="005C7F77" w:rsidRPr="00586670">
        <w:rPr>
          <w:rFonts w:ascii="Times New Roman" w:hAnsi="Times New Roman" w:cs="Times New Roman"/>
          <w:sz w:val="24"/>
          <w:szCs w:val="24"/>
        </w:rPr>
        <w:t>o</w:t>
      </w:r>
      <w:r w:rsidRPr="00586670">
        <w:rPr>
          <w:rFonts w:ascii="Times New Roman" w:hAnsi="Times New Roman" w:cs="Times New Roman"/>
          <w:sz w:val="24"/>
          <w:szCs w:val="24"/>
        </w:rPr>
        <w:t xml:space="preserve">m se ne </w:t>
      </w:r>
      <w:proofErr w:type="gramStart"/>
      <w:r w:rsidRPr="00586670">
        <w:rPr>
          <w:rFonts w:ascii="Times New Roman" w:hAnsi="Times New Roman" w:cs="Times New Roman"/>
          <w:sz w:val="24"/>
          <w:szCs w:val="24"/>
        </w:rPr>
        <w:t xml:space="preserve">dobija </w:t>
      </w:r>
      <w:r w:rsidR="00206F00" w:rsidRPr="00586670">
        <w:rPr>
          <w:rFonts w:ascii="Times New Roman" w:hAnsi="Times New Roman" w:cs="Times New Roman"/>
          <w:sz w:val="24"/>
          <w:szCs w:val="24"/>
        </w:rPr>
        <w:t xml:space="preserve"> </w:t>
      </w:r>
      <w:r w:rsidRPr="00586670">
        <w:rPr>
          <w:rFonts w:ascii="Times New Roman" w:hAnsi="Times New Roman" w:cs="Times New Roman"/>
          <w:sz w:val="24"/>
          <w:szCs w:val="24"/>
        </w:rPr>
        <w:t>novoizgrađena</w:t>
      </w:r>
      <w:proofErr w:type="gramEnd"/>
      <w:r w:rsidRPr="00586670">
        <w:rPr>
          <w:rFonts w:ascii="Times New Roman" w:hAnsi="Times New Roman" w:cs="Times New Roman"/>
          <w:sz w:val="24"/>
          <w:szCs w:val="24"/>
        </w:rPr>
        <w:t xml:space="preserve"> površina, naknada se ne plaća.</w:t>
      </w:r>
    </w:p>
    <w:p w:rsidR="005D7013" w:rsidRPr="00586670" w:rsidRDefault="005D7013" w:rsidP="004F16EE">
      <w:pPr>
        <w:pStyle w:val="NoSpacing"/>
        <w:ind w:firstLine="720"/>
        <w:jc w:val="both"/>
        <w:rPr>
          <w:rFonts w:ascii="Times New Roman" w:hAnsi="Times New Roman" w:cs="Times New Roman"/>
          <w:sz w:val="24"/>
          <w:szCs w:val="24"/>
        </w:rPr>
      </w:pPr>
      <w:proofErr w:type="gramStart"/>
      <w:r w:rsidRPr="00586670">
        <w:rPr>
          <w:rFonts w:ascii="Times New Roman" w:hAnsi="Times New Roman" w:cs="Times New Roman"/>
          <w:sz w:val="24"/>
          <w:szCs w:val="24"/>
        </w:rPr>
        <w:t>Ukoliko se vrši pretvaranje posebnih i zajedničkih djelova stambenog objekta u poslovne prostorije naknada se ne plaća.</w:t>
      </w:r>
      <w:proofErr w:type="gramEnd"/>
    </w:p>
    <w:p w:rsidR="000B5718" w:rsidRPr="00586670" w:rsidRDefault="003114A5"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U slučajevima iz stava</w:t>
      </w:r>
      <w:r w:rsidR="005D7013" w:rsidRPr="00586670">
        <w:rPr>
          <w:rFonts w:ascii="Times New Roman" w:hAnsi="Times New Roman" w:cs="Times New Roman"/>
          <w:sz w:val="24"/>
          <w:szCs w:val="24"/>
        </w:rPr>
        <w:t xml:space="preserve"> 1</w:t>
      </w:r>
      <w:r w:rsidRPr="00586670">
        <w:rPr>
          <w:rFonts w:ascii="Times New Roman" w:hAnsi="Times New Roman" w:cs="Times New Roman"/>
          <w:sz w:val="24"/>
          <w:szCs w:val="24"/>
        </w:rPr>
        <w:t xml:space="preserve"> i 2</w:t>
      </w:r>
      <w:r w:rsidR="005D7013" w:rsidRPr="00586670">
        <w:rPr>
          <w:rFonts w:ascii="Times New Roman" w:hAnsi="Times New Roman" w:cs="Times New Roman"/>
          <w:color w:val="FF0000"/>
          <w:sz w:val="24"/>
          <w:szCs w:val="24"/>
        </w:rPr>
        <w:t xml:space="preserve"> </w:t>
      </w:r>
      <w:r w:rsidR="005D7013" w:rsidRPr="00586670">
        <w:rPr>
          <w:rFonts w:ascii="Times New Roman" w:hAnsi="Times New Roman" w:cs="Times New Roman"/>
          <w:sz w:val="24"/>
          <w:szCs w:val="24"/>
        </w:rPr>
        <w:t xml:space="preserve">ovog člana </w:t>
      </w:r>
      <w:r w:rsidR="00206F00" w:rsidRPr="00586670">
        <w:rPr>
          <w:rFonts w:ascii="Times New Roman" w:hAnsi="Times New Roman" w:cs="Times New Roman"/>
          <w:sz w:val="24"/>
          <w:szCs w:val="24"/>
        </w:rPr>
        <w:t>opština</w:t>
      </w:r>
      <w:r w:rsidR="005D7013" w:rsidRPr="00586670">
        <w:rPr>
          <w:rFonts w:ascii="Times New Roman" w:hAnsi="Times New Roman" w:cs="Times New Roman"/>
          <w:sz w:val="24"/>
          <w:szCs w:val="24"/>
        </w:rPr>
        <w:t xml:space="preserve"> </w:t>
      </w:r>
      <w:proofErr w:type="gramStart"/>
      <w:r w:rsidR="005D7013" w:rsidRPr="00586670">
        <w:rPr>
          <w:rFonts w:ascii="Times New Roman" w:hAnsi="Times New Roman" w:cs="Times New Roman"/>
          <w:sz w:val="24"/>
          <w:szCs w:val="24"/>
        </w:rPr>
        <w:t>nema</w:t>
      </w:r>
      <w:proofErr w:type="gramEnd"/>
      <w:r w:rsidR="005D7013" w:rsidRPr="00586670">
        <w:rPr>
          <w:rFonts w:ascii="Times New Roman" w:hAnsi="Times New Roman" w:cs="Times New Roman"/>
          <w:sz w:val="24"/>
          <w:szCs w:val="24"/>
        </w:rPr>
        <w:t xml:space="preserve"> obavezu opremanja lokacije investitora.</w:t>
      </w:r>
    </w:p>
    <w:p w:rsidR="004F16EE" w:rsidRDefault="004F16EE" w:rsidP="00586670">
      <w:pPr>
        <w:pStyle w:val="NoSpacing"/>
        <w:jc w:val="both"/>
        <w:rPr>
          <w:rFonts w:ascii="Times New Roman" w:hAnsi="Times New Roman" w:cs="Times New Roman"/>
          <w:sz w:val="24"/>
          <w:szCs w:val="24"/>
        </w:rPr>
      </w:pPr>
    </w:p>
    <w:p w:rsidR="00206F00" w:rsidRPr="004F16EE" w:rsidRDefault="00206F00"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Član 15</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Naknada za stambene objekte, u slučaju kada investitor ruši postojeći radi izgradnje novog stambenog objekta na istoj parceli, a nema potrebe za dodatnim komunalnim opremanjem lokacije u skladu sa planskim dokumentom, obračunava se u visini razlike neto površine stambenog objekta koji se gradi i stambenog objekta koji se ruši, pod uslovom da je objekat koji se ruši evidentiran u katastru nepokretnosti, da je katastarski razrađen po posebnim djelovima objekta i da u listu nepokretnosti nije upisan teret "nema dozvolu".</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lastRenderedPageBreak/>
        <w:t xml:space="preserve">Ukoliko se za stambeni objekat koji se gradi zahtijeva dodatno komunalno opremanje lokacije u skladu </w:t>
      </w:r>
      <w:proofErr w:type="gramStart"/>
      <w:r w:rsidRPr="00586670">
        <w:rPr>
          <w:rFonts w:ascii="Times New Roman" w:hAnsi="Times New Roman" w:cs="Times New Roman"/>
          <w:sz w:val="24"/>
          <w:szCs w:val="24"/>
        </w:rPr>
        <w:t>sa</w:t>
      </w:r>
      <w:proofErr w:type="gramEnd"/>
      <w:r w:rsidRPr="00586670">
        <w:rPr>
          <w:rFonts w:ascii="Times New Roman" w:hAnsi="Times New Roman" w:cs="Times New Roman"/>
          <w:sz w:val="24"/>
          <w:szCs w:val="24"/>
        </w:rPr>
        <w:t xml:space="preserve"> planskim dokumentom, investitor plaća naknadu za razliku neto površine objekta koji se gradi i 60% neto površine objekta koji se ruši, pod uslovima iz prethodnog stava.</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Ukoliko stambeni objekt koji se ruši, a koji je evidentiran u katastru nepokretnosti, nije katastarski razrađen u listu nepokretnosti po posebnim djelovima objekta, neto površina stambenog objekta koji se ruši se izračunava na osnovu geodetskog elaborata urađenog od strane ovlašćenog privrednog društva za geodetske poslove, ovjerenog od strane organa uprave nadležnog za poslove državnog premjera i katastra.</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U slučaju daje neto površina stambenog objekta koji se ruši veća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 xml:space="preserve"> neto površine stambenog objekta koji se gradi, investitor nema pravo na povraćaj razlike vrijednosti naknade.</w:t>
      </w:r>
    </w:p>
    <w:p w:rsidR="00206F00" w:rsidRPr="00586670" w:rsidRDefault="00206F00"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Ako se ruši stambeni objekat za koji je u katastarskoj evidenciji upisan teret "nema dozvolu", a Investitor dostavi dokaze o regulisanoj i plaćenoj naknadi za stambeni objekat koji se ruši, nakon provjere dostavljenih dokaza od strane stručne službe </w:t>
      </w:r>
      <w:r w:rsidR="008C6DE9" w:rsidRPr="00586670">
        <w:rPr>
          <w:rFonts w:ascii="Times New Roman" w:hAnsi="Times New Roman" w:cs="Times New Roman"/>
          <w:sz w:val="24"/>
          <w:szCs w:val="24"/>
        </w:rPr>
        <w:t>Sekretarijata za investicije</w:t>
      </w:r>
      <w:r w:rsidRPr="00586670">
        <w:rPr>
          <w:rFonts w:ascii="Times New Roman" w:hAnsi="Times New Roman" w:cs="Times New Roman"/>
          <w:sz w:val="24"/>
          <w:szCs w:val="24"/>
        </w:rPr>
        <w:t>, priznaće mu se neto površina pod istim uslovima kao u stavu 1 i 2 ovog člana.</w:t>
      </w:r>
    </w:p>
    <w:p w:rsidR="00206F00" w:rsidRPr="00586670" w:rsidRDefault="008C6DE9"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Opština</w:t>
      </w:r>
      <w:r w:rsidR="00206F00" w:rsidRPr="00586670">
        <w:rPr>
          <w:rFonts w:ascii="Times New Roman" w:hAnsi="Times New Roman" w:cs="Times New Roman"/>
          <w:sz w:val="24"/>
          <w:szCs w:val="24"/>
        </w:rPr>
        <w:t xml:space="preserve"> ima obavezu pripreme za komunalno opremanje i komunalnog opremanja najviše do iznosa uplaćene naknade.</w:t>
      </w:r>
    </w:p>
    <w:p w:rsidR="004F16EE" w:rsidRDefault="004F16EE" w:rsidP="00586670">
      <w:pPr>
        <w:pStyle w:val="NoSpacing"/>
        <w:jc w:val="both"/>
        <w:rPr>
          <w:rFonts w:ascii="Times New Roman" w:hAnsi="Times New Roman" w:cs="Times New Roman"/>
          <w:sz w:val="24"/>
          <w:szCs w:val="24"/>
        </w:rPr>
      </w:pPr>
    </w:p>
    <w:p w:rsidR="002A0E7C" w:rsidRPr="004F16EE" w:rsidRDefault="002A0E7C"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Član 1</w:t>
      </w:r>
      <w:r w:rsidR="00D12CDC" w:rsidRPr="004F16EE">
        <w:rPr>
          <w:rFonts w:ascii="Times New Roman" w:hAnsi="Times New Roman" w:cs="Times New Roman"/>
          <w:b/>
          <w:sz w:val="24"/>
          <w:szCs w:val="24"/>
        </w:rPr>
        <w:t>6</w:t>
      </w:r>
    </w:p>
    <w:p w:rsidR="002A0E7C" w:rsidRPr="00586670" w:rsidRDefault="002A0E7C"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Nadzor </w:t>
      </w:r>
      <w:proofErr w:type="gramStart"/>
      <w:r w:rsidRPr="00586670">
        <w:rPr>
          <w:rFonts w:ascii="Times New Roman" w:hAnsi="Times New Roman" w:cs="Times New Roman"/>
          <w:sz w:val="24"/>
          <w:szCs w:val="24"/>
        </w:rPr>
        <w:t>nad</w:t>
      </w:r>
      <w:proofErr w:type="gramEnd"/>
      <w:r w:rsidRPr="00586670">
        <w:rPr>
          <w:rFonts w:ascii="Times New Roman" w:hAnsi="Times New Roman" w:cs="Times New Roman"/>
          <w:sz w:val="24"/>
          <w:szCs w:val="24"/>
        </w:rPr>
        <w:t xml:space="preserve"> sprovođenjem ove odluke vrši nadležni organ lokalne uprave.</w:t>
      </w:r>
    </w:p>
    <w:p w:rsidR="004C4EA5" w:rsidRPr="00586670" w:rsidRDefault="004C4EA5" w:rsidP="00586670">
      <w:pPr>
        <w:pStyle w:val="NoSpacing"/>
        <w:jc w:val="both"/>
        <w:rPr>
          <w:rFonts w:ascii="Times New Roman" w:hAnsi="Times New Roman" w:cs="Times New Roman"/>
          <w:sz w:val="24"/>
          <w:szCs w:val="24"/>
        </w:rPr>
      </w:pPr>
    </w:p>
    <w:p w:rsidR="003114A5" w:rsidRPr="004F16EE" w:rsidRDefault="002A0E7C"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Član 1</w:t>
      </w:r>
      <w:r w:rsidR="00D12CDC" w:rsidRPr="004F16EE">
        <w:rPr>
          <w:rFonts w:ascii="Times New Roman" w:hAnsi="Times New Roman" w:cs="Times New Roman"/>
          <w:b/>
          <w:sz w:val="24"/>
          <w:szCs w:val="24"/>
        </w:rPr>
        <w:t>7</w:t>
      </w:r>
    </w:p>
    <w:p w:rsidR="003114A5" w:rsidRPr="00586670" w:rsidRDefault="003114A5" w:rsidP="004F16EE">
      <w:pPr>
        <w:pStyle w:val="NoSpacing"/>
        <w:ind w:firstLine="720"/>
        <w:jc w:val="both"/>
        <w:rPr>
          <w:rFonts w:ascii="Times New Roman" w:hAnsi="Times New Roman" w:cs="Times New Roman"/>
          <w:b/>
          <w:sz w:val="24"/>
          <w:szCs w:val="24"/>
        </w:rPr>
      </w:pPr>
      <w:r w:rsidRPr="00586670">
        <w:rPr>
          <w:rFonts w:ascii="Times New Roman" w:hAnsi="Times New Roman" w:cs="Times New Roman"/>
          <w:sz w:val="24"/>
          <w:szCs w:val="24"/>
        </w:rPr>
        <w:t xml:space="preserve">U slučaju spora u vezi </w:t>
      </w:r>
      <w:proofErr w:type="gramStart"/>
      <w:r w:rsidRPr="00586670">
        <w:rPr>
          <w:rFonts w:ascii="Times New Roman" w:hAnsi="Times New Roman" w:cs="Times New Roman"/>
          <w:sz w:val="24"/>
          <w:szCs w:val="24"/>
        </w:rPr>
        <w:t>sa</w:t>
      </w:r>
      <w:proofErr w:type="gramEnd"/>
      <w:r w:rsidRPr="00586670">
        <w:rPr>
          <w:rFonts w:ascii="Times New Roman" w:hAnsi="Times New Roman" w:cs="Times New Roman"/>
          <w:sz w:val="24"/>
          <w:szCs w:val="24"/>
        </w:rPr>
        <w:t xml:space="preserve"> realizacijom komunalnog opremanja građevinskog zemljišta, nadležan je sud.</w:t>
      </w:r>
    </w:p>
    <w:p w:rsidR="005D7013" w:rsidRPr="004F16EE" w:rsidRDefault="005D7013"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V PRELAZNE I ZAVRŠNE ODREDBE</w:t>
      </w:r>
    </w:p>
    <w:p w:rsidR="004F16EE" w:rsidRPr="004F16EE" w:rsidRDefault="004F16EE" w:rsidP="004F16EE">
      <w:pPr>
        <w:pStyle w:val="NoSpacing"/>
        <w:jc w:val="center"/>
        <w:rPr>
          <w:rFonts w:ascii="Times New Roman" w:hAnsi="Times New Roman" w:cs="Times New Roman"/>
          <w:b/>
          <w:sz w:val="24"/>
          <w:szCs w:val="24"/>
        </w:rPr>
      </w:pPr>
    </w:p>
    <w:p w:rsidR="005D7013" w:rsidRPr="004F16EE" w:rsidRDefault="00BC0B0A"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Član 1</w:t>
      </w:r>
      <w:r w:rsidR="00D12CDC" w:rsidRPr="004F16EE">
        <w:rPr>
          <w:rFonts w:ascii="Times New Roman" w:hAnsi="Times New Roman" w:cs="Times New Roman"/>
          <w:b/>
          <w:sz w:val="24"/>
          <w:szCs w:val="24"/>
        </w:rPr>
        <w:t>8</w:t>
      </w:r>
    </w:p>
    <w:p w:rsidR="005D7013" w:rsidRPr="00586670" w:rsidRDefault="005D7013"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Postupci započeti do </w:t>
      </w:r>
      <w:proofErr w:type="gramStart"/>
      <w:r w:rsidRPr="00586670">
        <w:rPr>
          <w:rFonts w:ascii="Times New Roman" w:hAnsi="Times New Roman" w:cs="Times New Roman"/>
          <w:sz w:val="24"/>
          <w:szCs w:val="24"/>
        </w:rPr>
        <w:t>dana</w:t>
      </w:r>
      <w:proofErr w:type="gramEnd"/>
      <w:r w:rsidRPr="00586670">
        <w:rPr>
          <w:rFonts w:ascii="Times New Roman" w:hAnsi="Times New Roman" w:cs="Times New Roman"/>
          <w:sz w:val="24"/>
          <w:szCs w:val="24"/>
        </w:rPr>
        <w:t xml:space="preserve"> stupanja na snagu ove odluke, u kojima nije zaključen ugovor, okončaće se po odredbama Odluke o naknadi za komunalno opremanje građevinskog zemljišta ("Sl</w:t>
      </w:r>
      <w:r w:rsidR="00CB784B" w:rsidRPr="00586670">
        <w:rPr>
          <w:rFonts w:ascii="Times New Roman" w:hAnsi="Times New Roman" w:cs="Times New Roman"/>
          <w:sz w:val="24"/>
          <w:szCs w:val="24"/>
        </w:rPr>
        <w:t>.</w:t>
      </w:r>
      <w:r w:rsidRPr="00586670">
        <w:rPr>
          <w:rFonts w:ascii="Times New Roman" w:hAnsi="Times New Roman" w:cs="Times New Roman"/>
          <w:sz w:val="24"/>
          <w:szCs w:val="24"/>
        </w:rPr>
        <w:t xml:space="preserve"> list Crne Gore - opštinski propisi", br</w:t>
      </w:r>
      <w:r w:rsidR="00965830" w:rsidRPr="00586670">
        <w:rPr>
          <w:rFonts w:ascii="Times New Roman" w:hAnsi="Times New Roman" w:cs="Times New Roman"/>
          <w:sz w:val="24"/>
          <w:szCs w:val="24"/>
        </w:rPr>
        <w:t>oj</w:t>
      </w:r>
      <w:r w:rsidRPr="00586670">
        <w:rPr>
          <w:rFonts w:ascii="Times New Roman" w:hAnsi="Times New Roman" w:cs="Times New Roman"/>
          <w:sz w:val="24"/>
          <w:szCs w:val="24"/>
        </w:rPr>
        <w:t xml:space="preserve"> </w:t>
      </w:r>
      <w:r w:rsidR="0073002D" w:rsidRPr="00586670">
        <w:rPr>
          <w:rFonts w:ascii="Times New Roman" w:hAnsi="Times New Roman" w:cs="Times New Roman"/>
          <w:sz w:val="24"/>
          <w:szCs w:val="24"/>
        </w:rPr>
        <w:t>0</w:t>
      </w:r>
      <w:r w:rsidR="00815FE4" w:rsidRPr="00586670">
        <w:rPr>
          <w:rFonts w:ascii="Times New Roman" w:hAnsi="Times New Roman" w:cs="Times New Roman"/>
          <w:sz w:val="24"/>
          <w:szCs w:val="24"/>
        </w:rPr>
        <w:t>9/18</w:t>
      </w:r>
      <w:r w:rsidRPr="00586670">
        <w:rPr>
          <w:rFonts w:ascii="Times New Roman" w:hAnsi="Times New Roman" w:cs="Times New Roman"/>
          <w:sz w:val="24"/>
          <w:szCs w:val="24"/>
        </w:rPr>
        <w:t>), ukoliko je to povoljnije za investitora.</w:t>
      </w:r>
    </w:p>
    <w:p w:rsidR="005D7013" w:rsidRPr="00586670" w:rsidRDefault="005D7013"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Započetim postupkom smatra se podnošenje zahtjeva </w:t>
      </w:r>
      <w:proofErr w:type="gramStart"/>
      <w:r w:rsidRPr="00586670">
        <w:rPr>
          <w:rFonts w:ascii="Times New Roman" w:hAnsi="Times New Roman" w:cs="Times New Roman"/>
          <w:sz w:val="24"/>
          <w:szCs w:val="24"/>
        </w:rPr>
        <w:t>od</w:t>
      </w:r>
      <w:proofErr w:type="gramEnd"/>
      <w:r w:rsidRPr="00586670">
        <w:rPr>
          <w:rFonts w:ascii="Times New Roman" w:hAnsi="Times New Roman" w:cs="Times New Roman"/>
          <w:sz w:val="24"/>
          <w:szCs w:val="24"/>
        </w:rPr>
        <w:t xml:space="preserve"> strane investitora</w:t>
      </w:r>
      <w:r w:rsidR="00DC6F84" w:rsidRPr="00586670">
        <w:rPr>
          <w:rFonts w:ascii="Times New Roman" w:hAnsi="Times New Roman" w:cs="Times New Roman"/>
          <w:sz w:val="24"/>
          <w:szCs w:val="24"/>
        </w:rPr>
        <w:t xml:space="preserve"> nadležnom organu lokalne uprave </w:t>
      </w:r>
      <w:r w:rsidRPr="00586670">
        <w:rPr>
          <w:rFonts w:ascii="Times New Roman" w:hAnsi="Times New Roman" w:cs="Times New Roman"/>
          <w:sz w:val="24"/>
          <w:szCs w:val="24"/>
        </w:rPr>
        <w:t xml:space="preserve">za </w:t>
      </w:r>
      <w:r w:rsidR="00D65923" w:rsidRPr="00586670">
        <w:rPr>
          <w:rFonts w:ascii="Times New Roman" w:hAnsi="Times New Roman" w:cs="Times New Roman"/>
          <w:sz w:val="24"/>
          <w:szCs w:val="24"/>
        </w:rPr>
        <w:t xml:space="preserve">obračun </w:t>
      </w:r>
      <w:r w:rsidRPr="00586670">
        <w:rPr>
          <w:rFonts w:ascii="Times New Roman" w:hAnsi="Times New Roman" w:cs="Times New Roman"/>
          <w:sz w:val="24"/>
          <w:szCs w:val="24"/>
        </w:rPr>
        <w:t>naknade za komunalno opremanje ili podnošenje zahtjeva z</w:t>
      </w:r>
      <w:r w:rsidR="00DC6F84" w:rsidRPr="00586670">
        <w:rPr>
          <w:rFonts w:ascii="Times New Roman" w:hAnsi="Times New Roman" w:cs="Times New Roman"/>
          <w:sz w:val="24"/>
          <w:szCs w:val="24"/>
        </w:rPr>
        <w:t>a izdavanje građevinske dozvole.</w:t>
      </w:r>
    </w:p>
    <w:p w:rsidR="004F16EE" w:rsidRDefault="004F16EE" w:rsidP="00586670">
      <w:pPr>
        <w:pStyle w:val="NoSpacing"/>
        <w:jc w:val="both"/>
        <w:rPr>
          <w:rFonts w:ascii="Times New Roman" w:hAnsi="Times New Roman" w:cs="Times New Roman"/>
          <w:sz w:val="24"/>
          <w:szCs w:val="24"/>
        </w:rPr>
      </w:pPr>
    </w:p>
    <w:p w:rsidR="005D7013" w:rsidRPr="004F16EE" w:rsidRDefault="00357BA6"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 xml:space="preserve">Član </w:t>
      </w:r>
      <w:r w:rsidR="00D12CDC" w:rsidRPr="004F16EE">
        <w:rPr>
          <w:rFonts w:ascii="Times New Roman" w:hAnsi="Times New Roman" w:cs="Times New Roman"/>
          <w:b/>
          <w:sz w:val="24"/>
          <w:szCs w:val="24"/>
        </w:rPr>
        <w:t>19</w:t>
      </w:r>
    </w:p>
    <w:p w:rsidR="00D974CA" w:rsidRPr="00586670" w:rsidRDefault="00D974CA" w:rsidP="00D974CA">
      <w:pPr>
        <w:pStyle w:val="NoSpacing"/>
        <w:ind w:firstLine="720"/>
        <w:jc w:val="both"/>
        <w:rPr>
          <w:rFonts w:ascii="Times New Roman" w:hAnsi="Times New Roman" w:cs="Times New Roman"/>
          <w:sz w:val="24"/>
          <w:szCs w:val="24"/>
        </w:rPr>
      </w:pPr>
      <w:r w:rsidRPr="00D974CA">
        <w:rPr>
          <w:rFonts w:ascii="Times New Roman" w:hAnsi="Times New Roman" w:cs="Times New Roman"/>
          <w:sz w:val="24"/>
          <w:szCs w:val="24"/>
        </w:rPr>
        <w:t xml:space="preserve">Stupanjem </w:t>
      </w:r>
      <w:proofErr w:type="gramStart"/>
      <w:r w:rsidRPr="00D974CA">
        <w:rPr>
          <w:rFonts w:ascii="Times New Roman" w:hAnsi="Times New Roman" w:cs="Times New Roman"/>
          <w:sz w:val="24"/>
          <w:szCs w:val="24"/>
        </w:rPr>
        <w:t>na</w:t>
      </w:r>
      <w:proofErr w:type="gramEnd"/>
      <w:r w:rsidRPr="00D974CA">
        <w:rPr>
          <w:rFonts w:ascii="Times New Roman" w:hAnsi="Times New Roman" w:cs="Times New Roman"/>
          <w:sz w:val="24"/>
          <w:szCs w:val="24"/>
        </w:rPr>
        <w:t xml:space="preserve"> snagu ove odluke prestaje da važi </w:t>
      </w:r>
      <w:r w:rsidRPr="00586670">
        <w:rPr>
          <w:rFonts w:ascii="Times New Roman" w:hAnsi="Times New Roman" w:cs="Times New Roman"/>
          <w:sz w:val="24"/>
          <w:szCs w:val="24"/>
        </w:rPr>
        <w:t>Odluka o primjeni propisa Glavnog grada od strane organa Opštine Tuzi do usvajanja sopstvenih ("Službeni list Crne Gore - opštinski propisi", br. 015/19 od 12.04.2019)</w:t>
      </w:r>
      <w:bookmarkStart w:id="0" w:name="_GoBack"/>
      <w:bookmarkEnd w:id="0"/>
      <w:r w:rsidRPr="00586670">
        <w:rPr>
          <w:rFonts w:ascii="Times New Roman" w:hAnsi="Times New Roman" w:cs="Times New Roman"/>
          <w:sz w:val="24"/>
          <w:szCs w:val="24"/>
        </w:rPr>
        <w:t>.</w:t>
      </w:r>
    </w:p>
    <w:p w:rsidR="00D974CA" w:rsidRDefault="00D974CA" w:rsidP="00D974CA">
      <w:pPr>
        <w:pStyle w:val="NoSpacing"/>
        <w:jc w:val="both"/>
        <w:rPr>
          <w:rFonts w:ascii="Times New Roman" w:hAnsi="Times New Roman" w:cs="Times New Roman"/>
          <w:sz w:val="24"/>
          <w:szCs w:val="24"/>
        </w:rPr>
      </w:pPr>
    </w:p>
    <w:p w:rsidR="00D974CA" w:rsidRPr="00D974CA" w:rsidRDefault="00D974CA" w:rsidP="00D974CA">
      <w:pPr>
        <w:pStyle w:val="NoSpacing"/>
        <w:jc w:val="center"/>
        <w:rPr>
          <w:rFonts w:ascii="Times New Roman" w:hAnsi="Times New Roman" w:cs="Times New Roman"/>
          <w:b/>
          <w:sz w:val="24"/>
          <w:szCs w:val="24"/>
        </w:rPr>
      </w:pPr>
      <w:r w:rsidRPr="00D974CA">
        <w:rPr>
          <w:rFonts w:ascii="Times New Roman" w:hAnsi="Times New Roman" w:cs="Times New Roman"/>
          <w:b/>
          <w:sz w:val="24"/>
          <w:szCs w:val="24"/>
        </w:rPr>
        <w:t>Član 20</w:t>
      </w:r>
    </w:p>
    <w:p w:rsidR="005D7013" w:rsidRPr="00586670" w:rsidRDefault="005D7013" w:rsidP="004F16EE">
      <w:pPr>
        <w:pStyle w:val="NoSpacing"/>
        <w:ind w:firstLine="720"/>
        <w:jc w:val="both"/>
        <w:rPr>
          <w:rFonts w:ascii="Times New Roman" w:hAnsi="Times New Roman" w:cs="Times New Roman"/>
          <w:sz w:val="24"/>
          <w:szCs w:val="24"/>
        </w:rPr>
      </w:pPr>
      <w:r w:rsidRPr="00586670">
        <w:rPr>
          <w:rFonts w:ascii="Times New Roman" w:hAnsi="Times New Roman" w:cs="Times New Roman"/>
          <w:sz w:val="24"/>
          <w:szCs w:val="24"/>
        </w:rPr>
        <w:t xml:space="preserve">Ova odluka stupa </w:t>
      </w:r>
      <w:proofErr w:type="gramStart"/>
      <w:r w:rsidRPr="00586670">
        <w:rPr>
          <w:rFonts w:ascii="Times New Roman" w:hAnsi="Times New Roman" w:cs="Times New Roman"/>
          <w:sz w:val="24"/>
          <w:szCs w:val="24"/>
        </w:rPr>
        <w:t>na</w:t>
      </w:r>
      <w:proofErr w:type="gramEnd"/>
      <w:r w:rsidRPr="00586670">
        <w:rPr>
          <w:rFonts w:ascii="Times New Roman" w:hAnsi="Times New Roman" w:cs="Times New Roman"/>
          <w:sz w:val="24"/>
          <w:szCs w:val="24"/>
        </w:rPr>
        <w:t xml:space="preserve"> snagu osmog dana od dana objavljivanja u "Službenom listu CG - Opštinski propisi"</w:t>
      </w:r>
      <w:r w:rsidR="00D974CA">
        <w:rPr>
          <w:rFonts w:ascii="Times New Roman" w:hAnsi="Times New Roman" w:cs="Times New Roman"/>
          <w:sz w:val="24"/>
          <w:szCs w:val="24"/>
        </w:rPr>
        <w:t xml:space="preserve">. </w:t>
      </w:r>
      <w:r w:rsidR="004C4EA5" w:rsidRPr="00586670">
        <w:rPr>
          <w:rFonts w:ascii="Times New Roman" w:hAnsi="Times New Roman" w:cs="Times New Roman"/>
          <w:sz w:val="24"/>
          <w:szCs w:val="24"/>
        </w:rPr>
        <w:t xml:space="preserve"> </w:t>
      </w:r>
    </w:p>
    <w:p w:rsidR="004C4EA5" w:rsidRPr="00586670" w:rsidRDefault="004C4EA5" w:rsidP="00586670">
      <w:pPr>
        <w:pStyle w:val="NoSpacing"/>
        <w:jc w:val="both"/>
        <w:rPr>
          <w:rFonts w:ascii="Times New Roman" w:hAnsi="Times New Roman" w:cs="Times New Roman"/>
          <w:sz w:val="24"/>
          <w:szCs w:val="24"/>
          <w:lang w:val="sr-Latn-CS"/>
        </w:rPr>
      </w:pPr>
    </w:p>
    <w:p w:rsidR="004C4EA5" w:rsidRPr="00586670" w:rsidRDefault="004C4EA5" w:rsidP="00586670">
      <w:pPr>
        <w:pStyle w:val="NoSpacing"/>
        <w:jc w:val="both"/>
        <w:rPr>
          <w:rFonts w:ascii="Times New Roman" w:hAnsi="Times New Roman" w:cs="Times New Roman"/>
          <w:sz w:val="24"/>
          <w:szCs w:val="24"/>
          <w:lang w:val="sr-Latn-CS"/>
        </w:rPr>
      </w:pPr>
      <w:r w:rsidRPr="00586670">
        <w:rPr>
          <w:rFonts w:ascii="Times New Roman" w:hAnsi="Times New Roman" w:cs="Times New Roman"/>
          <w:sz w:val="24"/>
          <w:szCs w:val="24"/>
          <w:lang w:val="sr-Latn-CS"/>
        </w:rPr>
        <w:t>Broj: 02-030/19-</w:t>
      </w:r>
      <w:r w:rsidR="00FD1872">
        <w:rPr>
          <w:rFonts w:ascii="Times New Roman" w:hAnsi="Times New Roman" w:cs="Times New Roman"/>
          <w:sz w:val="24"/>
          <w:szCs w:val="24"/>
          <w:lang w:val="sr-Latn-CS"/>
        </w:rPr>
        <w:t>2315</w:t>
      </w:r>
    </w:p>
    <w:p w:rsidR="00D974CA" w:rsidRDefault="004C4EA5" w:rsidP="00D974CA">
      <w:pPr>
        <w:pStyle w:val="NoSpacing"/>
        <w:jc w:val="both"/>
        <w:rPr>
          <w:rFonts w:ascii="Times New Roman" w:hAnsi="Times New Roman" w:cs="Times New Roman"/>
          <w:sz w:val="24"/>
          <w:szCs w:val="24"/>
          <w:lang w:val="sr-Latn-CS"/>
        </w:rPr>
      </w:pPr>
      <w:r w:rsidRPr="00586670">
        <w:rPr>
          <w:rFonts w:ascii="Times New Roman" w:hAnsi="Times New Roman" w:cs="Times New Roman"/>
          <w:sz w:val="24"/>
          <w:szCs w:val="24"/>
          <w:lang w:val="sr-Latn-CS"/>
        </w:rPr>
        <w:t xml:space="preserve">Tuzi, </w:t>
      </w:r>
      <w:r w:rsidR="004F16EE">
        <w:rPr>
          <w:rFonts w:ascii="Times New Roman" w:hAnsi="Times New Roman" w:cs="Times New Roman"/>
          <w:sz w:val="24"/>
          <w:szCs w:val="24"/>
          <w:lang w:val="sr-Latn-CS"/>
        </w:rPr>
        <w:t>25.04.</w:t>
      </w:r>
      <w:r w:rsidRPr="00586670">
        <w:rPr>
          <w:rFonts w:ascii="Times New Roman" w:hAnsi="Times New Roman" w:cs="Times New Roman"/>
          <w:sz w:val="24"/>
          <w:szCs w:val="24"/>
          <w:lang w:val="sr-Latn-CS"/>
        </w:rPr>
        <w:t>2019. god.</w:t>
      </w:r>
      <w:r w:rsidR="00D974CA">
        <w:rPr>
          <w:rFonts w:ascii="Times New Roman" w:hAnsi="Times New Roman" w:cs="Times New Roman"/>
          <w:sz w:val="24"/>
          <w:szCs w:val="24"/>
          <w:lang w:val="sr-Latn-CS"/>
        </w:rPr>
        <w:tab/>
      </w:r>
    </w:p>
    <w:p w:rsidR="004C4EA5" w:rsidRPr="004F16EE" w:rsidRDefault="004F16EE" w:rsidP="00D974CA">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SKUPŠTINA OPŠTINE</w:t>
      </w:r>
      <w:r>
        <w:rPr>
          <w:rFonts w:ascii="Times New Roman" w:hAnsi="Times New Roman" w:cs="Times New Roman"/>
          <w:b/>
          <w:sz w:val="24"/>
          <w:szCs w:val="24"/>
        </w:rPr>
        <w:t xml:space="preserve"> </w:t>
      </w:r>
      <w:r w:rsidRPr="004F16EE">
        <w:rPr>
          <w:rFonts w:ascii="Times New Roman" w:hAnsi="Times New Roman" w:cs="Times New Roman"/>
          <w:b/>
          <w:sz w:val="24"/>
          <w:szCs w:val="24"/>
        </w:rPr>
        <w:t>TUZI</w:t>
      </w:r>
    </w:p>
    <w:p w:rsidR="004C4EA5" w:rsidRPr="004F16EE" w:rsidRDefault="004C4EA5" w:rsidP="004F16EE">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Predsjednik,</w:t>
      </w:r>
    </w:p>
    <w:p w:rsidR="00FD1872" w:rsidRPr="00FD1872" w:rsidRDefault="004C4EA5" w:rsidP="00FD1872">
      <w:pPr>
        <w:pStyle w:val="NoSpacing"/>
        <w:jc w:val="center"/>
        <w:rPr>
          <w:rFonts w:ascii="Times New Roman" w:hAnsi="Times New Roman" w:cs="Times New Roman"/>
          <w:b/>
          <w:sz w:val="24"/>
          <w:szCs w:val="24"/>
        </w:rPr>
      </w:pPr>
      <w:r w:rsidRPr="004F16EE">
        <w:rPr>
          <w:rFonts w:ascii="Times New Roman" w:hAnsi="Times New Roman" w:cs="Times New Roman"/>
          <w:b/>
          <w:sz w:val="24"/>
          <w:szCs w:val="24"/>
        </w:rPr>
        <w:t>Fadil Kajoshaj</w:t>
      </w:r>
    </w:p>
    <w:p w:rsidR="00A228E3" w:rsidRPr="00586670" w:rsidRDefault="00A228E3" w:rsidP="00656F9D">
      <w:pPr>
        <w:pStyle w:val="NoSpacing"/>
        <w:ind w:firstLine="720"/>
        <w:jc w:val="both"/>
        <w:rPr>
          <w:rFonts w:ascii="Times New Roman" w:hAnsi="Times New Roman" w:cs="Times New Roman"/>
          <w:sz w:val="24"/>
          <w:szCs w:val="24"/>
        </w:rPr>
      </w:pPr>
    </w:p>
    <w:sectPr w:rsidR="00A228E3" w:rsidRPr="00586670" w:rsidSect="00656F9D">
      <w:footerReference w:type="default" r:id="rId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AF" w:rsidRDefault="00E40DAF" w:rsidP="00E4309D">
      <w:pPr>
        <w:spacing w:after="0" w:line="240" w:lineRule="auto"/>
      </w:pPr>
      <w:r>
        <w:separator/>
      </w:r>
    </w:p>
  </w:endnote>
  <w:endnote w:type="continuationSeparator" w:id="0">
    <w:p w:rsidR="00E40DAF" w:rsidRDefault="00E40DAF" w:rsidP="00E43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07110"/>
      <w:docPartObj>
        <w:docPartGallery w:val="Page Numbers (Bottom of Page)"/>
        <w:docPartUnique/>
      </w:docPartObj>
    </w:sdtPr>
    <w:sdtEndPr>
      <w:rPr>
        <w:noProof/>
      </w:rPr>
    </w:sdtEndPr>
    <w:sdtContent>
      <w:p w:rsidR="00E4309D" w:rsidRDefault="00E95F95">
        <w:pPr>
          <w:pStyle w:val="Footer"/>
          <w:jc w:val="right"/>
        </w:pPr>
        <w:r>
          <w:fldChar w:fldCharType="begin"/>
        </w:r>
        <w:r w:rsidR="00E4309D">
          <w:instrText xml:space="preserve"> PAGE   \* MERGEFORMAT </w:instrText>
        </w:r>
        <w:r>
          <w:fldChar w:fldCharType="separate"/>
        </w:r>
        <w:r w:rsidR="00FD1872">
          <w:rPr>
            <w:noProof/>
          </w:rPr>
          <w:t>1</w:t>
        </w:r>
        <w:r>
          <w:rPr>
            <w:noProof/>
          </w:rPr>
          <w:fldChar w:fldCharType="end"/>
        </w:r>
      </w:p>
    </w:sdtContent>
  </w:sdt>
  <w:p w:rsidR="00E4309D" w:rsidRDefault="00E43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AF" w:rsidRDefault="00E40DAF" w:rsidP="00E4309D">
      <w:pPr>
        <w:spacing w:after="0" w:line="240" w:lineRule="auto"/>
      </w:pPr>
      <w:r>
        <w:separator/>
      </w:r>
    </w:p>
  </w:footnote>
  <w:footnote w:type="continuationSeparator" w:id="0">
    <w:p w:rsidR="00E40DAF" w:rsidRDefault="00E40DAF" w:rsidP="00E43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D11"/>
    <w:multiLevelType w:val="hybridMultilevel"/>
    <w:tmpl w:val="F23A584E"/>
    <w:lvl w:ilvl="0" w:tplc="2B34B29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3760D"/>
    <w:multiLevelType w:val="hybridMultilevel"/>
    <w:tmpl w:val="5AF2514E"/>
    <w:lvl w:ilvl="0" w:tplc="2B34B29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5D7013"/>
    <w:rsid w:val="00003E83"/>
    <w:rsid w:val="00024C1A"/>
    <w:rsid w:val="000501F3"/>
    <w:rsid w:val="00061FC3"/>
    <w:rsid w:val="00062718"/>
    <w:rsid w:val="0006471E"/>
    <w:rsid w:val="000748C3"/>
    <w:rsid w:val="00077242"/>
    <w:rsid w:val="00086601"/>
    <w:rsid w:val="00096909"/>
    <w:rsid w:val="00097271"/>
    <w:rsid w:val="000A1A43"/>
    <w:rsid w:val="000B5718"/>
    <w:rsid w:val="000C35F2"/>
    <w:rsid w:val="000D23B2"/>
    <w:rsid w:val="000F3AB9"/>
    <w:rsid w:val="00107C4A"/>
    <w:rsid w:val="00133B6E"/>
    <w:rsid w:val="001503B8"/>
    <w:rsid w:val="00150F7D"/>
    <w:rsid w:val="001562B5"/>
    <w:rsid w:val="00172B15"/>
    <w:rsid w:val="00186FB1"/>
    <w:rsid w:val="0019380D"/>
    <w:rsid w:val="001A0DA5"/>
    <w:rsid w:val="001A481C"/>
    <w:rsid w:val="001C752B"/>
    <w:rsid w:val="001D4E81"/>
    <w:rsid w:val="001D6E6B"/>
    <w:rsid w:val="001E300C"/>
    <w:rsid w:val="001E5DD3"/>
    <w:rsid w:val="001E628B"/>
    <w:rsid w:val="00200EC8"/>
    <w:rsid w:val="0020304A"/>
    <w:rsid w:val="00206F00"/>
    <w:rsid w:val="00236FDB"/>
    <w:rsid w:val="002470DC"/>
    <w:rsid w:val="00263F67"/>
    <w:rsid w:val="002A0E7C"/>
    <w:rsid w:val="002B7FE3"/>
    <w:rsid w:val="0031035C"/>
    <w:rsid w:val="003114A5"/>
    <w:rsid w:val="003147D0"/>
    <w:rsid w:val="003352CD"/>
    <w:rsid w:val="00347671"/>
    <w:rsid w:val="0035437D"/>
    <w:rsid w:val="00357BA6"/>
    <w:rsid w:val="003A1304"/>
    <w:rsid w:val="003F2D25"/>
    <w:rsid w:val="004138B1"/>
    <w:rsid w:val="00424D5E"/>
    <w:rsid w:val="00425966"/>
    <w:rsid w:val="0043493E"/>
    <w:rsid w:val="00440448"/>
    <w:rsid w:val="0044475B"/>
    <w:rsid w:val="00462102"/>
    <w:rsid w:val="00484240"/>
    <w:rsid w:val="004C4EA5"/>
    <w:rsid w:val="004D1A8D"/>
    <w:rsid w:val="004F16EE"/>
    <w:rsid w:val="004F4D1B"/>
    <w:rsid w:val="005039A5"/>
    <w:rsid w:val="00515A7C"/>
    <w:rsid w:val="0053000F"/>
    <w:rsid w:val="00534C63"/>
    <w:rsid w:val="00576ECC"/>
    <w:rsid w:val="00586670"/>
    <w:rsid w:val="005A741E"/>
    <w:rsid w:val="005B3665"/>
    <w:rsid w:val="005C7791"/>
    <w:rsid w:val="005C7F77"/>
    <w:rsid w:val="005D429A"/>
    <w:rsid w:val="005D7013"/>
    <w:rsid w:val="006036DD"/>
    <w:rsid w:val="006055DC"/>
    <w:rsid w:val="00620D66"/>
    <w:rsid w:val="00645CEF"/>
    <w:rsid w:val="006504BE"/>
    <w:rsid w:val="006522A3"/>
    <w:rsid w:val="00656F9D"/>
    <w:rsid w:val="00660DA6"/>
    <w:rsid w:val="006818A9"/>
    <w:rsid w:val="0068362F"/>
    <w:rsid w:val="00694A6F"/>
    <w:rsid w:val="006953E6"/>
    <w:rsid w:val="006E1619"/>
    <w:rsid w:val="006F2C40"/>
    <w:rsid w:val="00714821"/>
    <w:rsid w:val="0072007A"/>
    <w:rsid w:val="0073002D"/>
    <w:rsid w:val="007447E5"/>
    <w:rsid w:val="00750EDA"/>
    <w:rsid w:val="007754CA"/>
    <w:rsid w:val="00781A16"/>
    <w:rsid w:val="00787557"/>
    <w:rsid w:val="007A15A3"/>
    <w:rsid w:val="007D6E45"/>
    <w:rsid w:val="007F05BC"/>
    <w:rsid w:val="00805395"/>
    <w:rsid w:val="008148C7"/>
    <w:rsid w:val="00815FE4"/>
    <w:rsid w:val="0082090F"/>
    <w:rsid w:val="00821F05"/>
    <w:rsid w:val="008303E5"/>
    <w:rsid w:val="0083491F"/>
    <w:rsid w:val="00845CEE"/>
    <w:rsid w:val="008609C4"/>
    <w:rsid w:val="00892A93"/>
    <w:rsid w:val="008B6ECC"/>
    <w:rsid w:val="008C04E5"/>
    <w:rsid w:val="008C4420"/>
    <w:rsid w:val="008C6DE9"/>
    <w:rsid w:val="008F7608"/>
    <w:rsid w:val="009014C8"/>
    <w:rsid w:val="0093549B"/>
    <w:rsid w:val="00965830"/>
    <w:rsid w:val="00976D73"/>
    <w:rsid w:val="009E52D1"/>
    <w:rsid w:val="009E741E"/>
    <w:rsid w:val="009F5A88"/>
    <w:rsid w:val="00A00380"/>
    <w:rsid w:val="00A060C4"/>
    <w:rsid w:val="00A10621"/>
    <w:rsid w:val="00A228E3"/>
    <w:rsid w:val="00A30C53"/>
    <w:rsid w:val="00A33A01"/>
    <w:rsid w:val="00A50E5E"/>
    <w:rsid w:val="00A70D0B"/>
    <w:rsid w:val="00A8086C"/>
    <w:rsid w:val="00A90446"/>
    <w:rsid w:val="00AB09BD"/>
    <w:rsid w:val="00AC3D4C"/>
    <w:rsid w:val="00AE00F3"/>
    <w:rsid w:val="00B36F0A"/>
    <w:rsid w:val="00B438E1"/>
    <w:rsid w:val="00B54983"/>
    <w:rsid w:val="00B54BCF"/>
    <w:rsid w:val="00B550B8"/>
    <w:rsid w:val="00B710FF"/>
    <w:rsid w:val="00B71859"/>
    <w:rsid w:val="00B73B79"/>
    <w:rsid w:val="00B740BA"/>
    <w:rsid w:val="00B76387"/>
    <w:rsid w:val="00BC0B0A"/>
    <w:rsid w:val="00BD50A5"/>
    <w:rsid w:val="00C2442E"/>
    <w:rsid w:val="00C50E37"/>
    <w:rsid w:val="00C6192A"/>
    <w:rsid w:val="00C70631"/>
    <w:rsid w:val="00C76F49"/>
    <w:rsid w:val="00CB784B"/>
    <w:rsid w:val="00CE6A12"/>
    <w:rsid w:val="00CF2923"/>
    <w:rsid w:val="00D12CDC"/>
    <w:rsid w:val="00D25B30"/>
    <w:rsid w:val="00D54BC9"/>
    <w:rsid w:val="00D55C30"/>
    <w:rsid w:val="00D65923"/>
    <w:rsid w:val="00D725ED"/>
    <w:rsid w:val="00D77F9A"/>
    <w:rsid w:val="00D813D1"/>
    <w:rsid w:val="00D82172"/>
    <w:rsid w:val="00D87EB2"/>
    <w:rsid w:val="00D961C7"/>
    <w:rsid w:val="00D974CA"/>
    <w:rsid w:val="00DB733A"/>
    <w:rsid w:val="00DC22FD"/>
    <w:rsid w:val="00DC2972"/>
    <w:rsid w:val="00DC578D"/>
    <w:rsid w:val="00DC6F84"/>
    <w:rsid w:val="00DD1BAD"/>
    <w:rsid w:val="00DD6B04"/>
    <w:rsid w:val="00DF14C8"/>
    <w:rsid w:val="00E15A15"/>
    <w:rsid w:val="00E1646C"/>
    <w:rsid w:val="00E16705"/>
    <w:rsid w:val="00E40DAF"/>
    <w:rsid w:val="00E4309D"/>
    <w:rsid w:val="00E5219D"/>
    <w:rsid w:val="00E52752"/>
    <w:rsid w:val="00E55EEF"/>
    <w:rsid w:val="00E6025C"/>
    <w:rsid w:val="00E64389"/>
    <w:rsid w:val="00E83C6D"/>
    <w:rsid w:val="00E90E81"/>
    <w:rsid w:val="00E95F95"/>
    <w:rsid w:val="00EB30AE"/>
    <w:rsid w:val="00EB6A1D"/>
    <w:rsid w:val="00EC204A"/>
    <w:rsid w:val="00EC4431"/>
    <w:rsid w:val="00ED21A2"/>
    <w:rsid w:val="00ED58F7"/>
    <w:rsid w:val="00EE0D79"/>
    <w:rsid w:val="00EE3F76"/>
    <w:rsid w:val="00EE681C"/>
    <w:rsid w:val="00F02205"/>
    <w:rsid w:val="00F260E8"/>
    <w:rsid w:val="00F374B7"/>
    <w:rsid w:val="00F523D4"/>
    <w:rsid w:val="00F64E50"/>
    <w:rsid w:val="00F7592C"/>
    <w:rsid w:val="00F948B8"/>
    <w:rsid w:val="00FA4898"/>
    <w:rsid w:val="00FA60CD"/>
    <w:rsid w:val="00FC3FDE"/>
    <w:rsid w:val="00FD0894"/>
    <w:rsid w:val="00FD1872"/>
    <w:rsid w:val="00FD2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F3"/>
  </w:style>
  <w:style w:type="paragraph" w:styleId="Heading2">
    <w:name w:val="heading 2"/>
    <w:basedOn w:val="Normal"/>
    <w:next w:val="Normal"/>
    <w:link w:val="Heading2Char"/>
    <w:uiPriority w:val="9"/>
    <w:unhideWhenUsed/>
    <w:qFormat/>
    <w:rsid w:val="007D6E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5D7013"/>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N01X">
    <w:name w:val="N01X"/>
    <w:basedOn w:val="Normal"/>
    <w:uiPriority w:val="99"/>
    <w:rsid w:val="005D7013"/>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5D7013"/>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5D7013"/>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TABELATE">
    <w:name w:val="TABELA_TE"/>
    <w:basedOn w:val="Normal"/>
    <w:uiPriority w:val="99"/>
    <w:rsid w:val="005D7013"/>
    <w:pPr>
      <w:autoSpaceDE w:val="0"/>
      <w:autoSpaceDN w:val="0"/>
      <w:adjustRightInd w:val="0"/>
      <w:spacing w:before="60" w:after="60" w:line="240" w:lineRule="auto"/>
    </w:pPr>
    <w:rPr>
      <w:rFonts w:ascii="Courier New" w:eastAsiaTheme="minorEastAsia" w:hAnsi="Courier New" w:cs="Courier New"/>
      <w:color w:val="000000"/>
      <w:sz w:val="16"/>
      <w:szCs w:val="16"/>
    </w:rPr>
  </w:style>
  <w:style w:type="paragraph" w:styleId="BalloonText">
    <w:name w:val="Balloon Text"/>
    <w:basedOn w:val="Normal"/>
    <w:link w:val="BalloonTextChar"/>
    <w:uiPriority w:val="99"/>
    <w:semiHidden/>
    <w:unhideWhenUsed/>
    <w:rsid w:val="00E1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15"/>
    <w:rPr>
      <w:rFonts w:ascii="Segoe UI" w:hAnsi="Segoe UI" w:cs="Segoe UI"/>
      <w:sz w:val="18"/>
      <w:szCs w:val="18"/>
    </w:rPr>
  </w:style>
  <w:style w:type="character" w:customStyle="1" w:styleId="Heading2Char">
    <w:name w:val="Heading 2 Char"/>
    <w:basedOn w:val="DefaultParagraphFont"/>
    <w:link w:val="Heading2"/>
    <w:uiPriority w:val="9"/>
    <w:rsid w:val="007D6E45"/>
    <w:rPr>
      <w:rFonts w:asciiTheme="majorHAnsi" w:eastAsiaTheme="majorEastAsia" w:hAnsiTheme="majorHAnsi" w:cstheme="majorBidi"/>
      <w:b/>
      <w:bCs/>
      <w:color w:val="4F81BD" w:themeColor="accent1"/>
      <w:sz w:val="26"/>
      <w:szCs w:val="26"/>
    </w:rPr>
  </w:style>
  <w:style w:type="paragraph" w:customStyle="1" w:styleId="Heading3">
    <w:name w:val="Heading3"/>
    <w:basedOn w:val="Normal"/>
    <w:uiPriority w:val="99"/>
    <w:rsid w:val="006E1619"/>
    <w:pPr>
      <w:autoSpaceDE w:val="0"/>
      <w:autoSpaceDN w:val="0"/>
      <w:adjustRightInd w:val="0"/>
      <w:spacing w:after="0" w:line="240" w:lineRule="auto"/>
      <w:outlineLvl w:val="2"/>
    </w:pPr>
    <w:rPr>
      <w:rFonts w:ascii="Times New Roman" w:eastAsiaTheme="minorEastAsia" w:hAnsi="Times New Roman" w:cs="Times New Roman"/>
      <w:color w:val="000000"/>
      <w:sz w:val="20"/>
      <w:szCs w:val="20"/>
    </w:rPr>
  </w:style>
  <w:style w:type="table" w:styleId="TableGrid">
    <w:name w:val="Table Grid"/>
    <w:basedOn w:val="TableNormal"/>
    <w:uiPriority w:val="59"/>
    <w:rsid w:val="00CE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1A16"/>
    <w:rPr>
      <w:sz w:val="16"/>
      <w:szCs w:val="16"/>
    </w:rPr>
  </w:style>
  <w:style w:type="paragraph" w:styleId="CommentText">
    <w:name w:val="annotation text"/>
    <w:basedOn w:val="Normal"/>
    <w:link w:val="CommentTextChar"/>
    <w:uiPriority w:val="99"/>
    <w:unhideWhenUsed/>
    <w:rsid w:val="00781A16"/>
    <w:pPr>
      <w:spacing w:line="240" w:lineRule="auto"/>
    </w:pPr>
    <w:rPr>
      <w:sz w:val="20"/>
      <w:szCs w:val="20"/>
    </w:rPr>
  </w:style>
  <w:style w:type="character" w:customStyle="1" w:styleId="CommentTextChar">
    <w:name w:val="Comment Text Char"/>
    <w:basedOn w:val="DefaultParagraphFont"/>
    <w:link w:val="CommentText"/>
    <w:uiPriority w:val="99"/>
    <w:rsid w:val="00781A16"/>
    <w:rPr>
      <w:sz w:val="20"/>
      <w:szCs w:val="20"/>
    </w:rPr>
  </w:style>
  <w:style w:type="paragraph" w:styleId="CommentSubject">
    <w:name w:val="annotation subject"/>
    <w:basedOn w:val="CommentText"/>
    <w:next w:val="CommentText"/>
    <w:link w:val="CommentSubjectChar"/>
    <w:uiPriority w:val="99"/>
    <w:semiHidden/>
    <w:unhideWhenUsed/>
    <w:rsid w:val="00781A16"/>
    <w:rPr>
      <w:b/>
      <w:bCs/>
    </w:rPr>
  </w:style>
  <w:style w:type="character" w:customStyle="1" w:styleId="CommentSubjectChar">
    <w:name w:val="Comment Subject Char"/>
    <w:basedOn w:val="CommentTextChar"/>
    <w:link w:val="CommentSubject"/>
    <w:uiPriority w:val="99"/>
    <w:semiHidden/>
    <w:rsid w:val="00781A16"/>
    <w:rPr>
      <w:b/>
      <w:bCs/>
      <w:sz w:val="20"/>
      <w:szCs w:val="20"/>
    </w:rPr>
  </w:style>
  <w:style w:type="paragraph" w:styleId="Header">
    <w:name w:val="header"/>
    <w:basedOn w:val="Normal"/>
    <w:link w:val="HeaderChar"/>
    <w:uiPriority w:val="99"/>
    <w:unhideWhenUsed/>
    <w:rsid w:val="00E4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9D"/>
  </w:style>
  <w:style w:type="paragraph" w:styleId="Footer">
    <w:name w:val="footer"/>
    <w:basedOn w:val="Normal"/>
    <w:link w:val="FooterChar"/>
    <w:uiPriority w:val="99"/>
    <w:unhideWhenUsed/>
    <w:rsid w:val="00E4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9D"/>
  </w:style>
  <w:style w:type="paragraph" w:customStyle="1" w:styleId="N01Z">
    <w:name w:val="N01Z"/>
    <w:basedOn w:val="Normal"/>
    <w:uiPriority w:val="99"/>
    <w:rsid w:val="004C4EA5"/>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rPr>
  </w:style>
  <w:style w:type="paragraph" w:styleId="NoSpacing">
    <w:name w:val="No Spacing"/>
    <w:uiPriority w:val="1"/>
    <w:qFormat/>
    <w:rsid w:val="005866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9446781">
      <w:bodyDiv w:val="1"/>
      <w:marLeft w:val="0"/>
      <w:marRight w:val="0"/>
      <w:marTop w:val="0"/>
      <w:marBottom w:val="0"/>
      <w:divBdr>
        <w:top w:val="none" w:sz="0" w:space="0" w:color="auto"/>
        <w:left w:val="none" w:sz="0" w:space="0" w:color="auto"/>
        <w:bottom w:val="none" w:sz="0" w:space="0" w:color="auto"/>
        <w:right w:val="none" w:sz="0" w:space="0" w:color="auto"/>
      </w:divBdr>
    </w:div>
    <w:div w:id="20156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A13E-4003-4CA5-A9F9-5F2AFBE1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ivana.savkovic</dc:creator>
  <cp:lastModifiedBy>drukaj</cp:lastModifiedBy>
  <cp:revision>2</cp:revision>
  <cp:lastPrinted>2019-04-24T06:47:00Z</cp:lastPrinted>
  <dcterms:created xsi:type="dcterms:W3CDTF">2019-04-26T07:46:00Z</dcterms:created>
  <dcterms:modified xsi:type="dcterms:W3CDTF">2019-04-26T07:46:00Z</dcterms:modified>
</cp:coreProperties>
</file>