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6" w:rsidRPr="001B273D" w:rsidRDefault="001F0206">
      <w:pPr>
        <w:pStyle w:val="N02Y"/>
        <w:rPr>
          <w:lang w:val="sq-AL"/>
        </w:rPr>
      </w:pPr>
      <w:r w:rsidRPr="001B273D">
        <w:rPr>
          <w:lang w:val="sq-AL"/>
        </w:rPr>
        <w:t>Në bazë të nenit 38 paragrafit 1 pikës 2 të L</w:t>
      </w:r>
      <w:r w:rsidR="001C7C50">
        <w:rPr>
          <w:lang w:val="sq-AL"/>
        </w:rPr>
        <w:t>igjit mbi vet</w:t>
      </w:r>
      <w:r w:rsidR="001C7C50" w:rsidRPr="001B273D">
        <w:rPr>
          <w:lang w:val="sq-AL"/>
        </w:rPr>
        <w:t>ëqeverisjen</w:t>
      </w:r>
      <w:r w:rsidRPr="001B273D">
        <w:rPr>
          <w:lang w:val="sq-AL"/>
        </w:rPr>
        <w:t xml:space="preserve"> lokale („Fleta Zyrtare e MZ</w:t>
      </w:r>
      <w:r w:rsidR="00164698" w:rsidRPr="001B273D">
        <w:rPr>
          <w:lang w:val="sq-AL"/>
        </w:rPr>
        <w:t xml:space="preserve"> nr. 2/18 dhe 34/19“) nenit 70, 71, 72 dhe 73 të Ligjit mbi </w:t>
      </w:r>
      <w:r w:rsidR="00DF5650" w:rsidRPr="001B273D">
        <w:rPr>
          <w:lang w:val="sq-AL"/>
        </w:rPr>
        <w:t>truallin bujqësor(„Fleta Zyrtare e MZ“, nr. 15/92, 73</w:t>
      </w:r>
      <w:r w:rsidR="00564BF2" w:rsidRPr="001B273D">
        <w:rPr>
          <w:lang w:val="sq-AL"/>
        </w:rPr>
        <w:t>/10, 32/11) dhe nenit 53 paragrafit</w:t>
      </w:r>
      <w:r w:rsidR="00B86D00" w:rsidRPr="001B273D">
        <w:rPr>
          <w:lang w:val="sq-AL"/>
        </w:rPr>
        <w:t xml:space="preserve"> 1 pikës 2 të Statutit të Komunës së Tuzit, („Fleta Zyrtare e MZ – dispozitat komunale“, numër 24/19“), Kuvendi i Komunës së Tuzit në seancën e mbajtur më__________ 2019 ka sjellë:</w:t>
      </w:r>
    </w:p>
    <w:p w:rsidR="00B86D00" w:rsidRPr="001B273D" w:rsidRDefault="00B86D00">
      <w:pPr>
        <w:pStyle w:val="N02Y"/>
        <w:rPr>
          <w:lang w:val="sq-AL"/>
        </w:rPr>
      </w:pPr>
    </w:p>
    <w:p w:rsidR="003844F8" w:rsidRPr="001B273D" w:rsidRDefault="003844F8">
      <w:pPr>
        <w:pStyle w:val="N03Y"/>
        <w:rPr>
          <w:lang w:val="sq-AL"/>
        </w:rPr>
      </w:pPr>
    </w:p>
    <w:p w:rsidR="00F85F5B" w:rsidRPr="001B273D" w:rsidRDefault="00B86D00">
      <w:pPr>
        <w:pStyle w:val="N03Y"/>
        <w:rPr>
          <w:lang w:val="sq-AL"/>
        </w:rPr>
      </w:pPr>
      <w:r w:rsidRPr="001B273D">
        <w:rPr>
          <w:lang w:val="sq-AL"/>
        </w:rPr>
        <w:t>VENDIM</w:t>
      </w:r>
    </w:p>
    <w:p w:rsidR="00F85F5B" w:rsidRPr="001B273D" w:rsidRDefault="00006F11">
      <w:pPr>
        <w:pStyle w:val="N03Y"/>
        <w:rPr>
          <w:lang w:val="sq-AL"/>
        </w:rPr>
      </w:pPr>
      <w:r w:rsidRPr="001B273D">
        <w:rPr>
          <w:lang w:val="sq-AL"/>
        </w:rPr>
        <w:t>mbi paran</w:t>
      </w:r>
      <w:r w:rsidR="00E42AF5">
        <w:rPr>
          <w:lang w:val="sq-AL"/>
        </w:rPr>
        <w:t>dalimin dhe vlerësimin e dëmeve fushore</w:t>
      </w:r>
      <w:r w:rsidRPr="001B273D">
        <w:rPr>
          <w:lang w:val="sq-AL"/>
        </w:rPr>
        <w:t xml:space="preserve"> në territorin e Komunës së Tuzit</w:t>
      </w:r>
    </w:p>
    <w:p w:rsidR="003844F8" w:rsidRPr="001B273D" w:rsidRDefault="003844F8">
      <w:pPr>
        <w:pStyle w:val="C30X"/>
        <w:rPr>
          <w:lang w:val="sq-AL"/>
        </w:rPr>
      </w:pPr>
    </w:p>
    <w:p w:rsidR="00F85F5B" w:rsidRPr="001B273D" w:rsidRDefault="00006F11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1</w:t>
      </w:r>
    </w:p>
    <w:p w:rsidR="00FF7C01" w:rsidRPr="001B273D" w:rsidRDefault="00FF7C01" w:rsidP="00FF7C01">
      <w:pPr>
        <w:pStyle w:val="C30X"/>
        <w:jc w:val="left"/>
        <w:rPr>
          <w:b w:val="0"/>
          <w:lang w:val="sq-AL"/>
        </w:rPr>
      </w:pPr>
      <w:r w:rsidRPr="001B273D">
        <w:rPr>
          <w:b w:val="0"/>
          <w:lang w:val="sq-AL"/>
        </w:rPr>
        <w:t>Ky vendim përcakton  procedurën për parand</w:t>
      </w:r>
      <w:r w:rsidR="001C7C50">
        <w:rPr>
          <w:b w:val="0"/>
          <w:lang w:val="sq-AL"/>
        </w:rPr>
        <w:t>alimin dhe vlerësimin e dëmeve anësore</w:t>
      </w:r>
      <w:r w:rsidRPr="001B273D">
        <w:rPr>
          <w:b w:val="0"/>
          <w:lang w:val="sq-AL"/>
        </w:rPr>
        <w:t xml:space="preserve"> në </w:t>
      </w:r>
      <w:r w:rsidR="00E42AF5" w:rsidRPr="00E42AF5">
        <w:rPr>
          <w:b w:val="0"/>
          <w:lang w:val="sq-AL"/>
        </w:rPr>
        <w:t>fushat</w:t>
      </w:r>
      <w:r w:rsidRPr="001B273D">
        <w:rPr>
          <w:b w:val="0"/>
          <w:lang w:val="sq-AL"/>
        </w:rPr>
        <w:t xml:space="preserve"> bujqësor</w:t>
      </w:r>
      <w:r w:rsidR="00E42AF5">
        <w:rPr>
          <w:b w:val="0"/>
          <w:lang w:val="sq-AL"/>
        </w:rPr>
        <w:t>e</w:t>
      </w:r>
      <w:r w:rsidRPr="001B273D">
        <w:rPr>
          <w:b w:val="0"/>
          <w:lang w:val="sq-AL"/>
        </w:rPr>
        <w:t xml:space="preserve"> në pronësi private dhe shoqërore.</w:t>
      </w:r>
    </w:p>
    <w:p w:rsidR="003844F8" w:rsidRPr="001B273D" w:rsidRDefault="003844F8">
      <w:pPr>
        <w:pStyle w:val="C30X"/>
        <w:rPr>
          <w:lang w:val="sq-AL"/>
        </w:rPr>
      </w:pPr>
    </w:p>
    <w:p w:rsidR="00F85F5B" w:rsidRPr="001B273D" w:rsidRDefault="00FF7C01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2</w:t>
      </w:r>
    </w:p>
    <w:p w:rsidR="00F85F5B" w:rsidRPr="001B273D" w:rsidRDefault="00D66155">
      <w:pPr>
        <w:pStyle w:val="T30X"/>
        <w:rPr>
          <w:lang w:val="sq-AL"/>
        </w:rPr>
      </w:pPr>
      <w:r w:rsidRPr="001B273D">
        <w:rPr>
          <w:lang w:val="sq-AL"/>
        </w:rPr>
        <w:t>Dëmtim anësor në kuptim të këtij vendimi do të thotë shkatërrim ose dëmtim i të lashtave, fidanëve, pemëve, kullotave, livadheve dhe makinerive bujqësore që janë shkak i :</w:t>
      </w:r>
    </w:p>
    <w:p w:rsidR="00740731" w:rsidRPr="001B273D" w:rsidRDefault="00F85F5B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 </w:t>
      </w:r>
      <w:r w:rsidR="00740731" w:rsidRPr="001B273D">
        <w:rPr>
          <w:lang w:val="sq-AL"/>
        </w:rPr>
        <w:t>1. Sulmet e bagëtive mbi pronat e pronarëve të tjerë pa pëlqimin e pronarit,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2. Përndjekja dhe transportimi i bagëtive, produkteve bujqësore dhe mjeteve, makinave dhe mjeteve  të punës nëpër pronat e fermave pa miratimin e pronarit, 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3. Përdorimi jo i duhur i rrugëve sezonale, 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4. Largimi i kufijve (shefive) dhe gurëve të tjerë kufizues (</w:t>
      </w:r>
      <w:r w:rsidR="004B195B" w:rsidRPr="001B273D">
        <w:rPr>
          <w:lang w:val="sq-AL"/>
        </w:rPr>
        <w:t>dëshmitarëve</w:t>
      </w:r>
      <w:r w:rsidRPr="001B273D">
        <w:rPr>
          <w:lang w:val="sq-AL"/>
        </w:rPr>
        <w:t>),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5. </w:t>
      </w:r>
      <w:r w:rsidR="001C7C50" w:rsidRPr="001B273D">
        <w:rPr>
          <w:lang w:val="sq-AL"/>
        </w:rPr>
        <w:t>Degëzimi</w:t>
      </w:r>
      <w:r w:rsidRPr="001B273D">
        <w:rPr>
          <w:lang w:val="sq-AL"/>
        </w:rPr>
        <w:t xml:space="preserve"> i ujit, rrjedhave ujore dhe rrjedhave të përroit përmes pronave të pronarëve të tjerë pa miratimin e pronarit, 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6. Dëmtimi ose shkatërrimi i makinerive bujqësore në pronë, </w:t>
      </w:r>
    </w:p>
    <w:p w:rsidR="00740731" w:rsidRPr="001B273D" w:rsidRDefault="00740731" w:rsidP="0074073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7. Prishja dhe dëmtimi i kasolleve, plehrave etj.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8. Transporti i drurit, gurit, etj. përmes tokës bujqësore,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9. Prerja, thyerja ose ndonjë mënyrë  tjetër e shkatërrimit të pemishteve, </w:t>
      </w:r>
      <w:r w:rsidR="004B195B" w:rsidRPr="001B273D">
        <w:rPr>
          <w:lang w:val="sq-AL"/>
        </w:rPr>
        <w:t>fidanëve</w:t>
      </w:r>
      <w:r w:rsidRPr="001B273D">
        <w:rPr>
          <w:lang w:val="sq-AL"/>
        </w:rPr>
        <w:t xml:space="preserve"> ose kulturave të tjera, 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10. Lirimi i bagëtive, </w:t>
      </w:r>
      <w:r w:rsidR="004B195B" w:rsidRPr="001B273D">
        <w:rPr>
          <w:lang w:val="sq-AL"/>
        </w:rPr>
        <w:t>d.m.th.</w:t>
      </w:r>
      <w:r w:rsidRPr="001B273D">
        <w:rPr>
          <w:lang w:val="sq-AL"/>
        </w:rPr>
        <w:t xml:space="preserve"> gjallesave, në zona të mbjella ose tokë tjetër bujqësore ku mund të shkaktohen dëme, 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11. Nxjerrja e  gurit, zhavorrit dhe materialit tjetër që shkakton dëme në tokën bujqësore, 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12. Keqpërdorimi i bagëtive të tjera, 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13. Parandalimi i përdorimit të rrugëve rurale dhe transportit pa autorizim, </w:t>
      </w:r>
    </w:p>
    <w:p w:rsidR="008664B1" w:rsidRPr="001B273D" w:rsidRDefault="008664B1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14. Parandalimi i përdorimit të zonave rurale, etj. rrjedhave të zakonshme të ujit,  prishja apo mbyllja e tyre</w:t>
      </w:r>
    </w:p>
    <w:p w:rsidR="00B7663C" w:rsidRPr="001B273D" w:rsidRDefault="00B7663C" w:rsidP="00B7663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15. Prishja dhe dëmtimi i kanaleve për vaditje / </w:t>
      </w:r>
      <w:r w:rsidR="001C7C50" w:rsidRPr="001B273D">
        <w:rPr>
          <w:lang w:val="sq-AL"/>
        </w:rPr>
        <w:t>pendëve</w:t>
      </w:r>
      <w:r w:rsidRPr="001B273D">
        <w:rPr>
          <w:lang w:val="sq-AL"/>
        </w:rPr>
        <w:t xml:space="preserve"> /, si dhe mbjellja dhe kultivimi i kulturave pyjore në afërsi të </w:t>
      </w:r>
      <w:r w:rsidR="001C7C50" w:rsidRPr="001B273D">
        <w:rPr>
          <w:lang w:val="sq-AL"/>
        </w:rPr>
        <w:t>pendëve</w:t>
      </w:r>
      <w:r w:rsidRPr="001B273D">
        <w:rPr>
          <w:lang w:val="sq-AL"/>
        </w:rPr>
        <w:t xml:space="preserve"> të ujitjes që mund të pengonin në rrjedhën normale të ujit, </w:t>
      </w:r>
    </w:p>
    <w:p w:rsidR="00B7663C" w:rsidRPr="001B273D" w:rsidRDefault="00B7663C" w:rsidP="00B7663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16. Ndërtimi i objekteve ndërtimore, gardheve dhe pengesave, si në penda ashtu edhe pranë tyre, </w:t>
      </w:r>
    </w:p>
    <w:p w:rsidR="00F85F5B" w:rsidRPr="001B273D" w:rsidRDefault="00B7663C" w:rsidP="00B7663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17. Të gjitha punët e tjera përmes të cilave parandalohet dëmi në truallin bujqësor.</w:t>
      </w:r>
      <w:r w:rsidR="00F85F5B" w:rsidRPr="001B273D">
        <w:rPr>
          <w:lang w:val="sq-AL"/>
        </w:rPr>
        <w:t xml:space="preserve"> </w:t>
      </w:r>
    </w:p>
    <w:p w:rsidR="00F85F5B" w:rsidRPr="001B273D" w:rsidRDefault="00F85F5B" w:rsidP="008664B1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  </w:t>
      </w: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F85F5B" w:rsidRPr="001B273D" w:rsidRDefault="00B7663C">
      <w:pPr>
        <w:pStyle w:val="C30X"/>
        <w:rPr>
          <w:lang w:val="sq-AL"/>
        </w:rPr>
      </w:pPr>
      <w:r w:rsidRPr="001B273D">
        <w:rPr>
          <w:lang w:val="sq-AL"/>
        </w:rPr>
        <w:lastRenderedPageBreak/>
        <w:t>Neni</w:t>
      </w:r>
      <w:r w:rsidR="00F85F5B" w:rsidRPr="001B273D">
        <w:rPr>
          <w:lang w:val="sq-AL"/>
        </w:rPr>
        <w:t xml:space="preserve"> 3</w:t>
      </w:r>
    </w:p>
    <w:p w:rsidR="007F2DFC" w:rsidRPr="001B273D" w:rsidRDefault="007F2DFC" w:rsidP="007F2DFC">
      <w:pPr>
        <w:pStyle w:val="T30X"/>
        <w:rPr>
          <w:lang w:val="sq-AL"/>
        </w:rPr>
      </w:pPr>
      <w:r w:rsidRPr="001B273D">
        <w:rPr>
          <w:lang w:val="sq-AL"/>
        </w:rPr>
        <w:t>Dëmin anësor, në kuptim të nenit 1 të këtij vendimi, vlerësohet dhe përcaktohet me kërkesë të palës së dëmtuar, nga një Komision ekspertësh i formuar nga Kryetari i Komunës me propozimin e organit të administratës komunale përgjegjëse për bujqësinë.</w:t>
      </w:r>
    </w:p>
    <w:p w:rsidR="007F2DFC" w:rsidRPr="001B273D" w:rsidRDefault="007F2DFC" w:rsidP="007F2DFC">
      <w:pPr>
        <w:pStyle w:val="T30X"/>
        <w:rPr>
          <w:lang w:val="sq-AL"/>
        </w:rPr>
      </w:pPr>
      <w:r w:rsidRPr="001B273D">
        <w:rPr>
          <w:lang w:val="sq-AL"/>
        </w:rPr>
        <w:t>Komiteti i Ekspertëve përbëhet nga 3 (tre) Anëtarë:</w:t>
      </w:r>
    </w:p>
    <w:p w:rsidR="007F2DFC" w:rsidRPr="001B273D" w:rsidRDefault="007F2DFC" w:rsidP="007F2DFC">
      <w:pPr>
        <w:pStyle w:val="T30X"/>
        <w:rPr>
          <w:lang w:val="sq-AL"/>
        </w:rPr>
      </w:pPr>
      <w:r w:rsidRPr="001B273D">
        <w:rPr>
          <w:lang w:val="sq-AL"/>
        </w:rPr>
        <w:t xml:space="preserve"> - përfaqësuesi i Komunës,</w:t>
      </w:r>
    </w:p>
    <w:p w:rsidR="007F2DFC" w:rsidRPr="001B273D" w:rsidRDefault="007F2DFC" w:rsidP="007F2DFC">
      <w:pPr>
        <w:pStyle w:val="T30X"/>
        <w:rPr>
          <w:lang w:val="sq-AL"/>
        </w:rPr>
      </w:pPr>
      <w:r w:rsidRPr="001B273D">
        <w:rPr>
          <w:lang w:val="sq-AL"/>
        </w:rPr>
        <w:t xml:space="preserve"> - përfaqësuesi i Bashkësisë lokale, dhe </w:t>
      </w:r>
    </w:p>
    <w:p w:rsidR="00F85F5B" w:rsidRPr="001B273D" w:rsidRDefault="007F2DFC" w:rsidP="007F2DFC">
      <w:pPr>
        <w:pStyle w:val="T30X"/>
        <w:rPr>
          <w:lang w:val="sq-AL"/>
        </w:rPr>
      </w:pPr>
      <w:r w:rsidRPr="001B273D">
        <w:rPr>
          <w:lang w:val="sq-AL"/>
        </w:rPr>
        <w:t>- eksperti nga fusha e bujqësisë.</w:t>
      </w:r>
    </w:p>
    <w:p w:rsidR="00F85F5B" w:rsidRPr="001B273D" w:rsidRDefault="007F2DFC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4</w:t>
      </w:r>
    </w:p>
    <w:p w:rsidR="003C6A18" w:rsidRPr="001B273D" w:rsidRDefault="003C6A18" w:rsidP="003C6A18">
      <w:pPr>
        <w:pStyle w:val="T30X"/>
        <w:rPr>
          <w:lang w:val="sq-AL"/>
        </w:rPr>
      </w:pPr>
      <w:r w:rsidRPr="001B273D">
        <w:rPr>
          <w:lang w:val="sq-AL"/>
        </w:rPr>
        <w:t xml:space="preserve">Komisioni është i detyruar, me kërkesë të palës së dëmtuar, që të shkojë në vend  të ngjarjes menjëherë, dhe jo më vonë se ditën tjetër, me qëllim të  vlerësimit të dëmit. </w:t>
      </w:r>
    </w:p>
    <w:p w:rsidR="003C6A18" w:rsidRPr="001B273D" w:rsidRDefault="003C6A18" w:rsidP="003C6A18">
      <w:pPr>
        <w:pStyle w:val="T30X"/>
        <w:rPr>
          <w:lang w:val="sq-AL"/>
        </w:rPr>
      </w:pPr>
      <w:r w:rsidRPr="001B273D">
        <w:rPr>
          <w:lang w:val="sq-AL"/>
        </w:rPr>
        <w:t xml:space="preserve">Gjatë përcaktimit dhe vlerësimit të dëmit marrin pjesë i dëmtuari dhe shkaktari i dëmit.  </w:t>
      </w:r>
    </w:p>
    <w:p w:rsidR="00F85F5B" w:rsidRPr="001B273D" w:rsidRDefault="003C6A18" w:rsidP="003C6A18">
      <w:pPr>
        <w:pStyle w:val="T30X"/>
        <w:rPr>
          <w:lang w:val="sq-AL"/>
        </w:rPr>
      </w:pPr>
      <w:r w:rsidRPr="001B273D">
        <w:rPr>
          <w:lang w:val="sq-AL"/>
        </w:rPr>
        <w:t>Nëse shkaktari i dëmit nuk pranon të marrë pjesë në vlerësimin e dëmit, Komisioni do të kryejë vlerësimin e dëmit në mungesë të tij.</w:t>
      </w:r>
    </w:p>
    <w:p w:rsidR="00F85F5B" w:rsidRPr="001B273D" w:rsidRDefault="003C6A18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5</w:t>
      </w:r>
    </w:p>
    <w:p w:rsidR="002033A2" w:rsidRPr="001B273D" w:rsidRDefault="002033A2" w:rsidP="002033A2">
      <w:pPr>
        <w:pStyle w:val="T30X"/>
        <w:rPr>
          <w:lang w:val="sq-AL"/>
        </w:rPr>
      </w:pPr>
      <w:r w:rsidRPr="001B273D">
        <w:rPr>
          <w:lang w:val="sq-AL"/>
        </w:rPr>
        <w:t xml:space="preserve">Komisioni është i detyruar, përpara se të vlerësojë dëmin, të përpiqet të bëjë një zgjidhje midis palës së dëmtuar dhe shkaktarit të veprës penale. </w:t>
      </w:r>
    </w:p>
    <w:p w:rsidR="00F85F5B" w:rsidRPr="001B273D" w:rsidRDefault="002033A2" w:rsidP="002033A2">
      <w:pPr>
        <w:pStyle w:val="T30X"/>
        <w:rPr>
          <w:lang w:val="sq-AL"/>
        </w:rPr>
      </w:pPr>
      <w:r w:rsidRPr="001B273D">
        <w:rPr>
          <w:lang w:val="sq-AL"/>
        </w:rPr>
        <w:t>Gjatë vlerësimit të dëmtimit në vendin e ngjarjes, Komisioni harton një procesverbal që përfshin informacionin e mëposhtëm:</w:t>
      </w:r>
    </w:p>
    <w:p w:rsidR="0096757C" w:rsidRPr="001B273D" w:rsidRDefault="0096757C" w:rsidP="0096757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- në tokën bujqësore të të cilit është shkaktuar dëmi, </w:t>
      </w:r>
    </w:p>
    <w:p w:rsidR="0096757C" w:rsidRPr="001B273D" w:rsidRDefault="0096757C" w:rsidP="0096757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- sipërfaqja apo pjesa e ndërtesës është e dëmtuar,</w:t>
      </w:r>
    </w:p>
    <w:p w:rsidR="0096757C" w:rsidRPr="001B273D" w:rsidRDefault="0096757C" w:rsidP="0096757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- gjendjen e dëmit të treguar në mënyrë natyrale / në fruta /, dhe në vlerë / në para /,</w:t>
      </w:r>
    </w:p>
    <w:p w:rsidR="0096757C" w:rsidRPr="001B273D" w:rsidRDefault="0096757C" w:rsidP="0096757C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- kush e shkaktoi dëmin.</w:t>
      </w:r>
      <w:r w:rsidR="00F85F5B" w:rsidRPr="001B273D">
        <w:rPr>
          <w:lang w:val="sq-AL"/>
        </w:rPr>
        <w:t xml:space="preserve">  </w:t>
      </w:r>
    </w:p>
    <w:p w:rsidR="00354906" w:rsidRPr="001B273D" w:rsidRDefault="00F85F5B" w:rsidP="00354906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 xml:space="preserve"> </w:t>
      </w:r>
      <w:r w:rsidR="00354906" w:rsidRPr="001B273D">
        <w:rPr>
          <w:lang w:val="sq-AL"/>
        </w:rPr>
        <w:t>Procesverbali nënshkruhet nga komisioni, i dëmtuari dhe shkaktari.</w:t>
      </w:r>
    </w:p>
    <w:p w:rsidR="00F85F5B" w:rsidRPr="001B273D" w:rsidRDefault="00354906" w:rsidP="00354906">
      <w:pPr>
        <w:pStyle w:val="T30X"/>
        <w:ind w:left="567" w:hanging="283"/>
        <w:rPr>
          <w:lang w:val="sq-AL"/>
        </w:rPr>
      </w:pPr>
      <w:r w:rsidRPr="001B273D">
        <w:rPr>
          <w:lang w:val="sq-AL"/>
        </w:rPr>
        <w:t>Një kopje e procesverbalit të Komisionit i paraqitet inspektimit bujqësor, i cili zyrtarisht fillon procedurën kundërvajtëse me organin kompetent për zhvillimin e procedurave kundërvajtëse.</w:t>
      </w:r>
    </w:p>
    <w:p w:rsidR="00F85F5B" w:rsidRPr="001B273D" w:rsidRDefault="00354906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6</w:t>
      </w:r>
    </w:p>
    <w:p w:rsidR="003D1B9D" w:rsidRPr="001B273D" w:rsidRDefault="003D1B9D" w:rsidP="003D1B9D">
      <w:pPr>
        <w:pStyle w:val="T30X"/>
        <w:rPr>
          <w:lang w:val="sq-AL"/>
        </w:rPr>
      </w:pPr>
      <w:r w:rsidRPr="001B273D">
        <w:rPr>
          <w:lang w:val="sq-AL"/>
        </w:rPr>
        <w:t>Shkaktari i dëmit është i detyruar ta kompensojë palën e dëmtuar në shumën, në mënyrën dhe brenda afatit të përcaktuar nga Komisioni.</w:t>
      </w:r>
    </w:p>
    <w:p w:rsidR="00F85F5B" w:rsidRPr="001B273D" w:rsidRDefault="003D1B9D" w:rsidP="003D1B9D">
      <w:pPr>
        <w:pStyle w:val="T30X"/>
        <w:rPr>
          <w:lang w:val="sq-AL"/>
        </w:rPr>
      </w:pPr>
      <w:r w:rsidRPr="001B273D">
        <w:rPr>
          <w:lang w:val="sq-AL"/>
        </w:rPr>
        <w:t>Nëse shkaktari i dëmit nuk pranon të paguajë kompensim për dëmin e bërë, pala e dëmtuar ushtron të drejtat e tij në procedurë gjyqësore në bazë të procesverbalit të Komisionit për vlerësimin e dëmit.</w:t>
      </w:r>
    </w:p>
    <w:p w:rsidR="00F85F5B" w:rsidRPr="001B273D" w:rsidRDefault="003D1B9D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7</w:t>
      </w:r>
    </w:p>
    <w:p w:rsidR="00F85F5B" w:rsidRPr="001B273D" w:rsidRDefault="004B195B">
      <w:pPr>
        <w:pStyle w:val="T30X"/>
        <w:rPr>
          <w:lang w:val="sq-AL"/>
        </w:rPr>
      </w:pPr>
      <w:r w:rsidRPr="001B273D">
        <w:rPr>
          <w:lang w:val="sq-AL"/>
        </w:rPr>
        <w:t>Komisionarët</w:t>
      </w:r>
      <w:r w:rsidR="005D3AA7" w:rsidRPr="001B273D">
        <w:rPr>
          <w:lang w:val="sq-AL"/>
        </w:rPr>
        <w:t xml:space="preserve"> kanë të drejtë në kompensim dhe shpenzimet e udhëtimit gjatë procedurës dh</w:t>
      </w:r>
      <w:r w:rsidR="00E42AF5">
        <w:rPr>
          <w:lang w:val="sq-AL"/>
        </w:rPr>
        <w:t>e vlerësimit të dëmtimeve në fusha.</w:t>
      </w:r>
    </w:p>
    <w:p w:rsidR="00F85F5B" w:rsidRPr="001B273D" w:rsidRDefault="005D3AA7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8</w:t>
      </w:r>
    </w:p>
    <w:p w:rsidR="004F28AD" w:rsidRPr="001B273D" w:rsidRDefault="004F28AD" w:rsidP="004F28AD">
      <w:pPr>
        <w:pStyle w:val="T30X"/>
        <w:rPr>
          <w:lang w:val="sq-AL"/>
        </w:rPr>
      </w:pPr>
      <w:r w:rsidRPr="001B273D">
        <w:rPr>
          <w:lang w:val="sq-AL"/>
        </w:rPr>
        <w:t>Nëse bagëtia k</w:t>
      </w:r>
      <w:r w:rsidR="006B0A26">
        <w:rPr>
          <w:lang w:val="sq-AL"/>
        </w:rPr>
        <w:t>apet duke dëmtuar</w:t>
      </w:r>
      <w:r w:rsidRPr="001B273D">
        <w:rPr>
          <w:lang w:val="sq-AL"/>
        </w:rPr>
        <w:t xml:space="preserve"> në </w:t>
      </w:r>
      <w:r w:rsidR="00E42AF5">
        <w:rPr>
          <w:lang w:val="sq-AL"/>
        </w:rPr>
        <w:t>fusha</w:t>
      </w:r>
      <w:r w:rsidRPr="001B273D">
        <w:rPr>
          <w:lang w:val="sq-AL"/>
        </w:rPr>
        <w:t xml:space="preserve"> dhe pronari nuk dihet, përdoruesi i pronës bujqësore ose personi përgjegjës i pronës bujqësore / mbajtësi i fushës / , ai / ajo do të ketë të drejtë të mbajë bagëtinë për një maksimum prej 15 ditësh, për </w:t>
      </w:r>
      <w:r w:rsidR="004B195B" w:rsidRPr="001B273D">
        <w:rPr>
          <w:lang w:val="sq-AL"/>
        </w:rPr>
        <w:t>ç ‘gjë</w:t>
      </w:r>
      <w:r w:rsidRPr="001B273D">
        <w:rPr>
          <w:lang w:val="sq-AL"/>
        </w:rPr>
        <w:t xml:space="preserve"> menjëherë do të njoftohet Ministria e Brendshme dhe Organi Komunal përgjegjës për bujqësinë.</w:t>
      </w:r>
    </w:p>
    <w:p w:rsidR="00F85F5B" w:rsidRPr="001B273D" w:rsidRDefault="004F28AD" w:rsidP="004F28AD">
      <w:pPr>
        <w:pStyle w:val="T30X"/>
        <w:rPr>
          <w:lang w:val="sq-AL"/>
        </w:rPr>
      </w:pPr>
      <w:r w:rsidRPr="001B273D">
        <w:rPr>
          <w:lang w:val="sq-AL"/>
        </w:rPr>
        <w:t>Nëse pronari nuk gjendet brenda 15 ditëve, bagëtitë do të shiten në bazë të një leje të lëshuar nga Organi Komunal përgjegjës për bujqësinë përmes Ankandit Publik.</w:t>
      </w: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3844F8" w:rsidRPr="001B273D" w:rsidRDefault="003844F8">
      <w:pPr>
        <w:pStyle w:val="C30X"/>
        <w:rPr>
          <w:lang w:val="sq-AL"/>
        </w:rPr>
      </w:pPr>
    </w:p>
    <w:p w:rsidR="00F85F5B" w:rsidRPr="001B273D" w:rsidRDefault="004F28AD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9</w:t>
      </w:r>
    </w:p>
    <w:p w:rsidR="00F85F5B" w:rsidRPr="001B273D" w:rsidRDefault="004B195B">
      <w:pPr>
        <w:pStyle w:val="T30X"/>
        <w:rPr>
          <w:lang w:val="sq-AL"/>
        </w:rPr>
      </w:pPr>
      <w:r w:rsidRPr="004B195B">
        <w:rPr>
          <w:lang w:val="sq-AL"/>
        </w:rPr>
        <w:t xml:space="preserve">Fondet e mbledhura përmes </w:t>
      </w:r>
      <w:r>
        <w:rPr>
          <w:lang w:val="sq-AL"/>
        </w:rPr>
        <w:t>shitjes së bagëtive në  ankandin</w:t>
      </w:r>
      <w:r w:rsidRPr="004B195B">
        <w:rPr>
          <w:lang w:val="sq-AL"/>
        </w:rPr>
        <w:t xml:space="preserve"> publik do të përdoren për të kompensuar kostot e dëmeve të shkaktuara, mbajtjen dhe mirëmbajtjen e bagëtive, zbatimin e  procedurës së ankandit publik, dhe pjesa tjetër e fondeve do të paguhen në buxhetin komunal.</w:t>
      </w:r>
    </w:p>
    <w:p w:rsidR="00F85F5B" w:rsidRPr="001B273D" w:rsidRDefault="004F28AD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10</w:t>
      </w:r>
    </w:p>
    <w:p w:rsidR="00F85F5B" w:rsidRPr="001B273D" w:rsidRDefault="00147457">
      <w:pPr>
        <w:pStyle w:val="T30X"/>
        <w:rPr>
          <w:lang w:val="sq-AL"/>
        </w:rPr>
      </w:pPr>
      <w:r w:rsidRPr="001B273D">
        <w:rPr>
          <w:lang w:val="sq-AL"/>
        </w:rPr>
        <w:t>Pronari i bagëtive të humbura, i cili gjendet para ankandit publik, është i detyruar të kompensojë palën e dëmtuar për kostot e dëmit të shkaktuar, shpenzimet e ruajtjes dhe mirëmbajtjes së bagëtive.</w:t>
      </w:r>
    </w:p>
    <w:p w:rsidR="00F85F5B" w:rsidRPr="001B273D" w:rsidRDefault="00147457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11</w:t>
      </w:r>
    </w:p>
    <w:p w:rsidR="00F85F5B" w:rsidRPr="001B273D" w:rsidRDefault="00147457">
      <w:pPr>
        <w:pStyle w:val="T30X"/>
        <w:rPr>
          <w:lang w:val="sq-AL"/>
        </w:rPr>
      </w:pPr>
      <w:r w:rsidRPr="001B273D">
        <w:rPr>
          <w:lang w:val="sq-AL"/>
        </w:rPr>
        <w:t>Në rast të shkeljes së dispozitave të këtij vendimi, do të zbatohen sanksionet e përcaktuara në Ligjin e Tokës Bujqësore.</w:t>
      </w:r>
    </w:p>
    <w:p w:rsidR="00F85F5B" w:rsidRPr="001B273D" w:rsidRDefault="00335D7C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12</w:t>
      </w:r>
    </w:p>
    <w:p w:rsidR="00F85F5B" w:rsidRPr="001B273D" w:rsidRDefault="00335D7C">
      <w:pPr>
        <w:pStyle w:val="T30X"/>
        <w:rPr>
          <w:lang w:val="sq-AL"/>
        </w:rPr>
      </w:pPr>
      <w:r w:rsidRPr="001B273D">
        <w:rPr>
          <w:lang w:val="sq-AL"/>
        </w:rPr>
        <w:t>Organi kompetent inspektues i Ministrisë së Bujqësisë, Pylltarisë dhe Menaxhimit të Ujërave dhe Ministrisë së Planifikimit Hapësinor mbikëqyr zbatimin e këtij vendimi.</w:t>
      </w:r>
    </w:p>
    <w:p w:rsidR="00F85F5B" w:rsidRPr="001B273D" w:rsidRDefault="00335D7C">
      <w:pPr>
        <w:pStyle w:val="C30X"/>
        <w:rPr>
          <w:lang w:val="sq-AL"/>
        </w:rPr>
      </w:pPr>
      <w:r w:rsidRPr="001B273D">
        <w:rPr>
          <w:lang w:val="sq-AL"/>
        </w:rPr>
        <w:t>Neni</w:t>
      </w:r>
      <w:r w:rsidR="00F85F5B" w:rsidRPr="001B273D">
        <w:rPr>
          <w:lang w:val="sq-AL"/>
        </w:rPr>
        <w:t xml:space="preserve"> 13</w:t>
      </w:r>
    </w:p>
    <w:p w:rsidR="00F85F5B" w:rsidRPr="001B273D" w:rsidRDefault="00335D7C">
      <w:pPr>
        <w:pStyle w:val="T30X"/>
        <w:rPr>
          <w:lang w:val="sq-AL"/>
        </w:rPr>
      </w:pPr>
      <w:r w:rsidRPr="001B273D">
        <w:rPr>
          <w:lang w:val="sq-AL"/>
        </w:rPr>
        <w:t>Ky vendim hyn në fuqi në ditën e tetë pas botimit në "</w:t>
      </w:r>
      <w:r w:rsidR="003844F8" w:rsidRPr="001B273D">
        <w:rPr>
          <w:lang w:val="sq-AL"/>
        </w:rPr>
        <w:t xml:space="preserve"> Gazetën Zyrtare të Malit të Zi</w:t>
      </w:r>
      <w:r w:rsidRPr="001B273D">
        <w:rPr>
          <w:lang w:val="sq-AL"/>
        </w:rPr>
        <w:t xml:space="preserve"> - dispozitat komunale</w:t>
      </w:r>
      <w:r w:rsidR="003844F8" w:rsidRPr="001B273D">
        <w:rPr>
          <w:lang w:val="sq-AL"/>
        </w:rPr>
        <w:t>“</w:t>
      </w:r>
      <w:r w:rsidRPr="001B273D">
        <w:rPr>
          <w:lang w:val="sq-AL"/>
        </w:rPr>
        <w:t>.</w:t>
      </w:r>
    </w:p>
    <w:p w:rsidR="00BA224E" w:rsidRPr="001B273D" w:rsidRDefault="00BA224E">
      <w:pPr>
        <w:pStyle w:val="T30X"/>
        <w:rPr>
          <w:lang w:val="sq-AL"/>
        </w:rPr>
      </w:pPr>
    </w:p>
    <w:p w:rsidR="00BA224E" w:rsidRPr="001B273D" w:rsidRDefault="003844F8" w:rsidP="00BA224E">
      <w:pPr>
        <w:pStyle w:val="N01Z"/>
        <w:jc w:val="left"/>
        <w:rPr>
          <w:lang w:val="sq-AL"/>
        </w:rPr>
      </w:pPr>
      <w:r w:rsidRPr="001B273D">
        <w:rPr>
          <w:lang w:val="sq-AL"/>
        </w:rPr>
        <w:t>Numër</w:t>
      </w:r>
      <w:r w:rsidR="00BA224E" w:rsidRPr="001B273D">
        <w:rPr>
          <w:lang w:val="sq-AL"/>
        </w:rPr>
        <w:t xml:space="preserve">: </w:t>
      </w:r>
    </w:p>
    <w:p w:rsidR="00BA224E" w:rsidRPr="001B273D" w:rsidRDefault="003844F8" w:rsidP="00BA224E">
      <w:pPr>
        <w:pStyle w:val="N01Z"/>
        <w:jc w:val="left"/>
        <w:rPr>
          <w:lang w:val="sq-AL"/>
        </w:rPr>
      </w:pPr>
      <w:r w:rsidRPr="001B273D">
        <w:rPr>
          <w:lang w:val="sq-AL"/>
        </w:rPr>
        <w:t>Tuz, ________.2019</w:t>
      </w:r>
    </w:p>
    <w:p w:rsidR="00BA224E" w:rsidRPr="001B273D" w:rsidRDefault="003844F8" w:rsidP="00BA224E">
      <w:pPr>
        <w:pStyle w:val="N01Z"/>
        <w:rPr>
          <w:lang w:val="sq-AL"/>
        </w:rPr>
      </w:pPr>
      <w:r w:rsidRPr="001B273D">
        <w:rPr>
          <w:lang w:val="sq-AL"/>
        </w:rPr>
        <w:t xml:space="preserve">KUVENDI I KOMUNËS SË TUZIT </w:t>
      </w:r>
    </w:p>
    <w:p w:rsidR="00BA224E" w:rsidRPr="001B273D" w:rsidRDefault="003844F8" w:rsidP="00BA224E">
      <w:pPr>
        <w:pStyle w:val="N01Z"/>
        <w:rPr>
          <w:lang w:val="sq-AL"/>
        </w:rPr>
      </w:pPr>
      <w:r w:rsidRPr="001B273D">
        <w:rPr>
          <w:lang w:val="sq-AL"/>
        </w:rPr>
        <w:t>KRYETARI I KUVENDIT</w:t>
      </w:r>
      <w:r w:rsidR="00BA224E" w:rsidRPr="001B273D">
        <w:rPr>
          <w:lang w:val="sq-AL"/>
        </w:rPr>
        <w:t>,</w:t>
      </w:r>
    </w:p>
    <w:p w:rsidR="00BA224E" w:rsidRPr="001B273D" w:rsidRDefault="00BA224E" w:rsidP="00BA224E">
      <w:pPr>
        <w:pStyle w:val="N01Z"/>
        <w:rPr>
          <w:lang w:val="sq-AL"/>
        </w:rPr>
      </w:pPr>
      <w:r w:rsidRPr="001B273D">
        <w:rPr>
          <w:lang w:val="sq-AL"/>
        </w:rPr>
        <w:t>Fadil Kajoshaj</w:t>
      </w:r>
    </w:p>
    <w:p w:rsidR="00BA224E" w:rsidRDefault="00BA224E" w:rsidP="00BA224E">
      <w:pPr>
        <w:pStyle w:val="N01Z"/>
      </w:pPr>
    </w:p>
    <w:p w:rsidR="00BA224E" w:rsidRDefault="00BA224E">
      <w:pPr>
        <w:pStyle w:val="T30X"/>
      </w:pPr>
    </w:p>
    <w:p w:rsidR="00BA224E" w:rsidRPr="00BA224E" w:rsidRDefault="00BA224E" w:rsidP="00BA224E"/>
    <w:p w:rsidR="00BA224E" w:rsidRPr="00BA224E" w:rsidRDefault="00BA224E" w:rsidP="00BA224E"/>
    <w:p w:rsidR="00BA224E" w:rsidRPr="00BA224E" w:rsidRDefault="00BA224E" w:rsidP="00BA224E">
      <w:pPr>
        <w:tabs>
          <w:tab w:val="left" w:pos="1215"/>
        </w:tabs>
      </w:pPr>
      <w:r>
        <w:tab/>
      </w:r>
    </w:p>
    <w:sectPr w:rsidR="00BA224E" w:rsidRPr="00BA224E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AF" w:rsidRDefault="009D2FAF">
      <w:r>
        <w:separator/>
      </w:r>
    </w:p>
  </w:endnote>
  <w:endnote w:type="continuationSeparator" w:id="0">
    <w:p w:rsidR="009D2FAF" w:rsidRDefault="009D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F85F5B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  <w:jc w:val="right"/>
          </w:pPr>
          <w:fldSimple w:instr="PAGE">
            <w:r w:rsidR="00A21404"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F85F5B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F5B" w:rsidRDefault="00F85F5B">
          <w:pPr>
            <w:pStyle w:val="Fotter"/>
            <w:jc w:val="right"/>
          </w:pPr>
          <w:fldSimple w:instr="PAGE">
            <w:r w:rsidR="00A21404">
              <w:rPr>
                <w:noProof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AF" w:rsidRDefault="009D2FAF">
      <w:r>
        <w:separator/>
      </w:r>
    </w:p>
  </w:footnote>
  <w:footnote w:type="continuationSeparator" w:id="0">
    <w:p w:rsidR="009D2FAF" w:rsidRDefault="009D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24E"/>
    <w:rsid w:val="00006F11"/>
    <w:rsid w:val="00147457"/>
    <w:rsid w:val="00164698"/>
    <w:rsid w:val="001B273D"/>
    <w:rsid w:val="001C7C50"/>
    <w:rsid w:val="001F0206"/>
    <w:rsid w:val="002033A2"/>
    <w:rsid w:val="002B5DE7"/>
    <w:rsid w:val="00335D7C"/>
    <w:rsid w:val="00354906"/>
    <w:rsid w:val="003844F8"/>
    <w:rsid w:val="003C6A18"/>
    <w:rsid w:val="003D1B9D"/>
    <w:rsid w:val="004B195B"/>
    <w:rsid w:val="004F28AD"/>
    <w:rsid w:val="00564BF2"/>
    <w:rsid w:val="005D3AA7"/>
    <w:rsid w:val="00696CAF"/>
    <w:rsid w:val="006B0A26"/>
    <w:rsid w:val="00740731"/>
    <w:rsid w:val="007F2DFC"/>
    <w:rsid w:val="008664B1"/>
    <w:rsid w:val="00877F50"/>
    <w:rsid w:val="008C4C8E"/>
    <w:rsid w:val="0096757C"/>
    <w:rsid w:val="00970EE9"/>
    <w:rsid w:val="009D2FAF"/>
    <w:rsid w:val="00A21404"/>
    <w:rsid w:val="00A93AAA"/>
    <w:rsid w:val="00A95BBD"/>
    <w:rsid w:val="00B7663C"/>
    <w:rsid w:val="00B86D00"/>
    <w:rsid w:val="00BA224E"/>
    <w:rsid w:val="00BC5216"/>
    <w:rsid w:val="00BE6554"/>
    <w:rsid w:val="00CD2C88"/>
    <w:rsid w:val="00D66155"/>
    <w:rsid w:val="00DC0027"/>
    <w:rsid w:val="00DF5650"/>
    <w:rsid w:val="00E42AF5"/>
    <w:rsid w:val="00EE3C2E"/>
    <w:rsid w:val="00F85F5B"/>
    <w:rsid w:val="00FC108B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EE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C2E"/>
    <w:rPr>
      <w:rFonts w:ascii="Segoe UI" w:hAnsi="Segoe UI" w:cs="Segoe UI"/>
      <w:color w:val="00000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enisa.nikovic</cp:lastModifiedBy>
  <cp:revision>2</cp:revision>
  <cp:lastPrinted>2019-09-26T07:16:00Z</cp:lastPrinted>
  <dcterms:created xsi:type="dcterms:W3CDTF">2019-10-03T09:43:00Z</dcterms:created>
  <dcterms:modified xsi:type="dcterms:W3CDTF">2019-10-03T09:43:00Z</dcterms:modified>
</cp:coreProperties>
</file>