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B93" w:rsidRPr="00A2683B" w:rsidRDefault="005A7B93" w:rsidP="005A7B93">
      <w:pPr>
        <w:jc w:val="center"/>
        <w:rPr>
          <w:rFonts w:ascii="Arial" w:hAnsi="Arial" w:cs="Arial"/>
          <w:b/>
          <w:i/>
          <w:sz w:val="32"/>
          <w:szCs w:val="32"/>
        </w:rPr>
      </w:pPr>
      <w:r w:rsidRPr="00A2683B">
        <w:rPr>
          <w:rFonts w:ascii="Arial" w:hAnsi="Arial" w:cs="Arial"/>
          <w:b/>
          <w:i/>
          <w:sz w:val="32"/>
          <w:szCs w:val="32"/>
        </w:rPr>
        <w:t>ARSYETIM</w:t>
      </w:r>
    </w:p>
    <w:p w:rsidR="005A7B93" w:rsidRPr="00A2683B" w:rsidRDefault="005A7B93" w:rsidP="005A7B93">
      <w:pPr>
        <w:jc w:val="center"/>
        <w:rPr>
          <w:rFonts w:ascii="Arial" w:hAnsi="Arial" w:cs="Arial"/>
          <w:b/>
          <w:i/>
          <w:sz w:val="32"/>
          <w:szCs w:val="32"/>
        </w:rPr>
      </w:pPr>
    </w:p>
    <w:p w:rsidR="005A7B93" w:rsidRPr="00A2683B" w:rsidRDefault="005A7B93" w:rsidP="005A7B93">
      <w:pPr>
        <w:jc w:val="both"/>
        <w:rPr>
          <w:rFonts w:ascii="Arial" w:hAnsi="Arial" w:cs="Arial"/>
        </w:rPr>
      </w:pPr>
      <w:r w:rsidRPr="00A2683B">
        <w:rPr>
          <w:rFonts w:ascii="Arial" w:hAnsi="Arial" w:cs="Arial"/>
          <w:b/>
          <w:u w:val="single"/>
        </w:rPr>
        <w:t xml:space="preserve">Baza juridike </w:t>
      </w:r>
      <w:r w:rsidRPr="00A2683B">
        <w:rPr>
          <w:rFonts w:ascii="Arial" w:hAnsi="Arial" w:cs="Arial"/>
          <w:b/>
        </w:rPr>
        <w:t xml:space="preserve">– </w:t>
      </w:r>
      <w:r w:rsidRPr="00A2683B">
        <w:rPr>
          <w:rFonts w:ascii="Arial" w:hAnsi="Arial" w:cs="Arial"/>
        </w:rPr>
        <w:t xml:space="preserve">për sjelljen e Vendimit mbi Buxhetin e Komunës së Tuzit për vitin 2020 është i përmbajtur me dispozitat e Ligjit mbi buxhetin dhe përgjegjësin fiskale  </w:t>
      </w:r>
      <w:r w:rsidRPr="00A2683B">
        <w:rPr>
          <w:rFonts w:ascii="Arial" w:hAnsi="Arial" w:cs="Arial"/>
          <w:bCs/>
        </w:rPr>
        <w:t>(</w:t>
      </w:r>
      <w:r w:rsidRPr="00A2683B">
        <w:rPr>
          <w:rFonts w:ascii="Arial" w:hAnsi="Arial" w:cs="Arial"/>
        </w:rPr>
        <w:t xml:space="preserve">"Fleta zyrtare e MZ", nr. 20/14, 56/14, 70/17, 04/18 dhe 55/18), Ligjit mbi financimin e vetëqeverisjes lokale </w:t>
      </w:r>
      <w:r w:rsidRPr="00A2683B">
        <w:rPr>
          <w:rFonts w:ascii="Arial" w:hAnsi="Arial" w:cs="Arial"/>
          <w:bCs/>
        </w:rPr>
        <w:t>(</w:t>
      </w:r>
      <w:r w:rsidRPr="00A2683B">
        <w:rPr>
          <w:rFonts w:ascii="Arial" w:hAnsi="Arial" w:cs="Arial"/>
        </w:rPr>
        <w:t xml:space="preserve">"Fleta zyrtare e MZ", nr. 03/19), Ligjit mbi vetëqeverisjen lokale </w:t>
      </w:r>
      <w:r w:rsidRPr="00A2683B">
        <w:rPr>
          <w:rFonts w:ascii="Arial" w:hAnsi="Arial" w:cs="Arial"/>
          <w:bCs/>
        </w:rPr>
        <w:t>(</w:t>
      </w:r>
      <w:r w:rsidRPr="00A2683B">
        <w:rPr>
          <w:rFonts w:ascii="Arial" w:hAnsi="Arial" w:cs="Arial"/>
        </w:rPr>
        <w:t xml:space="preserve">"Fleta zyrtare e MZ", nr. 02/18 dhe 34/19) dhe Statutit të Komunës së Tuzit </w:t>
      </w:r>
      <w:r w:rsidRPr="00A2683B">
        <w:rPr>
          <w:rFonts w:ascii="Arial" w:hAnsi="Arial" w:cs="Arial"/>
          <w:bCs/>
        </w:rPr>
        <w:t>(</w:t>
      </w:r>
      <w:r w:rsidRPr="00A2683B">
        <w:rPr>
          <w:rFonts w:ascii="Arial" w:hAnsi="Arial" w:cs="Arial"/>
        </w:rPr>
        <w:t>"Fleta zyrtare e MZ", - dispozitat komunale nr. 31/19).</w:t>
      </w:r>
    </w:p>
    <w:p w:rsidR="005A7B93" w:rsidRPr="00A2683B" w:rsidRDefault="005A7B93" w:rsidP="005A7B93">
      <w:pPr>
        <w:rPr>
          <w:rFonts w:ascii="Arial" w:hAnsi="Arial" w:cs="Arial"/>
        </w:rPr>
      </w:pPr>
    </w:p>
    <w:p w:rsidR="005A7B93" w:rsidRPr="00A2683B" w:rsidRDefault="005A7B93" w:rsidP="005A7B93">
      <w:pPr>
        <w:jc w:val="both"/>
        <w:rPr>
          <w:rFonts w:ascii="Arial" w:hAnsi="Arial" w:cs="Arial"/>
        </w:rPr>
      </w:pPr>
      <w:r w:rsidRPr="00A2683B">
        <w:rPr>
          <w:rFonts w:ascii="Arial" w:hAnsi="Arial" w:cs="Arial"/>
        </w:rPr>
        <w:t>Neni 3 i Ligjit mbi mbi buxhetin dhe përgjegjësin fiskale përshkruan që buxheti është plan financiar i bazuar në vlerësimin vjetorë të të ardhurave dhe shpenzimeve, që sjellet për vitin fiskal dhe se vlenë për vitin për të cilin është sjellur, si dhe që viti fiskal është viti kalendar, derisa neni 4 përshkruan çfarë përmban buxheti.</w:t>
      </w:r>
    </w:p>
    <w:p w:rsidR="005A7B93" w:rsidRPr="00A2683B" w:rsidRDefault="005A7B93" w:rsidP="005A7B93">
      <w:pPr>
        <w:rPr>
          <w:rFonts w:ascii="Arial" w:hAnsi="Arial" w:cs="Arial"/>
        </w:rPr>
      </w:pPr>
    </w:p>
    <w:p w:rsidR="005A7B93" w:rsidRPr="00A2683B" w:rsidRDefault="005A7B93" w:rsidP="005A7B93">
      <w:pPr>
        <w:jc w:val="both"/>
        <w:rPr>
          <w:rFonts w:ascii="Arial" w:hAnsi="Arial" w:cs="Arial"/>
        </w:rPr>
      </w:pPr>
      <w:r w:rsidRPr="00A2683B">
        <w:rPr>
          <w:rFonts w:ascii="Arial" w:hAnsi="Arial" w:cs="Arial"/>
        </w:rPr>
        <w:t xml:space="preserve">Neni 28 të Ligjit mbi financimin e vetëqeverisjes lokale </w:t>
      </w:r>
      <w:r w:rsidRPr="00A2683B">
        <w:rPr>
          <w:rFonts w:ascii="Arial" w:hAnsi="Arial" w:cs="Arial"/>
          <w:bCs/>
        </w:rPr>
        <w:t>(</w:t>
      </w:r>
      <w:r w:rsidRPr="00A2683B">
        <w:rPr>
          <w:rFonts w:ascii="Arial" w:hAnsi="Arial" w:cs="Arial"/>
        </w:rPr>
        <w:t xml:space="preserve">"Fleta zyrtare e MZ", nr. 03/19) përshkruan që propozimin e Vendimit për Buxhetin e përcakton kryetari i komunës si dhe i'a paraqet Kuvendit të komunës. </w:t>
      </w:r>
    </w:p>
    <w:p w:rsidR="005A7B93" w:rsidRPr="00A2683B" w:rsidRDefault="005A7B93" w:rsidP="005A7B93">
      <w:pPr>
        <w:jc w:val="both"/>
        <w:rPr>
          <w:rFonts w:ascii="Arial" w:hAnsi="Arial" w:cs="Arial"/>
        </w:rPr>
      </w:pPr>
    </w:p>
    <w:p w:rsidR="005A7B93" w:rsidRPr="00A2683B" w:rsidRDefault="005A7B93" w:rsidP="005A7B93">
      <w:pPr>
        <w:jc w:val="both"/>
        <w:rPr>
          <w:rFonts w:ascii="Arial" w:hAnsi="Arial" w:cs="Arial"/>
        </w:rPr>
      </w:pPr>
      <w:r w:rsidRPr="00A2683B">
        <w:rPr>
          <w:rFonts w:ascii="Arial" w:hAnsi="Arial" w:cs="Arial"/>
        </w:rPr>
        <w:t>Me nenin 38 paragrafi 1 pika 7 të Ligjit mbi vetëqeverisjen lokale është përshkruar që kuvendi sjellë buxhetin dhe llogarinë përfundimatare të buxhetit, kurse me nenin 167 paragrafi 1 që komuna para sjelljes së planeve dhe programeve për zona të caktuara të komunës, projekteve urbanistike, buxhetit dhe akteve të përgjithshme me të cilat përcaktohen të drejtat dhe obligimet e qytetarëve, të sigurohet pjesëmarrja e të intersuarve në sjellen e vendimeve me zbatimin e diskutimit publik.</w:t>
      </w:r>
    </w:p>
    <w:p w:rsidR="005A7B93" w:rsidRPr="00A2683B" w:rsidRDefault="005A7B93" w:rsidP="005A7B93">
      <w:pPr>
        <w:jc w:val="both"/>
        <w:rPr>
          <w:rFonts w:ascii="Arial" w:hAnsi="Arial" w:cs="Arial"/>
        </w:rPr>
      </w:pPr>
    </w:p>
    <w:p w:rsidR="005A7B93" w:rsidRPr="00A2683B" w:rsidRDefault="005A7B93" w:rsidP="005A7B93">
      <w:pPr>
        <w:jc w:val="both"/>
        <w:rPr>
          <w:rFonts w:ascii="Arial" w:hAnsi="Arial" w:cs="Arial"/>
        </w:rPr>
      </w:pPr>
      <w:r w:rsidRPr="00A2683B">
        <w:rPr>
          <w:rFonts w:ascii="Arial" w:hAnsi="Arial" w:cs="Arial"/>
        </w:rPr>
        <w:t>Neni 53, paragrafi 1, pika 7 e Statutit të Komunës së Tuzit përshkruan që Kuvendi sjellë buxhetin dhe llogarinë përfundimtare të buxhetit.</w:t>
      </w:r>
    </w:p>
    <w:p w:rsidR="005A7B93" w:rsidRPr="00A2683B" w:rsidRDefault="005A7B93" w:rsidP="005A7B93">
      <w:pPr>
        <w:jc w:val="both"/>
        <w:rPr>
          <w:rFonts w:ascii="Arial" w:hAnsi="Arial" w:cs="Arial"/>
        </w:rPr>
      </w:pPr>
    </w:p>
    <w:p w:rsidR="005A7B93" w:rsidRPr="00A2683B" w:rsidRDefault="005A7B93" w:rsidP="005A7B93">
      <w:pPr>
        <w:jc w:val="both"/>
        <w:rPr>
          <w:rFonts w:ascii="Arial" w:hAnsi="Arial" w:cs="Arial"/>
        </w:rPr>
      </w:pPr>
    </w:p>
    <w:p w:rsidR="005A7B93" w:rsidRPr="00A2683B" w:rsidRDefault="005A7B93" w:rsidP="005A7B93">
      <w:pPr>
        <w:jc w:val="both"/>
        <w:rPr>
          <w:rFonts w:ascii="Arial" w:hAnsi="Arial" w:cs="Arial"/>
        </w:rPr>
      </w:pPr>
      <w:r w:rsidRPr="00A2683B">
        <w:rPr>
          <w:rFonts w:ascii="Arial" w:hAnsi="Arial" w:cs="Arial"/>
        </w:rPr>
        <w:t xml:space="preserve"> </w:t>
      </w:r>
    </w:p>
    <w:p w:rsidR="005A7B93" w:rsidRPr="00A2683B" w:rsidRDefault="005A7B93" w:rsidP="005A7B93">
      <w:pPr>
        <w:jc w:val="center"/>
        <w:rPr>
          <w:rFonts w:ascii="Arial" w:hAnsi="Arial" w:cs="Arial"/>
          <w:b/>
          <w:bCs/>
          <w:i/>
        </w:rPr>
      </w:pPr>
    </w:p>
    <w:p w:rsidR="005A7B93" w:rsidRPr="00A2683B" w:rsidRDefault="005A7B93" w:rsidP="005A7B93">
      <w:pPr>
        <w:jc w:val="center"/>
        <w:rPr>
          <w:rFonts w:ascii="Arial" w:hAnsi="Arial" w:cs="Arial"/>
          <w:b/>
          <w:bCs/>
          <w:i/>
        </w:rPr>
      </w:pPr>
    </w:p>
    <w:p w:rsidR="005A7B93" w:rsidRPr="00A2683B" w:rsidRDefault="005A7B93" w:rsidP="005A7B93">
      <w:pPr>
        <w:jc w:val="center"/>
        <w:rPr>
          <w:rFonts w:ascii="Arial" w:hAnsi="Arial" w:cs="Arial"/>
          <w:b/>
          <w:bCs/>
          <w:i/>
        </w:rPr>
      </w:pPr>
    </w:p>
    <w:p w:rsidR="005A7B93" w:rsidRPr="00A2683B" w:rsidRDefault="005A7B93" w:rsidP="005A7B93">
      <w:pPr>
        <w:jc w:val="center"/>
        <w:rPr>
          <w:rFonts w:ascii="Arial" w:hAnsi="Arial" w:cs="Arial"/>
          <w:b/>
          <w:bCs/>
          <w:i/>
        </w:rPr>
      </w:pPr>
    </w:p>
    <w:p w:rsidR="005A7B93" w:rsidRPr="00A2683B" w:rsidRDefault="005A7B93" w:rsidP="005A7B93">
      <w:pPr>
        <w:jc w:val="center"/>
        <w:rPr>
          <w:rFonts w:ascii="Arial" w:hAnsi="Arial" w:cs="Arial"/>
          <w:b/>
          <w:bCs/>
          <w:i/>
        </w:rPr>
      </w:pPr>
    </w:p>
    <w:p w:rsidR="005A7B93" w:rsidRPr="00A2683B" w:rsidRDefault="005A7B93" w:rsidP="005A7B93">
      <w:pPr>
        <w:jc w:val="center"/>
        <w:rPr>
          <w:rFonts w:ascii="Arial" w:hAnsi="Arial" w:cs="Arial"/>
          <w:b/>
          <w:bCs/>
          <w:i/>
        </w:rPr>
      </w:pPr>
    </w:p>
    <w:p w:rsidR="005A7B93" w:rsidRPr="00A2683B" w:rsidRDefault="005A7B93" w:rsidP="005A7B93">
      <w:pPr>
        <w:jc w:val="center"/>
        <w:rPr>
          <w:rFonts w:ascii="Arial" w:hAnsi="Arial" w:cs="Arial"/>
          <w:b/>
          <w:bCs/>
          <w:i/>
        </w:rPr>
      </w:pPr>
    </w:p>
    <w:p w:rsidR="005A7B93" w:rsidRPr="00A2683B" w:rsidRDefault="005A7B93" w:rsidP="005A7B93">
      <w:pPr>
        <w:jc w:val="center"/>
        <w:rPr>
          <w:rFonts w:ascii="Arial" w:hAnsi="Arial" w:cs="Arial"/>
          <w:b/>
          <w:bCs/>
          <w:i/>
        </w:rPr>
      </w:pPr>
    </w:p>
    <w:p w:rsidR="005A7B93" w:rsidRPr="00A2683B" w:rsidRDefault="005A7B93" w:rsidP="005A7B93">
      <w:pPr>
        <w:jc w:val="center"/>
        <w:rPr>
          <w:rFonts w:ascii="Arial" w:hAnsi="Arial" w:cs="Arial"/>
          <w:b/>
          <w:bCs/>
          <w:i/>
        </w:rPr>
      </w:pPr>
    </w:p>
    <w:p w:rsidR="005A7B93" w:rsidRPr="00A2683B" w:rsidRDefault="005A7B93" w:rsidP="005A7B93">
      <w:pPr>
        <w:jc w:val="center"/>
        <w:rPr>
          <w:rFonts w:ascii="Arial" w:hAnsi="Arial" w:cs="Arial"/>
          <w:b/>
          <w:bCs/>
          <w:i/>
        </w:rPr>
      </w:pPr>
    </w:p>
    <w:p w:rsidR="005A7B93" w:rsidRPr="00A2683B" w:rsidRDefault="005A7B93" w:rsidP="005A7B93">
      <w:pPr>
        <w:jc w:val="center"/>
        <w:rPr>
          <w:rFonts w:ascii="Arial" w:hAnsi="Arial" w:cs="Arial"/>
          <w:b/>
          <w:bCs/>
          <w:i/>
        </w:rPr>
      </w:pPr>
    </w:p>
    <w:p w:rsidR="005A7B93" w:rsidRPr="00A2683B" w:rsidRDefault="005A7B93" w:rsidP="005A7B93">
      <w:pPr>
        <w:jc w:val="center"/>
        <w:rPr>
          <w:rFonts w:ascii="Arial" w:hAnsi="Arial" w:cs="Arial"/>
          <w:b/>
          <w:bCs/>
          <w:i/>
        </w:rPr>
      </w:pPr>
    </w:p>
    <w:p w:rsidR="005A7B93" w:rsidRPr="00A2683B" w:rsidRDefault="005A7B93" w:rsidP="005A7B93">
      <w:pPr>
        <w:jc w:val="center"/>
        <w:rPr>
          <w:rFonts w:ascii="Arial" w:hAnsi="Arial" w:cs="Arial"/>
          <w:b/>
          <w:bCs/>
          <w:i/>
        </w:rPr>
      </w:pPr>
    </w:p>
    <w:p w:rsidR="005A7B93" w:rsidRPr="00A2683B" w:rsidRDefault="005A7B93" w:rsidP="005A7B93">
      <w:pPr>
        <w:jc w:val="center"/>
        <w:rPr>
          <w:rFonts w:ascii="Arial" w:hAnsi="Arial" w:cs="Arial"/>
          <w:b/>
          <w:bCs/>
          <w:i/>
        </w:rPr>
      </w:pPr>
    </w:p>
    <w:p w:rsidR="00E54974" w:rsidRPr="00A2683B" w:rsidRDefault="00E54974" w:rsidP="005A7B93">
      <w:pPr>
        <w:jc w:val="center"/>
        <w:rPr>
          <w:rFonts w:ascii="Arial" w:hAnsi="Arial" w:cs="Arial"/>
          <w:b/>
          <w:bCs/>
          <w:i/>
        </w:rPr>
      </w:pPr>
    </w:p>
    <w:p w:rsidR="00E54974" w:rsidRPr="00A2683B" w:rsidRDefault="00E54974" w:rsidP="005A7B93">
      <w:pPr>
        <w:jc w:val="center"/>
        <w:rPr>
          <w:rFonts w:ascii="Arial" w:hAnsi="Arial" w:cs="Arial"/>
          <w:b/>
          <w:bCs/>
          <w:i/>
        </w:rPr>
      </w:pPr>
    </w:p>
    <w:p w:rsidR="00E54974" w:rsidRPr="00A2683B" w:rsidRDefault="00E54974" w:rsidP="005A7B93">
      <w:pPr>
        <w:jc w:val="center"/>
        <w:rPr>
          <w:rFonts w:ascii="Arial" w:hAnsi="Arial" w:cs="Arial"/>
          <w:b/>
          <w:bCs/>
          <w:i/>
        </w:rPr>
      </w:pPr>
    </w:p>
    <w:p w:rsidR="005A7B93" w:rsidRPr="00A2683B" w:rsidRDefault="005A7B93" w:rsidP="005A7B93">
      <w:pPr>
        <w:jc w:val="center"/>
        <w:rPr>
          <w:rFonts w:ascii="Arial" w:hAnsi="Arial" w:cs="Arial"/>
          <w:b/>
          <w:bCs/>
          <w:i/>
        </w:rPr>
      </w:pPr>
    </w:p>
    <w:p w:rsidR="005A7B93" w:rsidRPr="00A2683B" w:rsidRDefault="005A7B93" w:rsidP="005A7B93">
      <w:pPr>
        <w:jc w:val="center"/>
        <w:rPr>
          <w:rFonts w:ascii="Arial" w:hAnsi="Arial" w:cs="Arial"/>
        </w:rPr>
      </w:pPr>
      <w:r w:rsidRPr="00A2683B">
        <w:rPr>
          <w:rFonts w:ascii="Arial" w:hAnsi="Arial" w:cs="Arial"/>
          <w:b/>
          <w:bCs/>
          <w:i/>
        </w:rPr>
        <w:t>ARSYETIM</w:t>
      </w:r>
    </w:p>
    <w:p w:rsidR="005A7B93" w:rsidRPr="00A2683B" w:rsidRDefault="005A7B93" w:rsidP="005A7B93">
      <w:pPr>
        <w:spacing w:line="276" w:lineRule="auto"/>
        <w:jc w:val="center"/>
        <w:rPr>
          <w:rFonts w:ascii="Arial" w:hAnsi="Arial" w:cs="Arial"/>
          <w:b/>
          <w:bCs/>
          <w:i/>
        </w:rPr>
      </w:pPr>
    </w:p>
    <w:p w:rsidR="005A7B93" w:rsidRPr="00A2683B" w:rsidRDefault="005A7B93" w:rsidP="005A7B93">
      <w:pPr>
        <w:spacing w:line="276" w:lineRule="auto"/>
        <w:jc w:val="both"/>
        <w:rPr>
          <w:rFonts w:ascii="Arial" w:hAnsi="Arial" w:cs="Arial"/>
          <w:bCs/>
        </w:rPr>
      </w:pPr>
      <w:r w:rsidRPr="00A2683B">
        <w:rPr>
          <w:rFonts w:ascii="Arial" w:hAnsi="Arial" w:cs="Arial"/>
          <w:bCs/>
        </w:rPr>
        <w:t>Vendimi mbi Buxhetin e Komunës së Tuzit për vitin 2020 është punuar në bazë të strategjisë fiskale të Qeverisë së Malit të zi për periudhën 2018-2021, sipas udhëzimeve të Ministrisë së financave të Malit të Zi, numër 13-12129/1 prej me 02.08.2019, kërkesave të njesive konsumuese si dhe parashikimeve reale të të ardhurave dhe shpenzimeve.</w:t>
      </w:r>
    </w:p>
    <w:p w:rsidR="005A7B93" w:rsidRPr="00A2683B" w:rsidRDefault="005A7B93" w:rsidP="005A7B93">
      <w:pPr>
        <w:spacing w:line="276" w:lineRule="auto"/>
        <w:rPr>
          <w:rFonts w:ascii="Arial" w:hAnsi="Arial" w:cs="Arial"/>
          <w:bCs/>
        </w:rPr>
      </w:pPr>
    </w:p>
    <w:p w:rsidR="005A7B93" w:rsidRPr="00A2683B" w:rsidRDefault="005A7B93" w:rsidP="005A7B93">
      <w:pPr>
        <w:spacing w:line="276" w:lineRule="auto"/>
        <w:jc w:val="both"/>
        <w:rPr>
          <w:rFonts w:ascii="Arial" w:hAnsi="Arial" w:cs="Arial"/>
          <w:bCs/>
        </w:rPr>
      </w:pPr>
      <w:r w:rsidRPr="00A2683B">
        <w:rPr>
          <w:rFonts w:ascii="Arial" w:hAnsi="Arial" w:cs="Arial"/>
          <w:bCs/>
        </w:rPr>
        <w:t>Qëllimi kryesor i politikës buxhetore është sigurimi i sistemit të qëndruashëm të financave ku nga të të ardhurat e përfituara do të mbulohen të gjitha shpënzimet vijuese, pagesat si dhe do të sigurohen mjetet për investime kapitale.</w:t>
      </w:r>
    </w:p>
    <w:p w:rsidR="005A7B93" w:rsidRPr="00A2683B" w:rsidRDefault="005A7B93" w:rsidP="005A7B93">
      <w:pPr>
        <w:spacing w:line="276" w:lineRule="auto"/>
        <w:rPr>
          <w:rFonts w:ascii="Arial" w:hAnsi="Arial" w:cs="Arial"/>
          <w:bCs/>
        </w:rPr>
      </w:pPr>
    </w:p>
    <w:p w:rsidR="005A7B93" w:rsidRPr="00A2683B" w:rsidRDefault="005A7B93" w:rsidP="005A7B93">
      <w:pPr>
        <w:spacing w:line="276" w:lineRule="auto"/>
        <w:rPr>
          <w:rFonts w:ascii="Arial" w:hAnsi="Arial" w:cs="Arial"/>
          <w:bCs/>
        </w:rPr>
      </w:pPr>
      <w:r w:rsidRPr="00A2683B">
        <w:rPr>
          <w:rFonts w:ascii="Arial" w:hAnsi="Arial" w:cs="Arial"/>
          <w:bCs/>
        </w:rPr>
        <w:t>Kur është në pyetje kolona e të ardhurave, qëllimet e parapara me buxhetin janë:</w:t>
      </w:r>
    </w:p>
    <w:p w:rsidR="005A7B93" w:rsidRPr="00A2683B" w:rsidRDefault="005A7B93" w:rsidP="005A7B93">
      <w:pPr>
        <w:pStyle w:val="ListParagraph"/>
        <w:numPr>
          <w:ilvl w:val="0"/>
          <w:numId w:val="1"/>
        </w:numPr>
        <w:spacing w:line="276" w:lineRule="auto"/>
        <w:rPr>
          <w:rFonts w:ascii="Arial" w:hAnsi="Arial" w:cs="Arial"/>
          <w:bCs/>
        </w:rPr>
      </w:pPr>
      <w:r w:rsidRPr="00A2683B">
        <w:rPr>
          <w:rFonts w:ascii="Arial" w:hAnsi="Arial" w:cs="Arial"/>
          <w:bCs/>
        </w:rPr>
        <w:t>rritja e pagesës së të gjitha llojeve të të ardhurave lokale;</w:t>
      </w:r>
    </w:p>
    <w:p w:rsidR="005A7B93" w:rsidRPr="00A2683B" w:rsidRDefault="005A7B93" w:rsidP="005A7B93">
      <w:pPr>
        <w:pStyle w:val="ListParagraph"/>
        <w:numPr>
          <w:ilvl w:val="0"/>
          <w:numId w:val="1"/>
        </w:numPr>
        <w:spacing w:line="276" w:lineRule="auto"/>
        <w:rPr>
          <w:rFonts w:ascii="Arial" w:hAnsi="Arial" w:cs="Arial"/>
          <w:bCs/>
        </w:rPr>
      </w:pPr>
      <w:r w:rsidRPr="00A2683B">
        <w:rPr>
          <w:rFonts w:ascii="Arial" w:hAnsi="Arial" w:cs="Arial"/>
          <w:bCs/>
        </w:rPr>
        <w:t>rritja e të ardhurave personale nëpërmjet përfshirjes më të gjërë të të tatim paguesve.</w:t>
      </w:r>
    </w:p>
    <w:p w:rsidR="005A7B93" w:rsidRPr="00A2683B" w:rsidRDefault="005A7B93" w:rsidP="005A7B93">
      <w:pPr>
        <w:spacing w:line="276" w:lineRule="auto"/>
        <w:rPr>
          <w:rFonts w:ascii="Arial" w:hAnsi="Arial" w:cs="Arial"/>
          <w:bCs/>
        </w:rPr>
      </w:pPr>
    </w:p>
    <w:p w:rsidR="005A7B93" w:rsidRPr="00A2683B" w:rsidRDefault="005A7B93" w:rsidP="005A7B93">
      <w:pPr>
        <w:spacing w:line="276" w:lineRule="auto"/>
        <w:rPr>
          <w:rFonts w:ascii="Arial" w:hAnsi="Arial" w:cs="Arial"/>
          <w:bCs/>
        </w:rPr>
      </w:pPr>
      <w:r w:rsidRPr="00A2683B">
        <w:rPr>
          <w:rFonts w:ascii="Arial" w:hAnsi="Arial" w:cs="Arial"/>
          <w:bCs/>
        </w:rPr>
        <w:t>Në anën e shpenzimeve qëllimet janë:</w:t>
      </w:r>
    </w:p>
    <w:p w:rsidR="005A7B93" w:rsidRPr="00A2683B" w:rsidRDefault="005A7B93" w:rsidP="005A7B93">
      <w:pPr>
        <w:pStyle w:val="ListParagraph"/>
        <w:numPr>
          <w:ilvl w:val="0"/>
          <w:numId w:val="1"/>
        </w:numPr>
        <w:spacing w:line="276" w:lineRule="auto"/>
        <w:rPr>
          <w:rFonts w:ascii="Arial" w:hAnsi="Arial" w:cs="Arial"/>
          <w:bCs/>
        </w:rPr>
      </w:pPr>
      <w:r w:rsidRPr="00A2683B">
        <w:rPr>
          <w:rFonts w:ascii="Arial" w:hAnsi="Arial" w:cs="Arial"/>
          <w:bCs/>
        </w:rPr>
        <w:t>racionalizimi i të gjitha llojeve të konsumimit;</w:t>
      </w:r>
    </w:p>
    <w:p w:rsidR="005A7B93" w:rsidRPr="00A2683B" w:rsidRDefault="005A7B93" w:rsidP="005A7B93">
      <w:pPr>
        <w:pStyle w:val="ListParagraph"/>
        <w:numPr>
          <w:ilvl w:val="0"/>
          <w:numId w:val="1"/>
        </w:numPr>
        <w:spacing w:line="276" w:lineRule="auto"/>
        <w:rPr>
          <w:rFonts w:ascii="Arial" w:hAnsi="Arial" w:cs="Arial"/>
          <w:bCs/>
        </w:rPr>
      </w:pPr>
      <w:r w:rsidRPr="00A2683B">
        <w:rPr>
          <w:rFonts w:ascii="Arial" w:hAnsi="Arial" w:cs="Arial"/>
          <w:bCs/>
        </w:rPr>
        <w:t>pagesa e rregulltë e obligimeve;</w:t>
      </w:r>
    </w:p>
    <w:p w:rsidR="005A7B93" w:rsidRPr="00A2683B" w:rsidRDefault="005A7B93" w:rsidP="005A7B93">
      <w:pPr>
        <w:pStyle w:val="ListParagraph"/>
        <w:numPr>
          <w:ilvl w:val="0"/>
          <w:numId w:val="1"/>
        </w:numPr>
        <w:spacing w:line="276" w:lineRule="auto"/>
        <w:rPr>
          <w:rFonts w:ascii="Arial" w:hAnsi="Arial" w:cs="Arial"/>
          <w:bCs/>
        </w:rPr>
      </w:pPr>
      <w:r w:rsidRPr="00A2683B">
        <w:rPr>
          <w:rFonts w:ascii="Arial" w:hAnsi="Arial" w:cs="Arial"/>
          <w:bCs/>
        </w:rPr>
        <w:t>realizimi i projekteve të planifikuara kapitale.</w:t>
      </w:r>
    </w:p>
    <w:p w:rsidR="005A7B93" w:rsidRPr="00A2683B" w:rsidRDefault="005A7B93" w:rsidP="005A7B93">
      <w:pPr>
        <w:spacing w:line="276" w:lineRule="auto"/>
        <w:rPr>
          <w:rFonts w:ascii="Arial" w:hAnsi="Arial" w:cs="Arial"/>
          <w:bCs/>
        </w:rPr>
      </w:pPr>
    </w:p>
    <w:p w:rsidR="005A7B93" w:rsidRPr="00A2683B" w:rsidRDefault="005A7B93" w:rsidP="005A7B93">
      <w:pPr>
        <w:autoSpaceDE w:val="0"/>
        <w:autoSpaceDN w:val="0"/>
        <w:adjustRightInd w:val="0"/>
        <w:spacing w:line="276" w:lineRule="auto"/>
        <w:rPr>
          <w:rFonts w:ascii="TimesNewRoman,Bold" w:hAnsi="TimesNewRoman,Bold" w:cs="TimesNewRoman,Bold"/>
          <w:b/>
          <w:bCs/>
        </w:rPr>
      </w:pPr>
    </w:p>
    <w:p w:rsidR="005A7B93" w:rsidRPr="00A2683B" w:rsidRDefault="005A7B93" w:rsidP="005A7B93">
      <w:pPr>
        <w:spacing w:line="276" w:lineRule="auto"/>
        <w:jc w:val="center"/>
        <w:rPr>
          <w:rFonts w:ascii="Arial" w:hAnsi="Arial" w:cs="Arial"/>
          <w:b/>
          <w:i/>
        </w:rPr>
      </w:pPr>
      <w:r w:rsidRPr="00A2683B">
        <w:rPr>
          <w:rFonts w:ascii="Arial" w:hAnsi="Arial" w:cs="Arial"/>
          <w:b/>
        </w:rPr>
        <w:t>I</w:t>
      </w:r>
      <w:r w:rsidRPr="00A2683B">
        <w:rPr>
          <w:rFonts w:ascii="Arial" w:hAnsi="Arial" w:cs="Arial"/>
          <w:b/>
          <w:i/>
        </w:rPr>
        <w:t xml:space="preserve">    PROJEKCIONI I TË ARDHURAVE PËR VITIN  2020</w:t>
      </w:r>
    </w:p>
    <w:p w:rsidR="005A7B93" w:rsidRPr="00A2683B" w:rsidRDefault="00675DFF" w:rsidP="005A7B93">
      <w:pPr>
        <w:rPr>
          <w:rFonts w:ascii="Arial" w:hAnsi="Arial" w:cs="Arial"/>
        </w:rPr>
      </w:pPr>
      <w:r w:rsidRPr="00A2683B">
        <w:rPr>
          <w:rFonts w:ascii="Arial" w:hAnsi="Arial" w:cs="Arial"/>
        </w:rPr>
        <w:t>Struktura e të ard</w:t>
      </w:r>
      <w:r w:rsidR="005A7B93" w:rsidRPr="00A2683B">
        <w:rPr>
          <w:rFonts w:ascii="Arial" w:hAnsi="Arial" w:cs="Arial"/>
        </w:rPr>
        <w:t>hurave është e hartuar në pajtim me nenin 5 të Ligjit mbi buxhetin dhe përgjegjësin fiskale (“Fleta zyrtare e MZ”, nr. 20/14, 56/14, 70/17, 04/18- Vendimi i GJK dhe 55/18).</w:t>
      </w:r>
    </w:p>
    <w:p w:rsidR="005A7B93" w:rsidRPr="00A2683B" w:rsidRDefault="005A7B93" w:rsidP="005A7B93">
      <w:pPr>
        <w:rPr>
          <w:rFonts w:ascii="Arial" w:hAnsi="Arial" w:cs="Arial"/>
        </w:rPr>
      </w:pPr>
      <w:r w:rsidRPr="00A2683B">
        <w:rPr>
          <w:rFonts w:ascii="Arial" w:hAnsi="Arial" w:cs="Arial"/>
        </w:rPr>
        <w:t xml:space="preserve">Të ardhurat totale të planifikuara me depozitin fillestar të Buxhetit të Komunës së Tuzit për vitin 2020 shpërndaden në: </w:t>
      </w:r>
    </w:p>
    <w:p w:rsidR="005A7B93" w:rsidRPr="00A2683B" w:rsidRDefault="005A7B93" w:rsidP="005A7B93">
      <w:pPr>
        <w:pStyle w:val="ListParagraph"/>
        <w:numPr>
          <w:ilvl w:val="0"/>
          <w:numId w:val="1"/>
        </w:numPr>
        <w:rPr>
          <w:rFonts w:ascii="Arial" w:hAnsi="Arial" w:cs="Arial"/>
        </w:rPr>
      </w:pPr>
      <w:r w:rsidRPr="00A2683B">
        <w:rPr>
          <w:rFonts w:ascii="Arial" w:hAnsi="Arial" w:cs="Arial"/>
        </w:rPr>
        <w:t>Shpënzimet buxhetore rrjellëse                  1.</w:t>
      </w:r>
      <w:r w:rsidR="00675DFF" w:rsidRPr="00A2683B">
        <w:rPr>
          <w:rFonts w:ascii="Arial" w:hAnsi="Arial" w:cs="Arial"/>
        </w:rPr>
        <w:t>530</w:t>
      </w:r>
      <w:r w:rsidRPr="00A2683B">
        <w:rPr>
          <w:rFonts w:ascii="Arial" w:hAnsi="Arial" w:cs="Arial"/>
        </w:rPr>
        <w:t>.886,00</w:t>
      </w:r>
    </w:p>
    <w:p w:rsidR="005A7B93" w:rsidRPr="00A2683B" w:rsidRDefault="005A7B93" w:rsidP="005A7B93">
      <w:pPr>
        <w:pStyle w:val="ListParagraph"/>
        <w:numPr>
          <w:ilvl w:val="0"/>
          <w:numId w:val="1"/>
        </w:numPr>
        <w:rPr>
          <w:rFonts w:ascii="Arial" w:hAnsi="Arial" w:cs="Arial"/>
        </w:rPr>
      </w:pPr>
      <w:r w:rsidRPr="00A2683B">
        <w:rPr>
          <w:rFonts w:ascii="Arial" w:hAnsi="Arial" w:cs="Arial"/>
        </w:rPr>
        <w:t>Transfertat                                                     5</w:t>
      </w:r>
      <w:r w:rsidR="00675DFF" w:rsidRPr="00A2683B">
        <w:rPr>
          <w:rFonts w:ascii="Arial" w:hAnsi="Arial" w:cs="Arial"/>
        </w:rPr>
        <w:t>89</w:t>
      </w:r>
      <w:r w:rsidRPr="00A2683B">
        <w:rPr>
          <w:rFonts w:ascii="Arial" w:hAnsi="Arial" w:cs="Arial"/>
        </w:rPr>
        <w:t>.000,00</w:t>
      </w:r>
    </w:p>
    <w:p w:rsidR="005A7B93" w:rsidRPr="00A2683B" w:rsidRDefault="005A7B93" w:rsidP="005A7B93">
      <w:pPr>
        <w:pStyle w:val="ListParagraph"/>
        <w:numPr>
          <w:ilvl w:val="0"/>
          <w:numId w:val="1"/>
        </w:numPr>
        <w:rPr>
          <w:rFonts w:ascii="Arial" w:hAnsi="Arial" w:cs="Arial"/>
        </w:rPr>
      </w:pPr>
      <w:r w:rsidRPr="00A2683B">
        <w:rPr>
          <w:rFonts w:ascii="Arial" w:hAnsi="Arial" w:cs="Arial"/>
        </w:rPr>
        <w:t xml:space="preserve">Pagesa e detyrime </w:t>
      </w:r>
      <w:r w:rsidRPr="00A2683B">
        <w:rPr>
          <w:rFonts w:ascii="Arial" w:hAnsi="Arial" w:cs="Arial"/>
        </w:rPr>
        <w:tab/>
      </w:r>
      <w:r w:rsidRPr="00A2683B">
        <w:rPr>
          <w:rFonts w:ascii="Arial" w:hAnsi="Arial" w:cs="Arial"/>
        </w:rPr>
        <w:tab/>
      </w:r>
      <w:r w:rsidRPr="00A2683B">
        <w:rPr>
          <w:rFonts w:ascii="Arial" w:hAnsi="Arial" w:cs="Arial"/>
        </w:rPr>
        <w:tab/>
      </w:r>
      <w:r w:rsidRPr="00A2683B">
        <w:rPr>
          <w:rFonts w:ascii="Arial" w:hAnsi="Arial" w:cs="Arial"/>
        </w:rPr>
        <w:tab/>
        <w:t xml:space="preserve">        12.000,00 </w:t>
      </w:r>
    </w:p>
    <w:p w:rsidR="005A7B93" w:rsidRPr="00A2683B" w:rsidRDefault="005A7B93" w:rsidP="005A7B93">
      <w:pPr>
        <w:pStyle w:val="ListParagraph"/>
        <w:numPr>
          <w:ilvl w:val="0"/>
          <w:numId w:val="1"/>
        </w:numPr>
        <w:rPr>
          <w:rFonts w:ascii="Arial" w:hAnsi="Arial" w:cs="Arial"/>
        </w:rPr>
      </w:pPr>
      <w:r w:rsidRPr="00A2683B">
        <w:rPr>
          <w:rFonts w:ascii="Arial" w:hAnsi="Arial" w:cs="Arial"/>
        </w:rPr>
        <w:t>Buxheti kapital                                            2.</w:t>
      </w:r>
      <w:r w:rsidR="00675DFF" w:rsidRPr="00A2683B">
        <w:rPr>
          <w:rFonts w:ascii="Arial" w:hAnsi="Arial" w:cs="Arial"/>
        </w:rPr>
        <w:t>266.34</w:t>
      </w:r>
      <w:r w:rsidRPr="00A2683B">
        <w:rPr>
          <w:rFonts w:ascii="Arial" w:hAnsi="Arial" w:cs="Arial"/>
        </w:rPr>
        <w:t>4,00</w:t>
      </w:r>
    </w:p>
    <w:p w:rsidR="005A7B93" w:rsidRPr="00A2683B" w:rsidRDefault="005A7B93" w:rsidP="005A7B93">
      <w:pPr>
        <w:pStyle w:val="ListParagraph"/>
        <w:numPr>
          <w:ilvl w:val="0"/>
          <w:numId w:val="1"/>
        </w:numPr>
        <w:rPr>
          <w:rFonts w:ascii="Arial" w:hAnsi="Arial" w:cs="Arial"/>
        </w:rPr>
      </w:pPr>
      <w:r w:rsidRPr="00A2683B">
        <w:rPr>
          <w:rFonts w:ascii="Arial" w:hAnsi="Arial" w:cs="Arial"/>
        </w:rPr>
        <w:t xml:space="preserve">Rezervat                                                          </w:t>
      </w:r>
      <w:r w:rsidR="00675DFF" w:rsidRPr="00A2683B">
        <w:rPr>
          <w:rFonts w:ascii="Arial" w:hAnsi="Arial" w:cs="Arial"/>
        </w:rPr>
        <w:t>8</w:t>
      </w:r>
      <w:r w:rsidRPr="00A2683B">
        <w:rPr>
          <w:rFonts w:ascii="Arial" w:hAnsi="Arial" w:cs="Arial"/>
        </w:rPr>
        <w:t>5.000,00</w:t>
      </w:r>
    </w:p>
    <w:p w:rsidR="005A7B93" w:rsidRPr="00A2683B" w:rsidRDefault="005A7B93" w:rsidP="005A7B93">
      <w:pPr>
        <w:rPr>
          <w:rFonts w:ascii="Arial" w:hAnsi="Arial" w:cs="Arial"/>
        </w:rPr>
      </w:pPr>
    </w:p>
    <w:p w:rsidR="005A7B93" w:rsidRPr="00A2683B" w:rsidRDefault="005A7B93" w:rsidP="005A7B93">
      <w:pPr>
        <w:rPr>
          <w:rFonts w:ascii="Arial" w:hAnsi="Arial" w:cs="Arial"/>
        </w:rPr>
      </w:pPr>
      <w:r w:rsidRPr="00A2683B">
        <w:rPr>
          <w:rFonts w:ascii="Arial" w:hAnsi="Arial" w:cs="Arial"/>
        </w:rPr>
        <w:t>Me nenin 27 të Ligjit mbi financimin e vetëqeverisjes lokale është definuar që me të ardhurat rrjellëse të financohen shpenzimet rrjellëse dhe pagesa e borxheve.</w:t>
      </w:r>
    </w:p>
    <w:p w:rsidR="005A7B93" w:rsidRPr="00A2683B" w:rsidRDefault="005A7B93" w:rsidP="005A7B93">
      <w:pPr>
        <w:rPr>
          <w:rFonts w:ascii="Arial" w:hAnsi="Arial" w:cs="Arial"/>
        </w:rPr>
      </w:pPr>
      <w:r w:rsidRPr="00A2683B">
        <w:rPr>
          <w:rFonts w:ascii="Arial" w:hAnsi="Arial" w:cs="Arial"/>
        </w:rPr>
        <w:t>Me Projekt Vendimin mbi Buxhetin e Komunës së Tuzit për vitin 2020 të ardhurat rrjellëse janë planifikuar në shumën prej 1.</w:t>
      </w:r>
      <w:r w:rsidR="00675DFF" w:rsidRPr="00A2683B">
        <w:rPr>
          <w:rFonts w:ascii="Arial" w:hAnsi="Arial" w:cs="Arial"/>
        </w:rPr>
        <w:t>779</w:t>
      </w:r>
      <w:r w:rsidRPr="00A2683B">
        <w:rPr>
          <w:rFonts w:ascii="Arial" w:hAnsi="Arial" w:cs="Arial"/>
        </w:rPr>
        <w:t>.000,00</w:t>
      </w:r>
      <w:r w:rsidR="00675DFF" w:rsidRPr="00A2683B">
        <w:rPr>
          <w:rFonts w:ascii="Arial" w:hAnsi="Arial" w:cs="Arial"/>
        </w:rPr>
        <w:t xml:space="preserve"> €</w:t>
      </w:r>
      <w:r w:rsidRPr="00A2683B">
        <w:rPr>
          <w:rFonts w:ascii="Arial" w:hAnsi="Arial" w:cs="Arial"/>
        </w:rPr>
        <w:t>, shpenzimet rrjellëse në vlerën prej 1.</w:t>
      </w:r>
      <w:r w:rsidR="00675DFF" w:rsidRPr="00A2683B">
        <w:rPr>
          <w:rFonts w:ascii="Arial" w:hAnsi="Arial" w:cs="Arial"/>
        </w:rPr>
        <w:t>530</w:t>
      </w:r>
      <w:r w:rsidRPr="00A2683B">
        <w:rPr>
          <w:rFonts w:ascii="Arial" w:hAnsi="Arial" w:cs="Arial"/>
        </w:rPr>
        <w:t>.886,00</w:t>
      </w:r>
      <w:r w:rsidR="00675DFF" w:rsidRPr="00A2683B">
        <w:rPr>
          <w:rFonts w:ascii="Arial" w:hAnsi="Arial" w:cs="Arial"/>
        </w:rPr>
        <w:t xml:space="preserve"> €</w:t>
      </w:r>
      <w:r w:rsidRPr="00A2683B">
        <w:rPr>
          <w:rFonts w:ascii="Arial" w:hAnsi="Arial" w:cs="Arial"/>
        </w:rPr>
        <w:t xml:space="preserve"> dhe pagesa e borxhit në shumën prej 12.000,00</w:t>
      </w:r>
      <w:r w:rsidR="00675DFF" w:rsidRPr="00A2683B">
        <w:rPr>
          <w:rFonts w:ascii="Arial" w:hAnsi="Arial" w:cs="Arial"/>
        </w:rPr>
        <w:t>€</w:t>
      </w:r>
      <w:r w:rsidRPr="00A2683B">
        <w:rPr>
          <w:rFonts w:ascii="Arial" w:hAnsi="Arial" w:cs="Arial"/>
        </w:rPr>
        <w:t xml:space="preserve"> pa kredi afatgjate, me ç’rast kjo dispozitë ligjore në tërësi është respektuar. Të ardhurat e planifikuara me </w:t>
      </w:r>
      <w:r w:rsidRPr="00A2683B">
        <w:rPr>
          <w:rFonts w:ascii="Arial" w:hAnsi="Arial" w:cs="Arial"/>
        </w:rPr>
        <w:lastRenderedPageBreak/>
        <w:t xml:space="preserve">depozitën fillestare të Komunës së Tuzit për vitin  2020 janë përcaktuar në shumën prej </w:t>
      </w:r>
      <w:r w:rsidRPr="00A2683B">
        <w:rPr>
          <w:rFonts w:ascii="Arial" w:hAnsi="Arial" w:cs="Arial"/>
          <w:b/>
        </w:rPr>
        <w:t>4.</w:t>
      </w:r>
      <w:r w:rsidR="00675DFF" w:rsidRPr="00A2683B">
        <w:rPr>
          <w:rFonts w:ascii="Arial" w:hAnsi="Arial" w:cs="Arial"/>
          <w:b/>
        </w:rPr>
        <w:t>483.230</w:t>
      </w:r>
      <w:r w:rsidRPr="00A2683B">
        <w:rPr>
          <w:rFonts w:ascii="Arial" w:hAnsi="Arial" w:cs="Arial"/>
          <w:b/>
        </w:rPr>
        <w:t>,00 €.</w:t>
      </w:r>
    </w:p>
    <w:p w:rsidR="005A7B93" w:rsidRPr="00A2683B" w:rsidRDefault="005A7B93" w:rsidP="005A7B93">
      <w:pPr>
        <w:spacing w:line="276" w:lineRule="auto"/>
        <w:jc w:val="both"/>
      </w:pPr>
    </w:p>
    <w:p w:rsidR="005A7B93" w:rsidRPr="00A2683B" w:rsidRDefault="005A7B93" w:rsidP="005A7B93">
      <w:pPr>
        <w:spacing w:line="276" w:lineRule="auto"/>
        <w:jc w:val="both"/>
        <w:rPr>
          <w:u w:val="single"/>
        </w:rPr>
      </w:pPr>
      <w:r w:rsidRPr="00A2683B">
        <w:t>Në tabela është dhënë pasqyrimi i të ardhurave të përgjithshme sipas burimeve dhe struktura e tyre:</w:t>
      </w:r>
    </w:p>
    <w:tbl>
      <w:tblPr>
        <w:tblStyle w:val="TableGrid"/>
        <w:tblW w:w="0" w:type="auto"/>
        <w:tblLook w:val="04A0" w:firstRow="1" w:lastRow="0" w:firstColumn="1" w:lastColumn="0" w:noHBand="0" w:noVBand="1"/>
      </w:tblPr>
      <w:tblGrid>
        <w:gridCol w:w="556"/>
        <w:gridCol w:w="5453"/>
        <w:gridCol w:w="1616"/>
        <w:gridCol w:w="1243"/>
      </w:tblGrid>
      <w:tr w:rsidR="005A7B93" w:rsidRPr="00A2683B" w:rsidTr="001C373B">
        <w:tc>
          <w:tcPr>
            <w:tcW w:w="550" w:type="dxa"/>
            <w:shd w:val="clear" w:color="auto" w:fill="ACB9CA" w:themeFill="text2" w:themeFillTint="66"/>
          </w:tcPr>
          <w:p w:rsidR="005A7B93" w:rsidRPr="00A2683B" w:rsidRDefault="005A7B93" w:rsidP="001C373B">
            <w:pPr>
              <w:spacing w:line="276" w:lineRule="auto"/>
              <w:jc w:val="center"/>
              <w:rPr>
                <w:b/>
              </w:rPr>
            </w:pPr>
            <w:r w:rsidRPr="00A2683B">
              <w:rPr>
                <w:b/>
              </w:rPr>
              <w:t>Nr.</w:t>
            </w:r>
          </w:p>
        </w:tc>
        <w:tc>
          <w:tcPr>
            <w:tcW w:w="5453" w:type="dxa"/>
            <w:shd w:val="clear" w:color="auto" w:fill="ACB9CA" w:themeFill="text2" w:themeFillTint="66"/>
            <w:vAlign w:val="center"/>
          </w:tcPr>
          <w:p w:rsidR="005A7B93" w:rsidRPr="00A2683B" w:rsidRDefault="005A7B93" w:rsidP="001C373B">
            <w:pPr>
              <w:spacing w:line="276" w:lineRule="auto"/>
              <w:jc w:val="center"/>
              <w:rPr>
                <w:b/>
                <w:caps/>
              </w:rPr>
            </w:pPr>
            <w:r w:rsidRPr="00A2683B">
              <w:rPr>
                <w:b/>
              </w:rPr>
              <w:t>TË ARDHUR</w:t>
            </w:r>
            <w:r w:rsidRPr="00A2683B">
              <w:rPr>
                <w:b/>
                <w:caps/>
              </w:rPr>
              <w:t>AT</w:t>
            </w:r>
          </w:p>
        </w:tc>
        <w:tc>
          <w:tcPr>
            <w:tcW w:w="1616" w:type="dxa"/>
            <w:shd w:val="clear" w:color="auto" w:fill="ACB9CA" w:themeFill="text2" w:themeFillTint="66"/>
            <w:vAlign w:val="center"/>
          </w:tcPr>
          <w:p w:rsidR="005A7B93" w:rsidRPr="00A2683B" w:rsidRDefault="005A7B93" w:rsidP="001C373B">
            <w:pPr>
              <w:spacing w:line="276" w:lineRule="auto"/>
              <w:jc w:val="center"/>
              <w:rPr>
                <w:b/>
              </w:rPr>
            </w:pPr>
            <w:r w:rsidRPr="00A2683B">
              <w:rPr>
                <w:b/>
              </w:rPr>
              <w:t>Plan  për 2020.</w:t>
            </w:r>
          </w:p>
        </w:tc>
        <w:tc>
          <w:tcPr>
            <w:tcW w:w="1243" w:type="dxa"/>
            <w:shd w:val="clear" w:color="auto" w:fill="ACB9CA" w:themeFill="text2" w:themeFillTint="66"/>
            <w:vAlign w:val="center"/>
          </w:tcPr>
          <w:p w:rsidR="005A7B93" w:rsidRPr="00A2683B" w:rsidRDefault="005A7B93" w:rsidP="001C373B">
            <w:pPr>
              <w:spacing w:line="276" w:lineRule="auto"/>
              <w:jc w:val="center"/>
              <w:rPr>
                <w:b/>
                <w:color w:val="FF0000"/>
              </w:rPr>
            </w:pPr>
            <w:r w:rsidRPr="00A2683B">
              <w:rPr>
                <w:b/>
              </w:rPr>
              <w:t>Struktura %</w:t>
            </w:r>
          </w:p>
        </w:tc>
      </w:tr>
      <w:tr w:rsidR="005A7B93" w:rsidRPr="00A2683B" w:rsidTr="001C373B">
        <w:tc>
          <w:tcPr>
            <w:tcW w:w="550" w:type="dxa"/>
          </w:tcPr>
          <w:p w:rsidR="005A7B93" w:rsidRPr="00A2683B" w:rsidRDefault="005A7B93" w:rsidP="001C373B">
            <w:pPr>
              <w:spacing w:line="276" w:lineRule="auto"/>
              <w:jc w:val="both"/>
            </w:pPr>
            <w:r w:rsidRPr="00A2683B">
              <w:t>1.</w:t>
            </w:r>
          </w:p>
        </w:tc>
        <w:tc>
          <w:tcPr>
            <w:tcW w:w="5453" w:type="dxa"/>
          </w:tcPr>
          <w:p w:rsidR="005A7B93" w:rsidRPr="00A2683B" w:rsidRDefault="005A7B93" w:rsidP="001C373B">
            <w:pPr>
              <w:spacing w:line="276" w:lineRule="auto"/>
              <w:jc w:val="center"/>
            </w:pPr>
            <w:r w:rsidRPr="00A2683B">
              <w:t>2</w:t>
            </w:r>
          </w:p>
        </w:tc>
        <w:tc>
          <w:tcPr>
            <w:tcW w:w="1616" w:type="dxa"/>
          </w:tcPr>
          <w:p w:rsidR="005A7B93" w:rsidRPr="00A2683B" w:rsidRDefault="005A7B93" w:rsidP="001C373B">
            <w:pPr>
              <w:spacing w:line="276" w:lineRule="auto"/>
              <w:jc w:val="center"/>
            </w:pPr>
            <w:r w:rsidRPr="00A2683B">
              <w:t>3</w:t>
            </w:r>
          </w:p>
        </w:tc>
        <w:tc>
          <w:tcPr>
            <w:tcW w:w="1243" w:type="dxa"/>
          </w:tcPr>
          <w:p w:rsidR="005A7B93" w:rsidRPr="00A2683B" w:rsidRDefault="005A7B93" w:rsidP="001C373B">
            <w:pPr>
              <w:spacing w:line="276" w:lineRule="auto"/>
              <w:jc w:val="center"/>
            </w:pPr>
            <w:r w:rsidRPr="00A2683B">
              <w:t>4</w:t>
            </w:r>
          </w:p>
        </w:tc>
      </w:tr>
      <w:tr w:rsidR="005A7B93" w:rsidRPr="00A2683B" w:rsidTr="001C373B">
        <w:tc>
          <w:tcPr>
            <w:tcW w:w="550" w:type="dxa"/>
          </w:tcPr>
          <w:p w:rsidR="005A7B93" w:rsidRPr="00A2683B" w:rsidRDefault="005A7B93" w:rsidP="001C373B">
            <w:pPr>
              <w:spacing w:line="276" w:lineRule="auto"/>
              <w:jc w:val="center"/>
              <w:rPr>
                <w:b/>
              </w:rPr>
            </w:pPr>
            <w:r w:rsidRPr="00A2683B">
              <w:rPr>
                <w:b/>
              </w:rPr>
              <w:t>I</w:t>
            </w:r>
          </w:p>
        </w:tc>
        <w:tc>
          <w:tcPr>
            <w:tcW w:w="5453" w:type="dxa"/>
          </w:tcPr>
          <w:p w:rsidR="005A7B93" w:rsidRPr="00A2683B" w:rsidRDefault="005A7B93" w:rsidP="001C373B">
            <w:pPr>
              <w:spacing w:line="276" w:lineRule="auto"/>
              <w:jc w:val="center"/>
              <w:rPr>
                <w:b/>
              </w:rPr>
            </w:pPr>
            <w:r w:rsidRPr="00A2683B">
              <w:rPr>
                <w:b/>
              </w:rPr>
              <w:t>TË ARDHURAT VETIAKE</w:t>
            </w:r>
          </w:p>
        </w:tc>
        <w:tc>
          <w:tcPr>
            <w:tcW w:w="1616" w:type="dxa"/>
          </w:tcPr>
          <w:p w:rsidR="005A7B93" w:rsidRPr="00A2683B" w:rsidRDefault="005A7B93" w:rsidP="00675DFF">
            <w:pPr>
              <w:spacing w:line="276" w:lineRule="auto"/>
              <w:jc w:val="center"/>
              <w:rPr>
                <w:b/>
              </w:rPr>
            </w:pPr>
            <w:r w:rsidRPr="00A2683B">
              <w:rPr>
                <w:b/>
              </w:rPr>
              <w:t>1.</w:t>
            </w:r>
            <w:r w:rsidR="00675DFF" w:rsidRPr="00A2683B">
              <w:rPr>
                <w:b/>
              </w:rPr>
              <w:t>379</w:t>
            </w:r>
            <w:r w:rsidRPr="00A2683B">
              <w:rPr>
                <w:b/>
              </w:rPr>
              <w:t>.000,00</w:t>
            </w:r>
          </w:p>
        </w:tc>
        <w:tc>
          <w:tcPr>
            <w:tcW w:w="1243" w:type="dxa"/>
          </w:tcPr>
          <w:p w:rsidR="005A7B93" w:rsidRPr="00A2683B" w:rsidRDefault="00675DFF" w:rsidP="001C373B">
            <w:pPr>
              <w:spacing w:line="276" w:lineRule="auto"/>
              <w:jc w:val="center"/>
              <w:rPr>
                <w:b/>
              </w:rPr>
            </w:pPr>
            <w:r w:rsidRPr="00A2683B">
              <w:rPr>
                <w:b/>
              </w:rPr>
              <w:t>30,76</w:t>
            </w:r>
            <w:r w:rsidR="005A7B93" w:rsidRPr="00A2683B">
              <w:rPr>
                <w:b/>
              </w:rPr>
              <w:t xml:space="preserve"> %</w:t>
            </w:r>
          </w:p>
        </w:tc>
      </w:tr>
      <w:tr w:rsidR="005A7B93" w:rsidRPr="00A2683B" w:rsidTr="001C373B">
        <w:tc>
          <w:tcPr>
            <w:tcW w:w="550" w:type="dxa"/>
          </w:tcPr>
          <w:p w:rsidR="005A7B93" w:rsidRPr="00A2683B" w:rsidRDefault="005A7B93" w:rsidP="001C373B">
            <w:pPr>
              <w:spacing w:line="276" w:lineRule="auto"/>
              <w:jc w:val="both"/>
            </w:pPr>
            <w:r w:rsidRPr="00A2683B">
              <w:t>1.</w:t>
            </w:r>
          </w:p>
        </w:tc>
        <w:tc>
          <w:tcPr>
            <w:tcW w:w="5453" w:type="dxa"/>
          </w:tcPr>
          <w:p w:rsidR="005A7B93" w:rsidRPr="00A2683B" w:rsidRDefault="005A7B93" w:rsidP="001C373B">
            <w:pPr>
              <w:spacing w:line="276" w:lineRule="auto"/>
              <w:jc w:val="both"/>
            </w:pPr>
            <w:r w:rsidRPr="00A2683B">
              <w:t>Tatimi në patundshmërti</w:t>
            </w:r>
          </w:p>
        </w:tc>
        <w:tc>
          <w:tcPr>
            <w:tcW w:w="1616" w:type="dxa"/>
          </w:tcPr>
          <w:p w:rsidR="005A7B93" w:rsidRPr="00A2683B" w:rsidRDefault="002027EB" w:rsidP="001C373B">
            <w:pPr>
              <w:spacing w:line="276" w:lineRule="auto"/>
              <w:jc w:val="right"/>
            </w:pPr>
            <w:r w:rsidRPr="00A2683B">
              <w:t>4</w:t>
            </w:r>
            <w:r w:rsidR="005A7B93" w:rsidRPr="00A2683B">
              <w:t>00.000,00</w:t>
            </w:r>
          </w:p>
        </w:tc>
        <w:tc>
          <w:tcPr>
            <w:tcW w:w="1243" w:type="dxa"/>
          </w:tcPr>
          <w:p w:rsidR="005A7B93" w:rsidRPr="00A2683B" w:rsidRDefault="002027EB" w:rsidP="001C373B">
            <w:pPr>
              <w:spacing w:line="276" w:lineRule="auto"/>
              <w:jc w:val="center"/>
            </w:pPr>
            <w:r w:rsidRPr="00A2683B">
              <w:t>8,92%</w:t>
            </w:r>
          </w:p>
        </w:tc>
      </w:tr>
      <w:tr w:rsidR="005A7B93" w:rsidRPr="00A2683B" w:rsidTr="001C373B">
        <w:tc>
          <w:tcPr>
            <w:tcW w:w="550" w:type="dxa"/>
          </w:tcPr>
          <w:p w:rsidR="005A7B93" w:rsidRPr="00A2683B" w:rsidRDefault="005A7B93" w:rsidP="001C373B">
            <w:pPr>
              <w:spacing w:line="276" w:lineRule="auto"/>
              <w:jc w:val="both"/>
            </w:pPr>
            <w:r w:rsidRPr="00A2683B">
              <w:t>2.</w:t>
            </w:r>
          </w:p>
        </w:tc>
        <w:tc>
          <w:tcPr>
            <w:tcW w:w="5453" w:type="dxa"/>
          </w:tcPr>
          <w:p w:rsidR="005A7B93" w:rsidRPr="00A2683B" w:rsidRDefault="005A7B93" w:rsidP="001C373B">
            <w:pPr>
              <w:spacing w:line="276" w:lineRule="auto"/>
              <w:jc w:val="both"/>
            </w:pPr>
            <w:r w:rsidRPr="00A2683B">
              <w:t>Mbitatimi në tatimi në të ardhurat e personave fizikë</w:t>
            </w:r>
          </w:p>
        </w:tc>
        <w:tc>
          <w:tcPr>
            <w:tcW w:w="1616" w:type="dxa"/>
          </w:tcPr>
          <w:p w:rsidR="005A7B93" w:rsidRPr="00A2683B" w:rsidRDefault="005A7B93" w:rsidP="001C373B">
            <w:pPr>
              <w:spacing w:line="276" w:lineRule="auto"/>
              <w:jc w:val="right"/>
            </w:pPr>
            <w:r w:rsidRPr="00A2683B">
              <w:t>210.000,00</w:t>
            </w:r>
          </w:p>
        </w:tc>
        <w:tc>
          <w:tcPr>
            <w:tcW w:w="1243" w:type="dxa"/>
          </w:tcPr>
          <w:p w:rsidR="005A7B93" w:rsidRPr="00A2683B" w:rsidRDefault="005A7B93" w:rsidP="002027EB">
            <w:pPr>
              <w:spacing w:line="276" w:lineRule="auto"/>
              <w:jc w:val="center"/>
            </w:pPr>
            <w:r w:rsidRPr="00A2683B">
              <w:t>4,</w:t>
            </w:r>
            <w:r w:rsidR="002027EB" w:rsidRPr="00A2683B">
              <w:t>68</w:t>
            </w:r>
            <w:r w:rsidRPr="00A2683B">
              <w:t xml:space="preserve"> %</w:t>
            </w:r>
          </w:p>
        </w:tc>
      </w:tr>
      <w:tr w:rsidR="005A7B93" w:rsidRPr="00A2683B" w:rsidTr="001C373B">
        <w:tc>
          <w:tcPr>
            <w:tcW w:w="550" w:type="dxa"/>
          </w:tcPr>
          <w:p w:rsidR="005A7B93" w:rsidRPr="00A2683B" w:rsidRDefault="005A7B93" w:rsidP="001C373B">
            <w:pPr>
              <w:spacing w:line="276" w:lineRule="auto"/>
              <w:jc w:val="both"/>
            </w:pPr>
            <w:r w:rsidRPr="00A2683B">
              <w:t>3.</w:t>
            </w:r>
          </w:p>
        </w:tc>
        <w:tc>
          <w:tcPr>
            <w:tcW w:w="5453" w:type="dxa"/>
          </w:tcPr>
          <w:p w:rsidR="005A7B93" w:rsidRPr="00A2683B" w:rsidRDefault="005A7B93" w:rsidP="001C373B">
            <w:pPr>
              <w:spacing w:line="276" w:lineRule="auto"/>
              <w:jc w:val="both"/>
            </w:pPr>
            <w:r w:rsidRPr="00A2683B">
              <w:t>Taksat lokale administrative</w:t>
            </w:r>
          </w:p>
        </w:tc>
        <w:tc>
          <w:tcPr>
            <w:tcW w:w="1616" w:type="dxa"/>
          </w:tcPr>
          <w:p w:rsidR="005A7B93" w:rsidRPr="00A2683B" w:rsidRDefault="005A7B93" w:rsidP="001C373B">
            <w:pPr>
              <w:spacing w:line="276" w:lineRule="auto"/>
              <w:jc w:val="right"/>
            </w:pPr>
            <w:r w:rsidRPr="00A2683B">
              <w:t>45.000,00</w:t>
            </w:r>
          </w:p>
        </w:tc>
        <w:tc>
          <w:tcPr>
            <w:tcW w:w="1243" w:type="dxa"/>
          </w:tcPr>
          <w:p w:rsidR="005A7B93" w:rsidRPr="00A2683B" w:rsidRDefault="002027EB" w:rsidP="001C373B">
            <w:pPr>
              <w:spacing w:line="276" w:lineRule="auto"/>
              <w:jc w:val="center"/>
            </w:pPr>
            <w:r w:rsidRPr="00A2683B">
              <w:t>1,00</w:t>
            </w:r>
            <w:r w:rsidR="005A7B93" w:rsidRPr="00A2683B">
              <w:t xml:space="preserve"> %</w:t>
            </w:r>
          </w:p>
        </w:tc>
      </w:tr>
      <w:tr w:rsidR="005A7B93" w:rsidRPr="00A2683B" w:rsidTr="001C373B">
        <w:tc>
          <w:tcPr>
            <w:tcW w:w="550" w:type="dxa"/>
          </w:tcPr>
          <w:p w:rsidR="005A7B93" w:rsidRPr="00A2683B" w:rsidRDefault="005A7B93" w:rsidP="001C373B">
            <w:pPr>
              <w:spacing w:line="276" w:lineRule="auto"/>
              <w:jc w:val="both"/>
            </w:pPr>
            <w:r w:rsidRPr="00A2683B">
              <w:t>4.</w:t>
            </w:r>
          </w:p>
        </w:tc>
        <w:tc>
          <w:tcPr>
            <w:tcW w:w="5453" w:type="dxa"/>
          </w:tcPr>
          <w:p w:rsidR="005A7B93" w:rsidRPr="00A2683B" w:rsidRDefault="005A7B93" w:rsidP="001C373B">
            <w:pPr>
              <w:spacing w:line="276" w:lineRule="auto"/>
              <w:jc w:val="both"/>
            </w:pPr>
            <w:r w:rsidRPr="00A2683B">
              <w:t>Taksat lokale komunale</w:t>
            </w:r>
          </w:p>
        </w:tc>
        <w:tc>
          <w:tcPr>
            <w:tcW w:w="1616" w:type="dxa"/>
          </w:tcPr>
          <w:p w:rsidR="005A7B93" w:rsidRPr="00A2683B" w:rsidRDefault="005A7B93" w:rsidP="001C373B">
            <w:pPr>
              <w:spacing w:line="276" w:lineRule="auto"/>
              <w:jc w:val="right"/>
            </w:pPr>
            <w:r w:rsidRPr="00A2683B">
              <w:t>50.000,00</w:t>
            </w:r>
          </w:p>
        </w:tc>
        <w:tc>
          <w:tcPr>
            <w:tcW w:w="1243" w:type="dxa"/>
          </w:tcPr>
          <w:p w:rsidR="005A7B93" w:rsidRPr="00A2683B" w:rsidRDefault="002027EB" w:rsidP="001C373B">
            <w:pPr>
              <w:spacing w:line="276" w:lineRule="auto"/>
              <w:jc w:val="center"/>
            </w:pPr>
            <w:r w:rsidRPr="00A2683B">
              <w:t>1,12</w:t>
            </w:r>
            <w:r w:rsidR="005A7B93" w:rsidRPr="00A2683B">
              <w:t xml:space="preserve"> %</w:t>
            </w:r>
          </w:p>
        </w:tc>
      </w:tr>
      <w:tr w:rsidR="005A7B93" w:rsidRPr="00A2683B" w:rsidTr="001C373B">
        <w:tc>
          <w:tcPr>
            <w:tcW w:w="550" w:type="dxa"/>
          </w:tcPr>
          <w:p w:rsidR="005A7B93" w:rsidRPr="00A2683B" w:rsidRDefault="005A7B93" w:rsidP="001C373B">
            <w:pPr>
              <w:spacing w:line="276" w:lineRule="auto"/>
              <w:jc w:val="both"/>
            </w:pPr>
            <w:r w:rsidRPr="00A2683B">
              <w:t>5.</w:t>
            </w:r>
          </w:p>
        </w:tc>
        <w:tc>
          <w:tcPr>
            <w:tcW w:w="5453" w:type="dxa"/>
          </w:tcPr>
          <w:p w:rsidR="005A7B93" w:rsidRPr="00A2683B" w:rsidRDefault="005A7B93" w:rsidP="001C373B">
            <w:pPr>
              <w:spacing w:line="276" w:lineRule="auto"/>
              <w:jc w:val="both"/>
            </w:pPr>
            <w:r w:rsidRPr="00A2683B">
              <w:t>Kompensimi për paisje komunale të truallit ndërtimorë</w:t>
            </w:r>
          </w:p>
        </w:tc>
        <w:tc>
          <w:tcPr>
            <w:tcW w:w="1616" w:type="dxa"/>
          </w:tcPr>
          <w:p w:rsidR="005A7B93" w:rsidRPr="00A2683B" w:rsidRDefault="005A7B93" w:rsidP="001C373B">
            <w:pPr>
              <w:spacing w:line="276" w:lineRule="auto"/>
              <w:jc w:val="right"/>
            </w:pPr>
          </w:p>
          <w:p w:rsidR="005A7B93" w:rsidRPr="00A2683B" w:rsidRDefault="002027EB" w:rsidP="001C373B">
            <w:pPr>
              <w:spacing w:line="276" w:lineRule="auto"/>
              <w:jc w:val="right"/>
            </w:pPr>
            <w:r w:rsidRPr="00A2683B">
              <w:t>4</w:t>
            </w:r>
            <w:r w:rsidR="005A7B93" w:rsidRPr="00A2683B">
              <w:t>50.000,00</w:t>
            </w:r>
          </w:p>
        </w:tc>
        <w:tc>
          <w:tcPr>
            <w:tcW w:w="1243" w:type="dxa"/>
          </w:tcPr>
          <w:p w:rsidR="005A7B93" w:rsidRPr="00A2683B" w:rsidRDefault="005A7B93" w:rsidP="001C373B">
            <w:pPr>
              <w:spacing w:line="276" w:lineRule="auto"/>
              <w:jc w:val="center"/>
            </w:pPr>
          </w:p>
          <w:p w:rsidR="005A7B93" w:rsidRPr="00A2683B" w:rsidRDefault="002027EB" w:rsidP="001C373B">
            <w:pPr>
              <w:spacing w:line="276" w:lineRule="auto"/>
              <w:jc w:val="center"/>
            </w:pPr>
            <w:r w:rsidRPr="00A2683B">
              <w:t>10,04</w:t>
            </w:r>
            <w:r w:rsidR="005A7B93" w:rsidRPr="00A2683B">
              <w:t xml:space="preserve"> %</w:t>
            </w:r>
          </w:p>
        </w:tc>
      </w:tr>
      <w:tr w:rsidR="005A7B93" w:rsidRPr="00A2683B" w:rsidTr="001C373B">
        <w:tc>
          <w:tcPr>
            <w:tcW w:w="550" w:type="dxa"/>
          </w:tcPr>
          <w:p w:rsidR="005A7B93" w:rsidRPr="00A2683B" w:rsidRDefault="005A7B93" w:rsidP="001C373B">
            <w:pPr>
              <w:spacing w:line="276" w:lineRule="auto"/>
              <w:jc w:val="both"/>
            </w:pPr>
            <w:r w:rsidRPr="00A2683B">
              <w:t>6.</w:t>
            </w:r>
          </w:p>
        </w:tc>
        <w:tc>
          <w:tcPr>
            <w:tcW w:w="5453" w:type="dxa"/>
          </w:tcPr>
          <w:p w:rsidR="005A7B93" w:rsidRPr="00A2683B" w:rsidRDefault="005A7B93" w:rsidP="001C373B">
            <w:pPr>
              <w:spacing w:line="276" w:lineRule="auto"/>
              <w:jc w:val="both"/>
            </w:pPr>
            <w:r w:rsidRPr="00A2683B">
              <w:t>Kompensimi për paisje komunale të truallit ndërtimorë të objekteve jolegale</w:t>
            </w:r>
          </w:p>
        </w:tc>
        <w:tc>
          <w:tcPr>
            <w:tcW w:w="1616" w:type="dxa"/>
          </w:tcPr>
          <w:p w:rsidR="005A7B93" w:rsidRPr="00A2683B" w:rsidRDefault="005A7B93" w:rsidP="001C373B">
            <w:pPr>
              <w:spacing w:line="276" w:lineRule="auto"/>
              <w:jc w:val="right"/>
            </w:pPr>
          </w:p>
          <w:p w:rsidR="005A7B93" w:rsidRPr="00A2683B" w:rsidRDefault="005A7B93" w:rsidP="001C373B">
            <w:pPr>
              <w:spacing w:line="276" w:lineRule="auto"/>
              <w:jc w:val="right"/>
            </w:pPr>
            <w:r w:rsidRPr="00A2683B">
              <w:t>50.000,00</w:t>
            </w:r>
          </w:p>
        </w:tc>
        <w:tc>
          <w:tcPr>
            <w:tcW w:w="1243" w:type="dxa"/>
          </w:tcPr>
          <w:p w:rsidR="005A7B93" w:rsidRPr="00A2683B" w:rsidRDefault="005A7B93" w:rsidP="001C373B">
            <w:pPr>
              <w:spacing w:line="276" w:lineRule="auto"/>
              <w:jc w:val="center"/>
            </w:pPr>
          </w:p>
          <w:p w:rsidR="005A7B93" w:rsidRPr="00A2683B" w:rsidRDefault="002027EB" w:rsidP="001C373B">
            <w:pPr>
              <w:spacing w:line="276" w:lineRule="auto"/>
              <w:jc w:val="center"/>
            </w:pPr>
            <w:r w:rsidRPr="00A2683B">
              <w:t>1,12</w:t>
            </w:r>
            <w:r w:rsidR="005A7B93" w:rsidRPr="00A2683B">
              <w:t xml:space="preserve"> %</w:t>
            </w:r>
          </w:p>
        </w:tc>
      </w:tr>
      <w:tr w:rsidR="005A7B93" w:rsidRPr="00A2683B" w:rsidTr="001C373B">
        <w:tc>
          <w:tcPr>
            <w:tcW w:w="550" w:type="dxa"/>
          </w:tcPr>
          <w:p w:rsidR="005A7B93" w:rsidRPr="00A2683B" w:rsidRDefault="005A7B93" w:rsidP="001C373B">
            <w:pPr>
              <w:spacing w:line="276" w:lineRule="auto"/>
              <w:jc w:val="both"/>
            </w:pPr>
            <w:r w:rsidRPr="00A2683B">
              <w:t>7.</w:t>
            </w:r>
          </w:p>
        </w:tc>
        <w:tc>
          <w:tcPr>
            <w:tcW w:w="5453" w:type="dxa"/>
          </w:tcPr>
          <w:p w:rsidR="005A7B93" w:rsidRPr="00A2683B" w:rsidRDefault="005A7B93" w:rsidP="001C373B">
            <w:pPr>
              <w:spacing w:line="276" w:lineRule="auto"/>
              <w:jc w:val="both"/>
            </w:pPr>
            <w:r w:rsidRPr="00A2683B">
              <w:t>Kompensimet tjera për rrugë</w:t>
            </w:r>
          </w:p>
        </w:tc>
        <w:tc>
          <w:tcPr>
            <w:tcW w:w="1616" w:type="dxa"/>
          </w:tcPr>
          <w:p w:rsidR="005A7B93" w:rsidRPr="00A2683B" w:rsidRDefault="002027EB" w:rsidP="001C373B">
            <w:pPr>
              <w:spacing w:line="276" w:lineRule="auto"/>
              <w:jc w:val="right"/>
            </w:pPr>
            <w:r w:rsidRPr="00A2683B">
              <w:t>80</w:t>
            </w:r>
            <w:r w:rsidR="005A7B93" w:rsidRPr="00A2683B">
              <w:t>.000,00</w:t>
            </w:r>
          </w:p>
        </w:tc>
        <w:tc>
          <w:tcPr>
            <w:tcW w:w="1243" w:type="dxa"/>
          </w:tcPr>
          <w:p w:rsidR="005A7B93" w:rsidRPr="00A2683B" w:rsidRDefault="005A7B93" w:rsidP="002027EB">
            <w:pPr>
              <w:spacing w:line="276" w:lineRule="auto"/>
              <w:jc w:val="center"/>
            </w:pPr>
            <w:r w:rsidRPr="00A2683B">
              <w:t>1,</w:t>
            </w:r>
            <w:r w:rsidR="002027EB" w:rsidRPr="00A2683B">
              <w:t>78</w:t>
            </w:r>
            <w:r w:rsidRPr="00A2683B">
              <w:t xml:space="preserve"> %</w:t>
            </w:r>
          </w:p>
        </w:tc>
      </w:tr>
      <w:tr w:rsidR="005A7B93" w:rsidRPr="00A2683B" w:rsidTr="001C373B">
        <w:tc>
          <w:tcPr>
            <w:tcW w:w="550" w:type="dxa"/>
          </w:tcPr>
          <w:p w:rsidR="005A7B93" w:rsidRPr="00A2683B" w:rsidRDefault="005A7B93" w:rsidP="001C373B">
            <w:pPr>
              <w:spacing w:line="276" w:lineRule="auto"/>
              <w:jc w:val="both"/>
            </w:pPr>
            <w:r w:rsidRPr="00A2683B">
              <w:t>8.</w:t>
            </w:r>
          </w:p>
        </w:tc>
        <w:tc>
          <w:tcPr>
            <w:tcW w:w="5453" w:type="dxa"/>
          </w:tcPr>
          <w:p w:rsidR="005A7B93" w:rsidRPr="00A2683B" w:rsidRDefault="005A7B93" w:rsidP="001C373B">
            <w:pPr>
              <w:spacing w:line="276" w:lineRule="auto"/>
              <w:jc w:val="both"/>
            </w:pPr>
            <w:r w:rsidRPr="00A2683B">
              <w:t>Kompensime të tjera – kompensime komunale</w:t>
            </w:r>
          </w:p>
        </w:tc>
        <w:tc>
          <w:tcPr>
            <w:tcW w:w="1616" w:type="dxa"/>
          </w:tcPr>
          <w:p w:rsidR="005A7B93" w:rsidRPr="00A2683B" w:rsidRDefault="005A7B93" w:rsidP="001C373B">
            <w:pPr>
              <w:spacing w:line="276" w:lineRule="auto"/>
              <w:jc w:val="right"/>
            </w:pPr>
            <w:r w:rsidRPr="00A2683B">
              <w:t>50.000,00</w:t>
            </w:r>
          </w:p>
        </w:tc>
        <w:tc>
          <w:tcPr>
            <w:tcW w:w="1243" w:type="dxa"/>
          </w:tcPr>
          <w:p w:rsidR="005A7B93" w:rsidRPr="00A2683B" w:rsidRDefault="002027EB" w:rsidP="001C373B">
            <w:pPr>
              <w:spacing w:line="276" w:lineRule="auto"/>
              <w:jc w:val="center"/>
            </w:pPr>
            <w:r w:rsidRPr="00A2683B">
              <w:t>1,12</w:t>
            </w:r>
            <w:r w:rsidR="005A7B93" w:rsidRPr="00A2683B">
              <w:t xml:space="preserve"> %</w:t>
            </w:r>
          </w:p>
        </w:tc>
      </w:tr>
      <w:tr w:rsidR="005A7B93" w:rsidRPr="00A2683B" w:rsidTr="001C373B">
        <w:trPr>
          <w:trHeight w:val="728"/>
        </w:trPr>
        <w:tc>
          <w:tcPr>
            <w:tcW w:w="550" w:type="dxa"/>
          </w:tcPr>
          <w:p w:rsidR="005A7B93" w:rsidRPr="00A2683B" w:rsidRDefault="005A7B93" w:rsidP="001C373B">
            <w:pPr>
              <w:spacing w:line="276" w:lineRule="auto"/>
              <w:jc w:val="both"/>
            </w:pPr>
            <w:r w:rsidRPr="00A2683B">
              <w:t>9.</w:t>
            </w:r>
          </w:p>
        </w:tc>
        <w:tc>
          <w:tcPr>
            <w:tcW w:w="5453" w:type="dxa"/>
          </w:tcPr>
          <w:p w:rsidR="005A7B93" w:rsidRPr="00A2683B" w:rsidRDefault="005A7B93" w:rsidP="001C373B">
            <w:pPr>
              <w:jc w:val="both"/>
              <w:rPr>
                <w:color w:val="000000"/>
              </w:rPr>
            </w:pPr>
            <w:r w:rsidRPr="00A2683B">
              <w:rPr>
                <w:color w:val="000000"/>
              </w:rPr>
              <w:t>Gjobat e dhëna në proceduren e shkeljes dhe procedurën tjetër për shkakë të mospagesës së të ardhurave lokale</w:t>
            </w:r>
          </w:p>
          <w:p w:rsidR="005A7B93" w:rsidRPr="00A2683B" w:rsidRDefault="005A7B93" w:rsidP="001C373B">
            <w:pPr>
              <w:spacing w:line="276" w:lineRule="auto"/>
              <w:jc w:val="both"/>
            </w:pPr>
          </w:p>
        </w:tc>
        <w:tc>
          <w:tcPr>
            <w:tcW w:w="1616" w:type="dxa"/>
          </w:tcPr>
          <w:p w:rsidR="005A7B93" w:rsidRPr="00A2683B" w:rsidRDefault="005A7B93" w:rsidP="001C373B">
            <w:pPr>
              <w:spacing w:line="276" w:lineRule="auto"/>
              <w:jc w:val="right"/>
            </w:pPr>
          </w:p>
          <w:p w:rsidR="005A7B93" w:rsidRPr="00A2683B" w:rsidRDefault="005A7B93" w:rsidP="001C373B">
            <w:pPr>
              <w:spacing w:line="276" w:lineRule="auto"/>
              <w:jc w:val="right"/>
            </w:pPr>
            <w:r w:rsidRPr="00A2683B">
              <w:t>15.000,00</w:t>
            </w:r>
          </w:p>
        </w:tc>
        <w:tc>
          <w:tcPr>
            <w:tcW w:w="1243" w:type="dxa"/>
          </w:tcPr>
          <w:p w:rsidR="005A7B93" w:rsidRPr="00A2683B" w:rsidRDefault="005A7B93" w:rsidP="001C373B">
            <w:pPr>
              <w:spacing w:line="276" w:lineRule="auto"/>
              <w:jc w:val="center"/>
            </w:pPr>
          </w:p>
          <w:p w:rsidR="005A7B93" w:rsidRPr="00A2683B" w:rsidRDefault="002027EB" w:rsidP="001C373B">
            <w:pPr>
              <w:jc w:val="center"/>
            </w:pPr>
            <w:r w:rsidRPr="00A2683B">
              <w:t>0,33</w:t>
            </w:r>
            <w:r w:rsidR="005A7B93" w:rsidRPr="00A2683B">
              <w:t xml:space="preserve"> %</w:t>
            </w:r>
          </w:p>
        </w:tc>
      </w:tr>
      <w:tr w:rsidR="005A7B93" w:rsidRPr="00A2683B" w:rsidTr="001C373B">
        <w:tc>
          <w:tcPr>
            <w:tcW w:w="550" w:type="dxa"/>
          </w:tcPr>
          <w:p w:rsidR="005A7B93" w:rsidRPr="00A2683B" w:rsidRDefault="005A7B93" w:rsidP="001C373B">
            <w:pPr>
              <w:spacing w:line="276" w:lineRule="auto"/>
              <w:jc w:val="both"/>
            </w:pPr>
            <w:r w:rsidRPr="00A2683B">
              <w:t>10</w:t>
            </w:r>
          </w:p>
        </w:tc>
        <w:tc>
          <w:tcPr>
            <w:tcW w:w="5453" w:type="dxa"/>
          </w:tcPr>
          <w:p w:rsidR="005A7B93" w:rsidRPr="00A2683B" w:rsidRDefault="005A7B93" w:rsidP="001C373B">
            <w:pPr>
              <w:jc w:val="both"/>
              <w:rPr>
                <w:color w:val="000000"/>
              </w:rPr>
            </w:pPr>
            <w:r w:rsidRPr="00A2683B">
              <w:rPr>
                <w:color w:val="000000"/>
              </w:rPr>
              <w:t>Interesi për shkakë të mospagesës në kohë të tatimeve lokale</w:t>
            </w:r>
          </w:p>
          <w:p w:rsidR="005A7B93" w:rsidRPr="00A2683B" w:rsidRDefault="005A7B93" w:rsidP="001C373B">
            <w:pPr>
              <w:spacing w:line="276" w:lineRule="auto"/>
              <w:jc w:val="both"/>
            </w:pPr>
          </w:p>
        </w:tc>
        <w:tc>
          <w:tcPr>
            <w:tcW w:w="1616" w:type="dxa"/>
          </w:tcPr>
          <w:p w:rsidR="005A7B93" w:rsidRPr="00A2683B" w:rsidRDefault="005A7B93" w:rsidP="001C373B">
            <w:pPr>
              <w:spacing w:line="276" w:lineRule="auto"/>
              <w:jc w:val="right"/>
            </w:pPr>
          </w:p>
          <w:p w:rsidR="005A7B93" w:rsidRPr="00A2683B" w:rsidRDefault="005A7B93" w:rsidP="001C373B">
            <w:pPr>
              <w:spacing w:line="276" w:lineRule="auto"/>
              <w:jc w:val="right"/>
            </w:pPr>
            <w:r w:rsidRPr="00A2683B">
              <w:t>1.500,00</w:t>
            </w:r>
          </w:p>
        </w:tc>
        <w:tc>
          <w:tcPr>
            <w:tcW w:w="1243" w:type="dxa"/>
          </w:tcPr>
          <w:p w:rsidR="005A7B93" w:rsidRPr="00A2683B" w:rsidRDefault="005A7B93" w:rsidP="001C373B">
            <w:pPr>
              <w:spacing w:line="276" w:lineRule="auto"/>
              <w:jc w:val="center"/>
            </w:pPr>
          </w:p>
          <w:p w:rsidR="005A7B93" w:rsidRPr="00A2683B" w:rsidRDefault="005A7B93" w:rsidP="001C373B">
            <w:pPr>
              <w:spacing w:line="276" w:lineRule="auto"/>
              <w:jc w:val="center"/>
            </w:pPr>
            <w:r w:rsidRPr="00A2683B">
              <w:t>0,03 %</w:t>
            </w:r>
          </w:p>
        </w:tc>
      </w:tr>
      <w:tr w:rsidR="005A7B93" w:rsidRPr="00A2683B" w:rsidTr="001C373B">
        <w:trPr>
          <w:trHeight w:val="700"/>
        </w:trPr>
        <w:tc>
          <w:tcPr>
            <w:tcW w:w="550" w:type="dxa"/>
          </w:tcPr>
          <w:p w:rsidR="005A7B93" w:rsidRPr="00A2683B" w:rsidRDefault="005A7B93" w:rsidP="001C373B">
            <w:pPr>
              <w:spacing w:line="276" w:lineRule="auto"/>
              <w:jc w:val="both"/>
            </w:pPr>
            <w:r w:rsidRPr="00A2683B">
              <w:t>11</w:t>
            </w:r>
          </w:p>
        </w:tc>
        <w:tc>
          <w:tcPr>
            <w:tcW w:w="5453" w:type="dxa"/>
          </w:tcPr>
          <w:p w:rsidR="005A7B93" w:rsidRPr="00A2683B" w:rsidRDefault="005A7B93" w:rsidP="001C373B">
            <w:pPr>
              <w:spacing w:line="276" w:lineRule="auto"/>
              <w:jc w:val="both"/>
            </w:pPr>
            <w:r w:rsidRPr="00A2683B">
              <w:t>Të ardhurat që organet i realizojnë me kryerjen e veprimtarisë së tyre</w:t>
            </w:r>
          </w:p>
        </w:tc>
        <w:tc>
          <w:tcPr>
            <w:tcW w:w="1616" w:type="dxa"/>
          </w:tcPr>
          <w:p w:rsidR="005A7B93" w:rsidRPr="00A2683B" w:rsidRDefault="005A7B93" w:rsidP="001C373B">
            <w:pPr>
              <w:spacing w:line="276" w:lineRule="auto"/>
              <w:jc w:val="right"/>
            </w:pPr>
          </w:p>
          <w:p w:rsidR="005A7B93" w:rsidRPr="00A2683B" w:rsidRDefault="005A7B93" w:rsidP="001C373B">
            <w:pPr>
              <w:spacing w:line="276" w:lineRule="auto"/>
              <w:jc w:val="right"/>
            </w:pPr>
            <w:r w:rsidRPr="00A2683B">
              <w:t>5.000,00</w:t>
            </w:r>
          </w:p>
        </w:tc>
        <w:tc>
          <w:tcPr>
            <w:tcW w:w="1243" w:type="dxa"/>
          </w:tcPr>
          <w:p w:rsidR="005A7B93" w:rsidRPr="00A2683B" w:rsidRDefault="005A7B93" w:rsidP="001C373B">
            <w:pPr>
              <w:spacing w:line="276" w:lineRule="auto"/>
              <w:jc w:val="center"/>
            </w:pPr>
          </w:p>
          <w:p w:rsidR="005A7B93" w:rsidRPr="00A2683B" w:rsidRDefault="005A7B93" w:rsidP="001C373B">
            <w:pPr>
              <w:spacing w:line="276" w:lineRule="auto"/>
              <w:jc w:val="center"/>
            </w:pPr>
            <w:r w:rsidRPr="00A2683B">
              <w:t>0,11 %</w:t>
            </w:r>
          </w:p>
        </w:tc>
      </w:tr>
      <w:tr w:rsidR="005A7B93" w:rsidRPr="00A2683B" w:rsidTr="001C373B">
        <w:tc>
          <w:tcPr>
            <w:tcW w:w="550" w:type="dxa"/>
          </w:tcPr>
          <w:p w:rsidR="005A7B93" w:rsidRPr="00A2683B" w:rsidRDefault="005A7B93" w:rsidP="001C373B">
            <w:pPr>
              <w:spacing w:line="276" w:lineRule="auto"/>
              <w:jc w:val="both"/>
            </w:pPr>
            <w:r w:rsidRPr="00A2683B">
              <w:t>12</w:t>
            </w:r>
          </w:p>
        </w:tc>
        <w:tc>
          <w:tcPr>
            <w:tcW w:w="5453" w:type="dxa"/>
          </w:tcPr>
          <w:p w:rsidR="005A7B93" w:rsidRPr="00A2683B" w:rsidRDefault="005A7B93" w:rsidP="001C373B">
            <w:pPr>
              <w:spacing w:line="276" w:lineRule="auto"/>
              <w:jc w:val="both"/>
            </w:pPr>
            <w:r w:rsidRPr="00A2683B">
              <w:t>Të ardhurat të tjera</w:t>
            </w:r>
          </w:p>
        </w:tc>
        <w:tc>
          <w:tcPr>
            <w:tcW w:w="1616" w:type="dxa"/>
          </w:tcPr>
          <w:p w:rsidR="005A7B93" w:rsidRPr="00A2683B" w:rsidRDefault="002027EB" w:rsidP="001C373B">
            <w:pPr>
              <w:spacing w:line="276" w:lineRule="auto"/>
              <w:jc w:val="right"/>
            </w:pPr>
            <w:r w:rsidRPr="00A2683B">
              <w:t>2</w:t>
            </w:r>
            <w:r w:rsidR="005A7B93" w:rsidRPr="00A2683B">
              <w:t>2.500,00</w:t>
            </w:r>
          </w:p>
        </w:tc>
        <w:tc>
          <w:tcPr>
            <w:tcW w:w="1243" w:type="dxa"/>
          </w:tcPr>
          <w:p w:rsidR="005A7B93" w:rsidRPr="00A2683B" w:rsidRDefault="002027EB" w:rsidP="001C373B">
            <w:pPr>
              <w:spacing w:line="276" w:lineRule="auto"/>
              <w:jc w:val="center"/>
            </w:pPr>
            <w:r w:rsidRPr="00A2683B">
              <w:t>0,50</w:t>
            </w:r>
            <w:r w:rsidR="005A7B93" w:rsidRPr="00A2683B">
              <w:t xml:space="preserve"> %</w:t>
            </w:r>
          </w:p>
        </w:tc>
      </w:tr>
      <w:tr w:rsidR="005A7B93" w:rsidRPr="00A2683B" w:rsidTr="001C373B">
        <w:tc>
          <w:tcPr>
            <w:tcW w:w="550" w:type="dxa"/>
          </w:tcPr>
          <w:p w:rsidR="005A7B93" w:rsidRPr="00A2683B" w:rsidRDefault="005A7B93" w:rsidP="001C373B">
            <w:pPr>
              <w:spacing w:line="276" w:lineRule="auto"/>
              <w:jc w:val="center"/>
              <w:rPr>
                <w:b/>
              </w:rPr>
            </w:pPr>
            <w:r w:rsidRPr="00A2683B">
              <w:rPr>
                <w:b/>
              </w:rPr>
              <w:t>II</w:t>
            </w:r>
          </w:p>
        </w:tc>
        <w:tc>
          <w:tcPr>
            <w:tcW w:w="5453" w:type="dxa"/>
          </w:tcPr>
          <w:p w:rsidR="005A7B93" w:rsidRPr="00A2683B" w:rsidRDefault="005A7B93" w:rsidP="001C373B">
            <w:pPr>
              <w:spacing w:line="276" w:lineRule="auto"/>
              <w:jc w:val="center"/>
              <w:rPr>
                <w:b/>
              </w:rPr>
            </w:pPr>
            <w:r w:rsidRPr="00A2683B">
              <w:rPr>
                <w:b/>
              </w:rPr>
              <w:t>TË ARDHURAT PËRKATËSE</w:t>
            </w:r>
          </w:p>
        </w:tc>
        <w:tc>
          <w:tcPr>
            <w:tcW w:w="1616" w:type="dxa"/>
          </w:tcPr>
          <w:p w:rsidR="005A7B93" w:rsidRPr="00A2683B" w:rsidRDefault="005A7B93" w:rsidP="001C373B">
            <w:pPr>
              <w:spacing w:line="276" w:lineRule="auto"/>
              <w:jc w:val="center"/>
              <w:rPr>
                <w:b/>
              </w:rPr>
            </w:pPr>
            <w:r w:rsidRPr="00A2683B">
              <w:rPr>
                <w:b/>
              </w:rPr>
              <w:t>400.000,00</w:t>
            </w:r>
          </w:p>
        </w:tc>
        <w:tc>
          <w:tcPr>
            <w:tcW w:w="1243" w:type="dxa"/>
          </w:tcPr>
          <w:p w:rsidR="005A7B93" w:rsidRPr="00A2683B" w:rsidRDefault="002027EB" w:rsidP="001C373B">
            <w:pPr>
              <w:spacing w:line="276" w:lineRule="auto"/>
              <w:jc w:val="center"/>
              <w:rPr>
                <w:b/>
              </w:rPr>
            </w:pPr>
            <w:r w:rsidRPr="00A2683B">
              <w:rPr>
                <w:b/>
              </w:rPr>
              <w:t>8,92</w:t>
            </w:r>
            <w:r w:rsidR="005A7B93" w:rsidRPr="00A2683B">
              <w:rPr>
                <w:b/>
              </w:rPr>
              <w:t xml:space="preserve"> %</w:t>
            </w:r>
          </w:p>
        </w:tc>
      </w:tr>
      <w:tr w:rsidR="005A7B93" w:rsidRPr="00A2683B" w:rsidTr="001C373B">
        <w:tc>
          <w:tcPr>
            <w:tcW w:w="550" w:type="dxa"/>
          </w:tcPr>
          <w:p w:rsidR="005A7B93" w:rsidRPr="00A2683B" w:rsidRDefault="005A7B93" w:rsidP="001C373B">
            <w:pPr>
              <w:spacing w:line="276" w:lineRule="auto"/>
              <w:jc w:val="both"/>
            </w:pPr>
            <w:r w:rsidRPr="00A2683B">
              <w:t>1</w:t>
            </w:r>
          </w:p>
        </w:tc>
        <w:tc>
          <w:tcPr>
            <w:tcW w:w="5453" w:type="dxa"/>
          </w:tcPr>
          <w:p w:rsidR="005A7B93" w:rsidRPr="00A2683B" w:rsidRDefault="005A7B93" w:rsidP="001C373B">
            <w:pPr>
              <w:spacing w:line="276" w:lineRule="auto"/>
              <w:jc w:val="both"/>
            </w:pPr>
            <w:r w:rsidRPr="00A2683B">
              <w:t>Tatimi në të ardhurat e personave fizikë</w:t>
            </w:r>
          </w:p>
        </w:tc>
        <w:tc>
          <w:tcPr>
            <w:tcW w:w="1616" w:type="dxa"/>
          </w:tcPr>
          <w:p w:rsidR="005A7B93" w:rsidRPr="00A2683B" w:rsidRDefault="005A7B93" w:rsidP="001C373B">
            <w:pPr>
              <w:spacing w:line="276" w:lineRule="auto"/>
              <w:jc w:val="right"/>
            </w:pPr>
            <w:r w:rsidRPr="00A2683B">
              <w:t>210.000,00</w:t>
            </w:r>
          </w:p>
        </w:tc>
        <w:tc>
          <w:tcPr>
            <w:tcW w:w="1243" w:type="dxa"/>
          </w:tcPr>
          <w:p w:rsidR="005A7B93" w:rsidRPr="00A2683B" w:rsidRDefault="005A7B93" w:rsidP="002027EB">
            <w:pPr>
              <w:spacing w:line="276" w:lineRule="auto"/>
              <w:jc w:val="center"/>
            </w:pPr>
            <w:r w:rsidRPr="00A2683B">
              <w:t>4,</w:t>
            </w:r>
            <w:r w:rsidR="002027EB" w:rsidRPr="00A2683B">
              <w:t>68</w:t>
            </w:r>
            <w:r w:rsidRPr="00A2683B">
              <w:t xml:space="preserve"> %</w:t>
            </w:r>
          </w:p>
        </w:tc>
      </w:tr>
      <w:tr w:rsidR="005A7B93" w:rsidRPr="00A2683B" w:rsidTr="001C373B">
        <w:tc>
          <w:tcPr>
            <w:tcW w:w="550" w:type="dxa"/>
          </w:tcPr>
          <w:p w:rsidR="005A7B93" w:rsidRPr="00A2683B" w:rsidRDefault="005A7B93" w:rsidP="001C373B">
            <w:pPr>
              <w:spacing w:line="276" w:lineRule="auto"/>
              <w:jc w:val="both"/>
            </w:pPr>
            <w:r w:rsidRPr="00A2683B">
              <w:t>2</w:t>
            </w:r>
          </w:p>
        </w:tc>
        <w:tc>
          <w:tcPr>
            <w:tcW w:w="5453" w:type="dxa"/>
          </w:tcPr>
          <w:p w:rsidR="005A7B93" w:rsidRPr="00A2683B" w:rsidRDefault="005A7B93" w:rsidP="001C373B">
            <w:pPr>
              <w:spacing w:line="276" w:lineRule="auto"/>
              <w:jc w:val="both"/>
            </w:pPr>
            <w:r w:rsidRPr="00A2683B">
              <w:t>Tatimi në të ardhurat e patundshmërive</w:t>
            </w:r>
          </w:p>
        </w:tc>
        <w:tc>
          <w:tcPr>
            <w:tcW w:w="1616" w:type="dxa"/>
          </w:tcPr>
          <w:p w:rsidR="005A7B93" w:rsidRPr="00A2683B" w:rsidRDefault="005A7B93" w:rsidP="001C373B">
            <w:pPr>
              <w:spacing w:line="276" w:lineRule="auto"/>
              <w:jc w:val="right"/>
            </w:pPr>
            <w:r w:rsidRPr="00A2683B">
              <w:t>60.000,00</w:t>
            </w:r>
          </w:p>
        </w:tc>
        <w:tc>
          <w:tcPr>
            <w:tcW w:w="1243" w:type="dxa"/>
          </w:tcPr>
          <w:p w:rsidR="005A7B93" w:rsidRPr="00A2683B" w:rsidRDefault="002027EB" w:rsidP="001C373B">
            <w:pPr>
              <w:spacing w:line="276" w:lineRule="auto"/>
              <w:jc w:val="center"/>
            </w:pPr>
            <w:r w:rsidRPr="00A2683B">
              <w:t>1,34</w:t>
            </w:r>
            <w:r w:rsidR="005A7B93" w:rsidRPr="00A2683B">
              <w:t xml:space="preserve"> %</w:t>
            </w:r>
          </w:p>
        </w:tc>
      </w:tr>
      <w:tr w:rsidR="005A7B93" w:rsidRPr="00A2683B" w:rsidTr="001C373B">
        <w:tc>
          <w:tcPr>
            <w:tcW w:w="550" w:type="dxa"/>
          </w:tcPr>
          <w:p w:rsidR="005A7B93" w:rsidRPr="00A2683B" w:rsidRDefault="005A7B93" w:rsidP="001C373B">
            <w:pPr>
              <w:spacing w:line="276" w:lineRule="auto"/>
              <w:jc w:val="both"/>
            </w:pPr>
            <w:r w:rsidRPr="00A2683B">
              <w:t>3</w:t>
            </w:r>
          </w:p>
        </w:tc>
        <w:tc>
          <w:tcPr>
            <w:tcW w:w="5453" w:type="dxa"/>
          </w:tcPr>
          <w:p w:rsidR="005A7B93" w:rsidRPr="00A2683B" w:rsidRDefault="005A7B93" w:rsidP="001C373B">
            <w:pPr>
              <w:spacing w:line="276" w:lineRule="auto"/>
              <w:jc w:val="both"/>
            </w:pPr>
            <w:r w:rsidRPr="00A2683B">
              <w:t xml:space="preserve">Të ardhurat nga kompensimet e konçensioneve </w:t>
            </w:r>
          </w:p>
        </w:tc>
        <w:tc>
          <w:tcPr>
            <w:tcW w:w="1616" w:type="dxa"/>
          </w:tcPr>
          <w:p w:rsidR="005A7B93" w:rsidRPr="00A2683B" w:rsidRDefault="005A7B93" w:rsidP="001C373B">
            <w:pPr>
              <w:spacing w:line="276" w:lineRule="auto"/>
              <w:jc w:val="right"/>
            </w:pPr>
            <w:r w:rsidRPr="00A2683B">
              <w:t>25.000,00</w:t>
            </w:r>
          </w:p>
        </w:tc>
        <w:tc>
          <w:tcPr>
            <w:tcW w:w="1243" w:type="dxa"/>
          </w:tcPr>
          <w:p w:rsidR="005A7B93" w:rsidRPr="00A2683B" w:rsidRDefault="005A7B93" w:rsidP="001C373B">
            <w:pPr>
              <w:spacing w:line="276" w:lineRule="auto"/>
              <w:jc w:val="center"/>
            </w:pPr>
            <w:r w:rsidRPr="00A2683B">
              <w:t>0,</w:t>
            </w:r>
            <w:r w:rsidR="002027EB" w:rsidRPr="00A2683B">
              <w:t>56</w:t>
            </w:r>
            <w:r w:rsidRPr="00A2683B">
              <w:t>%</w:t>
            </w:r>
          </w:p>
        </w:tc>
      </w:tr>
      <w:tr w:rsidR="005A7B93" w:rsidRPr="00A2683B" w:rsidTr="001C373B">
        <w:tc>
          <w:tcPr>
            <w:tcW w:w="550" w:type="dxa"/>
          </w:tcPr>
          <w:p w:rsidR="005A7B93" w:rsidRPr="00A2683B" w:rsidRDefault="005A7B93" w:rsidP="001C373B">
            <w:pPr>
              <w:spacing w:line="276" w:lineRule="auto"/>
              <w:jc w:val="both"/>
            </w:pPr>
            <w:r w:rsidRPr="00A2683B">
              <w:t>4</w:t>
            </w:r>
          </w:p>
        </w:tc>
        <w:tc>
          <w:tcPr>
            <w:tcW w:w="5453" w:type="dxa"/>
          </w:tcPr>
          <w:p w:rsidR="005A7B93" w:rsidRPr="00A2683B" w:rsidRDefault="005A7B93" w:rsidP="001C373B">
            <w:pPr>
              <w:spacing w:line="276" w:lineRule="auto"/>
              <w:jc w:val="both"/>
            </w:pPr>
            <w:r w:rsidRPr="00A2683B">
              <w:t>Kompensime vjetore gjatë rregjistrimit të mjeteve motorike</w:t>
            </w:r>
          </w:p>
        </w:tc>
        <w:tc>
          <w:tcPr>
            <w:tcW w:w="1616" w:type="dxa"/>
          </w:tcPr>
          <w:p w:rsidR="005A7B93" w:rsidRPr="00A2683B" w:rsidRDefault="005A7B93" w:rsidP="001C373B">
            <w:pPr>
              <w:spacing w:line="276" w:lineRule="auto"/>
              <w:jc w:val="right"/>
            </w:pPr>
            <w:r w:rsidRPr="00A2683B">
              <w:t>105.000,00</w:t>
            </w:r>
          </w:p>
        </w:tc>
        <w:tc>
          <w:tcPr>
            <w:tcW w:w="1243" w:type="dxa"/>
          </w:tcPr>
          <w:p w:rsidR="005A7B93" w:rsidRPr="00A2683B" w:rsidRDefault="005A7B93" w:rsidP="002027EB">
            <w:pPr>
              <w:spacing w:line="276" w:lineRule="auto"/>
              <w:jc w:val="center"/>
            </w:pPr>
            <w:r w:rsidRPr="00A2683B">
              <w:t>2,3</w:t>
            </w:r>
            <w:r w:rsidR="002027EB" w:rsidRPr="00A2683B">
              <w:t>4</w:t>
            </w:r>
            <w:r w:rsidRPr="00A2683B">
              <w:t xml:space="preserve"> %</w:t>
            </w:r>
          </w:p>
        </w:tc>
      </w:tr>
      <w:tr w:rsidR="005A7B93" w:rsidRPr="00A2683B" w:rsidTr="001C373B">
        <w:tc>
          <w:tcPr>
            <w:tcW w:w="550" w:type="dxa"/>
          </w:tcPr>
          <w:p w:rsidR="005A7B93" w:rsidRPr="00A2683B" w:rsidRDefault="005A7B93" w:rsidP="001C373B">
            <w:pPr>
              <w:spacing w:line="276" w:lineRule="auto"/>
              <w:jc w:val="both"/>
              <w:rPr>
                <w:b/>
              </w:rPr>
            </w:pPr>
            <w:r w:rsidRPr="00A2683B">
              <w:rPr>
                <w:b/>
              </w:rPr>
              <w:t>III</w:t>
            </w:r>
          </w:p>
        </w:tc>
        <w:tc>
          <w:tcPr>
            <w:tcW w:w="5453" w:type="dxa"/>
          </w:tcPr>
          <w:p w:rsidR="005A7B93" w:rsidRPr="00A2683B" w:rsidRDefault="005A7B93" w:rsidP="001C373B">
            <w:pPr>
              <w:spacing w:line="276" w:lineRule="auto"/>
              <w:jc w:val="center"/>
              <w:rPr>
                <w:b/>
              </w:rPr>
            </w:pPr>
            <w:r w:rsidRPr="00A2683B">
              <w:rPr>
                <w:b/>
              </w:rPr>
              <w:t>TRANSFERTAT DHE DONACIONET</w:t>
            </w:r>
          </w:p>
        </w:tc>
        <w:tc>
          <w:tcPr>
            <w:tcW w:w="1616" w:type="dxa"/>
          </w:tcPr>
          <w:p w:rsidR="005A7B93" w:rsidRPr="00A2683B" w:rsidRDefault="005A7B93" w:rsidP="002027EB">
            <w:pPr>
              <w:spacing w:line="276" w:lineRule="auto"/>
              <w:jc w:val="right"/>
              <w:rPr>
                <w:b/>
              </w:rPr>
            </w:pPr>
            <w:r w:rsidRPr="00A2683B">
              <w:rPr>
                <w:b/>
              </w:rPr>
              <w:t>2.</w:t>
            </w:r>
            <w:r w:rsidR="002027EB" w:rsidRPr="00A2683B">
              <w:rPr>
                <w:b/>
              </w:rPr>
              <w:t>314.230</w:t>
            </w:r>
            <w:r w:rsidRPr="00A2683B">
              <w:rPr>
                <w:b/>
              </w:rPr>
              <w:t>,00</w:t>
            </w:r>
          </w:p>
        </w:tc>
        <w:tc>
          <w:tcPr>
            <w:tcW w:w="1243" w:type="dxa"/>
          </w:tcPr>
          <w:p w:rsidR="005A7B93" w:rsidRPr="00A2683B" w:rsidRDefault="005A7B93" w:rsidP="002027EB">
            <w:pPr>
              <w:spacing w:line="276" w:lineRule="auto"/>
              <w:jc w:val="center"/>
              <w:rPr>
                <w:b/>
              </w:rPr>
            </w:pPr>
            <w:r w:rsidRPr="00A2683B">
              <w:rPr>
                <w:b/>
              </w:rPr>
              <w:t>5</w:t>
            </w:r>
            <w:r w:rsidR="002027EB" w:rsidRPr="00A2683B">
              <w:rPr>
                <w:b/>
              </w:rPr>
              <w:t>1</w:t>
            </w:r>
            <w:r w:rsidRPr="00A2683B">
              <w:rPr>
                <w:b/>
              </w:rPr>
              <w:t>.</w:t>
            </w:r>
            <w:r w:rsidR="002027EB" w:rsidRPr="00A2683B">
              <w:rPr>
                <w:b/>
              </w:rPr>
              <w:t>62</w:t>
            </w:r>
          </w:p>
        </w:tc>
      </w:tr>
      <w:tr w:rsidR="005A7B93" w:rsidRPr="00A2683B" w:rsidTr="001C373B">
        <w:tc>
          <w:tcPr>
            <w:tcW w:w="550" w:type="dxa"/>
          </w:tcPr>
          <w:p w:rsidR="005A7B93" w:rsidRPr="00A2683B" w:rsidRDefault="005A7B93" w:rsidP="001C373B">
            <w:pPr>
              <w:spacing w:line="276" w:lineRule="auto"/>
              <w:jc w:val="both"/>
            </w:pPr>
            <w:r w:rsidRPr="00A2683B">
              <w:t>1</w:t>
            </w:r>
          </w:p>
        </w:tc>
        <w:tc>
          <w:tcPr>
            <w:tcW w:w="5453" w:type="dxa"/>
          </w:tcPr>
          <w:p w:rsidR="005A7B93" w:rsidRPr="00A2683B" w:rsidRDefault="005A7B93" w:rsidP="001C373B">
            <w:pPr>
              <w:spacing w:line="276" w:lineRule="auto"/>
              <w:jc w:val="both"/>
            </w:pPr>
            <w:r w:rsidRPr="00A2683B">
              <w:t>Transfertat nga Buxheti i komunës së Tuzit</w:t>
            </w:r>
          </w:p>
        </w:tc>
        <w:tc>
          <w:tcPr>
            <w:tcW w:w="1616" w:type="dxa"/>
          </w:tcPr>
          <w:p w:rsidR="005A7B93" w:rsidRPr="00A2683B" w:rsidRDefault="002027EB" w:rsidP="001C373B">
            <w:pPr>
              <w:spacing w:line="276" w:lineRule="auto"/>
              <w:jc w:val="right"/>
            </w:pPr>
            <w:r w:rsidRPr="00A2683B">
              <w:t>1.500</w:t>
            </w:r>
            <w:r w:rsidR="005A7B93" w:rsidRPr="00A2683B">
              <w:t>.000,00</w:t>
            </w:r>
          </w:p>
        </w:tc>
        <w:tc>
          <w:tcPr>
            <w:tcW w:w="1243" w:type="dxa"/>
          </w:tcPr>
          <w:p w:rsidR="005A7B93" w:rsidRPr="00A2683B" w:rsidRDefault="002027EB" w:rsidP="001C373B">
            <w:pPr>
              <w:spacing w:line="276" w:lineRule="auto"/>
              <w:jc w:val="center"/>
            </w:pPr>
            <w:r w:rsidRPr="00A2683B">
              <w:t>33,46</w:t>
            </w:r>
            <w:r w:rsidR="005A7B93" w:rsidRPr="00A2683B">
              <w:t>%</w:t>
            </w:r>
          </w:p>
        </w:tc>
      </w:tr>
      <w:tr w:rsidR="005A7B93" w:rsidRPr="00A2683B" w:rsidTr="001C373B">
        <w:tc>
          <w:tcPr>
            <w:tcW w:w="550" w:type="dxa"/>
          </w:tcPr>
          <w:p w:rsidR="005A7B93" w:rsidRPr="00A2683B" w:rsidRDefault="005A7B93" w:rsidP="001C373B">
            <w:pPr>
              <w:spacing w:line="276" w:lineRule="auto"/>
              <w:jc w:val="both"/>
            </w:pPr>
            <w:r w:rsidRPr="00A2683B">
              <w:t>2</w:t>
            </w:r>
          </w:p>
        </w:tc>
        <w:tc>
          <w:tcPr>
            <w:tcW w:w="5453" w:type="dxa"/>
          </w:tcPr>
          <w:p w:rsidR="005A7B93" w:rsidRPr="00A2683B" w:rsidRDefault="005A7B93" w:rsidP="001C373B">
            <w:pPr>
              <w:spacing w:line="276" w:lineRule="auto"/>
              <w:jc w:val="both"/>
            </w:pPr>
            <w:r w:rsidRPr="00A2683B">
              <w:t xml:space="preserve">Donacionet kapitale në favor të Buxhetit </w:t>
            </w:r>
          </w:p>
        </w:tc>
        <w:tc>
          <w:tcPr>
            <w:tcW w:w="1616" w:type="dxa"/>
          </w:tcPr>
          <w:p w:rsidR="005A7B93" w:rsidRPr="00A2683B" w:rsidRDefault="005A7B93" w:rsidP="001C373B">
            <w:pPr>
              <w:spacing w:line="276" w:lineRule="auto"/>
              <w:jc w:val="right"/>
            </w:pPr>
            <w:r w:rsidRPr="00A2683B">
              <w:t>200.000,00</w:t>
            </w:r>
          </w:p>
        </w:tc>
        <w:tc>
          <w:tcPr>
            <w:tcW w:w="1243" w:type="dxa"/>
          </w:tcPr>
          <w:p w:rsidR="005A7B93" w:rsidRPr="00A2683B" w:rsidRDefault="005A7B93" w:rsidP="002027EB">
            <w:pPr>
              <w:spacing w:line="276" w:lineRule="auto"/>
              <w:jc w:val="center"/>
            </w:pPr>
            <w:r w:rsidRPr="00A2683B">
              <w:t>4,</w:t>
            </w:r>
            <w:r w:rsidR="002027EB" w:rsidRPr="00A2683B">
              <w:t>46</w:t>
            </w:r>
            <w:r w:rsidRPr="00A2683B">
              <w:t>%</w:t>
            </w:r>
          </w:p>
        </w:tc>
      </w:tr>
      <w:tr w:rsidR="005A7B93" w:rsidRPr="00A2683B" w:rsidTr="001C373B">
        <w:tc>
          <w:tcPr>
            <w:tcW w:w="550" w:type="dxa"/>
          </w:tcPr>
          <w:p w:rsidR="005A7B93" w:rsidRPr="00A2683B" w:rsidRDefault="005A7B93" w:rsidP="001C373B">
            <w:pPr>
              <w:spacing w:line="276" w:lineRule="auto"/>
              <w:jc w:val="both"/>
            </w:pPr>
            <w:r w:rsidRPr="00A2683B">
              <w:t>3</w:t>
            </w:r>
          </w:p>
        </w:tc>
        <w:tc>
          <w:tcPr>
            <w:tcW w:w="5453" w:type="dxa"/>
            <w:vAlign w:val="center"/>
          </w:tcPr>
          <w:p w:rsidR="005A7B93" w:rsidRPr="00A2683B" w:rsidRDefault="005A7B93" w:rsidP="001C373B">
            <w:pPr>
              <w:spacing w:line="276" w:lineRule="auto"/>
              <w:jc w:val="both"/>
            </w:pPr>
            <w:r w:rsidRPr="00A2683B">
              <w:t>Donacinet rrjellëse në favor të Buxhetit të komunës së Tuzit</w:t>
            </w:r>
          </w:p>
        </w:tc>
        <w:tc>
          <w:tcPr>
            <w:tcW w:w="1616" w:type="dxa"/>
            <w:vAlign w:val="center"/>
          </w:tcPr>
          <w:p w:rsidR="005A7B93" w:rsidRPr="00A2683B" w:rsidRDefault="005A7B93" w:rsidP="001C373B">
            <w:pPr>
              <w:spacing w:line="276" w:lineRule="auto"/>
              <w:jc w:val="right"/>
            </w:pPr>
            <w:r w:rsidRPr="00A2683B">
              <w:t>2</w:t>
            </w:r>
            <w:r w:rsidR="002027EB" w:rsidRPr="00A2683B">
              <w:t>0</w:t>
            </w:r>
            <w:r w:rsidRPr="00A2683B">
              <w:t>0.000,00</w:t>
            </w:r>
          </w:p>
        </w:tc>
        <w:tc>
          <w:tcPr>
            <w:tcW w:w="1243" w:type="dxa"/>
          </w:tcPr>
          <w:p w:rsidR="005A7B93" w:rsidRPr="00A2683B" w:rsidRDefault="002027EB" w:rsidP="001C373B">
            <w:pPr>
              <w:spacing w:line="276" w:lineRule="auto"/>
              <w:jc w:val="center"/>
            </w:pPr>
            <w:r w:rsidRPr="00A2683B">
              <w:t>4,46</w:t>
            </w:r>
            <w:r w:rsidR="005A7B93" w:rsidRPr="00A2683B">
              <w:t>%</w:t>
            </w:r>
          </w:p>
        </w:tc>
      </w:tr>
      <w:tr w:rsidR="005A7B93" w:rsidRPr="00A2683B" w:rsidTr="001C373B">
        <w:tc>
          <w:tcPr>
            <w:tcW w:w="550" w:type="dxa"/>
          </w:tcPr>
          <w:p w:rsidR="005A7B93" w:rsidRPr="00A2683B" w:rsidRDefault="005A7B93" w:rsidP="001C373B">
            <w:pPr>
              <w:spacing w:line="276" w:lineRule="auto"/>
              <w:jc w:val="both"/>
            </w:pPr>
            <w:r w:rsidRPr="00A2683B">
              <w:lastRenderedPageBreak/>
              <w:t>4</w:t>
            </w:r>
          </w:p>
        </w:tc>
        <w:tc>
          <w:tcPr>
            <w:tcW w:w="5453" w:type="dxa"/>
          </w:tcPr>
          <w:p w:rsidR="005A7B93" w:rsidRPr="00A2683B" w:rsidRDefault="005A7B93" w:rsidP="001C373B">
            <w:pPr>
              <w:spacing w:line="276" w:lineRule="auto"/>
              <w:jc w:val="both"/>
            </w:pPr>
            <w:r w:rsidRPr="00A2683B">
              <w:t>Donacionet e  UE</w:t>
            </w:r>
          </w:p>
        </w:tc>
        <w:tc>
          <w:tcPr>
            <w:tcW w:w="1616" w:type="dxa"/>
          </w:tcPr>
          <w:p w:rsidR="005A7B93" w:rsidRPr="00A2683B" w:rsidRDefault="002027EB" w:rsidP="001C373B">
            <w:pPr>
              <w:spacing w:line="276" w:lineRule="auto"/>
              <w:jc w:val="right"/>
            </w:pPr>
            <w:r w:rsidRPr="00A2683B">
              <w:t>414.230</w:t>
            </w:r>
            <w:r w:rsidR="005A7B93" w:rsidRPr="00A2683B">
              <w:t>,00</w:t>
            </w:r>
          </w:p>
        </w:tc>
        <w:tc>
          <w:tcPr>
            <w:tcW w:w="1243" w:type="dxa"/>
          </w:tcPr>
          <w:p w:rsidR="005A7B93" w:rsidRPr="00A2683B" w:rsidRDefault="002027EB" w:rsidP="001C373B">
            <w:pPr>
              <w:spacing w:line="276" w:lineRule="auto"/>
              <w:jc w:val="center"/>
            </w:pPr>
            <w:r w:rsidRPr="00A2683B">
              <w:t>9,24</w:t>
            </w:r>
            <w:r w:rsidR="005A7B93" w:rsidRPr="00A2683B">
              <w:t>%</w:t>
            </w:r>
          </w:p>
        </w:tc>
      </w:tr>
      <w:tr w:rsidR="005A7B93" w:rsidRPr="00A2683B" w:rsidTr="001C373B">
        <w:tc>
          <w:tcPr>
            <w:tcW w:w="550" w:type="dxa"/>
          </w:tcPr>
          <w:p w:rsidR="005A7B93" w:rsidRPr="00A2683B" w:rsidRDefault="005A7B93" w:rsidP="001C373B">
            <w:pPr>
              <w:spacing w:line="276" w:lineRule="auto"/>
              <w:jc w:val="both"/>
            </w:pPr>
          </w:p>
        </w:tc>
        <w:tc>
          <w:tcPr>
            <w:tcW w:w="5453" w:type="dxa"/>
          </w:tcPr>
          <w:p w:rsidR="005A7B93" w:rsidRPr="00A2683B" w:rsidRDefault="005A7B93" w:rsidP="001C373B">
            <w:pPr>
              <w:spacing w:line="276" w:lineRule="auto"/>
              <w:jc w:val="both"/>
              <w:rPr>
                <w:b/>
              </w:rPr>
            </w:pPr>
            <w:r w:rsidRPr="00A2683B">
              <w:rPr>
                <w:b/>
              </w:rPr>
              <w:t>TOTAL I+II+III</w:t>
            </w:r>
          </w:p>
        </w:tc>
        <w:tc>
          <w:tcPr>
            <w:tcW w:w="1616" w:type="dxa"/>
          </w:tcPr>
          <w:p w:rsidR="005A7B93" w:rsidRPr="00A2683B" w:rsidRDefault="005A7B93" w:rsidP="002027EB">
            <w:pPr>
              <w:spacing w:line="276" w:lineRule="auto"/>
              <w:jc w:val="right"/>
              <w:rPr>
                <w:b/>
              </w:rPr>
            </w:pPr>
            <w:r w:rsidRPr="00A2683B">
              <w:rPr>
                <w:b/>
              </w:rPr>
              <w:t>4.</w:t>
            </w:r>
            <w:r w:rsidR="002027EB" w:rsidRPr="00A2683B">
              <w:rPr>
                <w:b/>
              </w:rPr>
              <w:t>233.230</w:t>
            </w:r>
            <w:r w:rsidRPr="00A2683B">
              <w:rPr>
                <w:b/>
              </w:rPr>
              <w:t>,00</w:t>
            </w:r>
          </w:p>
        </w:tc>
        <w:tc>
          <w:tcPr>
            <w:tcW w:w="1243" w:type="dxa"/>
          </w:tcPr>
          <w:p w:rsidR="005A7B93" w:rsidRPr="00A2683B" w:rsidRDefault="005A7B93" w:rsidP="002027EB">
            <w:pPr>
              <w:spacing w:line="276" w:lineRule="auto"/>
              <w:jc w:val="center"/>
              <w:rPr>
                <w:b/>
              </w:rPr>
            </w:pPr>
            <w:r w:rsidRPr="00A2683B">
              <w:rPr>
                <w:b/>
              </w:rPr>
              <w:t>9</w:t>
            </w:r>
            <w:r w:rsidR="002027EB" w:rsidRPr="00A2683B">
              <w:rPr>
                <w:b/>
              </w:rPr>
              <w:t>4,42</w:t>
            </w:r>
            <w:r w:rsidRPr="00A2683B">
              <w:rPr>
                <w:b/>
              </w:rPr>
              <w:t xml:space="preserve"> %</w:t>
            </w:r>
          </w:p>
        </w:tc>
      </w:tr>
      <w:tr w:rsidR="005A7B93" w:rsidRPr="00A2683B" w:rsidTr="001C373B">
        <w:tc>
          <w:tcPr>
            <w:tcW w:w="550" w:type="dxa"/>
          </w:tcPr>
          <w:p w:rsidR="005A7B93" w:rsidRPr="00A2683B" w:rsidRDefault="005A7B93" w:rsidP="001C373B">
            <w:pPr>
              <w:spacing w:line="276" w:lineRule="auto"/>
              <w:jc w:val="both"/>
              <w:rPr>
                <w:b/>
              </w:rPr>
            </w:pPr>
            <w:r w:rsidRPr="00A2683B">
              <w:rPr>
                <w:b/>
              </w:rPr>
              <w:t>IV</w:t>
            </w:r>
          </w:p>
        </w:tc>
        <w:tc>
          <w:tcPr>
            <w:tcW w:w="5453" w:type="dxa"/>
          </w:tcPr>
          <w:p w:rsidR="005A7B93" w:rsidRPr="00A2683B" w:rsidRDefault="005A7B93" w:rsidP="001C373B">
            <w:pPr>
              <w:jc w:val="both"/>
              <w:rPr>
                <w:rFonts w:ascii="Arial" w:hAnsi="Arial" w:cs="Arial"/>
                <w:b/>
                <w:caps/>
                <w:color w:val="000000"/>
              </w:rPr>
            </w:pPr>
            <w:r w:rsidRPr="00A2683B">
              <w:rPr>
                <w:rFonts w:ascii="Arial" w:hAnsi="Arial" w:cs="Arial"/>
                <w:b/>
                <w:caps/>
                <w:color w:val="000000"/>
              </w:rPr>
              <w:t>Mjetet e kaluara nga viti paraardhës</w:t>
            </w:r>
          </w:p>
          <w:p w:rsidR="005A7B93" w:rsidRPr="00A2683B" w:rsidRDefault="005A7B93" w:rsidP="001C373B">
            <w:pPr>
              <w:spacing w:line="276" w:lineRule="auto"/>
              <w:jc w:val="both"/>
              <w:rPr>
                <w:b/>
              </w:rPr>
            </w:pPr>
          </w:p>
        </w:tc>
        <w:tc>
          <w:tcPr>
            <w:tcW w:w="1616" w:type="dxa"/>
          </w:tcPr>
          <w:p w:rsidR="005A7B93" w:rsidRPr="00A2683B" w:rsidRDefault="005A7B93" w:rsidP="001C373B">
            <w:pPr>
              <w:spacing w:line="276" w:lineRule="auto"/>
              <w:jc w:val="center"/>
              <w:rPr>
                <w:b/>
              </w:rPr>
            </w:pPr>
          </w:p>
          <w:p w:rsidR="005A7B93" w:rsidRPr="00A2683B" w:rsidRDefault="002027EB" w:rsidP="001C373B">
            <w:pPr>
              <w:spacing w:line="276" w:lineRule="auto"/>
              <w:jc w:val="center"/>
              <w:rPr>
                <w:b/>
              </w:rPr>
            </w:pPr>
            <w:r w:rsidRPr="00A2683B">
              <w:rPr>
                <w:b/>
              </w:rPr>
              <w:t>390</w:t>
            </w:r>
            <w:r w:rsidR="005A7B93" w:rsidRPr="00A2683B">
              <w:rPr>
                <w:b/>
              </w:rPr>
              <w:t>.000,00</w:t>
            </w:r>
          </w:p>
        </w:tc>
        <w:tc>
          <w:tcPr>
            <w:tcW w:w="1243" w:type="dxa"/>
          </w:tcPr>
          <w:p w:rsidR="005A7B93" w:rsidRPr="00A2683B" w:rsidRDefault="005A7B93" w:rsidP="001C373B">
            <w:pPr>
              <w:spacing w:line="276" w:lineRule="auto"/>
              <w:jc w:val="center"/>
              <w:rPr>
                <w:b/>
              </w:rPr>
            </w:pPr>
          </w:p>
          <w:p w:rsidR="005A7B93" w:rsidRPr="00A2683B" w:rsidRDefault="002027EB" w:rsidP="001C373B">
            <w:pPr>
              <w:spacing w:line="276" w:lineRule="auto"/>
              <w:jc w:val="center"/>
              <w:rPr>
                <w:b/>
              </w:rPr>
            </w:pPr>
            <w:r w:rsidRPr="00A2683B">
              <w:rPr>
                <w:b/>
              </w:rPr>
              <w:t>8,70</w:t>
            </w:r>
            <w:r w:rsidR="005A7B93" w:rsidRPr="00A2683B">
              <w:rPr>
                <w:b/>
              </w:rPr>
              <w:t xml:space="preserve"> %</w:t>
            </w:r>
          </w:p>
        </w:tc>
      </w:tr>
      <w:tr w:rsidR="005A7B93" w:rsidRPr="00A2683B" w:rsidTr="001C373B">
        <w:tc>
          <w:tcPr>
            <w:tcW w:w="550" w:type="dxa"/>
          </w:tcPr>
          <w:p w:rsidR="005A7B93" w:rsidRPr="00A2683B" w:rsidRDefault="005A7B93" w:rsidP="001C373B">
            <w:pPr>
              <w:spacing w:line="276" w:lineRule="auto"/>
              <w:jc w:val="both"/>
            </w:pPr>
          </w:p>
        </w:tc>
        <w:tc>
          <w:tcPr>
            <w:tcW w:w="5453" w:type="dxa"/>
          </w:tcPr>
          <w:p w:rsidR="005A7B93" w:rsidRPr="00A2683B" w:rsidRDefault="005A7B93" w:rsidP="001C373B">
            <w:pPr>
              <w:jc w:val="both"/>
              <w:rPr>
                <w:rFonts w:ascii="Arial" w:hAnsi="Arial" w:cs="Arial"/>
                <w:color w:val="000000"/>
              </w:rPr>
            </w:pPr>
            <w:r w:rsidRPr="00A2683B">
              <w:rPr>
                <w:rFonts w:ascii="Arial" w:hAnsi="Arial" w:cs="Arial"/>
                <w:color w:val="000000"/>
              </w:rPr>
              <w:t>Mjetet e kaluara nga viti paraardhës</w:t>
            </w:r>
          </w:p>
          <w:p w:rsidR="005A7B93" w:rsidRPr="00A2683B" w:rsidRDefault="005A7B93" w:rsidP="001C373B">
            <w:pPr>
              <w:spacing w:line="276" w:lineRule="auto"/>
              <w:jc w:val="both"/>
            </w:pPr>
          </w:p>
        </w:tc>
        <w:tc>
          <w:tcPr>
            <w:tcW w:w="1616" w:type="dxa"/>
          </w:tcPr>
          <w:p w:rsidR="005A7B93" w:rsidRPr="00A2683B" w:rsidRDefault="002027EB" w:rsidP="001C373B">
            <w:pPr>
              <w:spacing w:line="276" w:lineRule="auto"/>
              <w:jc w:val="right"/>
            </w:pPr>
            <w:r w:rsidRPr="00A2683B">
              <w:t>390</w:t>
            </w:r>
            <w:r w:rsidR="005A7B93" w:rsidRPr="00A2683B">
              <w:t>.000,00</w:t>
            </w:r>
          </w:p>
        </w:tc>
        <w:tc>
          <w:tcPr>
            <w:tcW w:w="1243" w:type="dxa"/>
          </w:tcPr>
          <w:p w:rsidR="005A7B93" w:rsidRPr="00A2683B" w:rsidRDefault="002027EB" w:rsidP="002027EB">
            <w:pPr>
              <w:spacing w:line="276" w:lineRule="auto"/>
              <w:jc w:val="center"/>
            </w:pPr>
            <w:r w:rsidRPr="00A2683B">
              <w:t>8</w:t>
            </w:r>
            <w:r w:rsidR="005A7B93" w:rsidRPr="00A2683B">
              <w:t>,</w:t>
            </w:r>
            <w:r w:rsidRPr="00A2683B">
              <w:t>70</w:t>
            </w:r>
            <w:r w:rsidR="005A7B93" w:rsidRPr="00A2683B">
              <w:t>%</w:t>
            </w:r>
          </w:p>
        </w:tc>
      </w:tr>
      <w:tr w:rsidR="005A7B93" w:rsidRPr="00A2683B" w:rsidTr="001C373B">
        <w:tc>
          <w:tcPr>
            <w:tcW w:w="550" w:type="dxa"/>
            <w:shd w:val="clear" w:color="auto" w:fill="9CC2E5" w:themeFill="accent1" w:themeFillTint="99"/>
          </w:tcPr>
          <w:p w:rsidR="005A7B93" w:rsidRPr="00A2683B" w:rsidRDefault="005A7B93" w:rsidP="001C373B">
            <w:pPr>
              <w:spacing w:line="276" w:lineRule="auto"/>
              <w:jc w:val="both"/>
              <w:rPr>
                <w:b/>
              </w:rPr>
            </w:pPr>
          </w:p>
        </w:tc>
        <w:tc>
          <w:tcPr>
            <w:tcW w:w="5453" w:type="dxa"/>
            <w:shd w:val="clear" w:color="auto" w:fill="9CC2E5" w:themeFill="accent1" w:themeFillTint="99"/>
          </w:tcPr>
          <w:p w:rsidR="005A7B93" w:rsidRPr="00A2683B" w:rsidRDefault="005A7B93" w:rsidP="001C373B">
            <w:pPr>
              <w:spacing w:line="276" w:lineRule="auto"/>
              <w:jc w:val="both"/>
              <w:rPr>
                <w:b/>
              </w:rPr>
            </w:pPr>
            <w:r w:rsidRPr="00A2683B">
              <w:rPr>
                <w:b/>
              </w:rPr>
              <w:t>TOTAL  I+II+III+IV</w:t>
            </w:r>
          </w:p>
        </w:tc>
        <w:tc>
          <w:tcPr>
            <w:tcW w:w="1616" w:type="dxa"/>
            <w:shd w:val="clear" w:color="auto" w:fill="9CC2E5" w:themeFill="accent1" w:themeFillTint="99"/>
          </w:tcPr>
          <w:p w:rsidR="005A7B93" w:rsidRPr="00A2683B" w:rsidRDefault="005A7B93" w:rsidP="002027EB">
            <w:pPr>
              <w:spacing w:line="276" w:lineRule="auto"/>
              <w:jc w:val="right"/>
              <w:rPr>
                <w:b/>
              </w:rPr>
            </w:pPr>
            <w:r w:rsidRPr="00A2683B">
              <w:rPr>
                <w:b/>
              </w:rPr>
              <w:t>4.</w:t>
            </w:r>
            <w:r w:rsidR="002027EB" w:rsidRPr="00A2683B">
              <w:rPr>
                <w:b/>
              </w:rPr>
              <w:t>483.230</w:t>
            </w:r>
            <w:r w:rsidRPr="00A2683B">
              <w:rPr>
                <w:b/>
              </w:rPr>
              <w:t>,00</w:t>
            </w:r>
          </w:p>
        </w:tc>
        <w:tc>
          <w:tcPr>
            <w:tcW w:w="1243" w:type="dxa"/>
            <w:shd w:val="clear" w:color="auto" w:fill="9CC2E5" w:themeFill="accent1" w:themeFillTint="99"/>
          </w:tcPr>
          <w:p w:rsidR="005A7B93" w:rsidRPr="00A2683B" w:rsidRDefault="005A7B93" w:rsidP="001C373B">
            <w:pPr>
              <w:spacing w:line="276" w:lineRule="auto"/>
              <w:jc w:val="center"/>
              <w:rPr>
                <w:b/>
              </w:rPr>
            </w:pPr>
            <w:r w:rsidRPr="00A2683B">
              <w:rPr>
                <w:b/>
              </w:rPr>
              <w:t>100%</w:t>
            </w:r>
          </w:p>
        </w:tc>
      </w:tr>
    </w:tbl>
    <w:p w:rsidR="005A7B93" w:rsidRPr="00A2683B" w:rsidRDefault="005A7B93" w:rsidP="005A7B93">
      <w:pPr>
        <w:pStyle w:val="ListParagraph"/>
        <w:spacing w:line="276" w:lineRule="auto"/>
        <w:jc w:val="both"/>
      </w:pPr>
    </w:p>
    <w:p w:rsidR="005A7B93" w:rsidRPr="00A2683B" w:rsidRDefault="005A7B93" w:rsidP="005A7B93">
      <w:pPr>
        <w:pStyle w:val="ListParagraph"/>
        <w:spacing w:line="276" w:lineRule="auto"/>
        <w:jc w:val="both"/>
      </w:pPr>
    </w:p>
    <w:tbl>
      <w:tblPr>
        <w:tblStyle w:val="TableGrid"/>
        <w:tblW w:w="0" w:type="auto"/>
        <w:tblLook w:val="04A0" w:firstRow="1" w:lastRow="0" w:firstColumn="1" w:lastColumn="0" w:noHBand="0" w:noVBand="1"/>
      </w:tblPr>
      <w:tblGrid>
        <w:gridCol w:w="556"/>
        <w:gridCol w:w="4811"/>
        <w:gridCol w:w="1842"/>
        <w:gridCol w:w="1659"/>
      </w:tblGrid>
      <w:tr w:rsidR="005A7B93" w:rsidRPr="00A2683B" w:rsidTr="001C373B">
        <w:tc>
          <w:tcPr>
            <w:tcW w:w="550" w:type="dxa"/>
            <w:shd w:val="clear" w:color="auto" w:fill="ACB9CA" w:themeFill="text2" w:themeFillTint="66"/>
          </w:tcPr>
          <w:p w:rsidR="005A7B93" w:rsidRPr="00A2683B" w:rsidRDefault="005A7B93" w:rsidP="001C373B">
            <w:pPr>
              <w:spacing w:line="276" w:lineRule="auto"/>
              <w:jc w:val="center"/>
              <w:rPr>
                <w:b/>
              </w:rPr>
            </w:pPr>
            <w:r w:rsidRPr="00A2683B">
              <w:rPr>
                <w:b/>
              </w:rPr>
              <w:t>Nr.</w:t>
            </w:r>
          </w:p>
        </w:tc>
        <w:tc>
          <w:tcPr>
            <w:tcW w:w="4811" w:type="dxa"/>
            <w:shd w:val="clear" w:color="auto" w:fill="ACB9CA" w:themeFill="text2" w:themeFillTint="66"/>
            <w:vAlign w:val="center"/>
          </w:tcPr>
          <w:p w:rsidR="005A7B93" w:rsidRPr="00A2683B" w:rsidRDefault="005A7B93" w:rsidP="001C373B">
            <w:pPr>
              <w:spacing w:line="276" w:lineRule="auto"/>
              <w:rPr>
                <w:b/>
              </w:rPr>
            </w:pPr>
            <w:r w:rsidRPr="00A2683B">
              <w:rPr>
                <w:b/>
              </w:rPr>
              <w:t xml:space="preserve">                           PËRSHKRIMI    </w:t>
            </w:r>
          </w:p>
        </w:tc>
        <w:tc>
          <w:tcPr>
            <w:tcW w:w="1842" w:type="dxa"/>
            <w:shd w:val="clear" w:color="auto" w:fill="ACB9CA" w:themeFill="text2" w:themeFillTint="66"/>
            <w:vAlign w:val="center"/>
          </w:tcPr>
          <w:p w:rsidR="005A7B93" w:rsidRPr="00A2683B" w:rsidRDefault="005A7B93" w:rsidP="001C373B">
            <w:pPr>
              <w:spacing w:line="276" w:lineRule="auto"/>
              <w:jc w:val="center"/>
              <w:rPr>
                <w:b/>
              </w:rPr>
            </w:pPr>
            <w:r w:rsidRPr="00A2683B">
              <w:rPr>
                <w:b/>
              </w:rPr>
              <w:t>Plan  për  2020.</w:t>
            </w:r>
          </w:p>
        </w:tc>
        <w:tc>
          <w:tcPr>
            <w:tcW w:w="1659" w:type="dxa"/>
            <w:shd w:val="clear" w:color="auto" w:fill="ACB9CA" w:themeFill="text2" w:themeFillTint="66"/>
            <w:vAlign w:val="center"/>
          </w:tcPr>
          <w:p w:rsidR="005A7B93" w:rsidRPr="00A2683B" w:rsidRDefault="005A7B93" w:rsidP="001C373B">
            <w:pPr>
              <w:spacing w:line="276" w:lineRule="auto"/>
              <w:jc w:val="center"/>
              <w:rPr>
                <w:b/>
                <w:color w:val="FF0000"/>
              </w:rPr>
            </w:pPr>
            <w:r w:rsidRPr="00A2683B">
              <w:rPr>
                <w:b/>
              </w:rPr>
              <w:t>Struktura %</w:t>
            </w:r>
          </w:p>
        </w:tc>
      </w:tr>
      <w:tr w:rsidR="005A7B93" w:rsidRPr="00A2683B" w:rsidTr="001C373B">
        <w:tc>
          <w:tcPr>
            <w:tcW w:w="550" w:type="dxa"/>
          </w:tcPr>
          <w:p w:rsidR="005A7B93" w:rsidRPr="00A2683B" w:rsidRDefault="005A7B93" w:rsidP="001C373B">
            <w:pPr>
              <w:spacing w:line="276" w:lineRule="auto"/>
              <w:jc w:val="both"/>
            </w:pPr>
            <w:r w:rsidRPr="00A2683B">
              <w:t>1.</w:t>
            </w:r>
          </w:p>
        </w:tc>
        <w:tc>
          <w:tcPr>
            <w:tcW w:w="4811" w:type="dxa"/>
          </w:tcPr>
          <w:p w:rsidR="005A7B93" w:rsidRPr="00A2683B" w:rsidRDefault="005A7B93" w:rsidP="001C373B">
            <w:pPr>
              <w:spacing w:line="276" w:lineRule="auto"/>
              <w:jc w:val="both"/>
            </w:pPr>
            <w:r w:rsidRPr="00A2683B">
              <w:t>Të ardhurat rrjellëse (tatimi, kontributet, taksat, kompensimet dhe të ardhurat e tjera)</w:t>
            </w:r>
          </w:p>
        </w:tc>
        <w:tc>
          <w:tcPr>
            <w:tcW w:w="1842" w:type="dxa"/>
          </w:tcPr>
          <w:p w:rsidR="005A7B93" w:rsidRPr="00A2683B" w:rsidRDefault="005A7B93" w:rsidP="002027EB">
            <w:pPr>
              <w:spacing w:line="276" w:lineRule="auto"/>
              <w:jc w:val="right"/>
            </w:pPr>
            <w:r w:rsidRPr="00A2683B">
              <w:t>1.</w:t>
            </w:r>
            <w:r w:rsidR="002027EB" w:rsidRPr="00A2683B">
              <w:t>919</w:t>
            </w:r>
            <w:r w:rsidRPr="00A2683B">
              <w:t>.000,00</w:t>
            </w:r>
          </w:p>
        </w:tc>
        <w:tc>
          <w:tcPr>
            <w:tcW w:w="1659" w:type="dxa"/>
          </w:tcPr>
          <w:p w:rsidR="005A7B93" w:rsidRPr="00A2683B" w:rsidRDefault="002027EB" w:rsidP="001C373B">
            <w:pPr>
              <w:spacing w:line="276" w:lineRule="auto"/>
              <w:jc w:val="center"/>
            </w:pPr>
            <w:r w:rsidRPr="00A2683B">
              <w:t>45,33</w:t>
            </w:r>
            <w:r w:rsidR="005A7B93" w:rsidRPr="00A2683B">
              <w:t>%</w:t>
            </w:r>
          </w:p>
        </w:tc>
      </w:tr>
      <w:tr w:rsidR="005A7B93" w:rsidRPr="00A2683B" w:rsidTr="001C373B">
        <w:tc>
          <w:tcPr>
            <w:tcW w:w="550" w:type="dxa"/>
          </w:tcPr>
          <w:p w:rsidR="005A7B93" w:rsidRPr="00A2683B" w:rsidRDefault="005A7B93" w:rsidP="001C373B">
            <w:pPr>
              <w:spacing w:line="276" w:lineRule="auto"/>
              <w:jc w:val="both"/>
            </w:pPr>
            <w:r w:rsidRPr="00A2683B">
              <w:t>2.</w:t>
            </w:r>
          </w:p>
        </w:tc>
        <w:tc>
          <w:tcPr>
            <w:tcW w:w="4811" w:type="dxa"/>
          </w:tcPr>
          <w:p w:rsidR="005A7B93" w:rsidRPr="00A2683B" w:rsidRDefault="005A7B93" w:rsidP="001C373B">
            <w:pPr>
              <w:spacing w:line="276" w:lineRule="auto"/>
              <w:jc w:val="both"/>
            </w:pPr>
            <w:r w:rsidRPr="00A2683B">
              <w:t>Donacionet dhe transfertat</w:t>
            </w:r>
          </w:p>
        </w:tc>
        <w:tc>
          <w:tcPr>
            <w:tcW w:w="1842" w:type="dxa"/>
          </w:tcPr>
          <w:p w:rsidR="005A7B93" w:rsidRPr="00A2683B" w:rsidRDefault="005A7B93" w:rsidP="002027EB">
            <w:pPr>
              <w:spacing w:line="276" w:lineRule="auto"/>
              <w:jc w:val="right"/>
            </w:pPr>
            <w:r w:rsidRPr="00A2683B">
              <w:t>2.</w:t>
            </w:r>
            <w:r w:rsidR="002027EB" w:rsidRPr="00A2683B">
              <w:t>314.230</w:t>
            </w:r>
            <w:r w:rsidRPr="00A2683B">
              <w:t>,00</w:t>
            </w:r>
          </w:p>
        </w:tc>
        <w:tc>
          <w:tcPr>
            <w:tcW w:w="1659" w:type="dxa"/>
          </w:tcPr>
          <w:p w:rsidR="005A7B93" w:rsidRPr="00A2683B" w:rsidRDefault="002027EB" w:rsidP="001C373B">
            <w:pPr>
              <w:spacing w:line="276" w:lineRule="auto"/>
              <w:jc w:val="center"/>
            </w:pPr>
            <w:r w:rsidRPr="00A2683B">
              <w:t>51,67%</w:t>
            </w:r>
          </w:p>
        </w:tc>
      </w:tr>
      <w:tr w:rsidR="005A7B93" w:rsidRPr="00A2683B" w:rsidTr="001C373B">
        <w:tc>
          <w:tcPr>
            <w:tcW w:w="550" w:type="dxa"/>
            <w:shd w:val="clear" w:color="auto" w:fill="9CC2E5" w:themeFill="accent1" w:themeFillTint="99"/>
          </w:tcPr>
          <w:p w:rsidR="005A7B93" w:rsidRPr="00A2683B" w:rsidRDefault="005A7B93" w:rsidP="001C373B">
            <w:pPr>
              <w:spacing w:line="276" w:lineRule="auto"/>
              <w:jc w:val="both"/>
              <w:rPr>
                <w:b/>
              </w:rPr>
            </w:pPr>
          </w:p>
        </w:tc>
        <w:tc>
          <w:tcPr>
            <w:tcW w:w="4811" w:type="dxa"/>
            <w:shd w:val="clear" w:color="auto" w:fill="9CC2E5" w:themeFill="accent1" w:themeFillTint="99"/>
          </w:tcPr>
          <w:p w:rsidR="005A7B93" w:rsidRPr="00A2683B" w:rsidRDefault="005A7B93" w:rsidP="001C373B">
            <w:pPr>
              <w:spacing w:line="276" w:lineRule="auto"/>
              <w:jc w:val="both"/>
              <w:rPr>
                <w:b/>
              </w:rPr>
            </w:pPr>
            <w:r w:rsidRPr="00A2683B">
              <w:rPr>
                <w:b/>
              </w:rPr>
              <w:t>TOTAL</w:t>
            </w:r>
          </w:p>
        </w:tc>
        <w:tc>
          <w:tcPr>
            <w:tcW w:w="1842" w:type="dxa"/>
            <w:shd w:val="clear" w:color="auto" w:fill="9CC2E5" w:themeFill="accent1" w:themeFillTint="99"/>
          </w:tcPr>
          <w:p w:rsidR="005A7B93" w:rsidRPr="00A2683B" w:rsidRDefault="005A7B93" w:rsidP="002027EB">
            <w:pPr>
              <w:spacing w:line="276" w:lineRule="auto"/>
              <w:jc w:val="right"/>
              <w:rPr>
                <w:b/>
              </w:rPr>
            </w:pPr>
            <w:r w:rsidRPr="00A2683B">
              <w:rPr>
                <w:b/>
              </w:rPr>
              <w:t>4.</w:t>
            </w:r>
            <w:r w:rsidR="002027EB" w:rsidRPr="00A2683B">
              <w:rPr>
                <w:b/>
              </w:rPr>
              <w:t>233.230</w:t>
            </w:r>
            <w:r w:rsidRPr="00A2683B">
              <w:rPr>
                <w:b/>
              </w:rPr>
              <w:t>,00</w:t>
            </w:r>
          </w:p>
        </w:tc>
        <w:tc>
          <w:tcPr>
            <w:tcW w:w="1659" w:type="dxa"/>
            <w:shd w:val="clear" w:color="auto" w:fill="9CC2E5" w:themeFill="accent1" w:themeFillTint="99"/>
          </w:tcPr>
          <w:p w:rsidR="005A7B93" w:rsidRPr="00A2683B" w:rsidRDefault="005A7B93" w:rsidP="001C373B">
            <w:pPr>
              <w:spacing w:line="276" w:lineRule="auto"/>
              <w:jc w:val="center"/>
              <w:rPr>
                <w:b/>
              </w:rPr>
            </w:pPr>
            <w:r w:rsidRPr="00A2683B">
              <w:rPr>
                <w:b/>
              </w:rPr>
              <w:t>100%</w:t>
            </w:r>
          </w:p>
        </w:tc>
      </w:tr>
    </w:tbl>
    <w:p w:rsidR="005A7B93" w:rsidRPr="00A2683B" w:rsidRDefault="005A7B93" w:rsidP="005A7B93">
      <w:pPr>
        <w:spacing w:line="276" w:lineRule="auto"/>
        <w:jc w:val="both"/>
        <w:rPr>
          <w:sz w:val="28"/>
          <w:szCs w:val="28"/>
        </w:rPr>
      </w:pPr>
    </w:p>
    <w:p w:rsidR="005A7B93" w:rsidRPr="00A2683B" w:rsidRDefault="005A7B93" w:rsidP="005A7B93">
      <w:pPr>
        <w:spacing w:line="276" w:lineRule="auto"/>
        <w:jc w:val="both"/>
        <w:rPr>
          <w:u w:val="single"/>
        </w:rPr>
      </w:pPr>
      <w:r w:rsidRPr="00A2683B">
        <w:rPr>
          <w:u w:val="single"/>
        </w:rPr>
        <w:t>Struktura e të ardhurave rrjellëse</w:t>
      </w:r>
    </w:p>
    <w:p w:rsidR="005A7B93" w:rsidRPr="00A2683B" w:rsidRDefault="005A7B93" w:rsidP="005A7B93">
      <w:pPr>
        <w:spacing w:line="276" w:lineRule="auto"/>
        <w:jc w:val="both"/>
        <w:rPr>
          <w:u w:val="single"/>
        </w:rPr>
      </w:pPr>
    </w:p>
    <w:p w:rsidR="005A7B93" w:rsidRPr="00A2683B" w:rsidRDefault="005A7B93" w:rsidP="005A7B93">
      <w:pPr>
        <w:pStyle w:val="ListParagraph"/>
        <w:numPr>
          <w:ilvl w:val="0"/>
          <w:numId w:val="2"/>
        </w:numPr>
        <w:spacing w:line="276" w:lineRule="auto"/>
        <w:jc w:val="both"/>
      </w:pPr>
      <w:r w:rsidRPr="00A2683B">
        <w:rPr>
          <w:u w:val="single"/>
        </w:rPr>
        <w:t xml:space="preserve">Të ardhurat nga tatimet janë të planifikuara në shumën prej </w:t>
      </w:r>
      <w:r w:rsidRPr="00A2683B">
        <w:t xml:space="preserve"> </w:t>
      </w:r>
      <w:r w:rsidR="002027EB" w:rsidRPr="00A2683B">
        <w:rPr>
          <w:b/>
          <w:u w:val="single"/>
        </w:rPr>
        <w:t>8</w:t>
      </w:r>
      <w:r w:rsidRPr="00A2683B">
        <w:rPr>
          <w:b/>
          <w:u w:val="single"/>
        </w:rPr>
        <w:t>80.000,00€</w:t>
      </w:r>
      <w:r w:rsidRPr="00A2683B">
        <w:t>, dhe ato:</w:t>
      </w:r>
    </w:p>
    <w:tbl>
      <w:tblPr>
        <w:tblStyle w:val="TableGrid"/>
        <w:tblW w:w="0" w:type="auto"/>
        <w:tblLook w:val="04A0" w:firstRow="1" w:lastRow="0" w:firstColumn="1" w:lastColumn="0" w:noHBand="0" w:noVBand="1"/>
      </w:tblPr>
      <w:tblGrid>
        <w:gridCol w:w="562"/>
        <w:gridCol w:w="4191"/>
        <w:gridCol w:w="2161"/>
        <w:gridCol w:w="1722"/>
      </w:tblGrid>
      <w:tr w:rsidR="005A7B93" w:rsidRPr="00A2683B" w:rsidTr="001C373B">
        <w:tc>
          <w:tcPr>
            <w:tcW w:w="562" w:type="dxa"/>
            <w:shd w:val="clear" w:color="auto" w:fill="ACB9CA" w:themeFill="text2" w:themeFillTint="66"/>
          </w:tcPr>
          <w:p w:rsidR="005A7B93" w:rsidRPr="00A2683B" w:rsidRDefault="005A7B93" w:rsidP="001C373B">
            <w:pPr>
              <w:spacing w:line="276" w:lineRule="auto"/>
              <w:jc w:val="center"/>
              <w:rPr>
                <w:b/>
              </w:rPr>
            </w:pPr>
            <w:r w:rsidRPr="00A2683B">
              <w:rPr>
                <w:b/>
              </w:rPr>
              <w:t>Nr.</w:t>
            </w:r>
          </w:p>
        </w:tc>
        <w:tc>
          <w:tcPr>
            <w:tcW w:w="4191" w:type="dxa"/>
            <w:shd w:val="clear" w:color="auto" w:fill="ACB9CA" w:themeFill="text2" w:themeFillTint="66"/>
            <w:vAlign w:val="center"/>
          </w:tcPr>
          <w:p w:rsidR="005A7B93" w:rsidRPr="00A2683B" w:rsidRDefault="005A7B93" w:rsidP="001C373B">
            <w:pPr>
              <w:spacing w:line="276" w:lineRule="auto"/>
              <w:jc w:val="center"/>
              <w:rPr>
                <w:b/>
              </w:rPr>
            </w:pPr>
            <w:r w:rsidRPr="00A2683B">
              <w:rPr>
                <w:b/>
              </w:rPr>
              <w:t>PËRSHKRIMI</w:t>
            </w:r>
          </w:p>
        </w:tc>
        <w:tc>
          <w:tcPr>
            <w:tcW w:w="2161" w:type="dxa"/>
            <w:shd w:val="clear" w:color="auto" w:fill="ACB9CA" w:themeFill="text2" w:themeFillTint="66"/>
            <w:vAlign w:val="center"/>
          </w:tcPr>
          <w:p w:rsidR="005A7B93" w:rsidRPr="00A2683B" w:rsidRDefault="005A7B93" w:rsidP="001C373B">
            <w:pPr>
              <w:spacing w:line="276" w:lineRule="auto"/>
              <w:jc w:val="center"/>
              <w:rPr>
                <w:b/>
              </w:rPr>
            </w:pPr>
            <w:r w:rsidRPr="00A2683B">
              <w:rPr>
                <w:b/>
              </w:rPr>
              <w:t>Plan  për 2020.</w:t>
            </w:r>
          </w:p>
        </w:tc>
        <w:tc>
          <w:tcPr>
            <w:tcW w:w="1722" w:type="dxa"/>
            <w:shd w:val="clear" w:color="auto" w:fill="ACB9CA" w:themeFill="text2" w:themeFillTint="66"/>
            <w:vAlign w:val="center"/>
          </w:tcPr>
          <w:p w:rsidR="005A7B93" w:rsidRPr="00A2683B" w:rsidRDefault="005A7B93" w:rsidP="001C373B">
            <w:pPr>
              <w:spacing w:line="276" w:lineRule="auto"/>
              <w:jc w:val="center"/>
              <w:rPr>
                <w:b/>
                <w:color w:val="FF0000"/>
              </w:rPr>
            </w:pPr>
            <w:r w:rsidRPr="00A2683B">
              <w:rPr>
                <w:b/>
              </w:rPr>
              <w:t>Struktura %</w:t>
            </w:r>
          </w:p>
        </w:tc>
      </w:tr>
      <w:tr w:rsidR="005A7B93" w:rsidRPr="00A2683B" w:rsidTr="001C373B">
        <w:tc>
          <w:tcPr>
            <w:tcW w:w="562" w:type="dxa"/>
          </w:tcPr>
          <w:p w:rsidR="005A7B93" w:rsidRPr="00A2683B" w:rsidRDefault="005A7B93" w:rsidP="001C373B">
            <w:pPr>
              <w:spacing w:line="276" w:lineRule="auto"/>
              <w:jc w:val="both"/>
            </w:pPr>
            <w:r w:rsidRPr="00A2683B">
              <w:t>1.</w:t>
            </w:r>
          </w:p>
        </w:tc>
        <w:tc>
          <w:tcPr>
            <w:tcW w:w="4191" w:type="dxa"/>
          </w:tcPr>
          <w:p w:rsidR="005A7B93" w:rsidRPr="00A2683B" w:rsidRDefault="005A7B93" w:rsidP="001C373B">
            <w:pPr>
              <w:spacing w:line="276" w:lineRule="auto"/>
              <w:jc w:val="both"/>
            </w:pPr>
            <w:r w:rsidRPr="00A2683B">
              <w:t>Tatimi në të ardhurat e personave fizikë</w:t>
            </w:r>
          </w:p>
        </w:tc>
        <w:tc>
          <w:tcPr>
            <w:tcW w:w="2161" w:type="dxa"/>
          </w:tcPr>
          <w:p w:rsidR="005A7B93" w:rsidRPr="00A2683B" w:rsidRDefault="005A7B93" w:rsidP="001C373B">
            <w:pPr>
              <w:spacing w:line="276" w:lineRule="auto"/>
              <w:jc w:val="right"/>
            </w:pPr>
            <w:r w:rsidRPr="00A2683B">
              <w:t>210.000,00</w:t>
            </w:r>
          </w:p>
        </w:tc>
        <w:tc>
          <w:tcPr>
            <w:tcW w:w="1722" w:type="dxa"/>
          </w:tcPr>
          <w:p w:rsidR="005A7B93" w:rsidRPr="00A2683B" w:rsidRDefault="005A7B93" w:rsidP="002027EB">
            <w:pPr>
              <w:spacing w:line="276" w:lineRule="auto"/>
              <w:jc w:val="center"/>
            </w:pPr>
            <w:r w:rsidRPr="00A2683B">
              <w:t>2</w:t>
            </w:r>
            <w:r w:rsidR="002027EB" w:rsidRPr="00A2683B">
              <w:t>3,86</w:t>
            </w:r>
            <w:r w:rsidRPr="00A2683B">
              <w:t xml:space="preserve"> %</w:t>
            </w:r>
          </w:p>
        </w:tc>
      </w:tr>
      <w:tr w:rsidR="005A7B93" w:rsidRPr="00A2683B" w:rsidTr="001C373B">
        <w:tc>
          <w:tcPr>
            <w:tcW w:w="562" w:type="dxa"/>
          </w:tcPr>
          <w:p w:rsidR="005A7B93" w:rsidRPr="00A2683B" w:rsidRDefault="005A7B93" w:rsidP="001C373B">
            <w:pPr>
              <w:spacing w:line="276" w:lineRule="auto"/>
              <w:jc w:val="both"/>
            </w:pPr>
            <w:r w:rsidRPr="00A2683B">
              <w:t>2.</w:t>
            </w:r>
          </w:p>
        </w:tc>
        <w:tc>
          <w:tcPr>
            <w:tcW w:w="4191" w:type="dxa"/>
          </w:tcPr>
          <w:p w:rsidR="005A7B93" w:rsidRPr="00A2683B" w:rsidRDefault="005A7B93" w:rsidP="001C373B">
            <w:pPr>
              <w:spacing w:line="276" w:lineRule="auto"/>
              <w:jc w:val="both"/>
            </w:pPr>
            <w:r w:rsidRPr="00A2683B">
              <w:t>Tatim në patundshmëri</w:t>
            </w:r>
          </w:p>
        </w:tc>
        <w:tc>
          <w:tcPr>
            <w:tcW w:w="2161" w:type="dxa"/>
          </w:tcPr>
          <w:p w:rsidR="005A7B93" w:rsidRPr="00A2683B" w:rsidRDefault="002027EB" w:rsidP="001C373B">
            <w:pPr>
              <w:spacing w:line="276" w:lineRule="auto"/>
              <w:jc w:val="right"/>
            </w:pPr>
            <w:r w:rsidRPr="00A2683B">
              <w:t>4</w:t>
            </w:r>
            <w:r w:rsidR="005A7B93" w:rsidRPr="00A2683B">
              <w:t>00.000,00</w:t>
            </w:r>
          </w:p>
        </w:tc>
        <w:tc>
          <w:tcPr>
            <w:tcW w:w="1722" w:type="dxa"/>
          </w:tcPr>
          <w:p w:rsidR="005A7B93" w:rsidRPr="00A2683B" w:rsidRDefault="002027EB" w:rsidP="001C373B">
            <w:pPr>
              <w:spacing w:line="276" w:lineRule="auto"/>
              <w:jc w:val="center"/>
            </w:pPr>
            <w:r w:rsidRPr="00A2683B">
              <w:t>45,45</w:t>
            </w:r>
            <w:r w:rsidR="005A7B93" w:rsidRPr="00A2683B">
              <w:t xml:space="preserve"> %</w:t>
            </w:r>
          </w:p>
        </w:tc>
      </w:tr>
      <w:tr w:rsidR="005A7B93" w:rsidRPr="00A2683B" w:rsidTr="001C373B">
        <w:tc>
          <w:tcPr>
            <w:tcW w:w="562" w:type="dxa"/>
          </w:tcPr>
          <w:p w:rsidR="005A7B93" w:rsidRPr="00A2683B" w:rsidRDefault="005A7B93" w:rsidP="001C373B">
            <w:pPr>
              <w:spacing w:line="276" w:lineRule="auto"/>
              <w:jc w:val="both"/>
            </w:pPr>
            <w:r w:rsidRPr="00A2683B">
              <w:t>3.</w:t>
            </w:r>
          </w:p>
        </w:tc>
        <w:tc>
          <w:tcPr>
            <w:tcW w:w="4191" w:type="dxa"/>
          </w:tcPr>
          <w:p w:rsidR="005A7B93" w:rsidRPr="00A2683B" w:rsidRDefault="005A7B93" w:rsidP="001C373B">
            <w:pPr>
              <w:spacing w:line="276" w:lineRule="auto"/>
              <w:jc w:val="both"/>
            </w:pPr>
            <w:r w:rsidRPr="00A2683B">
              <w:t>Tatim në të ardhurat e patundshmërive</w:t>
            </w:r>
          </w:p>
        </w:tc>
        <w:tc>
          <w:tcPr>
            <w:tcW w:w="2161" w:type="dxa"/>
          </w:tcPr>
          <w:p w:rsidR="005A7B93" w:rsidRPr="00A2683B" w:rsidRDefault="005A7B93" w:rsidP="001C373B">
            <w:pPr>
              <w:spacing w:line="276" w:lineRule="auto"/>
              <w:jc w:val="right"/>
            </w:pPr>
            <w:r w:rsidRPr="00A2683B">
              <w:t>60.000,00</w:t>
            </w:r>
          </w:p>
        </w:tc>
        <w:tc>
          <w:tcPr>
            <w:tcW w:w="1722" w:type="dxa"/>
          </w:tcPr>
          <w:p w:rsidR="005A7B93" w:rsidRPr="00A2683B" w:rsidRDefault="005A7B93" w:rsidP="002027EB">
            <w:pPr>
              <w:spacing w:line="276" w:lineRule="auto"/>
              <w:jc w:val="center"/>
            </w:pPr>
            <w:r w:rsidRPr="00A2683B">
              <w:t>6,</w:t>
            </w:r>
            <w:r w:rsidR="002027EB" w:rsidRPr="00A2683B">
              <w:t>8</w:t>
            </w:r>
            <w:r w:rsidRPr="00A2683B">
              <w:t>2 %</w:t>
            </w:r>
          </w:p>
        </w:tc>
      </w:tr>
      <w:tr w:rsidR="005A7B93" w:rsidRPr="00A2683B" w:rsidTr="001C373B">
        <w:tc>
          <w:tcPr>
            <w:tcW w:w="562" w:type="dxa"/>
          </w:tcPr>
          <w:p w:rsidR="005A7B93" w:rsidRPr="00A2683B" w:rsidRDefault="005A7B93" w:rsidP="001C373B">
            <w:pPr>
              <w:spacing w:line="276" w:lineRule="auto"/>
              <w:jc w:val="both"/>
            </w:pPr>
            <w:r w:rsidRPr="00A2683B">
              <w:t>4.</w:t>
            </w:r>
          </w:p>
        </w:tc>
        <w:tc>
          <w:tcPr>
            <w:tcW w:w="4191" w:type="dxa"/>
          </w:tcPr>
          <w:p w:rsidR="005A7B93" w:rsidRPr="00A2683B" w:rsidRDefault="005A7B93" w:rsidP="001C373B">
            <w:pPr>
              <w:spacing w:line="276" w:lineRule="auto"/>
              <w:jc w:val="both"/>
            </w:pPr>
            <w:r w:rsidRPr="00A2683B">
              <w:t>Mbitatim në tatimin në të ardhurat e personave fizikë</w:t>
            </w:r>
          </w:p>
        </w:tc>
        <w:tc>
          <w:tcPr>
            <w:tcW w:w="2161" w:type="dxa"/>
          </w:tcPr>
          <w:p w:rsidR="005A7B93" w:rsidRPr="00A2683B" w:rsidRDefault="005A7B93" w:rsidP="001C373B">
            <w:pPr>
              <w:spacing w:line="276" w:lineRule="auto"/>
              <w:jc w:val="right"/>
            </w:pPr>
            <w:r w:rsidRPr="00A2683B">
              <w:t>210.000,00</w:t>
            </w:r>
          </w:p>
        </w:tc>
        <w:tc>
          <w:tcPr>
            <w:tcW w:w="1722" w:type="dxa"/>
          </w:tcPr>
          <w:p w:rsidR="005A7B93" w:rsidRPr="00A2683B" w:rsidRDefault="005A7B93" w:rsidP="002027EB">
            <w:pPr>
              <w:spacing w:line="276" w:lineRule="auto"/>
              <w:jc w:val="center"/>
            </w:pPr>
            <w:r w:rsidRPr="00A2683B">
              <w:t>2</w:t>
            </w:r>
            <w:r w:rsidR="002027EB" w:rsidRPr="00A2683B">
              <w:t>3,86</w:t>
            </w:r>
            <w:r w:rsidRPr="00A2683B">
              <w:t xml:space="preserve"> %</w:t>
            </w:r>
          </w:p>
        </w:tc>
      </w:tr>
      <w:tr w:rsidR="005A7B93" w:rsidRPr="00A2683B" w:rsidTr="001C373B">
        <w:tc>
          <w:tcPr>
            <w:tcW w:w="562" w:type="dxa"/>
            <w:shd w:val="clear" w:color="auto" w:fill="9CC2E5" w:themeFill="accent1" w:themeFillTint="99"/>
          </w:tcPr>
          <w:p w:rsidR="005A7B93" w:rsidRPr="00A2683B" w:rsidRDefault="005A7B93" w:rsidP="001C373B">
            <w:pPr>
              <w:spacing w:line="276" w:lineRule="auto"/>
              <w:jc w:val="both"/>
              <w:rPr>
                <w:b/>
              </w:rPr>
            </w:pPr>
          </w:p>
        </w:tc>
        <w:tc>
          <w:tcPr>
            <w:tcW w:w="4191" w:type="dxa"/>
            <w:shd w:val="clear" w:color="auto" w:fill="9CC2E5" w:themeFill="accent1" w:themeFillTint="99"/>
          </w:tcPr>
          <w:p w:rsidR="005A7B93" w:rsidRPr="00A2683B" w:rsidRDefault="005A7B93" w:rsidP="001C373B">
            <w:pPr>
              <w:spacing w:line="276" w:lineRule="auto"/>
              <w:jc w:val="both"/>
              <w:rPr>
                <w:b/>
              </w:rPr>
            </w:pPr>
            <w:r w:rsidRPr="00A2683B">
              <w:rPr>
                <w:b/>
              </w:rPr>
              <w:t>TOTAL</w:t>
            </w:r>
          </w:p>
        </w:tc>
        <w:tc>
          <w:tcPr>
            <w:tcW w:w="2161" w:type="dxa"/>
            <w:shd w:val="clear" w:color="auto" w:fill="9CC2E5" w:themeFill="accent1" w:themeFillTint="99"/>
          </w:tcPr>
          <w:p w:rsidR="005A7B93" w:rsidRPr="00A2683B" w:rsidRDefault="002027EB" w:rsidP="001C373B">
            <w:pPr>
              <w:spacing w:line="276" w:lineRule="auto"/>
              <w:jc w:val="right"/>
              <w:rPr>
                <w:b/>
              </w:rPr>
            </w:pPr>
            <w:r w:rsidRPr="00A2683B">
              <w:rPr>
                <w:b/>
              </w:rPr>
              <w:t>880</w:t>
            </w:r>
            <w:r w:rsidR="005A7B93" w:rsidRPr="00A2683B">
              <w:rPr>
                <w:b/>
              </w:rPr>
              <w:t>.000,00</w:t>
            </w:r>
          </w:p>
        </w:tc>
        <w:tc>
          <w:tcPr>
            <w:tcW w:w="1722" w:type="dxa"/>
            <w:shd w:val="clear" w:color="auto" w:fill="9CC2E5" w:themeFill="accent1" w:themeFillTint="99"/>
          </w:tcPr>
          <w:p w:rsidR="005A7B93" w:rsidRPr="00A2683B" w:rsidRDefault="005A7B93" w:rsidP="001C373B">
            <w:pPr>
              <w:spacing w:line="276" w:lineRule="auto"/>
              <w:jc w:val="center"/>
              <w:rPr>
                <w:b/>
              </w:rPr>
            </w:pPr>
            <w:r w:rsidRPr="00A2683B">
              <w:rPr>
                <w:b/>
              </w:rPr>
              <w:t>100%</w:t>
            </w:r>
          </w:p>
        </w:tc>
      </w:tr>
    </w:tbl>
    <w:p w:rsidR="005A7B93" w:rsidRPr="00A2683B" w:rsidRDefault="005A7B93" w:rsidP="005A7B93">
      <w:pPr>
        <w:spacing w:line="276" w:lineRule="auto"/>
        <w:jc w:val="both"/>
        <w:rPr>
          <w:sz w:val="22"/>
        </w:rPr>
      </w:pPr>
    </w:p>
    <w:p w:rsidR="005A7B93" w:rsidRPr="00A2683B" w:rsidRDefault="005A7B93" w:rsidP="005A7B93">
      <w:pPr>
        <w:pStyle w:val="ListParagraph"/>
        <w:numPr>
          <w:ilvl w:val="0"/>
          <w:numId w:val="2"/>
        </w:numPr>
        <w:spacing w:line="276" w:lineRule="auto"/>
        <w:jc w:val="both"/>
      </w:pPr>
      <w:r w:rsidRPr="00A2683B">
        <w:rPr>
          <w:u w:val="single"/>
        </w:rPr>
        <w:t xml:space="preserve">Të ardhurat nga taksat janë të planifikuara në shumën prej </w:t>
      </w:r>
      <w:r w:rsidRPr="00A2683B">
        <w:t xml:space="preserve"> </w:t>
      </w:r>
      <w:r w:rsidRPr="00A2683B">
        <w:rPr>
          <w:b/>
          <w:u w:val="single"/>
        </w:rPr>
        <w:t>95.000,00€</w:t>
      </w:r>
      <w:r w:rsidRPr="00A2683B">
        <w:t>, dhe ato</w:t>
      </w:r>
    </w:p>
    <w:tbl>
      <w:tblPr>
        <w:tblStyle w:val="TableGrid"/>
        <w:tblW w:w="8897" w:type="dxa"/>
        <w:tblLook w:val="04A0" w:firstRow="1" w:lastRow="0" w:firstColumn="1" w:lastColumn="0" w:noHBand="0" w:noVBand="1"/>
      </w:tblPr>
      <w:tblGrid>
        <w:gridCol w:w="562"/>
        <w:gridCol w:w="4261"/>
        <w:gridCol w:w="2093"/>
        <w:gridCol w:w="1981"/>
      </w:tblGrid>
      <w:tr w:rsidR="005A7B93" w:rsidRPr="00A2683B" w:rsidTr="001C373B">
        <w:tc>
          <w:tcPr>
            <w:tcW w:w="562" w:type="dxa"/>
            <w:shd w:val="clear" w:color="auto" w:fill="ACB9CA" w:themeFill="text2" w:themeFillTint="66"/>
          </w:tcPr>
          <w:p w:rsidR="005A7B93" w:rsidRPr="00A2683B" w:rsidRDefault="005A7B93" w:rsidP="001C373B">
            <w:pPr>
              <w:spacing w:line="276" w:lineRule="auto"/>
              <w:jc w:val="center"/>
              <w:rPr>
                <w:b/>
              </w:rPr>
            </w:pPr>
            <w:r w:rsidRPr="00A2683B">
              <w:rPr>
                <w:b/>
              </w:rPr>
              <w:t>Nr.</w:t>
            </w:r>
          </w:p>
        </w:tc>
        <w:tc>
          <w:tcPr>
            <w:tcW w:w="4261" w:type="dxa"/>
            <w:shd w:val="clear" w:color="auto" w:fill="ACB9CA" w:themeFill="text2" w:themeFillTint="66"/>
            <w:vAlign w:val="center"/>
          </w:tcPr>
          <w:p w:rsidR="005A7B93" w:rsidRPr="00A2683B" w:rsidRDefault="005A7B93" w:rsidP="001C373B">
            <w:pPr>
              <w:spacing w:line="276" w:lineRule="auto"/>
              <w:jc w:val="center"/>
              <w:rPr>
                <w:b/>
              </w:rPr>
            </w:pPr>
            <w:r w:rsidRPr="00A2683B">
              <w:rPr>
                <w:b/>
              </w:rPr>
              <w:t>PËRSHKRIMI</w:t>
            </w:r>
          </w:p>
        </w:tc>
        <w:tc>
          <w:tcPr>
            <w:tcW w:w="2093" w:type="dxa"/>
            <w:shd w:val="clear" w:color="auto" w:fill="ACB9CA" w:themeFill="text2" w:themeFillTint="66"/>
            <w:vAlign w:val="center"/>
          </w:tcPr>
          <w:p w:rsidR="005A7B93" w:rsidRPr="00A2683B" w:rsidRDefault="005A7B93" w:rsidP="001C373B">
            <w:pPr>
              <w:spacing w:line="276" w:lineRule="auto"/>
              <w:jc w:val="center"/>
              <w:rPr>
                <w:b/>
              </w:rPr>
            </w:pPr>
            <w:r w:rsidRPr="00A2683B">
              <w:rPr>
                <w:b/>
              </w:rPr>
              <w:t>Plan  për 2020.</w:t>
            </w:r>
          </w:p>
        </w:tc>
        <w:tc>
          <w:tcPr>
            <w:tcW w:w="1981" w:type="dxa"/>
            <w:shd w:val="clear" w:color="auto" w:fill="ACB9CA" w:themeFill="text2" w:themeFillTint="66"/>
            <w:vAlign w:val="center"/>
          </w:tcPr>
          <w:p w:rsidR="005A7B93" w:rsidRPr="00A2683B" w:rsidRDefault="005A7B93" w:rsidP="001C373B">
            <w:pPr>
              <w:spacing w:line="276" w:lineRule="auto"/>
              <w:jc w:val="center"/>
              <w:rPr>
                <w:b/>
                <w:color w:val="FF0000"/>
              </w:rPr>
            </w:pPr>
            <w:r w:rsidRPr="00A2683B">
              <w:rPr>
                <w:b/>
              </w:rPr>
              <w:t>Struktura %</w:t>
            </w:r>
          </w:p>
        </w:tc>
      </w:tr>
      <w:tr w:rsidR="005A7B93" w:rsidRPr="00A2683B" w:rsidTr="001C373B">
        <w:tc>
          <w:tcPr>
            <w:tcW w:w="562" w:type="dxa"/>
          </w:tcPr>
          <w:p w:rsidR="005A7B93" w:rsidRPr="00A2683B" w:rsidRDefault="005A7B93" w:rsidP="001C373B">
            <w:pPr>
              <w:spacing w:line="276" w:lineRule="auto"/>
              <w:jc w:val="both"/>
            </w:pPr>
            <w:r w:rsidRPr="00A2683B">
              <w:t>1.</w:t>
            </w:r>
          </w:p>
        </w:tc>
        <w:tc>
          <w:tcPr>
            <w:tcW w:w="4261" w:type="dxa"/>
          </w:tcPr>
          <w:p w:rsidR="005A7B93" w:rsidRPr="00A2683B" w:rsidRDefault="005A7B93" w:rsidP="001C373B">
            <w:pPr>
              <w:spacing w:line="276" w:lineRule="auto"/>
              <w:jc w:val="both"/>
            </w:pPr>
            <w:r w:rsidRPr="00A2683B">
              <w:t>Taksat lokale administrative</w:t>
            </w:r>
          </w:p>
        </w:tc>
        <w:tc>
          <w:tcPr>
            <w:tcW w:w="2093" w:type="dxa"/>
          </w:tcPr>
          <w:p w:rsidR="005A7B93" w:rsidRPr="00A2683B" w:rsidRDefault="005A7B93" w:rsidP="001C373B">
            <w:pPr>
              <w:spacing w:line="276" w:lineRule="auto"/>
              <w:jc w:val="right"/>
            </w:pPr>
            <w:r w:rsidRPr="00A2683B">
              <w:t>45.000,00</w:t>
            </w:r>
          </w:p>
        </w:tc>
        <w:tc>
          <w:tcPr>
            <w:tcW w:w="1981" w:type="dxa"/>
          </w:tcPr>
          <w:p w:rsidR="005A7B93" w:rsidRPr="00A2683B" w:rsidRDefault="005A7B93" w:rsidP="001C373B">
            <w:pPr>
              <w:spacing w:line="276" w:lineRule="auto"/>
              <w:jc w:val="center"/>
            </w:pPr>
            <w:r w:rsidRPr="00A2683B">
              <w:t>47,37 %</w:t>
            </w:r>
          </w:p>
        </w:tc>
      </w:tr>
      <w:tr w:rsidR="005A7B93" w:rsidRPr="00A2683B" w:rsidTr="001C373B">
        <w:tc>
          <w:tcPr>
            <w:tcW w:w="562" w:type="dxa"/>
          </w:tcPr>
          <w:p w:rsidR="005A7B93" w:rsidRPr="00A2683B" w:rsidRDefault="005A7B93" w:rsidP="001C373B">
            <w:pPr>
              <w:spacing w:line="276" w:lineRule="auto"/>
              <w:jc w:val="both"/>
            </w:pPr>
            <w:r w:rsidRPr="00A2683B">
              <w:t>2.</w:t>
            </w:r>
          </w:p>
        </w:tc>
        <w:tc>
          <w:tcPr>
            <w:tcW w:w="4261" w:type="dxa"/>
          </w:tcPr>
          <w:p w:rsidR="005A7B93" w:rsidRPr="00A2683B" w:rsidRDefault="005A7B93" w:rsidP="001C373B">
            <w:pPr>
              <w:spacing w:line="276" w:lineRule="auto"/>
              <w:jc w:val="both"/>
            </w:pPr>
            <w:r w:rsidRPr="00A2683B">
              <w:t>Taksat lokale komunale</w:t>
            </w:r>
          </w:p>
        </w:tc>
        <w:tc>
          <w:tcPr>
            <w:tcW w:w="2093" w:type="dxa"/>
          </w:tcPr>
          <w:p w:rsidR="005A7B93" w:rsidRPr="00A2683B" w:rsidRDefault="005A7B93" w:rsidP="001C373B">
            <w:pPr>
              <w:spacing w:line="276" w:lineRule="auto"/>
              <w:jc w:val="right"/>
            </w:pPr>
            <w:r w:rsidRPr="00A2683B">
              <w:t>50.000,00</w:t>
            </w:r>
          </w:p>
        </w:tc>
        <w:tc>
          <w:tcPr>
            <w:tcW w:w="1981" w:type="dxa"/>
          </w:tcPr>
          <w:p w:rsidR="005A7B93" w:rsidRPr="00A2683B" w:rsidRDefault="005A7B93" w:rsidP="001C373B">
            <w:pPr>
              <w:spacing w:line="276" w:lineRule="auto"/>
              <w:jc w:val="center"/>
            </w:pPr>
            <w:r w:rsidRPr="00A2683B">
              <w:t>52,63 %</w:t>
            </w:r>
          </w:p>
        </w:tc>
      </w:tr>
      <w:tr w:rsidR="005A7B93" w:rsidRPr="00A2683B" w:rsidTr="001C373B">
        <w:tc>
          <w:tcPr>
            <w:tcW w:w="562" w:type="dxa"/>
            <w:shd w:val="clear" w:color="auto" w:fill="9CC2E5" w:themeFill="accent1" w:themeFillTint="99"/>
          </w:tcPr>
          <w:p w:rsidR="005A7B93" w:rsidRPr="00A2683B" w:rsidRDefault="005A7B93" w:rsidP="001C373B">
            <w:pPr>
              <w:spacing w:line="276" w:lineRule="auto"/>
              <w:jc w:val="both"/>
              <w:rPr>
                <w:b/>
              </w:rPr>
            </w:pPr>
          </w:p>
        </w:tc>
        <w:tc>
          <w:tcPr>
            <w:tcW w:w="4261" w:type="dxa"/>
            <w:shd w:val="clear" w:color="auto" w:fill="9CC2E5" w:themeFill="accent1" w:themeFillTint="99"/>
          </w:tcPr>
          <w:p w:rsidR="005A7B93" w:rsidRPr="00A2683B" w:rsidRDefault="005A7B93" w:rsidP="001C373B">
            <w:pPr>
              <w:spacing w:line="276" w:lineRule="auto"/>
              <w:jc w:val="both"/>
              <w:rPr>
                <w:b/>
              </w:rPr>
            </w:pPr>
            <w:r w:rsidRPr="00A2683B">
              <w:rPr>
                <w:b/>
              </w:rPr>
              <w:t>TOTAL</w:t>
            </w:r>
          </w:p>
        </w:tc>
        <w:tc>
          <w:tcPr>
            <w:tcW w:w="2093" w:type="dxa"/>
            <w:shd w:val="clear" w:color="auto" w:fill="9CC2E5" w:themeFill="accent1" w:themeFillTint="99"/>
          </w:tcPr>
          <w:p w:rsidR="005A7B93" w:rsidRPr="00A2683B" w:rsidRDefault="005A7B93" w:rsidP="001C373B">
            <w:pPr>
              <w:spacing w:line="276" w:lineRule="auto"/>
              <w:jc w:val="right"/>
              <w:rPr>
                <w:b/>
              </w:rPr>
            </w:pPr>
            <w:r w:rsidRPr="00A2683B">
              <w:rPr>
                <w:b/>
              </w:rPr>
              <w:t>95.000,00</w:t>
            </w:r>
          </w:p>
        </w:tc>
        <w:tc>
          <w:tcPr>
            <w:tcW w:w="1981" w:type="dxa"/>
            <w:shd w:val="clear" w:color="auto" w:fill="9CC2E5" w:themeFill="accent1" w:themeFillTint="99"/>
          </w:tcPr>
          <w:p w:rsidR="005A7B93" w:rsidRPr="00A2683B" w:rsidRDefault="005A7B93" w:rsidP="001C373B">
            <w:pPr>
              <w:spacing w:line="276" w:lineRule="auto"/>
              <w:jc w:val="center"/>
              <w:rPr>
                <w:b/>
              </w:rPr>
            </w:pPr>
            <w:r w:rsidRPr="00A2683B">
              <w:rPr>
                <w:b/>
              </w:rPr>
              <w:t>100%</w:t>
            </w:r>
          </w:p>
        </w:tc>
      </w:tr>
    </w:tbl>
    <w:p w:rsidR="005A7B93" w:rsidRPr="00A2683B" w:rsidRDefault="005A7B93" w:rsidP="005A7B93">
      <w:pPr>
        <w:spacing w:line="276" w:lineRule="auto"/>
        <w:jc w:val="both"/>
      </w:pPr>
    </w:p>
    <w:p w:rsidR="005A7B93" w:rsidRPr="00A2683B" w:rsidRDefault="005A7B93" w:rsidP="005A7B93">
      <w:pPr>
        <w:pStyle w:val="ListParagraph"/>
        <w:numPr>
          <w:ilvl w:val="0"/>
          <w:numId w:val="2"/>
        </w:numPr>
        <w:spacing w:line="276" w:lineRule="auto"/>
        <w:jc w:val="both"/>
      </w:pPr>
      <w:r w:rsidRPr="00A2683B">
        <w:rPr>
          <w:u w:val="single"/>
        </w:rPr>
        <w:t xml:space="preserve">Të ardhurat nga kompensimet janë të planifikuara në shumën prej </w:t>
      </w:r>
      <w:r w:rsidRPr="00A2683B">
        <w:t xml:space="preserve"> </w:t>
      </w:r>
      <w:r w:rsidR="002027EB" w:rsidRPr="00A2683B">
        <w:rPr>
          <w:b/>
          <w:u w:val="single"/>
        </w:rPr>
        <w:t>760</w:t>
      </w:r>
      <w:r w:rsidRPr="00A2683B">
        <w:rPr>
          <w:b/>
          <w:u w:val="single"/>
        </w:rPr>
        <w:t>.000,00€</w:t>
      </w:r>
      <w:r w:rsidRPr="00A2683B">
        <w:t>, dhe ato</w:t>
      </w:r>
    </w:p>
    <w:tbl>
      <w:tblPr>
        <w:tblStyle w:val="TableGrid"/>
        <w:tblW w:w="0" w:type="auto"/>
        <w:tblLayout w:type="fixed"/>
        <w:tblLook w:val="04A0" w:firstRow="1" w:lastRow="0" w:firstColumn="1" w:lastColumn="0" w:noHBand="0" w:noVBand="1"/>
      </w:tblPr>
      <w:tblGrid>
        <w:gridCol w:w="675"/>
        <w:gridCol w:w="5387"/>
        <w:gridCol w:w="1417"/>
        <w:gridCol w:w="1383"/>
      </w:tblGrid>
      <w:tr w:rsidR="005A7B93" w:rsidRPr="00A2683B" w:rsidTr="001C373B">
        <w:tc>
          <w:tcPr>
            <w:tcW w:w="675" w:type="dxa"/>
            <w:shd w:val="clear" w:color="auto" w:fill="ACB9CA" w:themeFill="text2" w:themeFillTint="66"/>
          </w:tcPr>
          <w:p w:rsidR="005A7B93" w:rsidRPr="00A2683B" w:rsidRDefault="005A7B93" w:rsidP="001C373B">
            <w:pPr>
              <w:spacing w:line="276" w:lineRule="auto"/>
              <w:jc w:val="center"/>
              <w:rPr>
                <w:b/>
              </w:rPr>
            </w:pPr>
            <w:r w:rsidRPr="00A2683B">
              <w:tab/>
            </w:r>
            <w:r w:rsidRPr="00A2683B">
              <w:rPr>
                <w:b/>
              </w:rPr>
              <w:t>Nr.</w:t>
            </w:r>
          </w:p>
        </w:tc>
        <w:tc>
          <w:tcPr>
            <w:tcW w:w="5387" w:type="dxa"/>
            <w:shd w:val="clear" w:color="auto" w:fill="ACB9CA" w:themeFill="text2" w:themeFillTint="66"/>
            <w:vAlign w:val="center"/>
          </w:tcPr>
          <w:p w:rsidR="005A7B93" w:rsidRPr="00A2683B" w:rsidRDefault="005A7B93" w:rsidP="001C373B">
            <w:pPr>
              <w:spacing w:line="276" w:lineRule="auto"/>
              <w:jc w:val="center"/>
              <w:rPr>
                <w:b/>
              </w:rPr>
            </w:pPr>
            <w:r w:rsidRPr="00A2683B">
              <w:rPr>
                <w:b/>
              </w:rPr>
              <w:t>PËRSHKRIM</w:t>
            </w:r>
          </w:p>
        </w:tc>
        <w:tc>
          <w:tcPr>
            <w:tcW w:w="1417" w:type="dxa"/>
            <w:shd w:val="clear" w:color="auto" w:fill="ACB9CA" w:themeFill="text2" w:themeFillTint="66"/>
            <w:vAlign w:val="center"/>
          </w:tcPr>
          <w:p w:rsidR="005A7B93" w:rsidRPr="00A2683B" w:rsidRDefault="005A7B93" w:rsidP="00F94B28">
            <w:pPr>
              <w:spacing w:line="276" w:lineRule="auto"/>
              <w:jc w:val="center"/>
              <w:rPr>
                <w:b/>
              </w:rPr>
            </w:pPr>
            <w:r w:rsidRPr="00A2683B">
              <w:rPr>
                <w:b/>
              </w:rPr>
              <w:t xml:space="preserve">Plan  </w:t>
            </w:r>
            <w:r w:rsidR="00F94B28" w:rsidRPr="00A2683B">
              <w:rPr>
                <w:b/>
              </w:rPr>
              <w:t>për</w:t>
            </w:r>
            <w:r w:rsidRPr="00A2683B">
              <w:rPr>
                <w:b/>
              </w:rPr>
              <w:t xml:space="preserve"> 2020.</w:t>
            </w:r>
          </w:p>
        </w:tc>
        <w:tc>
          <w:tcPr>
            <w:tcW w:w="1383" w:type="dxa"/>
            <w:shd w:val="clear" w:color="auto" w:fill="ACB9CA" w:themeFill="text2" w:themeFillTint="66"/>
            <w:vAlign w:val="center"/>
          </w:tcPr>
          <w:p w:rsidR="005A7B93" w:rsidRPr="00A2683B" w:rsidRDefault="005A7B93" w:rsidP="001C373B">
            <w:pPr>
              <w:spacing w:line="276" w:lineRule="auto"/>
              <w:jc w:val="center"/>
              <w:rPr>
                <w:b/>
              </w:rPr>
            </w:pPr>
            <w:r w:rsidRPr="00A2683B">
              <w:rPr>
                <w:b/>
              </w:rPr>
              <w:t>Struktura %</w:t>
            </w:r>
          </w:p>
        </w:tc>
      </w:tr>
      <w:tr w:rsidR="005A7B93" w:rsidRPr="00A2683B" w:rsidTr="001C373B">
        <w:tc>
          <w:tcPr>
            <w:tcW w:w="675" w:type="dxa"/>
          </w:tcPr>
          <w:p w:rsidR="005A7B93" w:rsidRPr="00A2683B" w:rsidRDefault="005A7B93" w:rsidP="001C373B">
            <w:pPr>
              <w:spacing w:line="276" w:lineRule="auto"/>
              <w:jc w:val="both"/>
            </w:pPr>
            <w:r w:rsidRPr="00A2683B">
              <w:t>2.</w:t>
            </w:r>
          </w:p>
        </w:tc>
        <w:tc>
          <w:tcPr>
            <w:tcW w:w="5387" w:type="dxa"/>
          </w:tcPr>
          <w:p w:rsidR="005A7B93" w:rsidRPr="00A2683B" w:rsidRDefault="005A7B93" w:rsidP="001C373B">
            <w:pPr>
              <w:spacing w:line="276" w:lineRule="auto"/>
              <w:jc w:val="both"/>
            </w:pPr>
            <w:r w:rsidRPr="00A2683B">
              <w:t>Kompensim për shfrytëzimin e të mirave natyrore</w:t>
            </w:r>
          </w:p>
        </w:tc>
        <w:tc>
          <w:tcPr>
            <w:tcW w:w="1417" w:type="dxa"/>
          </w:tcPr>
          <w:p w:rsidR="005A7B93" w:rsidRPr="00A2683B" w:rsidRDefault="005A7B93" w:rsidP="001C373B">
            <w:pPr>
              <w:spacing w:line="276" w:lineRule="auto"/>
              <w:jc w:val="right"/>
            </w:pPr>
            <w:r w:rsidRPr="00A2683B">
              <w:t>25.000,00</w:t>
            </w:r>
          </w:p>
        </w:tc>
        <w:tc>
          <w:tcPr>
            <w:tcW w:w="1383" w:type="dxa"/>
          </w:tcPr>
          <w:p w:rsidR="005A7B93" w:rsidRPr="00A2683B" w:rsidRDefault="00762227" w:rsidP="001C373B">
            <w:pPr>
              <w:spacing w:line="276" w:lineRule="auto"/>
              <w:jc w:val="center"/>
            </w:pPr>
            <w:r w:rsidRPr="00A2683B">
              <w:t>3,29</w:t>
            </w:r>
            <w:r w:rsidR="005A7B93" w:rsidRPr="00A2683B">
              <w:t xml:space="preserve"> %</w:t>
            </w:r>
          </w:p>
        </w:tc>
      </w:tr>
      <w:tr w:rsidR="00E54974" w:rsidRPr="00A2683B" w:rsidTr="001C373B">
        <w:tc>
          <w:tcPr>
            <w:tcW w:w="675" w:type="dxa"/>
          </w:tcPr>
          <w:p w:rsidR="00E54974" w:rsidRPr="00A2683B" w:rsidRDefault="00E54974" w:rsidP="001C373B">
            <w:pPr>
              <w:spacing w:line="276" w:lineRule="auto"/>
              <w:jc w:val="both"/>
            </w:pPr>
            <w:r w:rsidRPr="00A2683B">
              <w:t>3.</w:t>
            </w:r>
          </w:p>
        </w:tc>
        <w:tc>
          <w:tcPr>
            <w:tcW w:w="5387" w:type="dxa"/>
          </w:tcPr>
          <w:p w:rsidR="00E54974" w:rsidRPr="00A2683B" w:rsidRDefault="00E54974" w:rsidP="00E54974">
            <w:pPr>
              <w:spacing w:line="276" w:lineRule="auto"/>
              <w:jc w:val="both"/>
              <w:rPr>
                <w:sz w:val="22"/>
                <w:szCs w:val="22"/>
              </w:rPr>
            </w:pPr>
            <w:r w:rsidRPr="00A2683B">
              <w:rPr>
                <w:sz w:val="22"/>
                <w:szCs w:val="22"/>
              </w:rPr>
              <w:t xml:space="preserve">Kompensimi </w:t>
            </w:r>
            <w:r w:rsidRPr="00A2683B">
              <w:rPr>
                <w:color w:val="000000"/>
                <w:sz w:val="22"/>
                <w:szCs w:val="22"/>
              </w:rPr>
              <w:t>për pajisjen komunale të truallit ndërtimor</w:t>
            </w:r>
          </w:p>
        </w:tc>
        <w:tc>
          <w:tcPr>
            <w:tcW w:w="1417" w:type="dxa"/>
          </w:tcPr>
          <w:p w:rsidR="00E54974" w:rsidRPr="00A2683B" w:rsidRDefault="00762227" w:rsidP="001C373B">
            <w:pPr>
              <w:spacing w:line="276" w:lineRule="auto"/>
              <w:jc w:val="right"/>
            </w:pPr>
            <w:r w:rsidRPr="00A2683B">
              <w:t>4</w:t>
            </w:r>
            <w:r w:rsidR="00E54974" w:rsidRPr="00A2683B">
              <w:t>50.000,00</w:t>
            </w:r>
          </w:p>
        </w:tc>
        <w:tc>
          <w:tcPr>
            <w:tcW w:w="1383" w:type="dxa"/>
          </w:tcPr>
          <w:p w:rsidR="00E54974" w:rsidRPr="00A2683B" w:rsidRDefault="00762227" w:rsidP="001C373B">
            <w:pPr>
              <w:spacing w:line="276" w:lineRule="auto"/>
              <w:jc w:val="center"/>
            </w:pPr>
            <w:r w:rsidRPr="00A2683B">
              <w:t>59,21</w:t>
            </w:r>
            <w:r w:rsidR="00E54974" w:rsidRPr="00A2683B">
              <w:t>%</w:t>
            </w:r>
          </w:p>
        </w:tc>
      </w:tr>
      <w:tr w:rsidR="00E54974" w:rsidRPr="00A2683B" w:rsidTr="001C373B">
        <w:tc>
          <w:tcPr>
            <w:tcW w:w="675" w:type="dxa"/>
          </w:tcPr>
          <w:p w:rsidR="00E54974" w:rsidRPr="00A2683B" w:rsidRDefault="00E54974" w:rsidP="001C373B">
            <w:pPr>
              <w:spacing w:line="276" w:lineRule="auto"/>
              <w:jc w:val="both"/>
            </w:pPr>
            <w:r w:rsidRPr="00A2683B">
              <w:t>4.</w:t>
            </w:r>
          </w:p>
        </w:tc>
        <w:tc>
          <w:tcPr>
            <w:tcW w:w="5387" w:type="dxa"/>
          </w:tcPr>
          <w:p w:rsidR="00E54974" w:rsidRPr="00A2683B" w:rsidRDefault="00E54974" w:rsidP="00E54974">
            <w:pPr>
              <w:spacing w:line="276" w:lineRule="auto"/>
              <w:jc w:val="both"/>
              <w:rPr>
                <w:sz w:val="22"/>
                <w:szCs w:val="22"/>
              </w:rPr>
            </w:pPr>
            <w:r w:rsidRPr="00A2683B">
              <w:rPr>
                <w:sz w:val="22"/>
                <w:szCs w:val="22"/>
              </w:rPr>
              <w:t xml:space="preserve">Kompensimi </w:t>
            </w:r>
            <w:r w:rsidRPr="00A2683B">
              <w:rPr>
                <w:color w:val="000000"/>
                <w:sz w:val="22"/>
                <w:szCs w:val="22"/>
              </w:rPr>
              <w:t>për pajisjen komunale të truallit ndërtimor për objekte jo legale</w:t>
            </w:r>
          </w:p>
        </w:tc>
        <w:tc>
          <w:tcPr>
            <w:tcW w:w="1417" w:type="dxa"/>
          </w:tcPr>
          <w:p w:rsidR="00E54974" w:rsidRPr="00A2683B" w:rsidRDefault="00E54974" w:rsidP="001C373B">
            <w:pPr>
              <w:spacing w:line="276" w:lineRule="auto"/>
              <w:jc w:val="right"/>
            </w:pPr>
            <w:r w:rsidRPr="00A2683B">
              <w:t>50.000,00</w:t>
            </w:r>
          </w:p>
        </w:tc>
        <w:tc>
          <w:tcPr>
            <w:tcW w:w="1383" w:type="dxa"/>
          </w:tcPr>
          <w:p w:rsidR="00E54974" w:rsidRPr="00A2683B" w:rsidRDefault="00762227" w:rsidP="001C373B">
            <w:pPr>
              <w:spacing w:line="276" w:lineRule="auto"/>
              <w:jc w:val="center"/>
            </w:pPr>
            <w:r w:rsidRPr="00A2683B">
              <w:t>6,58</w:t>
            </w:r>
            <w:r w:rsidR="00E54974" w:rsidRPr="00A2683B">
              <w:t>%</w:t>
            </w:r>
          </w:p>
        </w:tc>
      </w:tr>
      <w:tr w:rsidR="00E54974" w:rsidRPr="00A2683B" w:rsidTr="001C373B">
        <w:tc>
          <w:tcPr>
            <w:tcW w:w="675" w:type="dxa"/>
          </w:tcPr>
          <w:p w:rsidR="00E54974" w:rsidRPr="00A2683B" w:rsidRDefault="00E54974" w:rsidP="001C373B">
            <w:pPr>
              <w:spacing w:line="276" w:lineRule="auto"/>
              <w:jc w:val="both"/>
            </w:pPr>
            <w:r w:rsidRPr="00A2683B">
              <w:lastRenderedPageBreak/>
              <w:t>5.</w:t>
            </w:r>
          </w:p>
        </w:tc>
        <w:tc>
          <w:tcPr>
            <w:tcW w:w="5387" w:type="dxa"/>
          </w:tcPr>
          <w:p w:rsidR="00E54974" w:rsidRPr="00A2683B" w:rsidRDefault="00E54974" w:rsidP="00E54974">
            <w:pPr>
              <w:spacing w:line="276" w:lineRule="auto"/>
              <w:jc w:val="both"/>
              <w:rPr>
                <w:sz w:val="22"/>
                <w:szCs w:val="22"/>
              </w:rPr>
            </w:pPr>
            <w:r w:rsidRPr="00A2683B">
              <w:rPr>
                <w:color w:val="000000"/>
                <w:sz w:val="22"/>
                <w:szCs w:val="22"/>
              </w:rPr>
              <w:t>Kompensimi vjetor gjatë regjistrimit të automjeteve rrugore</w:t>
            </w:r>
          </w:p>
        </w:tc>
        <w:tc>
          <w:tcPr>
            <w:tcW w:w="1417" w:type="dxa"/>
          </w:tcPr>
          <w:p w:rsidR="00E54974" w:rsidRPr="00A2683B" w:rsidRDefault="00E54974" w:rsidP="001C373B">
            <w:pPr>
              <w:spacing w:line="276" w:lineRule="auto"/>
              <w:jc w:val="right"/>
            </w:pPr>
            <w:r w:rsidRPr="00A2683B">
              <w:t>105.000,00</w:t>
            </w:r>
          </w:p>
        </w:tc>
        <w:tc>
          <w:tcPr>
            <w:tcW w:w="1383" w:type="dxa"/>
          </w:tcPr>
          <w:p w:rsidR="00E54974" w:rsidRPr="00A2683B" w:rsidRDefault="00F94B28" w:rsidP="001C373B">
            <w:pPr>
              <w:spacing w:line="276" w:lineRule="auto"/>
              <w:jc w:val="center"/>
            </w:pPr>
            <w:r w:rsidRPr="00A2683B">
              <w:t>13,82</w:t>
            </w:r>
            <w:r w:rsidR="00E54974" w:rsidRPr="00A2683B">
              <w:t>%</w:t>
            </w:r>
          </w:p>
        </w:tc>
      </w:tr>
      <w:tr w:rsidR="00E54974" w:rsidRPr="00A2683B" w:rsidTr="001C373B">
        <w:tc>
          <w:tcPr>
            <w:tcW w:w="675" w:type="dxa"/>
          </w:tcPr>
          <w:p w:rsidR="00E54974" w:rsidRPr="00A2683B" w:rsidRDefault="00E54974" w:rsidP="001C373B">
            <w:pPr>
              <w:spacing w:line="276" w:lineRule="auto"/>
              <w:jc w:val="both"/>
            </w:pPr>
            <w:r w:rsidRPr="00A2683B">
              <w:t>6.</w:t>
            </w:r>
          </w:p>
        </w:tc>
        <w:tc>
          <w:tcPr>
            <w:tcW w:w="5387" w:type="dxa"/>
          </w:tcPr>
          <w:p w:rsidR="00E54974" w:rsidRPr="00A2683B" w:rsidRDefault="00E54974" w:rsidP="00E54974">
            <w:pPr>
              <w:spacing w:line="276" w:lineRule="auto"/>
              <w:jc w:val="both"/>
              <w:rPr>
                <w:color w:val="000000"/>
                <w:sz w:val="22"/>
                <w:szCs w:val="22"/>
              </w:rPr>
            </w:pPr>
            <w:r w:rsidRPr="00A2683B">
              <w:rPr>
                <w:color w:val="000000"/>
                <w:sz w:val="22"/>
                <w:szCs w:val="22"/>
              </w:rPr>
              <w:t>Kompensimet tjera për rrugët</w:t>
            </w:r>
          </w:p>
        </w:tc>
        <w:tc>
          <w:tcPr>
            <w:tcW w:w="1417" w:type="dxa"/>
          </w:tcPr>
          <w:p w:rsidR="00E54974" w:rsidRPr="00A2683B" w:rsidRDefault="00F94B28" w:rsidP="001C373B">
            <w:pPr>
              <w:spacing w:line="276" w:lineRule="auto"/>
              <w:jc w:val="right"/>
            </w:pPr>
            <w:r w:rsidRPr="00A2683B">
              <w:t>8</w:t>
            </w:r>
            <w:r w:rsidR="00E54974" w:rsidRPr="00A2683B">
              <w:t>0.000,00</w:t>
            </w:r>
          </w:p>
        </w:tc>
        <w:tc>
          <w:tcPr>
            <w:tcW w:w="1383" w:type="dxa"/>
          </w:tcPr>
          <w:p w:rsidR="00E54974" w:rsidRPr="00A2683B" w:rsidRDefault="00F94B28" w:rsidP="001C373B">
            <w:pPr>
              <w:spacing w:line="276" w:lineRule="auto"/>
              <w:jc w:val="center"/>
            </w:pPr>
            <w:r w:rsidRPr="00A2683B">
              <w:t>10,53</w:t>
            </w:r>
            <w:r w:rsidR="00E54974" w:rsidRPr="00A2683B">
              <w:t>%</w:t>
            </w:r>
          </w:p>
        </w:tc>
      </w:tr>
      <w:tr w:rsidR="00E54974" w:rsidRPr="00A2683B" w:rsidTr="001C373B">
        <w:tc>
          <w:tcPr>
            <w:tcW w:w="675" w:type="dxa"/>
          </w:tcPr>
          <w:p w:rsidR="00E54974" w:rsidRPr="00A2683B" w:rsidRDefault="00E54974" w:rsidP="001C373B">
            <w:pPr>
              <w:spacing w:line="276" w:lineRule="auto"/>
              <w:jc w:val="both"/>
            </w:pPr>
            <w:r w:rsidRPr="00A2683B">
              <w:t>7.</w:t>
            </w:r>
          </w:p>
        </w:tc>
        <w:tc>
          <w:tcPr>
            <w:tcW w:w="5387" w:type="dxa"/>
          </w:tcPr>
          <w:p w:rsidR="00E54974" w:rsidRPr="00A2683B" w:rsidRDefault="00E54974" w:rsidP="00E54974">
            <w:pPr>
              <w:spacing w:line="276" w:lineRule="auto"/>
              <w:jc w:val="both"/>
              <w:rPr>
                <w:color w:val="000000"/>
                <w:sz w:val="22"/>
                <w:szCs w:val="22"/>
              </w:rPr>
            </w:pPr>
            <w:r w:rsidRPr="00A2683B">
              <w:rPr>
                <w:color w:val="000000"/>
                <w:sz w:val="22"/>
                <w:szCs w:val="22"/>
              </w:rPr>
              <w:t>Kompensimet tjera – kompensimet komunale</w:t>
            </w:r>
          </w:p>
        </w:tc>
        <w:tc>
          <w:tcPr>
            <w:tcW w:w="1417" w:type="dxa"/>
          </w:tcPr>
          <w:p w:rsidR="00E54974" w:rsidRPr="00A2683B" w:rsidRDefault="00E54974" w:rsidP="001C373B">
            <w:pPr>
              <w:spacing w:line="276" w:lineRule="auto"/>
              <w:jc w:val="right"/>
            </w:pPr>
            <w:r w:rsidRPr="00A2683B">
              <w:t>50.000,00</w:t>
            </w:r>
          </w:p>
        </w:tc>
        <w:tc>
          <w:tcPr>
            <w:tcW w:w="1383" w:type="dxa"/>
          </w:tcPr>
          <w:p w:rsidR="00E54974" w:rsidRPr="00A2683B" w:rsidRDefault="00F94B28" w:rsidP="001C373B">
            <w:pPr>
              <w:spacing w:line="276" w:lineRule="auto"/>
              <w:jc w:val="center"/>
            </w:pPr>
            <w:r w:rsidRPr="00A2683B">
              <w:t>6,58</w:t>
            </w:r>
            <w:r w:rsidR="00E54974" w:rsidRPr="00A2683B">
              <w:t>%</w:t>
            </w:r>
          </w:p>
        </w:tc>
      </w:tr>
      <w:tr w:rsidR="00E54974" w:rsidRPr="00A2683B" w:rsidTr="00E54974">
        <w:tc>
          <w:tcPr>
            <w:tcW w:w="675" w:type="dxa"/>
            <w:shd w:val="clear" w:color="auto" w:fill="5B9BD5" w:themeFill="accent1"/>
          </w:tcPr>
          <w:p w:rsidR="00E54974" w:rsidRPr="00A2683B" w:rsidRDefault="00E54974" w:rsidP="001C373B">
            <w:pPr>
              <w:spacing w:line="276" w:lineRule="auto"/>
              <w:jc w:val="both"/>
              <w:rPr>
                <w:b/>
              </w:rPr>
            </w:pPr>
          </w:p>
        </w:tc>
        <w:tc>
          <w:tcPr>
            <w:tcW w:w="5387" w:type="dxa"/>
            <w:shd w:val="clear" w:color="auto" w:fill="5B9BD5" w:themeFill="accent1"/>
          </w:tcPr>
          <w:p w:rsidR="00E54974" w:rsidRPr="00A2683B" w:rsidRDefault="00E54974" w:rsidP="00E54974">
            <w:pPr>
              <w:spacing w:line="276" w:lineRule="auto"/>
              <w:jc w:val="both"/>
              <w:rPr>
                <w:b/>
                <w:color w:val="000000"/>
                <w:sz w:val="22"/>
                <w:szCs w:val="22"/>
              </w:rPr>
            </w:pPr>
            <w:r w:rsidRPr="00A2683B">
              <w:rPr>
                <w:b/>
                <w:color w:val="000000"/>
                <w:sz w:val="22"/>
                <w:szCs w:val="22"/>
              </w:rPr>
              <w:t>TOTAL</w:t>
            </w:r>
          </w:p>
        </w:tc>
        <w:tc>
          <w:tcPr>
            <w:tcW w:w="1417" w:type="dxa"/>
            <w:shd w:val="clear" w:color="auto" w:fill="5B9BD5" w:themeFill="accent1"/>
          </w:tcPr>
          <w:p w:rsidR="00E54974" w:rsidRPr="00A2683B" w:rsidRDefault="00F94B28" w:rsidP="001C373B">
            <w:pPr>
              <w:spacing w:line="276" w:lineRule="auto"/>
              <w:jc w:val="right"/>
              <w:rPr>
                <w:b/>
              </w:rPr>
            </w:pPr>
            <w:r w:rsidRPr="00A2683B">
              <w:rPr>
                <w:b/>
              </w:rPr>
              <w:t>760</w:t>
            </w:r>
            <w:r w:rsidR="00E54974" w:rsidRPr="00A2683B">
              <w:rPr>
                <w:b/>
              </w:rPr>
              <w:t>.000,00</w:t>
            </w:r>
          </w:p>
        </w:tc>
        <w:tc>
          <w:tcPr>
            <w:tcW w:w="1383" w:type="dxa"/>
            <w:shd w:val="clear" w:color="auto" w:fill="5B9BD5" w:themeFill="accent1"/>
          </w:tcPr>
          <w:p w:rsidR="00E54974" w:rsidRPr="00A2683B" w:rsidRDefault="00E54974" w:rsidP="001C373B">
            <w:pPr>
              <w:spacing w:line="276" w:lineRule="auto"/>
              <w:jc w:val="center"/>
              <w:rPr>
                <w:b/>
              </w:rPr>
            </w:pPr>
            <w:r w:rsidRPr="00A2683B">
              <w:rPr>
                <w:b/>
              </w:rPr>
              <w:t>100%</w:t>
            </w:r>
          </w:p>
        </w:tc>
      </w:tr>
    </w:tbl>
    <w:p w:rsidR="008E7D05" w:rsidRPr="00A2683B" w:rsidRDefault="008E7D05">
      <w:pPr>
        <w:rPr>
          <w:b/>
        </w:rPr>
      </w:pPr>
    </w:p>
    <w:p w:rsidR="00F94B28" w:rsidRPr="00A2683B" w:rsidRDefault="00F94B28" w:rsidP="00F94B28">
      <w:pPr>
        <w:pStyle w:val="ListParagraph"/>
        <w:numPr>
          <w:ilvl w:val="0"/>
          <w:numId w:val="2"/>
        </w:numPr>
      </w:pPr>
      <w:r w:rsidRPr="00A2683B">
        <w:t xml:space="preserve">Të ardhurat tjera janë planifikuar në shumën prej </w:t>
      </w:r>
      <w:r w:rsidRPr="00A2683B">
        <w:rPr>
          <w:b/>
          <w:u w:val="single"/>
        </w:rPr>
        <w:t>44.000,00 €</w:t>
      </w:r>
    </w:p>
    <w:tbl>
      <w:tblPr>
        <w:tblStyle w:val="TableGrid"/>
        <w:tblW w:w="0" w:type="auto"/>
        <w:tblLayout w:type="fixed"/>
        <w:tblLook w:val="04A0" w:firstRow="1" w:lastRow="0" w:firstColumn="1" w:lastColumn="0" w:noHBand="0" w:noVBand="1"/>
      </w:tblPr>
      <w:tblGrid>
        <w:gridCol w:w="675"/>
        <w:gridCol w:w="5387"/>
        <w:gridCol w:w="1417"/>
        <w:gridCol w:w="1383"/>
      </w:tblGrid>
      <w:tr w:rsidR="00F94B28" w:rsidRPr="00A2683B" w:rsidTr="001C373B">
        <w:tc>
          <w:tcPr>
            <w:tcW w:w="675" w:type="dxa"/>
            <w:shd w:val="clear" w:color="auto" w:fill="ACB9CA" w:themeFill="text2" w:themeFillTint="66"/>
          </w:tcPr>
          <w:p w:rsidR="00F94B28" w:rsidRPr="00A2683B" w:rsidRDefault="00F94B28" w:rsidP="001C373B">
            <w:pPr>
              <w:spacing w:line="276" w:lineRule="auto"/>
              <w:jc w:val="center"/>
              <w:rPr>
                <w:b/>
              </w:rPr>
            </w:pPr>
            <w:r w:rsidRPr="00A2683B">
              <w:tab/>
            </w:r>
            <w:r w:rsidRPr="00A2683B">
              <w:rPr>
                <w:b/>
              </w:rPr>
              <w:t>Nr.</w:t>
            </w:r>
          </w:p>
        </w:tc>
        <w:tc>
          <w:tcPr>
            <w:tcW w:w="5387" w:type="dxa"/>
            <w:shd w:val="clear" w:color="auto" w:fill="ACB9CA" w:themeFill="text2" w:themeFillTint="66"/>
            <w:vAlign w:val="center"/>
          </w:tcPr>
          <w:p w:rsidR="00F94B28" w:rsidRPr="00A2683B" w:rsidRDefault="00F94B28" w:rsidP="001C373B">
            <w:pPr>
              <w:spacing w:line="276" w:lineRule="auto"/>
              <w:jc w:val="center"/>
              <w:rPr>
                <w:b/>
              </w:rPr>
            </w:pPr>
            <w:r w:rsidRPr="00A2683B">
              <w:rPr>
                <w:b/>
              </w:rPr>
              <w:t>PËRSHKRIM</w:t>
            </w:r>
          </w:p>
        </w:tc>
        <w:tc>
          <w:tcPr>
            <w:tcW w:w="1417" w:type="dxa"/>
            <w:shd w:val="clear" w:color="auto" w:fill="ACB9CA" w:themeFill="text2" w:themeFillTint="66"/>
            <w:vAlign w:val="center"/>
          </w:tcPr>
          <w:p w:rsidR="00F94B28" w:rsidRPr="00A2683B" w:rsidRDefault="00F94B28" w:rsidP="00F94B28">
            <w:pPr>
              <w:spacing w:line="276" w:lineRule="auto"/>
              <w:jc w:val="center"/>
              <w:rPr>
                <w:b/>
              </w:rPr>
            </w:pPr>
            <w:r w:rsidRPr="00A2683B">
              <w:rPr>
                <w:b/>
              </w:rPr>
              <w:t>Plan  për 2020.</w:t>
            </w:r>
          </w:p>
        </w:tc>
        <w:tc>
          <w:tcPr>
            <w:tcW w:w="1383" w:type="dxa"/>
            <w:shd w:val="clear" w:color="auto" w:fill="ACB9CA" w:themeFill="text2" w:themeFillTint="66"/>
            <w:vAlign w:val="center"/>
          </w:tcPr>
          <w:p w:rsidR="00F94B28" w:rsidRPr="00A2683B" w:rsidRDefault="00F94B28" w:rsidP="001C373B">
            <w:pPr>
              <w:spacing w:line="276" w:lineRule="auto"/>
              <w:jc w:val="center"/>
              <w:rPr>
                <w:b/>
              </w:rPr>
            </w:pPr>
            <w:r w:rsidRPr="00A2683B">
              <w:rPr>
                <w:b/>
              </w:rPr>
              <w:t>Struktura %</w:t>
            </w:r>
          </w:p>
        </w:tc>
      </w:tr>
      <w:tr w:rsidR="00F94B28" w:rsidRPr="00A2683B" w:rsidTr="001C373B">
        <w:tc>
          <w:tcPr>
            <w:tcW w:w="675" w:type="dxa"/>
          </w:tcPr>
          <w:p w:rsidR="00F94B28" w:rsidRPr="00A2683B" w:rsidRDefault="00F94B28" w:rsidP="001C373B">
            <w:pPr>
              <w:spacing w:line="276" w:lineRule="auto"/>
              <w:jc w:val="both"/>
            </w:pPr>
            <w:r w:rsidRPr="00A2683B">
              <w:t>1.</w:t>
            </w:r>
          </w:p>
        </w:tc>
        <w:tc>
          <w:tcPr>
            <w:tcW w:w="5387" w:type="dxa"/>
          </w:tcPr>
          <w:p w:rsidR="00F94B28" w:rsidRPr="00A2683B" w:rsidRDefault="00F94B28" w:rsidP="00F94B28">
            <w:pPr>
              <w:jc w:val="both"/>
              <w:rPr>
                <w:color w:val="000000"/>
                <w:sz w:val="22"/>
                <w:szCs w:val="22"/>
              </w:rPr>
            </w:pPr>
            <w:r w:rsidRPr="00A2683B">
              <w:rPr>
                <w:color w:val="000000"/>
                <w:sz w:val="22"/>
                <w:szCs w:val="22"/>
              </w:rPr>
              <w:t>Të ardhurat nga veprimtaria e organeve</w:t>
            </w:r>
          </w:p>
          <w:p w:rsidR="00F94B28" w:rsidRPr="00A2683B" w:rsidRDefault="00F94B28" w:rsidP="001C373B">
            <w:pPr>
              <w:spacing w:line="276" w:lineRule="auto"/>
              <w:jc w:val="both"/>
            </w:pPr>
          </w:p>
        </w:tc>
        <w:tc>
          <w:tcPr>
            <w:tcW w:w="1417" w:type="dxa"/>
          </w:tcPr>
          <w:p w:rsidR="00F94B28" w:rsidRPr="00A2683B" w:rsidRDefault="00F94B28" w:rsidP="001C373B">
            <w:pPr>
              <w:spacing w:line="276" w:lineRule="auto"/>
              <w:jc w:val="right"/>
            </w:pPr>
            <w:r w:rsidRPr="00A2683B">
              <w:t>5.000,00</w:t>
            </w:r>
          </w:p>
        </w:tc>
        <w:tc>
          <w:tcPr>
            <w:tcW w:w="1383" w:type="dxa"/>
          </w:tcPr>
          <w:p w:rsidR="00F94B28" w:rsidRPr="00A2683B" w:rsidRDefault="00F94B28" w:rsidP="001C373B">
            <w:pPr>
              <w:spacing w:line="276" w:lineRule="auto"/>
              <w:jc w:val="center"/>
            </w:pPr>
            <w:r w:rsidRPr="00A2683B">
              <w:t>11,36 %</w:t>
            </w:r>
          </w:p>
        </w:tc>
      </w:tr>
      <w:tr w:rsidR="00F94B28" w:rsidRPr="00A2683B" w:rsidTr="001C373B">
        <w:tc>
          <w:tcPr>
            <w:tcW w:w="675" w:type="dxa"/>
          </w:tcPr>
          <w:p w:rsidR="00F94B28" w:rsidRPr="00A2683B" w:rsidRDefault="00F94B28" w:rsidP="001C373B">
            <w:pPr>
              <w:spacing w:line="276" w:lineRule="auto"/>
              <w:jc w:val="both"/>
            </w:pPr>
            <w:r w:rsidRPr="00A2683B">
              <w:t>2.</w:t>
            </w:r>
          </w:p>
        </w:tc>
        <w:tc>
          <w:tcPr>
            <w:tcW w:w="5387" w:type="dxa"/>
          </w:tcPr>
          <w:p w:rsidR="00F94B28" w:rsidRPr="00A2683B" w:rsidRDefault="00F94B28" w:rsidP="00F94B28">
            <w:pPr>
              <w:jc w:val="both"/>
              <w:rPr>
                <w:color w:val="000000"/>
                <w:sz w:val="22"/>
                <w:szCs w:val="22"/>
              </w:rPr>
            </w:pPr>
            <w:r w:rsidRPr="00A2683B">
              <w:rPr>
                <w:color w:val="000000"/>
                <w:sz w:val="22"/>
                <w:szCs w:val="22"/>
              </w:rPr>
              <w:t>Gjobat e dhëna në proceduren e shkeljes dhe procedurën tjetër për shkakë të mospagesës së të ardhurave lokale</w:t>
            </w:r>
          </w:p>
          <w:p w:rsidR="00F94B28" w:rsidRPr="00A2683B" w:rsidRDefault="00F94B28" w:rsidP="001C373B">
            <w:pPr>
              <w:spacing w:line="276" w:lineRule="auto"/>
              <w:jc w:val="both"/>
              <w:rPr>
                <w:sz w:val="22"/>
                <w:szCs w:val="22"/>
              </w:rPr>
            </w:pPr>
          </w:p>
        </w:tc>
        <w:tc>
          <w:tcPr>
            <w:tcW w:w="1417" w:type="dxa"/>
          </w:tcPr>
          <w:p w:rsidR="00F94B28" w:rsidRPr="00A2683B" w:rsidRDefault="00F94B28" w:rsidP="001C373B">
            <w:pPr>
              <w:spacing w:line="276" w:lineRule="auto"/>
              <w:jc w:val="right"/>
            </w:pPr>
            <w:r w:rsidRPr="00A2683B">
              <w:t>15.000,00</w:t>
            </w:r>
          </w:p>
        </w:tc>
        <w:tc>
          <w:tcPr>
            <w:tcW w:w="1383" w:type="dxa"/>
          </w:tcPr>
          <w:p w:rsidR="00F94B28" w:rsidRPr="00A2683B" w:rsidRDefault="00F94B28" w:rsidP="001C373B">
            <w:pPr>
              <w:spacing w:line="276" w:lineRule="auto"/>
              <w:jc w:val="center"/>
            </w:pPr>
            <w:r w:rsidRPr="00A2683B">
              <w:t>34,09%</w:t>
            </w:r>
          </w:p>
        </w:tc>
      </w:tr>
      <w:tr w:rsidR="00F94B28" w:rsidRPr="00A2683B" w:rsidTr="001C373B">
        <w:tc>
          <w:tcPr>
            <w:tcW w:w="675" w:type="dxa"/>
          </w:tcPr>
          <w:p w:rsidR="00F94B28" w:rsidRPr="00A2683B" w:rsidRDefault="00F94B28" w:rsidP="001C373B">
            <w:pPr>
              <w:spacing w:line="276" w:lineRule="auto"/>
              <w:jc w:val="both"/>
            </w:pPr>
            <w:r w:rsidRPr="00A2683B">
              <w:t>3.</w:t>
            </w:r>
          </w:p>
        </w:tc>
        <w:tc>
          <w:tcPr>
            <w:tcW w:w="5387" w:type="dxa"/>
          </w:tcPr>
          <w:p w:rsidR="00F94B28" w:rsidRPr="00A2683B" w:rsidRDefault="00F94B28" w:rsidP="00F94B28">
            <w:pPr>
              <w:jc w:val="both"/>
              <w:rPr>
                <w:color w:val="000000"/>
                <w:sz w:val="22"/>
                <w:szCs w:val="22"/>
              </w:rPr>
            </w:pPr>
            <w:r w:rsidRPr="00A2683B">
              <w:rPr>
                <w:color w:val="000000"/>
                <w:sz w:val="22"/>
                <w:szCs w:val="22"/>
              </w:rPr>
              <w:t>Interesi për shkakë të mospagesës në kohë të tatimeve lokale</w:t>
            </w:r>
          </w:p>
          <w:p w:rsidR="00F94B28" w:rsidRPr="00A2683B" w:rsidRDefault="00F94B28" w:rsidP="001C373B">
            <w:pPr>
              <w:spacing w:line="276" w:lineRule="auto"/>
              <w:jc w:val="both"/>
              <w:rPr>
                <w:sz w:val="22"/>
                <w:szCs w:val="22"/>
              </w:rPr>
            </w:pPr>
          </w:p>
        </w:tc>
        <w:tc>
          <w:tcPr>
            <w:tcW w:w="1417" w:type="dxa"/>
          </w:tcPr>
          <w:p w:rsidR="00F94B28" w:rsidRPr="00A2683B" w:rsidRDefault="00F94B28" w:rsidP="001C373B">
            <w:pPr>
              <w:spacing w:line="276" w:lineRule="auto"/>
              <w:jc w:val="right"/>
            </w:pPr>
            <w:r w:rsidRPr="00A2683B">
              <w:t>1.500,00</w:t>
            </w:r>
          </w:p>
        </w:tc>
        <w:tc>
          <w:tcPr>
            <w:tcW w:w="1383" w:type="dxa"/>
          </w:tcPr>
          <w:p w:rsidR="00F94B28" w:rsidRPr="00A2683B" w:rsidRDefault="00F94B28" w:rsidP="001C373B">
            <w:pPr>
              <w:spacing w:line="276" w:lineRule="auto"/>
              <w:jc w:val="center"/>
            </w:pPr>
            <w:r w:rsidRPr="00A2683B">
              <w:t>3,41%</w:t>
            </w:r>
          </w:p>
        </w:tc>
      </w:tr>
      <w:tr w:rsidR="00F94B28" w:rsidRPr="00A2683B" w:rsidTr="001C373B">
        <w:tc>
          <w:tcPr>
            <w:tcW w:w="675" w:type="dxa"/>
          </w:tcPr>
          <w:p w:rsidR="00F94B28" w:rsidRPr="00A2683B" w:rsidRDefault="00F94B28" w:rsidP="001C373B">
            <w:pPr>
              <w:spacing w:line="276" w:lineRule="auto"/>
              <w:jc w:val="both"/>
            </w:pPr>
            <w:r w:rsidRPr="00A2683B">
              <w:t>4.</w:t>
            </w:r>
          </w:p>
        </w:tc>
        <w:tc>
          <w:tcPr>
            <w:tcW w:w="5387" w:type="dxa"/>
          </w:tcPr>
          <w:p w:rsidR="00F94B28" w:rsidRPr="00A2683B" w:rsidRDefault="00F94B28" w:rsidP="00F94B28">
            <w:pPr>
              <w:jc w:val="both"/>
              <w:rPr>
                <w:color w:val="000000"/>
                <w:sz w:val="22"/>
                <w:szCs w:val="22"/>
              </w:rPr>
            </w:pPr>
            <w:r w:rsidRPr="00A2683B">
              <w:rPr>
                <w:color w:val="000000"/>
                <w:sz w:val="22"/>
                <w:szCs w:val="22"/>
              </w:rPr>
              <w:t>Të ardhurat tjera</w:t>
            </w:r>
          </w:p>
        </w:tc>
        <w:tc>
          <w:tcPr>
            <w:tcW w:w="1417" w:type="dxa"/>
          </w:tcPr>
          <w:p w:rsidR="00F94B28" w:rsidRPr="00A2683B" w:rsidRDefault="00F94B28" w:rsidP="001C373B">
            <w:pPr>
              <w:spacing w:line="276" w:lineRule="auto"/>
              <w:jc w:val="right"/>
            </w:pPr>
            <w:r w:rsidRPr="00A2683B">
              <w:t>22.500,00</w:t>
            </w:r>
          </w:p>
        </w:tc>
        <w:tc>
          <w:tcPr>
            <w:tcW w:w="1383" w:type="dxa"/>
          </w:tcPr>
          <w:p w:rsidR="00F94B28" w:rsidRPr="00A2683B" w:rsidRDefault="00F94B28" w:rsidP="001C373B">
            <w:pPr>
              <w:spacing w:line="276" w:lineRule="auto"/>
              <w:jc w:val="center"/>
            </w:pPr>
            <w:r w:rsidRPr="00A2683B">
              <w:t>51,14%</w:t>
            </w:r>
          </w:p>
        </w:tc>
      </w:tr>
      <w:tr w:rsidR="00F94B28" w:rsidRPr="00A2683B" w:rsidTr="00F94B28">
        <w:tc>
          <w:tcPr>
            <w:tcW w:w="675" w:type="dxa"/>
            <w:shd w:val="clear" w:color="auto" w:fill="5B9BD5" w:themeFill="accent1"/>
          </w:tcPr>
          <w:p w:rsidR="00F94B28" w:rsidRPr="00A2683B" w:rsidRDefault="00F94B28" w:rsidP="001C373B">
            <w:pPr>
              <w:spacing w:line="276" w:lineRule="auto"/>
              <w:jc w:val="both"/>
              <w:rPr>
                <w:b/>
              </w:rPr>
            </w:pPr>
          </w:p>
        </w:tc>
        <w:tc>
          <w:tcPr>
            <w:tcW w:w="5387" w:type="dxa"/>
            <w:shd w:val="clear" w:color="auto" w:fill="5B9BD5" w:themeFill="accent1"/>
          </w:tcPr>
          <w:p w:rsidR="00F94B28" w:rsidRPr="00A2683B" w:rsidRDefault="00F94B28" w:rsidP="001C373B">
            <w:pPr>
              <w:spacing w:line="276" w:lineRule="auto"/>
              <w:jc w:val="both"/>
              <w:rPr>
                <w:b/>
                <w:color w:val="000000"/>
                <w:sz w:val="22"/>
                <w:szCs w:val="22"/>
              </w:rPr>
            </w:pPr>
            <w:r w:rsidRPr="00A2683B">
              <w:rPr>
                <w:b/>
                <w:color w:val="000000"/>
                <w:sz w:val="22"/>
                <w:szCs w:val="22"/>
              </w:rPr>
              <w:t>TOTAL</w:t>
            </w:r>
          </w:p>
        </w:tc>
        <w:tc>
          <w:tcPr>
            <w:tcW w:w="1417" w:type="dxa"/>
            <w:shd w:val="clear" w:color="auto" w:fill="5B9BD5" w:themeFill="accent1"/>
          </w:tcPr>
          <w:p w:rsidR="00F94B28" w:rsidRPr="00A2683B" w:rsidRDefault="00F94B28" w:rsidP="001C373B">
            <w:pPr>
              <w:spacing w:line="276" w:lineRule="auto"/>
              <w:jc w:val="right"/>
              <w:rPr>
                <w:b/>
              </w:rPr>
            </w:pPr>
            <w:r w:rsidRPr="00A2683B">
              <w:rPr>
                <w:b/>
              </w:rPr>
              <w:t>44.000,00</w:t>
            </w:r>
          </w:p>
        </w:tc>
        <w:tc>
          <w:tcPr>
            <w:tcW w:w="1383" w:type="dxa"/>
            <w:shd w:val="clear" w:color="auto" w:fill="5B9BD5" w:themeFill="accent1"/>
          </w:tcPr>
          <w:p w:rsidR="00F94B28" w:rsidRPr="00A2683B" w:rsidRDefault="00F94B28" w:rsidP="001C373B">
            <w:pPr>
              <w:spacing w:line="276" w:lineRule="auto"/>
              <w:jc w:val="center"/>
              <w:rPr>
                <w:b/>
              </w:rPr>
            </w:pPr>
            <w:r w:rsidRPr="00A2683B">
              <w:rPr>
                <w:b/>
              </w:rPr>
              <w:t>100%</w:t>
            </w:r>
          </w:p>
        </w:tc>
      </w:tr>
    </w:tbl>
    <w:p w:rsidR="00F94B28" w:rsidRPr="00A2683B" w:rsidRDefault="00F94B28" w:rsidP="00F94B28"/>
    <w:p w:rsidR="00F94B28" w:rsidRPr="00A2683B" w:rsidRDefault="00F94B28" w:rsidP="00F94B28">
      <w:pPr>
        <w:pStyle w:val="ListParagraph"/>
      </w:pPr>
    </w:p>
    <w:p w:rsidR="00107135" w:rsidRPr="00A2683B" w:rsidRDefault="00107135" w:rsidP="00107135"/>
    <w:p w:rsidR="00107135" w:rsidRPr="00A2683B" w:rsidRDefault="00F94B28" w:rsidP="00107135">
      <w:pPr>
        <w:pStyle w:val="ListParagraph"/>
        <w:numPr>
          <w:ilvl w:val="0"/>
          <w:numId w:val="2"/>
        </w:numPr>
        <w:rPr>
          <w:rFonts w:ascii="Arial" w:hAnsi="Arial" w:cs="Arial"/>
          <w:color w:val="000000"/>
        </w:rPr>
      </w:pPr>
      <w:r w:rsidRPr="00A2683B">
        <w:t>Të ardhurat  -</w:t>
      </w:r>
      <w:r w:rsidRPr="00A2683B">
        <w:rPr>
          <w:color w:val="000000"/>
        </w:rPr>
        <w:t xml:space="preserve">Mjetet e kaluara nga viti paraardhës në shumën prej </w:t>
      </w:r>
      <w:r w:rsidRPr="00A2683B">
        <w:rPr>
          <w:b/>
          <w:color w:val="000000"/>
          <w:u w:val="single"/>
        </w:rPr>
        <w:t xml:space="preserve">390.000,00 </w:t>
      </w:r>
      <w:r w:rsidR="00107135" w:rsidRPr="00A2683B">
        <w:rPr>
          <w:b/>
          <w:color w:val="000000"/>
          <w:u w:val="single"/>
        </w:rPr>
        <w:t>€</w:t>
      </w:r>
    </w:p>
    <w:p w:rsidR="00107135" w:rsidRPr="00A2683B" w:rsidRDefault="00107135" w:rsidP="00107135">
      <w:pPr>
        <w:pStyle w:val="ListParagraph"/>
        <w:numPr>
          <w:ilvl w:val="0"/>
          <w:numId w:val="2"/>
        </w:numPr>
        <w:rPr>
          <w:rFonts w:ascii="Arial" w:hAnsi="Arial" w:cs="Arial"/>
          <w:color w:val="000000"/>
        </w:rPr>
      </w:pPr>
      <w:r w:rsidRPr="00A2683B">
        <w:t xml:space="preserve">Donacionet dhe tranfertat janë planifikuar në shumën prej </w:t>
      </w:r>
      <w:r w:rsidRPr="00A2683B">
        <w:rPr>
          <w:b/>
          <w:u w:val="single"/>
        </w:rPr>
        <w:t>2.314.230,00 €</w:t>
      </w:r>
    </w:p>
    <w:p w:rsidR="00107135" w:rsidRPr="00A2683B" w:rsidRDefault="00107135" w:rsidP="00107135"/>
    <w:tbl>
      <w:tblPr>
        <w:tblStyle w:val="TableGrid"/>
        <w:tblW w:w="0" w:type="auto"/>
        <w:tblLayout w:type="fixed"/>
        <w:tblLook w:val="04A0" w:firstRow="1" w:lastRow="0" w:firstColumn="1" w:lastColumn="0" w:noHBand="0" w:noVBand="1"/>
      </w:tblPr>
      <w:tblGrid>
        <w:gridCol w:w="675"/>
        <w:gridCol w:w="5387"/>
        <w:gridCol w:w="1701"/>
        <w:gridCol w:w="1417"/>
      </w:tblGrid>
      <w:tr w:rsidR="00107135" w:rsidRPr="00A2683B" w:rsidTr="00107135">
        <w:tc>
          <w:tcPr>
            <w:tcW w:w="675" w:type="dxa"/>
            <w:shd w:val="clear" w:color="auto" w:fill="ACB9CA" w:themeFill="text2" w:themeFillTint="66"/>
          </w:tcPr>
          <w:p w:rsidR="00107135" w:rsidRPr="00A2683B" w:rsidRDefault="00107135" w:rsidP="001C373B">
            <w:pPr>
              <w:spacing w:line="276" w:lineRule="auto"/>
              <w:jc w:val="center"/>
              <w:rPr>
                <w:b/>
              </w:rPr>
            </w:pPr>
            <w:r w:rsidRPr="00A2683B">
              <w:tab/>
            </w:r>
            <w:r w:rsidRPr="00A2683B">
              <w:rPr>
                <w:b/>
              </w:rPr>
              <w:t>Nr.</w:t>
            </w:r>
          </w:p>
        </w:tc>
        <w:tc>
          <w:tcPr>
            <w:tcW w:w="5387" w:type="dxa"/>
            <w:shd w:val="clear" w:color="auto" w:fill="ACB9CA" w:themeFill="text2" w:themeFillTint="66"/>
            <w:vAlign w:val="center"/>
          </w:tcPr>
          <w:p w:rsidR="00107135" w:rsidRPr="00A2683B" w:rsidRDefault="00107135" w:rsidP="001C373B">
            <w:pPr>
              <w:spacing w:line="276" w:lineRule="auto"/>
              <w:jc w:val="center"/>
              <w:rPr>
                <w:b/>
              </w:rPr>
            </w:pPr>
            <w:r w:rsidRPr="00A2683B">
              <w:rPr>
                <w:b/>
              </w:rPr>
              <w:t>PËRSHKRIM</w:t>
            </w:r>
          </w:p>
        </w:tc>
        <w:tc>
          <w:tcPr>
            <w:tcW w:w="1701" w:type="dxa"/>
            <w:shd w:val="clear" w:color="auto" w:fill="ACB9CA" w:themeFill="text2" w:themeFillTint="66"/>
            <w:vAlign w:val="center"/>
          </w:tcPr>
          <w:p w:rsidR="00107135" w:rsidRPr="00A2683B" w:rsidRDefault="00107135" w:rsidP="001C373B">
            <w:pPr>
              <w:spacing w:line="276" w:lineRule="auto"/>
              <w:jc w:val="center"/>
              <w:rPr>
                <w:b/>
              </w:rPr>
            </w:pPr>
            <w:r w:rsidRPr="00A2683B">
              <w:rPr>
                <w:b/>
              </w:rPr>
              <w:t>Plan  për 2020.</w:t>
            </w:r>
          </w:p>
        </w:tc>
        <w:tc>
          <w:tcPr>
            <w:tcW w:w="1417" w:type="dxa"/>
            <w:shd w:val="clear" w:color="auto" w:fill="ACB9CA" w:themeFill="text2" w:themeFillTint="66"/>
            <w:vAlign w:val="center"/>
          </w:tcPr>
          <w:p w:rsidR="00107135" w:rsidRPr="00A2683B" w:rsidRDefault="00107135" w:rsidP="001C373B">
            <w:pPr>
              <w:spacing w:line="276" w:lineRule="auto"/>
              <w:jc w:val="center"/>
              <w:rPr>
                <w:b/>
              </w:rPr>
            </w:pPr>
            <w:r w:rsidRPr="00A2683B">
              <w:rPr>
                <w:b/>
              </w:rPr>
              <w:t>Struktura %</w:t>
            </w:r>
          </w:p>
        </w:tc>
      </w:tr>
      <w:tr w:rsidR="00107135" w:rsidRPr="00A2683B" w:rsidTr="00107135">
        <w:tc>
          <w:tcPr>
            <w:tcW w:w="675" w:type="dxa"/>
          </w:tcPr>
          <w:p w:rsidR="00107135" w:rsidRPr="00A2683B" w:rsidRDefault="00107135" w:rsidP="001C373B">
            <w:pPr>
              <w:spacing w:line="276" w:lineRule="auto"/>
              <w:jc w:val="both"/>
            </w:pPr>
            <w:r w:rsidRPr="00A2683B">
              <w:t>1.</w:t>
            </w:r>
          </w:p>
        </w:tc>
        <w:tc>
          <w:tcPr>
            <w:tcW w:w="5387" w:type="dxa"/>
          </w:tcPr>
          <w:p w:rsidR="00107135" w:rsidRPr="00A2683B" w:rsidRDefault="00107135" w:rsidP="00107135">
            <w:pPr>
              <w:jc w:val="both"/>
              <w:rPr>
                <w:color w:val="000000"/>
                <w:sz w:val="22"/>
                <w:szCs w:val="22"/>
              </w:rPr>
            </w:pPr>
            <w:r w:rsidRPr="00A2683B">
              <w:rPr>
                <w:color w:val="000000"/>
                <w:sz w:val="22"/>
                <w:szCs w:val="22"/>
              </w:rPr>
              <w:t>Donacionet rrjellëse në favor të komunës së Tuzit</w:t>
            </w:r>
          </w:p>
          <w:p w:rsidR="00107135" w:rsidRPr="00A2683B" w:rsidRDefault="00107135" w:rsidP="001C373B">
            <w:pPr>
              <w:spacing w:line="276" w:lineRule="auto"/>
              <w:jc w:val="both"/>
            </w:pPr>
          </w:p>
        </w:tc>
        <w:tc>
          <w:tcPr>
            <w:tcW w:w="1701" w:type="dxa"/>
          </w:tcPr>
          <w:p w:rsidR="00107135" w:rsidRPr="00A2683B" w:rsidRDefault="00107135" w:rsidP="001C373B">
            <w:pPr>
              <w:spacing w:line="276" w:lineRule="auto"/>
              <w:jc w:val="right"/>
            </w:pPr>
            <w:r w:rsidRPr="00A2683B">
              <w:t>200.000,00</w:t>
            </w:r>
          </w:p>
        </w:tc>
        <w:tc>
          <w:tcPr>
            <w:tcW w:w="1417" w:type="dxa"/>
          </w:tcPr>
          <w:p w:rsidR="00107135" w:rsidRPr="00A2683B" w:rsidRDefault="00107135" w:rsidP="001C373B">
            <w:pPr>
              <w:spacing w:line="276" w:lineRule="auto"/>
              <w:jc w:val="center"/>
            </w:pPr>
            <w:r w:rsidRPr="00A2683B">
              <w:t>8,64%</w:t>
            </w:r>
          </w:p>
        </w:tc>
      </w:tr>
      <w:tr w:rsidR="00107135" w:rsidRPr="00A2683B" w:rsidTr="00107135">
        <w:tc>
          <w:tcPr>
            <w:tcW w:w="675" w:type="dxa"/>
          </w:tcPr>
          <w:p w:rsidR="00107135" w:rsidRPr="00A2683B" w:rsidRDefault="00107135" w:rsidP="001C373B">
            <w:pPr>
              <w:spacing w:line="276" w:lineRule="auto"/>
              <w:jc w:val="both"/>
            </w:pPr>
            <w:r w:rsidRPr="00A2683B">
              <w:t>2.</w:t>
            </w:r>
          </w:p>
        </w:tc>
        <w:tc>
          <w:tcPr>
            <w:tcW w:w="5387" w:type="dxa"/>
          </w:tcPr>
          <w:p w:rsidR="00107135" w:rsidRPr="00A2683B" w:rsidRDefault="00107135" w:rsidP="00107135">
            <w:pPr>
              <w:jc w:val="both"/>
              <w:rPr>
                <w:color w:val="000000"/>
                <w:sz w:val="22"/>
                <w:szCs w:val="22"/>
              </w:rPr>
            </w:pPr>
            <w:r w:rsidRPr="00A2683B">
              <w:rPr>
                <w:color w:val="000000"/>
                <w:sz w:val="22"/>
                <w:szCs w:val="22"/>
              </w:rPr>
              <w:t>Donacionet kapitale në favor të komunës së Tuzit</w:t>
            </w:r>
          </w:p>
          <w:p w:rsidR="00107135" w:rsidRPr="00A2683B" w:rsidRDefault="00107135" w:rsidP="001C373B">
            <w:pPr>
              <w:spacing w:line="276" w:lineRule="auto"/>
              <w:jc w:val="both"/>
              <w:rPr>
                <w:sz w:val="22"/>
                <w:szCs w:val="22"/>
              </w:rPr>
            </w:pPr>
          </w:p>
        </w:tc>
        <w:tc>
          <w:tcPr>
            <w:tcW w:w="1701" w:type="dxa"/>
          </w:tcPr>
          <w:p w:rsidR="00107135" w:rsidRPr="00A2683B" w:rsidRDefault="00107135" w:rsidP="001C373B">
            <w:pPr>
              <w:spacing w:line="276" w:lineRule="auto"/>
              <w:jc w:val="right"/>
            </w:pPr>
            <w:r w:rsidRPr="00A2683B">
              <w:t>200.000,00</w:t>
            </w:r>
          </w:p>
        </w:tc>
        <w:tc>
          <w:tcPr>
            <w:tcW w:w="1417" w:type="dxa"/>
          </w:tcPr>
          <w:p w:rsidR="00107135" w:rsidRPr="00A2683B" w:rsidRDefault="00107135" w:rsidP="001C373B">
            <w:pPr>
              <w:spacing w:line="276" w:lineRule="auto"/>
              <w:jc w:val="center"/>
            </w:pPr>
            <w:r w:rsidRPr="00A2683B">
              <w:t>8,64%</w:t>
            </w:r>
          </w:p>
        </w:tc>
      </w:tr>
      <w:tr w:rsidR="00107135" w:rsidRPr="00A2683B" w:rsidTr="00107135">
        <w:tc>
          <w:tcPr>
            <w:tcW w:w="675" w:type="dxa"/>
          </w:tcPr>
          <w:p w:rsidR="00107135" w:rsidRPr="00A2683B" w:rsidRDefault="00107135" w:rsidP="001C373B">
            <w:pPr>
              <w:spacing w:line="276" w:lineRule="auto"/>
              <w:jc w:val="both"/>
            </w:pPr>
            <w:r w:rsidRPr="00A2683B">
              <w:t>3.</w:t>
            </w:r>
          </w:p>
        </w:tc>
        <w:tc>
          <w:tcPr>
            <w:tcW w:w="5387" w:type="dxa"/>
          </w:tcPr>
          <w:p w:rsidR="00107135" w:rsidRPr="00A2683B" w:rsidRDefault="00107135" w:rsidP="00107135">
            <w:pPr>
              <w:jc w:val="both"/>
              <w:rPr>
                <w:color w:val="000000"/>
                <w:sz w:val="22"/>
                <w:szCs w:val="22"/>
              </w:rPr>
            </w:pPr>
            <w:r w:rsidRPr="00A2683B">
              <w:rPr>
                <w:color w:val="000000"/>
                <w:sz w:val="22"/>
                <w:szCs w:val="22"/>
              </w:rPr>
              <w:t xml:space="preserve">Donacionet e EU </w:t>
            </w:r>
          </w:p>
          <w:p w:rsidR="00107135" w:rsidRPr="00A2683B" w:rsidRDefault="00107135" w:rsidP="001C373B">
            <w:pPr>
              <w:spacing w:line="276" w:lineRule="auto"/>
              <w:jc w:val="both"/>
              <w:rPr>
                <w:sz w:val="22"/>
                <w:szCs w:val="22"/>
              </w:rPr>
            </w:pPr>
          </w:p>
        </w:tc>
        <w:tc>
          <w:tcPr>
            <w:tcW w:w="1701" w:type="dxa"/>
          </w:tcPr>
          <w:p w:rsidR="00107135" w:rsidRPr="00A2683B" w:rsidRDefault="00107135" w:rsidP="001C373B">
            <w:pPr>
              <w:spacing w:line="276" w:lineRule="auto"/>
              <w:jc w:val="right"/>
            </w:pPr>
            <w:r w:rsidRPr="00A2683B">
              <w:t>414.230,00</w:t>
            </w:r>
          </w:p>
        </w:tc>
        <w:tc>
          <w:tcPr>
            <w:tcW w:w="1417" w:type="dxa"/>
          </w:tcPr>
          <w:p w:rsidR="00107135" w:rsidRPr="00A2683B" w:rsidRDefault="00107135" w:rsidP="001C373B">
            <w:pPr>
              <w:spacing w:line="276" w:lineRule="auto"/>
              <w:jc w:val="center"/>
            </w:pPr>
            <w:r w:rsidRPr="00A2683B">
              <w:t>17,90%</w:t>
            </w:r>
          </w:p>
        </w:tc>
      </w:tr>
      <w:tr w:rsidR="00107135" w:rsidRPr="00A2683B" w:rsidTr="00107135">
        <w:tc>
          <w:tcPr>
            <w:tcW w:w="675" w:type="dxa"/>
          </w:tcPr>
          <w:p w:rsidR="00107135" w:rsidRPr="00A2683B" w:rsidRDefault="00107135" w:rsidP="001C373B">
            <w:pPr>
              <w:spacing w:line="276" w:lineRule="auto"/>
              <w:jc w:val="both"/>
            </w:pPr>
            <w:r w:rsidRPr="00A2683B">
              <w:t>4.</w:t>
            </w:r>
          </w:p>
        </w:tc>
        <w:tc>
          <w:tcPr>
            <w:tcW w:w="5387" w:type="dxa"/>
          </w:tcPr>
          <w:p w:rsidR="00107135" w:rsidRPr="00A2683B" w:rsidRDefault="00107135" w:rsidP="00107135">
            <w:pPr>
              <w:jc w:val="both"/>
              <w:rPr>
                <w:color w:val="000000"/>
                <w:sz w:val="22"/>
                <w:szCs w:val="22"/>
              </w:rPr>
            </w:pPr>
            <w:r w:rsidRPr="00A2683B">
              <w:rPr>
                <w:color w:val="000000"/>
                <w:sz w:val="22"/>
                <w:szCs w:val="22"/>
              </w:rPr>
              <w:t>Tranfertat nga buxheti i Malit të Zi</w:t>
            </w:r>
          </w:p>
          <w:p w:rsidR="00107135" w:rsidRPr="00A2683B" w:rsidRDefault="00107135" w:rsidP="001C373B">
            <w:pPr>
              <w:jc w:val="both"/>
              <w:rPr>
                <w:color w:val="000000"/>
                <w:sz w:val="22"/>
                <w:szCs w:val="22"/>
              </w:rPr>
            </w:pPr>
          </w:p>
        </w:tc>
        <w:tc>
          <w:tcPr>
            <w:tcW w:w="1701" w:type="dxa"/>
          </w:tcPr>
          <w:p w:rsidR="00107135" w:rsidRPr="00A2683B" w:rsidRDefault="00107135" w:rsidP="00107135">
            <w:pPr>
              <w:spacing w:line="276" w:lineRule="auto"/>
              <w:jc w:val="center"/>
            </w:pPr>
            <w:r w:rsidRPr="00A2683B">
              <w:t>1.500.000,00</w:t>
            </w:r>
          </w:p>
        </w:tc>
        <w:tc>
          <w:tcPr>
            <w:tcW w:w="1417" w:type="dxa"/>
          </w:tcPr>
          <w:p w:rsidR="00107135" w:rsidRPr="00A2683B" w:rsidRDefault="00107135" w:rsidP="001C373B">
            <w:pPr>
              <w:spacing w:line="276" w:lineRule="auto"/>
              <w:jc w:val="center"/>
            </w:pPr>
            <w:r w:rsidRPr="00A2683B">
              <w:t>64,82%</w:t>
            </w:r>
          </w:p>
        </w:tc>
      </w:tr>
      <w:tr w:rsidR="00107135" w:rsidRPr="00A2683B" w:rsidTr="00107135">
        <w:tc>
          <w:tcPr>
            <w:tcW w:w="675" w:type="dxa"/>
            <w:shd w:val="clear" w:color="auto" w:fill="5B9BD5" w:themeFill="accent1"/>
          </w:tcPr>
          <w:p w:rsidR="00107135" w:rsidRPr="00A2683B" w:rsidRDefault="00107135" w:rsidP="001C373B">
            <w:pPr>
              <w:spacing w:line="276" w:lineRule="auto"/>
              <w:jc w:val="both"/>
              <w:rPr>
                <w:b/>
              </w:rPr>
            </w:pPr>
          </w:p>
        </w:tc>
        <w:tc>
          <w:tcPr>
            <w:tcW w:w="5387" w:type="dxa"/>
            <w:shd w:val="clear" w:color="auto" w:fill="5B9BD5" w:themeFill="accent1"/>
          </w:tcPr>
          <w:p w:rsidR="00107135" w:rsidRPr="00A2683B" w:rsidRDefault="00107135" w:rsidP="001C373B">
            <w:pPr>
              <w:spacing w:line="276" w:lineRule="auto"/>
              <w:jc w:val="both"/>
              <w:rPr>
                <w:b/>
                <w:color w:val="000000"/>
                <w:sz w:val="22"/>
                <w:szCs w:val="22"/>
              </w:rPr>
            </w:pPr>
            <w:r w:rsidRPr="00A2683B">
              <w:rPr>
                <w:b/>
                <w:color w:val="000000"/>
                <w:sz w:val="22"/>
                <w:szCs w:val="22"/>
              </w:rPr>
              <w:t>TOTAL</w:t>
            </w:r>
          </w:p>
        </w:tc>
        <w:tc>
          <w:tcPr>
            <w:tcW w:w="1701" w:type="dxa"/>
            <w:shd w:val="clear" w:color="auto" w:fill="5B9BD5" w:themeFill="accent1"/>
          </w:tcPr>
          <w:p w:rsidR="00107135" w:rsidRPr="00A2683B" w:rsidRDefault="00107135" w:rsidP="001C373B">
            <w:pPr>
              <w:spacing w:line="276" w:lineRule="auto"/>
              <w:jc w:val="right"/>
              <w:rPr>
                <w:b/>
              </w:rPr>
            </w:pPr>
            <w:r w:rsidRPr="00A2683B">
              <w:rPr>
                <w:b/>
              </w:rPr>
              <w:t>2.314.230,00</w:t>
            </w:r>
          </w:p>
        </w:tc>
        <w:tc>
          <w:tcPr>
            <w:tcW w:w="1417" w:type="dxa"/>
            <w:shd w:val="clear" w:color="auto" w:fill="5B9BD5" w:themeFill="accent1"/>
          </w:tcPr>
          <w:p w:rsidR="00107135" w:rsidRPr="00A2683B" w:rsidRDefault="00107135" w:rsidP="001C373B">
            <w:pPr>
              <w:spacing w:line="276" w:lineRule="auto"/>
              <w:jc w:val="center"/>
              <w:rPr>
                <w:b/>
              </w:rPr>
            </w:pPr>
            <w:r w:rsidRPr="00A2683B">
              <w:rPr>
                <w:b/>
              </w:rPr>
              <w:t>100%</w:t>
            </w:r>
          </w:p>
        </w:tc>
      </w:tr>
    </w:tbl>
    <w:p w:rsidR="00107135" w:rsidRPr="00A2683B" w:rsidRDefault="00107135" w:rsidP="00107135"/>
    <w:p w:rsidR="00107135" w:rsidRPr="00A2683B" w:rsidRDefault="00AC3AB9" w:rsidP="00AC3AB9">
      <w:pPr>
        <w:pStyle w:val="ListParagraph"/>
        <w:numPr>
          <w:ilvl w:val="0"/>
          <w:numId w:val="1"/>
        </w:numPr>
        <w:rPr>
          <w:rFonts w:ascii="Arial" w:hAnsi="Arial" w:cs="Arial"/>
          <w:color w:val="000000"/>
        </w:rPr>
      </w:pPr>
      <w:r w:rsidRPr="00A2683B">
        <w:rPr>
          <w:color w:val="000000"/>
          <w:u w:val="single"/>
        </w:rPr>
        <w:t>Donacionet rrjellëse</w:t>
      </w:r>
      <w:r w:rsidRPr="00A2683B">
        <w:rPr>
          <w:color w:val="000000"/>
        </w:rPr>
        <w:t xml:space="preserve"> në shumën prej 200.000,00 €janë planifikar donacionet nga diaspora në nivelin mujor përkrye portalit.</w:t>
      </w:r>
    </w:p>
    <w:p w:rsidR="00AC3AB9" w:rsidRPr="00A2683B" w:rsidRDefault="00AC3AB9" w:rsidP="00AC3AB9">
      <w:pPr>
        <w:pStyle w:val="ListParagraph"/>
        <w:numPr>
          <w:ilvl w:val="0"/>
          <w:numId w:val="1"/>
        </w:numPr>
        <w:rPr>
          <w:rFonts w:ascii="Arial" w:hAnsi="Arial" w:cs="Arial"/>
          <w:color w:val="000000"/>
        </w:rPr>
      </w:pPr>
      <w:r w:rsidRPr="00A2683B">
        <w:rPr>
          <w:color w:val="000000"/>
          <w:u w:val="single"/>
        </w:rPr>
        <w:t>Donacionet kapitale në favor të buxhetit të Komunës në shumën prej 200.000,00 € janë:</w:t>
      </w:r>
    </w:p>
    <w:p w:rsidR="00AC3AB9" w:rsidRPr="00A2683B" w:rsidRDefault="00AC3AB9" w:rsidP="00AC3AB9">
      <w:pPr>
        <w:pStyle w:val="ListParagraph"/>
        <w:rPr>
          <w:color w:val="000000"/>
        </w:rPr>
      </w:pPr>
      <w:r w:rsidRPr="00A2683B">
        <w:rPr>
          <w:color w:val="000000"/>
        </w:rPr>
        <w:t>Donacionet e qytetarëve për infrastructure lokale, qëllimi i të cilave do të jetë realizimi i projekteve kapitale për ndërtimin e infrastrukturës lokale.</w:t>
      </w:r>
    </w:p>
    <w:p w:rsidR="00AC3AB9" w:rsidRPr="00A2683B" w:rsidRDefault="00AC3AB9" w:rsidP="00AC3AB9">
      <w:pPr>
        <w:rPr>
          <w:color w:val="000000"/>
        </w:rPr>
      </w:pPr>
      <w:r w:rsidRPr="00A2683B">
        <w:rPr>
          <w:color w:val="000000"/>
        </w:rPr>
        <w:t xml:space="preserve">     </w:t>
      </w:r>
      <w:r w:rsidR="007076A2" w:rsidRPr="00A2683B">
        <w:rPr>
          <w:color w:val="000000"/>
        </w:rPr>
        <w:t xml:space="preserve"> </w:t>
      </w:r>
      <w:r w:rsidRPr="00A2683B">
        <w:rPr>
          <w:color w:val="000000"/>
        </w:rPr>
        <w:t xml:space="preserve"> -</w:t>
      </w:r>
      <w:r w:rsidR="007076A2" w:rsidRPr="00A2683B">
        <w:rPr>
          <w:color w:val="000000"/>
        </w:rPr>
        <w:t xml:space="preserve">    </w:t>
      </w:r>
      <w:r w:rsidRPr="00A2683B">
        <w:rPr>
          <w:color w:val="000000"/>
          <w:u w:val="single"/>
        </w:rPr>
        <w:t>Donacionet e EU</w:t>
      </w:r>
      <w:r w:rsidRPr="00A2683B">
        <w:rPr>
          <w:color w:val="000000"/>
        </w:rPr>
        <w:t xml:space="preserve"> në shumën prej 414.230,00</w:t>
      </w:r>
      <w:r w:rsidR="007076A2" w:rsidRPr="00A2683B">
        <w:rPr>
          <w:color w:val="000000"/>
        </w:rPr>
        <w:t xml:space="preserve"> €</w:t>
      </w:r>
      <w:r w:rsidRPr="00A2683B">
        <w:rPr>
          <w:color w:val="000000"/>
        </w:rPr>
        <w:t xml:space="preserve"> janë planifikuar donacionet në bazë të    projekteve nga fondet IPA dhe fonder tjera ndërkombëtare. </w:t>
      </w:r>
    </w:p>
    <w:p w:rsidR="00AC3AB9" w:rsidRPr="00A2683B" w:rsidRDefault="00AC3AB9" w:rsidP="001C373B">
      <w:pPr>
        <w:jc w:val="both"/>
        <w:rPr>
          <w:color w:val="000000"/>
          <w:u w:val="single"/>
        </w:rPr>
      </w:pPr>
      <w:r w:rsidRPr="00A2683B">
        <w:rPr>
          <w:color w:val="000000"/>
          <w:u w:val="single"/>
        </w:rPr>
        <w:lastRenderedPageBreak/>
        <w:t xml:space="preserve">- Tranferta nga buxheti i Malit të Zi në shumën prej 1.500.000,00 </w:t>
      </w:r>
    </w:p>
    <w:p w:rsidR="00AC3AB9" w:rsidRPr="00A2683B" w:rsidRDefault="00AC3AB9" w:rsidP="001C373B">
      <w:pPr>
        <w:jc w:val="both"/>
        <w:rPr>
          <w:color w:val="000000"/>
        </w:rPr>
      </w:pPr>
      <w:r w:rsidRPr="00A2683B">
        <w:rPr>
          <w:color w:val="000000"/>
        </w:rPr>
        <w:t>-Me nenin 4 paragrafi 6 të Ligjit mbi financimin e vetëqeverisjes lokale "</w:t>
      </w:r>
      <w:r w:rsidR="007076A2" w:rsidRPr="00A2683B">
        <w:rPr>
          <w:color w:val="000000"/>
        </w:rPr>
        <w:t>F</w:t>
      </w:r>
      <w:r w:rsidRPr="00A2683B">
        <w:rPr>
          <w:color w:val="000000"/>
        </w:rPr>
        <w:t>l</w:t>
      </w:r>
      <w:r w:rsidR="007076A2" w:rsidRPr="00A2683B">
        <w:rPr>
          <w:color w:val="000000"/>
        </w:rPr>
        <w:t>et</w:t>
      </w:r>
      <w:r w:rsidRPr="00A2683B">
        <w:rPr>
          <w:color w:val="000000"/>
        </w:rPr>
        <w:t>a</w:t>
      </w:r>
      <w:r w:rsidR="007076A2" w:rsidRPr="00A2683B">
        <w:rPr>
          <w:color w:val="000000"/>
        </w:rPr>
        <w:t xml:space="preserve"> zyrtare e MZ" nr. 03/19 është përshkruar që komuna finansohet nga buxheti i shtetit.</w:t>
      </w:r>
    </w:p>
    <w:p w:rsidR="00B06FB3" w:rsidRPr="00A2683B" w:rsidRDefault="007076A2" w:rsidP="001C373B">
      <w:pPr>
        <w:jc w:val="both"/>
        <w:rPr>
          <w:color w:val="000000"/>
        </w:rPr>
      </w:pPr>
      <w:r w:rsidRPr="00A2683B">
        <w:rPr>
          <w:color w:val="000000"/>
        </w:rPr>
        <w:t>- Për shkak se Ministria e financave e ka sijell Planin e shpërndarjes s</w:t>
      </w:r>
      <w:r w:rsidR="00BB0401" w:rsidRPr="00A2683B">
        <w:rPr>
          <w:color w:val="000000"/>
        </w:rPr>
        <w:t>ë pagesave paraprake të fondit E</w:t>
      </w:r>
      <w:r w:rsidRPr="00A2683B">
        <w:rPr>
          <w:color w:val="000000"/>
        </w:rPr>
        <w:t xml:space="preserve">galizues </w:t>
      </w:r>
      <w:r w:rsidR="00BB0401" w:rsidRPr="00A2683B">
        <w:rPr>
          <w:color w:val="000000"/>
        </w:rPr>
        <w:t>të komunave për vitin 2020 dhe aty nuk gjindet komuna e Tuzit, mendojm</w:t>
      </w:r>
      <w:r w:rsidR="009D1ADC" w:rsidRPr="00A2683B">
        <w:rPr>
          <w:color w:val="000000"/>
        </w:rPr>
        <w:t>ë</w:t>
      </w:r>
      <w:r w:rsidR="00BB0401" w:rsidRPr="00A2683B">
        <w:rPr>
          <w:color w:val="000000"/>
        </w:rPr>
        <w:t xml:space="preserve"> se është e domsdoshme  që Qeveria e Malit të Zi fondet që mungojnë</w:t>
      </w:r>
      <w:r w:rsidR="00B06FB3" w:rsidRPr="00A2683B">
        <w:rPr>
          <w:color w:val="000000"/>
        </w:rPr>
        <w:t xml:space="preserve"> ti sigurojnë nga rezervat rrjellëse të Buxhetit në pajtim me ligjin, që të plotësohen kushtet për funksionimin e papenguar të Komunës së Tuzit</w:t>
      </w:r>
      <w:r w:rsidR="00C93DD9" w:rsidRPr="00A2683B">
        <w:rPr>
          <w:color w:val="000000"/>
        </w:rPr>
        <w:t xml:space="preserve"> deri në fitimin e të drejtës në shfrytëzimin e mjeteve në pajtim me Rregullorën e Ministrisë së ekonomisë deri në fund të vitit, e cila do të aplikohet që nga viti 2020 dhe do të p</w:t>
      </w:r>
      <w:r w:rsidR="005C6F8F" w:rsidRPr="00A2683B">
        <w:rPr>
          <w:color w:val="000000"/>
        </w:rPr>
        <w:t>ë</w:t>
      </w:r>
      <w:r w:rsidR="00C93DD9" w:rsidRPr="00A2683B">
        <w:rPr>
          <w:color w:val="000000"/>
        </w:rPr>
        <w:t>rdoret për shpërndarjen e mjeteve për vitin 2021, 2022 dhe 2023.</w:t>
      </w:r>
    </w:p>
    <w:p w:rsidR="009D1ADC" w:rsidRPr="00A2683B" w:rsidRDefault="009D1ADC" w:rsidP="00AC3AB9">
      <w:pPr>
        <w:rPr>
          <w:b/>
          <w:color w:val="000000"/>
        </w:rPr>
      </w:pPr>
    </w:p>
    <w:p w:rsidR="009D1ADC" w:rsidRPr="00A2683B" w:rsidRDefault="009D1ADC" w:rsidP="009D1ADC">
      <w:pPr>
        <w:jc w:val="center"/>
        <w:rPr>
          <w:b/>
          <w:color w:val="000000"/>
        </w:rPr>
      </w:pPr>
      <w:r w:rsidRPr="00A2683B">
        <w:rPr>
          <w:b/>
          <w:color w:val="000000"/>
        </w:rPr>
        <w:t>II SHPËNZIMET E BUXHETIT PËR VITIN 2020</w:t>
      </w:r>
    </w:p>
    <w:p w:rsidR="007076A2" w:rsidRPr="00A2683B" w:rsidRDefault="007076A2" w:rsidP="00AC3AB9">
      <w:pPr>
        <w:rPr>
          <w:color w:val="000000"/>
        </w:rPr>
      </w:pPr>
    </w:p>
    <w:p w:rsidR="007076A2" w:rsidRPr="00A2683B" w:rsidRDefault="007076A2" w:rsidP="00AC3AB9">
      <w:pPr>
        <w:rPr>
          <w:color w:val="000000"/>
        </w:rPr>
      </w:pPr>
    </w:p>
    <w:p w:rsidR="007076A2" w:rsidRPr="00A2683B" w:rsidRDefault="009D1ADC" w:rsidP="00AC3AB9">
      <w:pPr>
        <w:rPr>
          <w:color w:val="000000"/>
        </w:rPr>
      </w:pPr>
      <w:r w:rsidRPr="00A2683B">
        <w:rPr>
          <w:color w:val="000000"/>
        </w:rPr>
        <w:t xml:space="preserve">Të ardhurat e planifikuara me depozitin fillestarë të Buxhetit të Komunës së Tuzit për vitin 2020 në shumën totale prej </w:t>
      </w:r>
      <w:r w:rsidRPr="00A2683B">
        <w:rPr>
          <w:b/>
          <w:color w:val="000000"/>
          <w:u w:val="single"/>
        </w:rPr>
        <w:t>4.483.230,00 €,</w:t>
      </w:r>
      <w:r w:rsidRPr="00A2683B">
        <w:rPr>
          <w:color w:val="000000"/>
        </w:rPr>
        <w:t xml:space="preserve"> shpërndahen në:</w:t>
      </w:r>
    </w:p>
    <w:p w:rsidR="009D1ADC" w:rsidRPr="00A2683B" w:rsidRDefault="009D1ADC" w:rsidP="00AC3AB9">
      <w:pPr>
        <w:rPr>
          <w:color w:val="000000"/>
        </w:rPr>
      </w:pPr>
    </w:p>
    <w:tbl>
      <w:tblPr>
        <w:tblStyle w:val="TableGrid"/>
        <w:tblW w:w="0" w:type="auto"/>
        <w:tblLayout w:type="fixed"/>
        <w:tblLook w:val="04A0" w:firstRow="1" w:lastRow="0" w:firstColumn="1" w:lastColumn="0" w:noHBand="0" w:noVBand="1"/>
      </w:tblPr>
      <w:tblGrid>
        <w:gridCol w:w="675"/>
        <w:gridCol w:w="5387"/>
        <w:gridCol w:w="3118"/>
      </w:tblGrid>
      <w:tr w:rsidR="009D1ADC" w:rsidRPr="00A2683B" w:rsidTr="00BC4B07">
        <w:tc>
          <w:tcPr>
            <w:tcW w:w="675" w:type="dxa"/>
            <w:shd w:val="clear" w:color="auto" w:fill="ACB9CA" w:themeFill="text2" w:themeFillTint="66"/>
          </w:tcPr>
          <w:p w:rsidR="009D1ADC" w:rsidRPr="00A2683B" w:rsidRDefault="009D1ADC" w:rsidP="001C373B">
            <w:pPr>
              <w:spacing w:line="276" w:lineRule="auto"/>
              <w:jc w:val="center"/>
              <w:rPr>
                <w:b/>
              </w:rPr>
            </w:pPr>
            <w:r w:rsidRPr="00A2683B">
              <w:tab/>
            </w:r>
            <w:r w:rsidRPr="00A2683B">
              <w:rPr>
                <w:b/>
              </w:rPr>
              <w:t>Nr.</w:t>
            </w:r>
          </w:p>
        </w:tc>
        <w:tc>
          <w:tcPr>
            <w:tcW w:w="5387" w:type="dxa"/>
            <w:shd w:val="clear" w:color="auto" w:fill="ACB9CA" w:themeFill="text2" w:themeFillTint="66"/>
            <w:vAlign w:val="center"/>
          </w:tcPr>
          <w:p w:rsidR="009D1ADC" w:rsidRPr="00A2683B" w:rsidRDefault="009D1ADC" w:rsidP="001C373B">
            <w:pPr>
              <w:spacing w:line="276" w:lineRule="auto"/>
              <w:jc w:val="center"/>
              <w:rPr>
                <w:b/>
              </w:rPr>
            </w:pPr>
            <w:r w:rsidRPr="00A2683B">
              <w:rPr>
                <w:b/>
              </w:rPr>
              <w:t>PËRSHKRIM</w:t>
            </w:r>
          </w:p>
        </w:tc>
        <w:tc>
          <w:tcPr>
            <w:tcW w:w="3118" w:type="dxa"/>
            <w:shd w:val="clear" w:color="auto" w:fill="ACB9CA" w:themeFill="text2" w:themeFillTint="66"/>
            <w:vAlign w:val="center"/>
          </w:tcPr>
          <w:p w:rsidR="009D1ADC" w:rsidRPr="00A2683B" w:rsidRDefault="009D1ADC" w:rsidP="001C373B">
            <w:pPr>
              <w:spacing w:line="276" w:lineRule="auto"/>
              <w:jc w:val="center"/>
              <w:rPr>
                <w:b/>
              </w:rPr>
            </w:pPr>
            <w:r w:rsidRPr="00A2683B">
              <w:rPr>
                <w:b/>
              </w:rPr>
              <w:t>SHUMA</w:t>
            </w:r>
          </w:p>
        </w:tc>
      </w:tr>
      <w:tr w:rsidR="009D1ADC" w:rsidRPr="00A2683B" w:rsidTr="00BC4B07">
        <w:tc>
          <w:tcPr>
            <w:tcW w:w="675" w:type="dxa"/>
          </w:tcPr>
          <w:p w:rsidR="009D1ADC" w:rsidRPr="00A2683B" w:rsidRDefault="009D1ADC" w:rsidP="001C373B">
            <w:pPr>
              <w:spacing w:line="276" w:lineRule="auto"/>
              <w:jc w:val="both"/>
            </w:pPr>
            <w:r w:rsidRPr="00A2683B">
              <w:t>1.</w:t>
            </w:r>
          </w:p>
        </w:tc>
        <w:tc>
          <w:tcPr>
            <w:tcW w:w="5387" w:type="dxa"/>
          </w:tcPr>
          <w:p w:rsidR="009D1ADC" w:rsidRPr="00A2683B" w:rsidRDefault="009D1ADC" w:rsidP="001C373B">
            <w:pPr>
              <w:jc w:val="both"/>
              <w:rPr>
                <w:color w:val="000000"/>
                <w:sz w:val="22"/>
                <w:szCs w:val="22"/>
              </w:rPr>
            </w:pPr>
            <w:r w:rsidRPr="00A2683B">
              <w:rPr>
                <w:color w:val="000000"/>
                <w:sz w:val="22"/>
                <w:szCs w:val="22"/>
              </w:rPr>
              <w:t>Shpënzimet rrjellëse</w:t>
            </w:r>
          </w:p>
          <w:p w:rsidR="009D1ADC" w:rsidRPr="00A2683B" w:rsidRDefault="009D1ADC" w:rsidP="001C373B">
            <w:pPr>
              <w:spacing w:line="276" w:lineRule="auto"/>
              <w:jc w:val="both"/>
            </w:pPr>
          </w:p>
        </w:tc>
        <w:tc>
          <w:tcPr>
            <w:tcW w:w="3118" w:type="dxa"/>
          </w:tcPr>
          <w:p w:rsidR="009D1ADC" w:rsidRPr="00A2683B" w:rsidRDefault="00CE0DFA" w:rsidP="001C373B">
            <w:pPr>
              <w:spacing w:line="276" w:lineRule="auto"/>
              <w:jc w:val="right"/>
            </w:pPr>
            <w:r w:rsidRPr="00A2683B">
              <w:t>1.530.886,00 €</w:t>
            </w:r>
          </w:p>
        </w:tc>
      </w:tr>
      <w:tr w:rsidR="009D1ADC" w:rsidRPr="00A2683B" w:rsidTr="00BC4B07">
        <w:tc>
          <w:tcPr>
            <w:tcW w:w="675" w:type="dxa"/>
          </w:tcPr>
          <w:p w:rsidR="009D1ADC" w:rsidRPr="00A2683B" w:rsidRDefault="009D1ADC" w:rsidP="001C373B">
            <w:pPr>
              <w:spacing w:line="276" w:lineRule="auto"/>
              <w:jc w:val="both"/>
            </w:pPr>
            <w:r w:rsidRPr="00A2683B">
              <w:t>2.</w:t>
            </w:r>
          </w:p>
        </w:tc>
        <w:tc>
          <w:tcPr>
            <w:tcW w:w="5387" w:type="dxa"/>
          </w:tcPr>
          <w:p w:rsidR="009D1ADC" w:rsidRPr="00A2683B" w:rsidRDefault="009D1ADC" w:rsidP="001C373B">
            <w:pPr>
              <w:jc w:val="both"/>
              <w:rPr>
                <w:color w:val="000000"/>
                <w:sz w:val="22"/>
                <w:szCs w:val="22"/>
              </w:rPr>
            </w:pPr>
            <w:r w:rsidRPr="00A2683B">
              <w:rPr>
                <w:color w:val="000000"/>
                <w:sz w:val="22"/>
                <w:szCs w:val="22"/>
              </w:rPr>
              <w:t>Transfertat institucioneve, individëve, sektorit joqeveritar dhe publikë</w:t>
            </w:r>
          </w:p>
          <w:p w:rsidR="009D1ADC" w:rsidRPr="00A2683B" w:rsidRDefault="009D1ADC" w:rsidP="001C373B">
            <w:pPr>
              <w:spacing w:line="276" w:lineRule="auto"/>
              <w:jc w:val="both"/>
              <w:rPr>
                <w:sz w:val="22"/>
                <w:szCs w:val="22"/>
              </w:rPr>
            </w:pPr>
          </w:p>
        </w:tc>
        <w:tc>
          <w:tcPr>
            <w:tcW w:w="3118" w:type="dxa"/>
          </w:tcPr>
          <w:p w:rsidR="009D1ADC" w:rsidRPr="00A2683B" w:rsidRDefault="00CE0DFA" w:rsidP="001C373B">
            <w:pPr>
              <w:spacing w:line="276" w:lineRule="auto"/>
              <w:jc w:val="right"/>
            </w:pPr>
            <w:r w:rsidRPr="00A2683B">
              <w:t>589.000,00 €</w:t>
            </w:r>
          </w:p>
        </w:tc>
      </w:tr>
      <w:tr w:rsidR="009D1ADC" w:rsidRPr="00A2683B" w:rsidTr="00BC4B07">
        <w:tc>
          <w:tcPr>
            <w:tcW w:w="675" w:type="dxa"/>
          </w:tcPr>
          <w:p w:rsidR="009D1ADC" w:rsidRPr="00A2683B" w:rsidRDefault="009D1ADC" w:rsidP="001C373B">
            <w:pPr>
              <w:spacing w:line="276" w:lineRule="auto"/>
              <w:jc w:val="both"/>
            </w:pPr>
            <w:r w:rsidRPr="00A2683B">
              <w:t>3.</w:t>
            </w:r>
          </w:p>
        </w:tc>
        <w:tc>
          <w:tcPr>
            <w:tcW w:w="5387" w:type="dxa"/>
          </w:tcPr>
          <w:p w:rsidR="009D1ADC" w:rsidRPr="00A2683B" w:rsidRDefault="009D1ADC" w:rsidP="001C373B">
            <w:pPr>
              <w:jc w:val="both"/>
              <w:rPr>
                <w:color w:val="000000"/>
                <w:sz w:val="22"/>
                <w:szCs w:val="22"/>
              </w:rPr>
            </w:pPr>
            <w:r w:rsidRPr="00A2683B">
              <w:rPr>
                <w:color w:val="000000"/>
                <w:sz w:val="22"/>
                <w:szCs w:val="22"/>
              </w:rPr>
              <w:t>Shpënzimet kapitale për blerjën, mirëmbajtjen investuese të paisjeve fin</w:t>
            </w:r>
            <w:r w:rsidR="00CE0DFA" w:rsidRPr="00A2683B">
              <w:rPr>
                <w:color w:val="000000"/>
                <w:sz w:val="22"/>
                <w:szCs w:val="22"/>
              </w:rPr>
              <w:t>anciare dhe jofinanciare</w:t>
            </w:r>
          </w:p>
          <w:p w:rsidR="009D1ADC" w:rsidRPr="00A2683B" w:rsidRDefault="009D1ADC" w:rsidP="001C373B">
            <w:pPr>
              <w:spacing w:line="276" w:lineRule="auto"/>
              <w:jc w:val="both"/>
              <w:rPr>
                <w:sz w:val="22"/>
                <w:szCs w:val="22"/>
              </w:rPr>
            </w:pPr>
          </w:p>
        </w:tc>
        <w:tc>
          <w:tcPr>
            <w:tcW w:w="3118" w:type="dxa"/>
          </w:tcPr>
          <w:p w:rsidR="009D1ADC" w:rsidRPr="00A2683B" w:rsidRDefault="00CE0DFA" w:rsidP="001C373B">
            <w:pPr>
              <w:spacing w:line="276" w:lineRule="auto"/>
              <w:jc w:val="right"/>
            </w:pPr>
            <w:r w:rsidRPr="00A2683B">
              <w:t>2.266.344,00 €</w:t>
            </w:r>
          </w:p>
        </w:tc>
      </w:tr>
      <w:tr w:rsidR="009D1ADC" w:rsidRPr="00A2683B" w:rsidTr="00BC4B07">
        <w:tc>
          <w:tcPr>
            <w:tcW w:w="675" w:type="dxa"/>
          </w:tcPr>
          <w:p w:rsidR="009D1ADC" w:rsidRPr="00A2683B" w:rsidRDefault="009D1ADC" w:rsidP="001C373B">
            <w:pPr>
              <w:spacing w:line="276" w:lineRule="auto"/>
              <w:jc w:val="both"/>
            </w:pPr>
            <w:r w:rsidRPr="00A2683B">
              <w:t>4.</w:t>
            </w:r>
          </w:p>
        </w:tc>
        <w:tc>
          <w:tcPr>
            <w:tcW w:w="5387" w:type="dxa"/>
          </w:tcPr>
          <w:p w:rsidR="00CE0DFA" w:rsidRPr="00A2683B" w:rsidRDefault="00CE0DFA" w:rsidP="00CE0DFA">
            <w:pPr>
              <w:jc w:val="both"/>
              <w:rPr>
                <w:color w:val="000000"/>
                <w:sz w:val="22"/>
                <w:szCs w:val="22"/>
              </w:rPr>
            </w:pPr>
            <w:r w:rsidRPr="00A2683B">
              <w:rPr>
                <w:color w:val="000000"/>
                <w:sz w:val="22"/>
                <w:szCs w:val="22"/>
              </w:rPr>
              <w:t>Mjetët rezervë</w:t>
            </w:r>
          </w:p>
          <w:p w:rsidR="009D1ADC" w:rsidRPr="00A2683B" w:rsidRDefault="009D1ADC" w:rsidP="001C373B">
            <w:pPr>
              <w:jc w:val="both"/>
              <w:rPr>
                <w:color w:val="000000"/>
                <w:sz w:val="22"/>
                <w:szCs w:val="22"/>
              </w:rPr>
            </w:pPr>
          </w:p>
          <w:p w:rsidR="009D1ADC" w:rsidRPr="00A2683B" w:rsidRDefault="009D1ADC" w:rsidP="001C373B">
            <w:pPr>
              <w:jc w:val="both"/>
              <w:rPr>
                <w:color w:val="000000"/>
                <w:sz w:val="22"/>
                <w:szCs w:val="22"/>
              </w:rPr>
            </w:pPr>
          </w:p>
        </w:tc>
        <w:tc>
          <w:tcPr>
            <w:tcW w:w="3118" w:type="dxa"/>
          </w:tcPr>
          <w:p w:rsidR="009D1ADC" w:rsidRPr="00A2683B" w:rsidRDefault="00CE0DFA" w:rsidP="00CE0DFA">
            <w:pPr>
              <w:spacing w:line="276" w:lineRule="auto"/>
              <w:jc w:val="right"/>
            </w:pPr>
            <w:r w:rsidRPr="00A2683B">
              <w:t>85.000,00 €</w:t>
            </w:r>
          </w:p>
        </w:tc>
      </w:tr>
      <w:tr w:rsidR="00CE0DFA" w:rsidRPr="00A2683B" w:rsidTr="00BC4B07">
        <w:tc>
          <w:tcPr>
            <w:tcW w:w="675" w:type="dxa"/>
          </w:tcPr>
          <w:p w:rsidR="00CE0DFA" w:rsidRPr="00A2683B" w:rsidRDefault="00CE0DFA" w:rsidP="001C373B">
            <w:pPr>
              <w:spacing w:line="276" w:lineRule="auto"/>
              <w:jc w:val="both"/>
            </w:pPr>
            <w:r w:rsidRPr="00A2683B">
              <w:t>5.</w:t>
            </w:r>
          </w:p>
        </w:tc>
        <w:tc>
          <w:tcPr>
            <w:tcW w:w="5387" w:type="dxa"/>
          </w:tcPr>
          <w:p w:rsidR="00CE0DFA" w:rsidRPr="00A2683B" w:rsidRDefault="00CE0DFA" w:rsidP="00CE0DFA">
            <w:pPr>
              <w:jc w:val="both"/>
              <w:rPr>
                <w:color w:val="000000"/>
                <w:sz w:val="22"/>
                <w:szCs w:val="22"/>
              </w:rPr>
            </w:pPr>
            <w:r w:rsidRPr="00A2683B">
              <w:rPr>
                <w:color w:val="000000"/>
                <w:sz w:val="22"/>
                <w:szCs w:val="22"/>
              </w:rPr>
              <w:t>Pagesa e detyrimeve nga periudha e mëparshme</w:t>
            </w:r>
          </w:p>
          <w:p w:rsidR="00CE0DFA" w:rsidRPr="00A2683B" w:rsidRDefault="00CE0DFA" w:rsidP="001C373B">
            <w:pPr>
              <w:jc w:val="both"/>
              <w:rPr>
                <w:color w:val="000000"/>
                <w:sz w:val="22"/>
                <w:szCs w:val="22"/>
              </w:rPr>
            </w:pPr>
          </w:p>
        </w:tc>
        <w:tc>
          <w:tcPr>
            <w:tcW w:w="3118" w:type="dxa"/>
          </w:tcPr>
          <w:p w:rsidR="00CE0DFA" w:rsidRPr="00A2683B" w:rsidRDefault="00CE0DFA" w:rsidP="00CE0DFA">
            <w:pPr>
              <w:spacing w:line="276" w:lineRule="auto"/>
              <w:jc w:val="right"/>
            </w:pPr>
            <w:r w:rsidRPr="00A2683B">
              <w:t xml:space="preserve">12.000,00 € </w:t>
            </w:r>
          </w:p>
        </w:tc>
      </w:tr>
      <w:tr w:rsidR="009D1ADC" w:rsidRPr="00A2683B" w:rsidTr="00BC4B07">
        <w:tc>
          <w:tcPr>
            <w:tcW w:w="675" w:type="dxa"/>
            <w:shd w:val="clear" w:color="auto" w:fill="5B9BD5" w:themeFill="accent1"/>
          </w:tcPr>
          <w:p w:rsidR="009D1ADC" w:rsidRPr="00A2683B" w:rsidRDefault="009D1ADC" w:rsidP="001C373B">
            <w:pPr>
              <w:spacing w:line="276" w:lineRule="auto"/>
              <w:jc w:val="both"/>
              <w:rPr>
                <w:b/>
              </w:rPr>
            </w:pPr>
          </w:p>
        </w:tc>
        <w:tc>
          <w:tcPr>
            <w:tcW w:w="5387" w:type="dxa"/>
            <w:shd w:val="clear" w:color="auto" w:fill="5B9BD5" w:themeFill="accent1"/>
          </w:tcPr>
          <w:p w:rsidR="009D1ADC" w:rsidRPr="00A2683B" w:rsidRDefault="009D1ADC" w:rsidP="001C373B">
            <w:pPr>
              <w:spacing w:line="276" w:lineRule="auto"/>
              <w:jc w:val="both"/>
              <w:rPr>
                <w:b/>
                <w:color w:val="000000"/>
                <w:sz w:val="22"/>
                <w:szCs w:val="22"/>
              </w:rPr>
            </w:pPr>
            <w:r w:rsidRPr="00A2683B">
              <w:rPr>
                <w:b/>
                <w:color w:val="000000"/>
                <w:sz w:val="22"/>
                <w:szCs w:val="22"/>
              </w:rPr>
              <w:t>TOTAL</w:t>
            </w:r>
          </w:p>
        </w:tc>
        <w:tc>
          <w:tcPr>
            <w:tcW w:w="3118" w:type="dxa"/>
            <w:shd w:val="clear" w:color="auto" w:fill="5B9BD5" w:themeFill="accent1"/>
          </w:tcPr>
          <w:p w:rsidR="009D1ADC" w:rsidRPr="00A2683B" w:rsidRDefault="00CE0DFA" w:rsidP="001C373B">
            <w:pPr>
              <w:spacing w:line="276" w:lineRule="auto"/>
              <w:jc w:val="right"/>
              <w:rPr>
                <w:b/>
              </w:rPr>
            </w:pPr>
            <w:r w:rsidRPr="00A2683B">
              <w:rPr>
                <w:b/>
              </w:rPr>
              <w:t>4.483.230,00 €</w:t>
            </w:r>
          </w:p>
        </w:tc>
      </w:tr>
    </w:tbl>
    <w:p w:rsidR="009D1ADC" w:rsidRPr="00A2683B" w:rsidRDefault="009D1ADC" w:rsidP="00AC3AB9">
      <w:pPr>
        <w:rPr>
          <w:color w:val="000000"/>
        </w:rPr>
      </w:pPr>
    </w:p>
    <w:p w:rsidR="00CE0DFA" w:rsidRPr="00A2683B" w:rsidRDefault="00CE0DFA" w:rsidP="00AC3AB9">
      <w:pPr>
        <w:rPr>
          <w:color w:val="000000"/>
        </w:rPr>
      </w:pPr>
      <w:r w:rsidRPr="00A2683B">
        <w:rPr>
          <w:color w:val="000000"/>
        </w:rPr>
        <w:t xml:space="preserve">Gjatë planifikimit të shpënzimeve është filluar nga kërkesa e njësive konsumuese, obligimeve dhe obligimeve tjera ligjore. </w:t>
      </w:r>
      <w:r w:rsidR="001C373B" w:rsidRPr="00A2683B">
        <w:rPr>
          <w:color w:val="000000"/>
        </w:rPr>
        <w:t>Elementi themelor në planifikimin e këtyre shpënzimeve është se shpënzimet diskrecionale të mbahen në të njëjtin nivel si deri tani si dhe vetëm të rritem mjetet për organet e reja, për kompanitë si dhe për projektet kapitale.</w:t>
      </w:r>
    </w:p>
    <w:p w:rsidR="001C373B" w:rsidRPr="00A2683B" w:rsidRDefault="001C373B" w:rsidP="00AC3AB9">
      <w:pPr>
        <w:rPr>
          <w:color w:val="000000"/>
        </w:rPr>
      </w:pPr>
    </w:p>
    <w:tbl>
      <w:tblPr>
        <w:tblStyle w:val="TableGrid"/>
        <w:tblW w:w="0" w:type="auto"/>
        <w:tblLayout w:type="fixed"/>
        <w:tblLook w:val="04A0" w:firstRow="1" w:lastRow="0" w:firstColumn="1" w:lastColumn="0" w:noHBand="0" w:noVBand="1"/>
      </w:tblPr>
      <w:tblGrid>
        <w:gridCol w:w="675"/>
        <w:gridCol w:w="5387"/>
        <w:gridCol w:w="1701"/>
        <w:gridCol w:w="1417"/>
      </w:tblGrid>
      <w:tr w:rsidR="001C373B" w:rsidRPr="00A2683B" w:rsidTr="001C373B">
        <w:tc>
          <w:tcPr>
            <w:tcW w:w="675" w:type="dxa"/>
            <w:shd w:val="clear" w:color="auto" w:fill="ACB9CA" w:themeFill="text2" w:themeFillTint="66"/>
          </w:tcPr>
          <w:p w:rsidR="001C373B" w:rsidRPr="00A2683B" w:rsidRDefault="001C373B" w:rsidP="001C373B">
            <w:pPr>
              <w:spacing w:line="276" w:lineRule="auto"/>
              <w:jc w:val="center"/>
              <w:rPr>
                <w:b/>
              </w:rPr>
            </w:pPr>
            <w:r w:rsidRPr="00A2683B">
              <w:tab/>
            </w:r>
            <w:r w:rsidRPr="00A2683B">
              <w:rPr>
                <w:b/>
              </w:rPr>
              <w:t>Nr.</w:t>
            </w:r>
          </w:p>
        </w:tc>
        <w:tc>
          <w:tcPr>
            <w:tcW w:w="5387" w:type="dxa"/>
            <w:shd w:val="clear" w:color="auto" w:fill="ACB9CA" w:themeFill="text2" w:themeFillTint="66"/>
            <w:vAlign w:val="center"/>
          </w:tcPr>
          <w:p w:rsidR="001C373B" w:rsidRPr="00A2683B" w:rsidRDefault="001C373B" w:rsidP="001C373B">
            <w:pPr>
              <w:spacing w:line="276" w:lineRule="auto"/>
              <w:jc w:val="center"/>
              <w:rPr>
                <w:b/>
              </w:rPr>
            </w:pPr>
            <w:r w:rsidRPr="00A2683B">
              <w:rPr>
                <w:b/>
              </w:rPr>
              <w:t>PËRSHKRIM</w:t>
            </w:r>
          </w:p>
        </w:tc>
        <w:tc>
          <w:tcPr>
            <w:tcW w:w="1701" w:type="dxa"/>
            <w:shd w:val="clear" w:color="auto" w:fill="ACB9CA" w:themeFill="text2" w:themeFillTint="66"/>
            <w:vAlign w:val="center"/>
          </w:tcPr>
          <w:p w:rsidR="001C373B" w:rsidRPr="00A2683B" w:rsidRDefault="001C373B" w:rsidP="001C373B">
            <w:pPr>
              <w:spacing w:line="276" w:lineRule="auto"/>
              <w:jc w:val="center"/>
              <w:rPr>
                <w:b/>
              </w:rPr>
            </w:pPr>
            <w:r w:rsidRPr="00A2683B">
              <w:rPr>
                <w:b/>
              </w:rPr>
              <w:t>Plan  për 2020.</w:t>
            </w:r>
          </w:p>
        </w:tc>
        <w:tc>
          <w:tcPr>
            <w:tcW w:w="1417" w:type="dxa"/>
            <w:shd w:val="clear" w:color="auto" w:fill="ACB9CA" w:themeFill="text2" w:themeFillTint="66"/>
            <w:vAlign w:val="center"/>
          </w:tcPr>
          <w:p w:rsidR="001C373B" w:rsidRPr="00A2683B" w:rsidRDefault="001C373B" w:rsidP="001C373B">
            <w:pPr>
              <w:spacing w:line="276" w:lineRule="auto"/>
              <w:jc w:val="center"/>
              <w:rPr>
                <w:b/>
              </w:rPr>
            </w:pPr>
            <w:r w:rsidRPr="00A2683B">
              <w:rPr>
                <w:b/>
              </w:rPr>
              <w:t>Struktura %</w:t>
            </w:r>
          </w:p>
        </w:tc>
      </w:tr>
      <w:tr w:rsidR="001C373B" w:rsidRPr="00A2683B" w:rsidTr="001C373B">
        <w:tc>
          <w:tcPr>
            <w:tcW w:w="675" w:type="dxa"/>
          </w:tcPr>
          <w:p w:rsidR="001C373B" w:rsidRPr="00A2683B" w:rsidRDefault="00BC4B07" w:rsidP="001C373B">
            <w:pPr>
              <w:spacing w:line="276" w:lineRule="auto"/>
              <w:jc w:val="both"/>
            </w:pPr>
            <w:r w:rsidRPr="00A2683B">
              <w:t>I.</w:t>
            </w:r>
          </w:p>
        </w:tc>
        <w:tc>
          <w:tcPr>
            <w:tcW w:w="5387" w:type="dxa"/>
          </w:tcPr>
          <w:p w:rsidR="001C373B" w:rsidRPr="00A2683B" w:rsidRDefault="001C373B" w:rsidP="001C373B">
            <w:pPr>
              <w:jc w:val="both"/>
              <w:rPr>
                <w:color w:val="000000"/>
                <w:sz w:val="22"/>
                <w:szCs w:val="22"/>
              </w:rPr>
            </w:pPr>
            <w:r w:rsidRPr="00A2683B">
              <w:rPr>
                <w:color w:val="000000"/>
                <w:sz w:val="22"/>
                <w:szCs w:val="22"/>
              </w:rPr>
              <w:t>Shpënzimet rrjellëse (të ardhurat bruto dhe kontributet, të ardhurat tjera, shpënzimet për materiale dhe shërbime, mirëmbajtje rrjellëse, kamatë, rentë, subvencione dhe shpënzime të tjera)</w:t>
            </w:r>
          </w:p>
          <w:p w:rsidR="001C373B" w:rsidRPr="00A2683B" w:rsidRDefault="001C373B" w:rsidP="001C373B">
            <w:pPr>
              <w:spacing w:line="276" w:lineRule="auto"/>
              <w:jc w:val="both"/>
            </w:pPr>
          </w:p>
        </w:tc>
        <w:tc>
          <w:tcPr>
            <w:tcW w:w="1701" w:type="dxa"/>
          </w:tcPr>
          <w:p w:rsidR="001C373B" w:rsidRPr="00A2683B" w:rsidRDefault="001C373B" w:rsidP="001C373B">
            <w:pPr>
              <w:spacing w:line="276" w:lineRule="auto"/>
              <w:jc w:val="right"/>
            </w:pPr>
          </w:p>
          <w:p w:rsidR="001C373B" w:rsidRPr="00A2683B" w:rsidRDefault="001C373B" w:rsidP="001C373B">
            <w:pPr>
              <w:spacing w:line="276" w:lineRule="auto"/>
              <w:jc w:val="right"/>
            </w:pPr>
            <w:r w:rsidRPr="00A2683B">
              <w:t>1.530.886,00 €</w:t>
            </w:r>
          </w:p>
        </w:tc>
        <w:tc>
          <w:tcPr>
            <w:tcW w:w="1417" w:type="dxa"/>
          </w:tcPr>
          <w:p w:rsidR="001C373B" w:rsidRPr="00A2683B" w:rsidRDefault="001C373B" w:rsidP="001C373B">
            <w:pPr>
              <w:spacing w:line="276" w:lineRule="auto"/>
              <w:jc w:val="center"/>
            </w:pPr>
          </w:p>
          <w:p w:rsidR="001C373B" w:rsidRPr="00A2683B" w:rsidRDefault="001C373B" w:rsidP="001C373B">
            <w:pPr>
              <w:spacing w:line="276" w:lineRule="auto"/>
              <w:jc w:val="center"/>
            </w:pPr>
            <w:r w:rsidRPr="00A2683B">
              <w:t>34,14%</w:t>
            </w:r>
          </w:p>
        </w:tc>
      </w:tr>
      <w:tr w:rsidR="001C373B" w:rsidRPr="00A2683B" w:rsidTr="001C373B">
        <w:tc>
          <w:tcPr>
            <w:tcW w:w="675" w:type="dxa"/>
          </w:tcPr>
          <w:p w:rsidR="001C373B" w:rsidRPr="00A2683B" w:rsidRDefault="00BC4B07" w:rsidP="001C373B">
            <w:pPr>
              <w:spacing w:line="276" w:lineRule="auto"/>
              <w:jc w:val="both"/>
            </w:pPr>
            <w:r w:rsidRPr="00A2683B">
              <w:lastRenderedPageBreak/>
              <w:t>II.</w:t>
            </w:r>
          </w:p>
        </w:tc>
        <w:tc>
          <w:tcPr>
            <w:tcW w:w="5387" w:type="dxa"/>
          </w:tcPr>
          <w:p w:rsidR="001C373B" w:rsidRPr="00A2683B" w:rsidRDefault="00BC4B07" w:rsidP="001C373B">
            <w:pPr>
              <w:jc w:val="both"/>
              <w:rPr>
                <w:color w:val="000000"/>
                <w:sz w:val="22"/>
                <w:szCs w:val="22"/>
              </w:rPr>
            </w:pPr>
            <w:r w:rsidRPr="00A2683B">
              <w:rPr>
                <w:color w:val="000000"/>
                <w:sz w:val="22"/>
                <w:szCs w:val="22"/>
              </w:rPr>
              <w:t>Transfertat institucioneve, individëve, sektorit publikë dhe tranfertat tjera</w:t>
            </w:r>
          </w:p>
          <w:p w:rsidR="001C373B" w:rsidRPr="00A2683B" w:rsidRDefault="001C373B" w:rsidP="001C373B">
            <w:pPr>
              <w:spacing w:line="276" w:lineRule="auto"/>
              <w:jc w:val="both"/>
              <w:rPr>
                <w:sz w:val="22"/>
                <w:szCs w:val="22"/>
              </w:rPr>
            </w:pPr>
          </w:p>
        </w:tc>
        <w:tc>
          <w:tcPr>
            <w:tcW w:w="1701" w:type="dxa"/>
          </w:tcPr>
          <w:p w:rsidR="001C373B" w:rsidRPr="00A2683B" w:rsidRDefault="00BC4B07" w:rsidP="001C373B">
            <w:pPr>
              <w:spacing w:line="276" w:lineRule="auto"/>
              <w:jc w:val="right"/>
            </w:pPr>
            <w:r w:rsidRPr="00A2683B">
              <w:t>589.000,00 €</w:t>
            </w:r>
          </w:p>
        </w:tc>
        <w:tc>
          <w:tcPr>
            <w:tcW w:w="1417" w:type="dxa"/>
          </w:tcPr>
          <w:p w:rsidR="001C373B" w:rsidRPr="00A2683B" w:rsidRDefault="00BC4B07" w:rsidP="001C373B">
            <w:pPr>
              <w:spacing w:line="276" w:lineRule="auto"/>
              <w:jc w:val="center"/>
            </w:pPr>
            <w:r w:rsidRPr="00A2683B">
              <w:t>13,14%</w:t>
            </w:r>
          </w:p>
        </w:tc>
      </w:tr>
      <w:tr w:rsidR="001C373B" w:rsidRPr="00A2683B" w:rsidTr="001C373B">
        <w:tc>
          <w:tcPr>
            <w:tcW w:w="675" w:type="dxa"/>
          </w:tcPr>
          <w:p w:rsidR="001C373B" w:rsidRPr="00A2683B" w:rsidRDefault="00BC4B07" w:rsidP="001C373B">
            <w:pPr>
              <w:spacing w:line="276" w:lineRule="auto"/>
              <w:jc w:val="both"/>
            </w:pPr>
            <w:r w:rsidRPr="00A2683B">
              <w:t>III.</w:t>
            </w:r>
          </w:p>
        </w:tc>
        <w:tc>
          <w:tcPr>
            <w:tcW w:w="5387" w:type="dxa"/>
          </w:tcPr>
          <w:p w:rsidR="001C373B" w:rsidRPr="00A2683B" w:rsidRDefault="00BC4B07" w:rsidP="001C373B">
            <w:pPr>
              <w:jc w:val="both"/>
              <w:rPr>
                <w:color w:val="000000"/>
                <w:sz w:val="22"/>
                <w:szCs w:val="22"/>
              </w:rPr>
            </w:pPr>
            <w:r w:rsidRPr="00A2683B">
              <w:rPr>
                <w:color w:val="000000"/>
                <w:sz w:val="22"/>
                <w:szCs w:val="22"/>
              </w:rPr>
              <w:t xml:space="preserve">Shpënzimet kapitale për blerjën, mirëmbajtjen </w:t>
            </w:r>
            <w:r w:rsidR="00F35354" w:rsidRPr="00A2683B">
              <w:rPr>
                <w:color w:val="000000"/>
                <w:sz w:val="22"/>
                <w:szCs w:val="22"/>
              </w:rPr>
              <w:t>vijuese</w:t>
            </w:r>
            <w:r w:rsidRPr="00A2683B">
              <w:rPr>
                <w:color w:val="000000"/>
                <w:sz w:val="22"/>
                <w:szCs w:val="22"/>
              </w:rPr>
              <w:t xml:space="preserve"> të paisjeve financiare dhe jofinanciare</w:t>
            </w:r>
          </w:p>
          <w:p w:rsidR="001C373B" w:rsidRPr="00A2683B" w:rsidRDefault="001C373B" w:rsidP="001C373B">
            <w:pPr>
              <w:spacing w:line="276" w:lineRule="auto"/>
              <w:jc w:val="both"/>
              <w:rPr>
                <w:sz w:val="22"/>
                <w:szCs w:val="22"/>
              </w:rPr>
            </w:pPr>
          </w:p>
        </w:tc>
        <w:tc>
          <w:tcPr>
            <w:tcW w:w="1701" w:type="dxa"/>
          </w:tcPr>
          <w:p w:rsidR="001C373B" w:rsidRPr="00A2683B" w:rsidRDefault="00BC4B07" w:rsidP="001C373B">
            <w:pPr>
              <w:spacing w:line="276" w:lineRule="auto"/>
              <w:jc w:val="right"/>
            </w:pPr>
            <w:r w:rsidRPr="00A2683B">
              <w:t>2.266.344,00 €</w:t>
            </w:r>
          </w:p>
        </w:tc>
        <w:tc>
          <w:tcPr>
            <w:tcW w:w="1417" w:type="dxa"/>
          </w:tcPr>
          <w:p w:rsidR="001C373B" w:rsidRPr="00A2683B" w:rsidRDefault="00BC4B07" w:rsidP="001C373B">
            <w:pPr>
              <w:spacing w:line="276" w:lineRule="auto"/>
              <w:jc w:val="center"/>
            </w:pPr>
            <w:r w:rsidRPr="00A2683B">
              <w:t>50,55%</w:t>
            </w:r>
          </w:p>
        </w:tc>
      </w:tr>
      <w:tr w:rsidR="001C373B" w:rsidRPr="00A2683B" w:rsidTr="001C373B">
        <w:tc>
          <w:tcPr>
            <w:tcW w:w="675" w:type="dxa"/>
          </w:tcPr>
          <w:p w:rsidR="001C373B" w:rsidRPr="00A2683B" w:rsidRDefault="00BC4B07" w:rsidP="001C373B">
            <w:pPr>
              <w:spacing w:line="276" w:lineRule="auto"/>
              <w:jc w:val="both"/>
            </w:pPr>
            <w:r w:rsidRPr="00A2683B">
              <w:t>IV.</w:t>
            </w:r>
          </w:p>
        </w:tc>
        <w:tc>
          <w:tcPr>
            <w:tcW w:w="5387" w:type="dxa"/>
          </w:tcPr>
          <w:p w:rsidR="001C373B" w:rsidRPr="00A2683B" w:rsidRDefault="00BC4B07" w:rsidP="001C373B">
            <w:pPr>
              <w:jc w:val="both"/>
              <w:rPr>
                <w:color w:val="000000"/>
                <w:sz w:val="22"/>
                <w:szCs w:val="22"/>
              </w:rPr>
            </w:pPr>
            <w:r w:rsidRPr="00A2683B">
              <w:rPr>
                <w:color w:val="000000"/>
                <w:sz w:val="22"/>
                <w:szCs w:val="22"/>
              </w:rPr>
              <w:t>Mjetët rezervë</w:t>
            </w:r>
          </w:p>
          <w:p w:rsidR="001C373B" w:rsidRPr="00A2683B" w:rsidRDefault="001C373B" w:rsidP="001C373B">
            <w:pPr>
              <w:jc w:val="both"/>
              <w:rPr>
                <w:color w:val="000000"/>
                <w:sz w:val="22"/>
                <w:szCs w:val="22"/>
              </w:rPr>
            </w:pPr>
          </w:p>
        </w:tc>
        <w:tc>
          <w:tcPr>
            <w:tcW w:w="1701" w:type="dxa"/>
          </w:tcPr>
          <w:p w:rsidR="001C373B" w:rsidRPr="00A2683B" w:rsidRDefault="00BC4B07" w:rsidP="001C373B">
            <w:pPr>
              <w:spacing w:line="276" w:lineRule="auto"/>
              <w:jc w:val="center"/>
            </w:pPr>
            <w:r w:rsidRPr="00A2683B">
              <w:t>85.000,00 €</w:t>
            </w:r>
          </w:p>
        </w:tc>
        <w:tc>
          <w:tcPr>
            <w:tcW w:w="1417" w:type="dxa"/>
          </w:tcPr>
          <w:p w:rsidR="001C373B" w:rsidRPr="00A2683B" w:rsidRDefault="00BC4B07" w:rsidP="001C373B">
            <w:pPr>
              <w:spacing w:line="276" w:lineRule="auto"/>
              <w:jc w:val="center"/>
            </w:pPr>
            <w:r w:rsidRPr="00A2683B">
              <w:t>1,90%</w:t>
            </w:r>
          </w:p>
        </w:tc>
      </w:tr>
      <w:tr w:rsidR="00BC4B07" w:rsidRPr="00A2683B" w:rsidTr="001C373B">
        <w:tc>
          <w:tcPr>
            <w:tcW w:w="675" w:type="dxa"/>
          </w:tcPr>
          <w:p w:rsidR="00BC4B07" w:rsidRPr="00A2683B" w:rsidRDefault="00BC4B07" w:rsidP="001C373B">
            <w:pPr>
              <w:spacing w:line="276" w:lineRule="auto"/>
              <w:jc w:val="both"/>
            </w:pPr>
            <w:r w:rsidRPr="00A2683B">
              <w:t>V.</w:t>
            </w:r>
          </w:p>
        </w:tc>
        <w:tc>
          <w:tcPr>
            <w:tcW w:w="5387" w:type="dxa"/>
          </w:tcPr>
          <w:p w:rsidR="00BC4B07" w:rsidRPr="00A2683B" w:rsidRDefault="00BC4B07" w:rsidP="00BC4B07">
            <w:pPr>
              <w:jc w:val="both"/>
              <w:rPr>
                <w:color w:val="000000"/>
                <w:sz w:val="22"/>
                <w:szCs w:val="22"/>
              </w:rPr>
            </w:pPr>
            <w:r w:rsidRPr="00A2683B">
              <w:rPr>
                <w:color w:val="000000"/>
                <w:sz w:val="22"/>
                <w:szCs w:val="22"/>
              </w:rPr>
              <w:t>Pagesa e detyrimeve nga periudha e mëparshme</w:t>
            </w:r>
          </w:p>
          <w:p w:rsidR="00BC4B07" w:rsidRPr="00A2683B" w:rsidRDefault="00BC4B07" w:rsidP="001C373B">
            <w:pPr>
              <w:jc w:val="both"/>
              <w:rPr>
                <w:color w:val="000000"/>
                <w:sz w:val="22"/>
                <w:szCs w:val="22"/>
              </w:rPr>
            </w:pPr>
          </w:p>
        </w:tc>
        <w:tc>
          <w:tcPr>
            <w:tcW w:w="1701" w:type="dxa"/>
          </w:tcPr>
          <w:p w:rsidR="00BC4B07" w:rsidRPr="00A2683B" w:rsidRDefault="00BC4B07" w:rsidP="001C373B">
            <w:pPr>
              <w:spacing w:line="276" w:lineRule="auto"/>
              <w:jc w:val="center"/>
            </w:pPr>
            <w:r w:rsidRPr="00A2683B">
              <w:t>12.000,00 €</w:t>
            </w:r>
          </w:p>
        </w:tc>
        <w:tc>
          <w:tcPr>
            <w:tcW w:w="1417" w:type="dxa"/>
          </w:tcPr>
          <w:p w:rsidR="00BC4B07" w:rsidRPr="00A2683B" w:rsidRDefault="00BC4B07" w:rsidP="001C373B">
            <w:pPr>
              <w:spacing w:line="276" w:lineRule="auto"/>
              <w:jc w:val="center"/>
            </w:pPr>
            <w:r w:rsidRPr="00A2683B">
              <w:t>0,27%</w:t>
            </w:r>
          </w:p>
        </w:tc>
      </w:tr>
      <w:tr w:rsidR="001C373B" w:rsidRPr="00A2683B" w:rsidTr="001C373B">
        <w:tc>
          <w:tcPr>
            <w:tcW w:w="675" w:type="dxa"/>
            <w:shd w:val="clear" w:color="auto" w:fill="5B9BD5" w:themeFill="accent1"/>
          </w:tcPr>
          <w:p w:rsidR="001C373B" w:rsidRPr="00A2683B" w:rsidRDefault="001C373B" w:rsidP="001C373B">
            <w:pPr>
              <w:spacing w:line="276" w:lineRule="auto"/>
              <w:jc w:val="both"/>
              <w:rPr>
                <w:b/>
              </w:rPr>
            </w:pPr>
          </w:p>
        </w:tc>
        <w:tc>
          <w:tcPr>
            <w:tcW w:w="5387" w:type="dxa"/>
            <w:shd w:val="clear" w:color="auto" w:fill="5B9BD5" w:themeFill="accent1"/>
          </w:tcPr>
          <w:p w:rsidR="001C373B" w:rsidRPr="00A2683B" w:rsidRDefault="001C373B" w:rsidP="001C373B">
            <w:pPr>
              <w:spacing w:line="276" w:lineRule="auto"/>
              <w:jc w:val="both"/>
              <w:rPr>
                <w:b/>
                <w:color w:val="000000"/>
                <w:sz w:val="22"/>
                <w:szCs w:val="22"/>
              </w:rPr>
            </w:pPr>
            <w:r w:rsidRPr="00A2683B">
              <w:rPr>
                <w:b/>
                <w:color w:val="000000"/>
                <w:sz w:val="22"/>
                <w:szCs w:val="22"/>
              </w:rPr>
              <w:t>TOTAL</w:t>
            </w:r>
          </w:p>
        </w:tc>
        <w:tc>
          <w:tcPr>
            <w:tcW w:w="1701" w:type="dxa"/>
            <w:shd w:val="clear" w:color="auto" w:fill="5B9BD5" w:themeFill="accent1"/>
          </w:tcPr>
          <w:p w:rsidR="001C373B" w:rsidRPr="00A2683B" w:rsidRDefault="00BC4B07" w:rsidP="001C373B">
            <w:pPr>
              <w:spacing w:line="276" w:lineRule="auto"/>
              <w:jc w:val="right"/>
              <w:rPr>
                <w:b/>
              </w:rPr>
            </w:pPr>
            <w:r w:rsidRPr="00A2683B">
              <w:rPr>
                <w:b/>
              </w:rPr>
              <w:t>4.483.230,00</w:t>
            </w:r>
          </w:p>
        </w:tc>
        <w:tc>
          <w:tcPr>
            <w:tcW w:w="1417" w:type="dxa"/>
            <w:shd w:val="clear" w:color="auto" w:fill="5B9BD5" w:themeFill="accent1"/>
          </w:tcPr>
          <w:p w:rsidR="001C373B" w:rsidRPr="00A2683B" w:rsidRDefault="001C373B" w:rsidP="001C373B">
            <w:pPr>
              <w:spacing w:line="276" w:lineRule="auto"/>
              <w:jc w:val="center"/>
              <w:rPr>
                <w:b/>
              </w:rPr>
            </w:pPr>
            <w:r w:rsidRPr="00A2683B">
              <w:rPr>
                <w:b/>
              </w:rPr>
              <w:t>100%</w:t>
            </w:r>
          </w:p>
        </w:tc>
      </w:tr>
    </w:tbl>
    <w:p w:rsidR="001C373B" w:rsidRPr="00A2683B" w:rsidRDefault="001C373B" w:rsidP="001C373B"/>
    <w:p w:rsidR="001C373B" w:rsidRPr="00A2683B" w:rsidRDefault="00BC4B07" w:rsidP="00AC3AB9">
      <w:pPr>
        <w:rPr>
          <w:b/>
          <w:color w:val="000000"/>
          <w:u w:val="single"/>
        </w:rPr>
      </w:pPr>
      <w:r w:rsidRPr="00A2683B">
        <w:rPr>
          <w:b/>
          <w:color w:val="000000"/>
          <w:u w:val="single"/>
        </w:rPr>
        <w:t>I Shpënzimet rrjellëse</w:t>
      </w:r>
    </w:p>
    <w:p w:rsidR="007949ED" w:rsidRPr="00A2683B" w:rsidRDefault="007949ED" w:rsidP="00AC3AB9">
      <w:pPr>
        <w:rPr>
          <w:b/>
          <w:color w:val="000000"/>
          <w:u w:val="single"/>
        </w:rPr>
      </w:pPr>
    </w:p>
    <w:tbl>
      <w:tblPr>
        <w:tblStyle w:val="TableGrid"/>
        <w:tblW w:w="10358" w:type="dxa"/>
        <w:tblLook w:val="04A0" w:firstRow="1" w:lastRow="0" w:firstColumn="1" w:lastColumn="0" w:noHBand="0" w:noVBand="1"/>
      </w:tblPr>
      <w:tblGrid>
        <w:gridCol w:w="562"/>
        <w:gridCol w:w="4191"/>
        <w:gridCol w:w="2161"/>
        <w:gridCol w:w="1722"/>
        <w:gridCol w:w="1722"/>
      </w:tblGrid>
      <w:tr w:rsidR="007949ED" w:rsidRPr="00A2683B" w:rsidTr="00635CE2">
        <w:tc>
          <w:tcPr>
            <w:tcW w:w="562" w:type="dxa"/>
            <w:shd w:val="clear" w:color="auto" w:fill="ACB9CA" w:themeFill="text2" w:themeFillTint="66"/>
          </w:tcPr>
          <w:p w:rsidR="007949ED" w:rsidRPr="00A2683B" w:rsidRDefault="007949ED" w:rsidP="00635CE2">
            <w:pPr>
              <w:spacing w:line="276" w:lineRule="auto"/>
              <w:jc w:val="center"/>
              <w:rPr>
                <w:b/>
              </w:rPr>
            </w:pPr>
            <w:r w:rsidRPr="00A2683B">
              <w:rPr>
                <w:b/>
              </w:rPr>
              <w:t>Nr.</w:t>
            </w:r>
          </w:p>
        </w:tc>
        <w:tc>
          <w:tcPr>
            <w:tcW w:w="4191" w:type="dxa"/>
            <w:shd w:val="clear" w:color="auto" w:fill="ACB9CA" w:themeFill="text2" w:themeFillTint="66"/>
            <w:vAlign w:val="center"/>
          </w:tcPr>
          <w:p w:rsidR="007949ED" w:rsidRPr="00A2683B" w:rsidRDefault="007949ED" w:rsidP="00635CE2">
            <w:pPr>
              <w:spacing w:line="276" w:lineRule="auto"/>
              <w:jc w:val="center"/>
              <w:rPr>
                <w:b/>
              </w:rPr>
            </w:pPr>
            <w:r w:rsidRPr="00A2683B">
              <w:rPr>
                <w:b/>
              </w:rPr>
              <w:t>SHPËNZIMET RRJELLËSE</w:t>
            </w:r>
          </w:p>
        </w:tc>
        <w:tc>
          <w:tcPr>
            <w:tcW w:w="2161" w:type="dxa"/>
            <w:shd w:val="clear" w:color="auto" w:fill="ACB9CA" w:themeFill="text2" w:themeFillTint="66"/>
            <w:vAlign w:val="center"/>
          </w:tcPr>
          <w:p w:rsidR="007949ED" w:rsidRPr="00A2683B" w:rsidRDefault="007949ED" w:rsidP="00635CE2">
            <w:pPr>
              <w:spacing w:line="276" w:lineRule="auto"/>
              <w:jc w:val="center"/>
              <w:rPr>
                <w:b/>
              </w:rPr>
            </w:pPr>
            <w:r w:rsidRPr="00A2683B">
              <w:rPr>
                <w:b/>
              </w:rPr>
              <w:t>Plan  për 2020.</w:t>
            </w:r>
          </w:p>
        </w:tc>
        <w:tc>
          <w:tcPr>
            <w:tcW w:w="1722" w:type="dxa"/>
            <w:shd w:val="clear" w:color="auto" w:fill="ACB9CA" w:themeFill="text2" w:themeFillTint="66"/>
            <w:vAlign w:val="center"/>
          </w:tcPr>
          <w:p w:rsidR="007949ED" w:rsidRPr="00A2683B" w:rsidRDefault="00F35354" w:rsidP="00635CE2">
            <w:pPr>
              <w:spacing w:line="276" w:lineRule="auto"/>
              <w:jc w:val="center"/>
              <w:rPr>
                <w:b/>
                <w:color w:val="FF0000"/>
              </w:rPr>
            </w:pPr>
            <w:r w:rsidRPr="00A2683B">
              <w:rPr>
                <w:b/>
              </w:rPr>
              <w:t>% në shpënzimet rrjellëse</w:t>
            </w:r>
          </w:p>
        </w:tc>
        <w:tc>
          <w:tcPr>
            <w:tcW w:w="1722" w:type="dxa"/>
            <w:shd w:val="clear" w:color="auto" w:fill="ACB9CA" w:themeFill="text2" w:themeFillTint="66"/>
            <w:vAlign w:val="center"/>
          </w:tcPr>
          <w:p w:rsidR="007949ED" w:rsidRPr="00A2683B" w:rsidRDefault="00F35354" w:rsidP="00F35354">
            <w:pPr>
              <w:spacing w:line="276" w:lineRule="auto"/>
              <w:rPr>
                <w:b/>
                <w:color w:val="000000" w:themeColor="text1"/>
              </w:rPr>
            </w:pPr>
            <w:r w:rsidRPr="00A2683B">
              <w:rPr>
                <w:b/>
                <w:color w:val="000000" w:themeColor="text1"/>
              </w:rPr>
              <w:t>% në shpënzimet totale</w:t>
            </w:r>
          </w:p>
        </w:tc>
      </w:tr>
      <w:tr w:rsidR="007949ED" w:rsidRPr="00A2683B" w:rsidTr="007949ED">
        <w:tc>
          <w:tcPr>
            <w:tcW w:w="562" w:type="dxa"/>
          </w:tcPr>
          <w:p w:rsidR="007949ED" w:rsidRPr="00A2683B" w:rsidRDefault="007949ED" w:rsidP="00635CE2">
            <w:pPr>
              <w:spacing w:line="276" w:lineRule="auto"/>
              <w:jc w:val="both"/>
            </w:pPr>
            <w:r w:rsidRPr="00A2683B">
              <w:t>1.</w:t>
            </w:r>
          </w:p>
        </w:tc>
        <w:tc>
          <w:tcPr>
            <w:tcW w:w="4191" w:type="dxa"/>
          </w:tcPr>
          <w:p w:rsidR="007949ED" w:rsidRPr="00A2683B" w:rsidRDefault="00F35354" w:rsidP="00635CE2">
            <w:pPr>
              <w:spacing w:line="276" w:lineRule="auto"/>
              <w:jc w:val="both"/>
            </w:pPr>
            <w:r w:rsidRPr="00A2683B">
              <w:t>Të ardhurat bruto të punëtorëve</w:t>
            </w:r>
          </w:p>
        </w:tc>
        <w:tc>
          <w:tcPr>
            <w:tcW w:w="2161" w:type="dxa"/>
          </w:tcPr>
          <w:p w:rsidR="007949ED" w:rsidRPr="00A2683B" w:rsidRDefault="00F35354" w:rsidP="00635CE2">
            <w:pPr>
              <w:spacing w:line="276" w:lineRule="auto"/>
              <w:jc w:val="right"/>
            </w:pPr>
            <w:r w:rsidRPr="00A2683B">
              <w:t>910.246,00</w:t>
            </w:r>
          </w:p>
        </w:tc>
        <w:tc>
          <w:tcPr>
            <w:tcW w:w="1722" w:type="dxa"/>
          </w:tcPr>
          <w:p w:rsidR="007949ED" w:rsidRPr="00A2683B" w:rsidRDefault="00F35354" w:rsidP="00635CE2">
            <w:pPr>
              <w:spacing w:line="276" w:lineRule="auto"/>
              <w:jc w:val="center"/>
            </w:pPr>
            <w:r w:rsidRPr="00A2683B">
              <w:t>59,46%</w:t>
            </w:r>
          </w:p>
        </w:tc>
        <w:tc>
          <w:tcPr>
            <w:tcW w:w="1722" w:type="dxa"/>
          </w:tcPr>
          <w:p w:rsidR="007949ED" w:rsidRPr="00A2683B" w:rsidRDefault="00F35354" w:rsidP="00635CE2">
            <w:pPr>
              <w:spacing w:line="276" w:lineRule="auto"/>
              <w:jc w:val="center"/>
            </w:pPr>
            <w:r w:rsidRPr="00A2683B">
              <w:t>20,30%</w:t>
            </w:r>
          </w:p>
        </w:tc>
      </w:tr>
      <w:tr w:rsidR="007949ED" w:rsidRPr="00A2683B" w:rsidTr="007949ED">
        <w:tc>
          <w:tcPr>
            <w:tcW w:w="562" w:type="dxa"/>
          </w:tcPr>
          <w:p w:rsidR="007949ED" w:rsidRPr="00A2683B" w:rsidRDefault="007949ED" w:rsidP="00635CE2">
            <w:pPr>
              <w:spacing w:line="276" w:lineRule="auto"/>
              <w:jc w:val="both"/>
            </w:pPr>
            <w:r w:rsidRPr="00A2683B">
              <w:t>2.</w:t>
            </w:r>
          </w:p>
        </w:tc>
        <w:tc>
          <w:tcPr>
            <w:tcW w:w="4191" w:type="dxa"/>
          </w:tcPr>
          <w:p w:rsidR="007949ED" w:rsidRPr="00A2683B" w:rsidRDefault="00F35354" w:rsidP="00635CE2">
            <w:pPr>
              <w:spacing w:line="276" w:lineRule="auto"/>
              <w:jc w:val="both"/>
            </w:pPr>
            <w:r w:rsidRPr="00A2683B">
              <w:t>Të ardhurat tjera</w:t>
            </w:r>
          </w:p>
        </w:tc>
        <w:tc>
          <w:tcPr>
            <w:tcW w:w="2161" w:type="dxa"/>
          </w:tcPr>
          <w:p w:rsidR="007949ED" w:rsidRPr="00A2683B" w:rsidRDefault="00F35354" w:rsidP="00635CE2">
            <w:pPr>
              <w:spacing w:line="276" w:lineRule="auto"/>
              <w:jc w:val="right"/>
            </w:pPr>
            <w:r w:rsidRPr="00A2683B">
              <w:t>103.300,00</w:t>
            </w:r>
          </w:p>
        </w:tc>
        <w:tc>
          <w:tcPr>
            <w:tcW w:w="1722" w:type="dxa"/>
          </w:tcPr>
          <w:p w:rsidR="007949ED" w:rsidRPr="00A2683B" w:rsidRDefault="00F35354" w:rsidP="00635CE2">
            <w:pPr>
              <w:spacing w:line="276" w:lineRule="auto"/>
              <w:jc w:val="center"/>
            </w:pPr>
            <w:r w:rsidRPr="00A2683B">
              <w:t>6,75%</w:t>
            </w:r>
          </w:p>
        </w:tc>
        <w:tc>
          <w:tcPr>
            <w:tcW w:w="1722" w:type="dxa"/>
          </w:tcPr>
          <w:p w:rsidR="007949ED" w:rsidRPr="00A2683B" w:rsidRDefault="00F35354" w:rsidP="00635CE2">
            <w:pPr>
              <w:spacing w:line="276" w:lineRule="auto"/>
              <w:jc w:val="center"/>
            </w:pPr>
            <w:r w:rsidRPr="00A2683B">
              <w:t>2,30%</w:t>
            </w:r>
          </w:p>
        </w:tc>
      </w:tr>
      <w:tr w:rsidR="007949ED" w:rsidRPr="00A2683B" w:rsidTr="007949ED">
        <w:tc>
          <w:tcPr>
            <w:tcW w:w="562" w:type="dxa"/>
          </w:tcPr>
          <w:p w:rsidR="007949ED" w:rsidRPr="00A2683B" w:rsidRDefault="007949ED" w:rsidP="00635CE2">
            <w:pPr>
              <w:spacing w:line="276" w:lineRule="auto"/>
              <w:jc w:val="both"/>
            </w:pPr>
            <w:r w:rsidRPr="00A2683B">
              <w:t>3.</w:t>
            </w:r>
          </w:p>
        </w:tc>
        <w:tc>
          <w:tcPr>
            <w:tcW w:w="4191" w:type="dxa"/>
          </w:tcPr>
          <w:p w:rsidR="007949ED" w:rsidRPr="00A2683B" w:rsidRDefault="00F35354" w:rsidP="00635CE2">
            <w:pPr>
              <w:spacing w:line="276" w:lineRule="auto"/>
              <w:jc w:val="both"/>
            </w:pPr>
            <w:r w:rsidRPr="00A2683B">
              <w:t>Shpënzimet për material</w:t>
            </w:r>
          </w:p>
        </w:tc>
        <w:tc>
          <w:tcPr>
            <w:tcW w:w="2161" w:type="dxa"/>
          </w:tcPr>
          <w:p w:rsidR="007949ED" w:rsidRPr="00A2683B" w:rsidRDefault="00F35354" w:rsidP="00635CE2">
            <w:pPr>
              <w:spacing w:line="276" w:lineRule="auto"/>
              <w:jc w:val="right"/>
            </w:pPr>
            <w:r w:rsidRPr="00A2683B">
              <w:t>80.940,00</w:t>
            </w:r>
          </w:p>
        </w:tc>
        <w:tc>
          <w:tcPr>
            <w:tcW w:w="1722" w:type="dxa"/>
          </w:tcPr>
          <w:p w:rsidR="007949ED" w:rsidRPr="00A2683B" w:rsidRDefault="00F35354" w:rsidP="00635CE2">
            <w:pPr>
              <w:spacing w:line="276" w:lineRule="auto"/>
              <w:jc w:val="center"/>
            </w:pPr>
            <w:r w:rsidRPr="00A2683B">
              <w:t>5,29%</w:t>
            </w:r>
          </w:p>
        </w:tc>
        <w:tc>
          <w:tcPr>
            <w:tcW w:w="1722" w:type="dxa"/>
          </w:tcPr>
          <w:p w:rsidR="007949ED" w:rsidRPr="00A2683B" w:rsidRDefault="00F35354" w:rsidP="00635CE2">
            <w:pPr>
              <w:spacing w:line="276" w:lineRule="auto"/>
              <w:jc w:val="center"/>
            </w:pPr>
            <w:r w:rsidRPr="00A2683B">
              <w:t>1,81%</w:t>
            </w:r>
          </w:p>
        </w:tc>
      </w:tr>
      <w:tr w:rsidR="007949ED" w:rsidRPr="00A2683B" w:rsidTr="007949ED">
        <w:tc>
          <w:tcPr>
            <w:tcW w:w="562" w:type="dxa"/>
          </w:tcPr>
          <w:p w:rsidR="007949ED" w:rsidRPr="00A2683B" w:rsidRDefault="007949ED" w:rsidP="00635CE2">
            <w:pPr>
              <w:spacing w:line="276" w:lineRule="auto"/>
              <w:jc w:val="both"/>
            </w:pPr>
            <w:r w:rsidRPr="00A2683B">
              <w:t>4.</w:t>
            </w:r>
          </w:p>
        </w:tc>
        <w:tc>
          <w:tcPr>
            <w:tcW w:w="4191" w:type="dxa"/>
          </w:tcPr>
          <w:p w:rsidR="007949ED" w:rsidRPr="00A2683B" w:rsidRDefault="00F35354" w:rsidP="00635CE2">
            <w:pPr>
              <w:spacing w:line="276" w:lineRule="auto"/>
              <w:jc w:val="both"/>
            </w:pPr>
            <w:r w:rsidRPr="00A2683B">
              <w:t>Shpënzimet për shërbime</w:t>
            </w:r>
          </w:p>
        </w:tc>
        <w:tc>
          <w:tcPr>
            <w:tcW w:w="2161" w:type="dxa"/>
          </w:tcPr>
          <w:p w:rsidR="007949ED" w:rsidRPr="00A2683B" w:rsidRDefault="00F35354" w:rsidP="00635CE2">
            <w:pPr>
              <w:spacing w:line="276" w:lineRule="auto"/>
              <w:jc w:val="right"/>
            </w:pPr>
            <w:r w:rsidRPr="00A2683B">
              <w:t>279.200,00</w:t>
            </w:r>
          </w:p>
        </w:tc>
        <w:tc>
          <w:tcPr>
            <w:tcW w:w="1722" w:type="dxa"/>
          </w:tcPr>
          <w:p w:rsidR="007949ED" w:rsidRPr="00A2683B" w:rsidRDefault="00F35354" w:rsidP="00635CE2">
            <w:pPr>
              <w:spacing w:line="276" w:lineRule="auto"/>
              <w:jc w:val="center"/>
            </w:pPr>
            <w:r w:rsidRPr="00A2683B">
              <w:t>18,24%</w:t>
            </w:r>
          </w:p>
        </w:tc>
        <w:tc>
          <w:tcPr>
            <w:tcW w:w="1722" w:type="dxa"/>
          </w:tcPr>
          <w:p w:rsidR="007949ED" w:rsidRPr="00A2683B" w:rsidRDefault="00F35354" w:rsidP="00635CE2">
            <w:pPr>
              <w:spacing w:line="276" w:lineRule="auto"/>
              <w:jc w:val="center"/>
            </w:pPr>
            <w:r w:rsidRPr="00A2683B">
              <w:t>6,23%</w:t>
            </w:r>
          </w:p>
        </w:tc>
      </w:tr>
      <w:tr w:rsidR="00F35354" w:rsidRPr="00A2683B" w:rsidTr="007949ED">
        <w:tc>
          <w:tcPr>
            <w:tcW w:w="562" w:type="dxa"/>
          </w:tcPr>
          <w:p w:rsidR="00F35354" w:rsidRPr="00A2683B" w:rsidRDefault="00F35354" w:rsidP="00635CE2">
            <w:pPr>
              <w:spacing w:line="276" w:lineRule="auto"/>
              <w:jc w:val="both"/>
            </w:pPr>
            <w:r w:rsidRPr="00A2683B">
              <w:t>5.</w:t>
            </w:r>
          </w:p>
        </w:tc>
        <w:tc>
          <w:tcPr>
            <w:tcW w:w="4191" w:type="dxa"/>
          </w:tcPr>
          <w:p w:rsidR="00F35354" w:rsidRPr="00A2683B" w:rsidRDefault="00F35354" w:rsidP="00635CE2">
            <w:pPr>
              <w:spacing w:line="276" w:lineRule="auto"/>
              <w:jc w:val="both"/>
            </w:pPr>
            <w:r w:rsidRPr="00A2683B">
              <w:t>Mirëmbajtja vijeuese</w:t>
            </w:r>
          </w:p>
        </w:tc>
        <w:tc>
          <w:tcPr>
            <w:tcW w:w="2161" w:type="dxa"/>
          </w:tcPr>
          <w:p w:rsidR="00F35354" w:rsidRPr="00A2683B" w:rsidRDefault="00F35354" w:rsidP="00635CE2">
            <w:pPr>
              <w:spacing w:line="276" w:lineRule="auto"/>
              <w:jc w:val="right"/>
            </w:pPr>
            <w:r w:rsidRPr="00A2683B">
              <w:t>10.200,00</w:t>
            </w:r>
          </w:p>
        </w:tc>
        <w:tc>
          <w:tcPr>
            <w:tcW w:w="1722" w:type="dxa"/>
          </w:tcPr>
          <w:p w:rsidR="00F35354" w:rsidRPr="00A2683B" w:rsidRDefault="00F35354" w:rsidP="00635CE2">
            <w:pPr>
              <w:spacing w:line="276" w:lineRule="auto"/>
              <w:jc w:val="center"/>
            </w:pPr>
            <w:r w:rsidRPr="00A2683B">
              <w:t>0,67%</w:t>
            </w:r>
          </w:p>
        </w:tc>
        <w:tc>
          <w:tcPr>
            <w:tcW w:w="1722" w:type="dxa"/>
          </w:tcPr>
          <w:p w:rsidR="00F35354" w:rsidRPr="00A2683B" w:rsidRDefault="00F35354" w:rsidP="00635CE2">
            <w:pPr>
              <w:spacing w:line="276" w:lineRule="auto"/>
              <w:jc w:val="center"/>
            </w:pPr>
            <w:r w:rsidRPr="00A2683B">
              <w:t>0,23%</w:t>
            </w:r>
          </w:p>
        </w:tc>
      </w:tr>
      <w:tr w:rsidR="00F35354" w:rsidRPr="00A2683B" w:rsidTr="007949ED">
        <w:tc>
          <w:tcPr>
            <w:tcW w:w="562" w:type="dxa"/>
          </w:tcPr>
          <w:p w:rsidR="00F35354" w:rsidRPr="00A2683B" w:rsidRDefault="00F35354" w:rsidP="00635CE2">
            <w:pPr>
              <w:spacing w:line="276" w:lineRule="auto"/>
              <w:jc w:val="both"/>
            </w:pPr>
            <w:r w:rsidRPr="00A2683B">
              <w:t>6.</w:t>
            </w:r>
          </w:p>
        </w:tc>
        <w:tc>
          <w:tcPr>
            <w:tcW w:w="4191" w:type="dxa"/>
          </w:tcPr>
          <w:p w:rsidR="00F35354" w:rsidRPr="00A2683B" w:rsidRDefault="00F35354" w:rsidP="00635CE2">
            <w:pPr>
              <w:spacing w:line="276" w:lineRule="auto"/>
              <w:jc w:val="both"/>
            </w:pPr>
            <w:r w:rsidRPr="00A2683B">
              <w:t>Renta</w:t>
            </w:r>
          </w:p>
        </w:tc>
        <w:tc>
          <w:tcPr>
            <w:tcW w:w="2161" w:type="dxa"/>
          </w:tcPr>
          <w:p w:rsidR="00F35354" w:rsidRPr="00A2683B" w:rsidRDefault="00F35354" w:rsidP="00635CE2">
            <w:pPr>
              <w:spacing w:line="276" w:lineRule="auto"/>
              <w:jc w:val="right"/>
            </w:pPr>
            <w:r w:rsidRPr="00A2683B">
              <w:t>25.000,00</w:t>
            </w:r>
          </w:p>
        </w:tc>
        <w:tc>
          <w:tcPr>
            <w:tcW w:w="1722" w:type="dxa"/>
          </w:tcPr>
          <w:p w:rsidR="00F35354" w:rsidRPr="00A2683B" w:rsidRDefault="00F35354" w:rsidP="00635CE2">
            <w:pPr>
              <w:spacing w:line="276" w:lineRule="auto"/>
              <w:jc w:val="center"/>
            </w:pPr>
            <w:r w:rsidRPr="00A2683B">
              <w:t>1,63%</w:t>
            </w:r>
          </w:p>
        </w:tc>
        <w:tc>
          <w:tcPr>
            <w:tcW w:w="1722" w:type="dxa"/>
          </w:tcPr>
          <w:p w:rsidR="00F35354" w:rsidRPr="00A2683B" w:rsidRDefault="00F35354" w:rsidP="00635CE2">
            <w:pPr>
              <w:spacing w:line="276" w:lineRule="auto"/>
              <w:jc w:val="center"/>
            </w:pPr>
            <w:r w:rsidRPr="00A2683B">
              <w:t>0,56%</w:t>
            </w:r>
          </w:p>
        </w:tc>
      </w:tr>
      <w:tr w:rsidR="00F35354" w:rsidRPr="00A2683B" w:rsidTr="007949ED">
        <w:tc>
          <w:tcPr>
            <w:tcW w:w="562" w:type="dxa"/>
          </w:tcPr>
          <w:p w:rsidR="00F35354" w:rsidRPr="00A2683B" w:rsidRDefault="00F35354" w:rsidP="00635CE2">
            <w:pPr>
              <w:spacing w:line="276" w:lineRule="auto"/>
              <w:jc w:val="both"/>
            </w:pPr>
            <w:r w:rsidRPr="00A2683B">
              <w:t>7.</w:t>
            </w:r>
          </w:p>
        </w:tc>
        <w:tc>
          <w:tcPr>
            <w:tcW w:w="4191" w:type="dxa"/>
          </w:tcPr>
          <w:p w:rsidR="00F35354" w:rsidRPr="00A2683B" w:rsidRDefault="00F35354" w:rsidP="00635CE2">
            <w:pPr>
              <w:spacing w:line="276" w:lineRule="auto"/>
              <w:jc w:val="both"/>
            </w:pPr>
            <w:r w:rsidRPr="00A2683B">
              <w:t>Subvencionet</w:t>
            </w:r>
          </w:p>
        </w:tc>
        <w:tc>
          <w:tcPr>
            <w:tcW w:w="2161" w:type="dxa"/>
          </w:tcPr>
          <w:p w:rsidR="00F35354" w:rsidRPr="00A2683B" w:rsidRDefault="00F35354" w:rsidP="00635CE2">
            <w:pPr>
              <w:spacing w:line="276" w:lineRule="auto"/>
              <w:jc w:val="right"/>
            </w:pPr>
            <w:r w:rsidRPr="00A2683B">
              <w:t>30.000,00</w:t>
            </w:r>
          </w:p>
        </w:tc>
        <w:tc>
          <w:tcPr>
            <w:tcW w:w="1722" w:type="dxa"/>
          </w:tcPr>
          <w:p w:rsidR="00F35354" w:rsidRPr="00A2683B" w:rsidRDefault="00F35354" w:rsidP="00635CE2">
            <w:pPr>
              <w:spacing w:line="276" w:lineRule="auto"/>
              <w:jc w:val="center"/>
            </w:pPr>
            <w:r w:rsidRPr="00A2683B">
              <w:t>1,96%</w:t>
            </w:r>
          </w:p>
        </w:tc>
        <w:tc>
          <w:tcPr>
            <w:tcW w:w="1722" w:type="dxa"/>
          </w:tcPr>
          <w:p w:rsidR="00F35354" w:rsidRPr="00A2683B" w:rsidRDefault="00F35354" w:rsidP="00635CE2">
            <w:pPr>
              <w:spacing w:line="276" w:lineRule="auto"/>
              <w:jc w:val="center"/>
            </w:pPr>
            <w:r w:rsidRPr="00A2683B">
              <w:t>0,67%</w:t>
            </w:r>
          </w:p>
        </w:tc>
      </w:tr>
      <w:tr w:rsidR="00F35354" w:rsidRPr="00A2683B" w:rsidTr="007949ED">
        <w:tc>
          <w:tcPr>
            <w:tcW w:w="562" w:type="dxa"/>
          </w:tcPr>
          <w:p w:rsidR="00F35354" w:rsidRPr="00A2683B" w:rsidRDefault="00F35354" w:rsidP="00635CE2">
            <w:pPr>
              <w:spacing w:line="276" w:lineRule="auto"/>
              <w:jc w:val="both"/>
            </w:pPr>
            <w:r w:rsidRPr="00A2683B">
              <w:t>8.</w:t>
            </w:r>
          </w:p>
        </w:tc>
        <w:tc>
          <w:tcPr>
            <w:tcW w:w="4191" w:type="dxa"/>
          </w:tcPr>
          <w:p w:rsidR="00F35354" w:rsidRPr="00A2683B" w:rsidRDefault="00F35354" w:rsidP="00635CE2">
            <w:pPr>
              <w:spacing w:line="276" w:lineRule="auto"/>
              <w:jc w:val="both"/>
            </w:pPr>
            <w:r w:rsidRPr="00A2683B">
              <w:t>Shpënzimet tjera</w:t>
            </w:r>
          </w:p>
        </w:tc>
        <w:tc>
          <w:tcPr>
            <w:tcW w:w="2161" w:type="dxa"/>
          </w:tcPr>
          <w:p w:rsidR="00F35354" w:rsidRPr="00A2683B" w:rsidRDefault="00F35354" w:rsidP="00635CE2">
            <w:pPr>
              <w:spacing w:line="276" w:lineRule="auto"/>
              <w:jc w:val="right"/>
            </w:pPr>
            <w:r w:rsidRPr="00A2683B">
              <w:t>92.000,00</w:t>
            </w:r>
          </w:p>
        </w:tc>
        <w:tc>
          <w:tcPr>
            <w:tcW w:w="1722" w:type="dxa"/>
          </w:tcPr>
          <w:p w:rsidR="00F35354" w:rsidRPr="00A2683B" w:rsidRDefault="00F35354" w:rsidP="00635CE2">
            <w:pPr>
              <w:spacing w:line="276" w:lineRule="auto"/>
              <w:jc w:val="center"/>
            </w:pPr>
            <w:r w:rsidRPr="00A2683B">
              <w:t>6,01%</w:t>
            </w:r>
          </w:p>
        </w:tc>
        <w:tc>
          <w:tcPr>
            <w:tcW w:w="1722" w:type="dxa"/>
          </w:tcPr>
          <w:p w:rsidR="00F35354" w:rsidRPr="00A2683B" w:rsidRDefault="00F35354" w:rsidP="00635CE2">
            <w:pPr>
              <w:spacing w:line="276" w:lineRule="auto"/>
              <w:jc w:val="center"/>
            </w:pPr>
            <w:r w:rsidRPr="00A2683B">
              <w:t>2,05%</w:t>
            </w:r>
          </w:p>
        </w:tc>
      </w:tr>
      <w:tr w:rsidR="007949ED" w:rsidRPr="00A2683B" w:rsidTr="007949ED">
        <w:tc>
          <w:tcPr>
            <w:tcW w:w="562" w:type="dxa"/>
            <w:shd w:val="clear" w:color="auto" w:fill="9CC2E5" w:themeFill="accent1" w:themeFillTint="99"/>
          </w:tcPr>
          <w:p w:rsidR="007949ED" w:rsidRPr="00A2683B" w:rsidRDefault="007949ED" w:rsidP="00635CE2">
            <w:pPr>
              <w:spacing w:line="276" w:lineRule="auto"/>
              <w:jc w:val="both"/>
              <w:rPr>
                <w:b/>
              </w:rPr>
            </w:pPr>
          </w:p>
        </w:tc>
        <w:tc>
          <w:tcPr>
            <w:tcW w:w="4191" w:type="dxa"/>
            <w:shd w:val="clear" w:color="auto" w:fill="9CC2E5" w:themeFill="accent1" w:themeFillTint="99"/>
          </w:tcPr>
          <w:p w:rsidR="007949ED" w:rsidRPr="00A2683B" w:rsidRDefault="007949ED" w:rsidP="00635CE2">
            <w:pPr>
              <w:spacing w:line="276" w:lineRule="auto"/>
              <w:jc w:val="both"/>
              <w:rPr>
                <w:b/>
              </w:rPr>
            </w:pPr>
            <w:r w:rsidRPr="00A2683B">
              <w:rPr>
                <w:b/>
              </w:rPr>
              <w:t>TOTAL</w:t>
            </w:r>
          </w:p>
        </w:tc>
        <w:tc>
          <w:tcPr>
            <w:tcW w:w="2161" w:type="dxa"/>
            <w:shd w:val="clear" w:color="auto" w:fill="9CC2E5" w:themeFill="accent1" w:themeFillTint="99"/>
          </w:tcPr>
          <w:p w:rsidR="007949ED" w:rsidRPr="00A2683B" w:rsidRDefault="00F35354" w:rsidP="00635CE2">
            <w:pPr>
              <w:spacing w:line="276" w:lineRule="auto"/>
              <w:jc w:val="right"/>
              <w:rPr>
                <w:b/>
              </w:rPr>
            </w:pPr>
            <w:r w:rsidRPr="00A2683B">
              <w:rPr>
                <w:b/>
              </w:rPr>
              <w:t>1.530.886,00</w:t>
            </w:r>
          </w:p>
        </w:tc>
        <w:tc>
          <w:tcPr>
            <w:tcW w:w="1722" w:type="dxa"/>
            <w:shd w:val="clear" w:color="auto" w:fill="9CC2E5" w:themeFill="accent1" w:themeFillTint="99"/>
          </w:tcPr>
          <w:p w:rsidR="007949ED" w:rsidRPr="00A2683B" w:rsidRDefault="007949ED" w:rsidP="00635CE2">
            <w:pPr>
              <w:spacing w:line="276" w:lineRule="auto"/>
              <w:jc w:val="center"/>
              <w:rPr>
                <w:b/>
              </w:rPr>
            </w:pPr>
            <w:r w:rsidRPr="00A2683B">
              <w:rPr>
                <w:b/>
              </w:rPr>
              <w:t>100%</w:t>
            </w:r>
          </w:p>
        </w:tc>
        <w:tc>
          <w:tcPr>
            <w:tcW w:w="1722" w:type="dxa"/>
            <w:shd w:val="clear" w:color="auto" w:fill="9CC2E5" w:themeFill="accent1" w:themeFillTint="99"/>
          </w:tcPr>
          <w:p w:rsidR="007949ED" w:rsidRPr="00A2683B" w:rsidRDefault="007949ED" w:rsidP="00635CE2">
            <w:pPr>
              <w:spacing w:line="276" w:lineRule="auto"/>
              <w:jc w:val="center"/>
              <w:rPr>
                <w:b/>
              </w:rPr>
            </w:pPr>
            <w:r w:rsidRPr="00A2683B">
              <w:rPr>
                <w:b/>
              </w:rPr>
              <w:t>100%</w:t>
            </w:r>
          </w:p>
        </w:tc>
      </w:tr>
    </w:tbl>
    <w:p w:rsidR="007949ED" w:rsidRPr="00A2683B" w:rsidRDefault="007949ED" w:rsidP="00AC3AB9">
      <w:pPr>
        <w:rPr>
          <w:b/>
          <w:color w:val="000000"/>
          <w:u w:val="single"/>
        </w:rPr>
      </w:pPr>
    </w:p>
    <w:p w:rsidR="00F35354" w:rsidRPr="00A2683B" w:rsidRDefault="00F35354" w:rsidP="00AC3AB9">
      <w:pPr>
        <w:rPr>
          <w:color w:val="000000"/>
        </w:rPr>
      </w:pPr>
      <w:r w:rsidRPr="00A2683B">
        <w:rPr>
          <w:color w:val="000000"/>
        </w:rPr>
        <w:t>Shpënzimet rrjellëse përfshijnë pagesat e rrogave bruto të punëtorëve dhe kontributet, të ardhurat tjera, shpënzimet për material, shpënzimet për shërbime, mirëmbajtja vijuese, renta, subvencionet dhe shpënzimet tjera.</w:t>
      </w:r>
    </w:p>
    <w:p w:rsidR="00F35354" w:rsidRPr="00A2683B" w:rsidRDefault="00F35354" w:rsidP="00AC3AB9">
      <w:pPr>
        <w:rPr>
          <w:color w:val="000000"/>
        </w:rPr>
      </w:pPr>
    </w:p>
    <w:p w:rsidR="00FC7D6A" w:rsidRPr="00A2683B" w:rsidRDefault="00F35354" w:rsidP="00FC7D6A">
      <w:pPr>
        <w:rPr>
          <w:color w:val="000000"/>
          <w:sz w:val="22"/>
          <w:szCs w:val="22"/>
        </w:rPr>
      </w:pPr>
      <w:r w:rsidRPr="00A2683B">
        <w:rPr>
          <w:color w:val="000000"/>
        </w:rPr>
        <w:t xml:space="preserve">Mjetet për rrogat </w:t>
      </w:r>
      <w:r w:rsidR="00FC7D6A" w:rsidRPr="00A2683B">
        <w:rPr>
          <w:color w:val="000000"/>
        </w:rPr>
        <w:t xml:space="preserve">për të punësuarit dhe kontributet në </w:t>
      </w:r>
      <w:r w:rsidR="00FC7D6A" w:rsidRPr="00A2683B">
        <w:rPr>
          <w:color w:val="000000"/>
          <w:sz w:val="22"/>
          <w:szCs w:val="22"/>
        </w:rPr>
        <w:t xml:space="preserve">ngarkim të  punëdhënësit janë planifikuar në shumën prej </w:t>
      </w:r>
      <w:r w:rsidR="00FC7D6A" w:rsidRPr="00A2683B">
        <w:rPr>
          <w:b/>
          <w:color w:val="000000"/>
          <w:sz w:val="22"/>
          <w:szCs w:val="22"/>
          <w:u w:val="single"/>
        </w:rPr>
        <w:t>910.246,00 €</w:t>
      </w:r>
    </w:p>
    <w:p w:rsidR="00F35354" w:rsidRPr="00A2683B" w:rsidRDefault="00F35354" w:rsidP="00AC3AB9">
      <w:pPr>
        <w:rPr>
          <w:color w:val="000000"/>
        </w:rPr>
      </w:pPr>
    </w:p>
    <w:p w:rsidR="00FC7D6A" w:rsidRPr="00A2683B" w:rsidRDefault="00FC7D6A" w:rsidP="00AC3AB9">
      <w:pPr>
        <w:rPr>
          <w:color w:val="000000"/>
        </w:rPr>
      </w:pPr>
      <w:r w:rsidRPr="00A2683B">
        <w:rPr>
          <w:color w:val="000000"/>
        </w:rPr>
        <w:t>Numri i të punësuarve me date 30.09.2019 në Komunën e Tuzit, organet dhe shërbimet e komunës ka qenë 39.</w:t>
      </w:r>
    </w:p>
    <w:p w:rsidR="00FC7D6A" w:rsidRPr="00A2683B" w:rsidRDefault="00FC7D6A" w:rsidP="00AC3AB9">
      <w:pPr>
        <w:rPr>
          <w:color w:val="000000"/>
        </w:rPr>
      </w:pPr>
      <w:r w:rsidRPr="00A2683B">
        <w:rPr>
          <w:color w:val="000000"/>
        </w:rPr>
        <w:t xml:space="preserve">Me kartën Evropiane të vetëqeverisjes lokale është propozuar standardi që në organet e vetëqeverisjes lokale të jenë katër punëtorë për një mijë punëtorë. Në rast </w:t>
      </w:r>
      <w:r w:rsidR="001F5F89" w:rsidRPr="00A2683B">
        <w:rPr>
          <w:color w:val="000000"/>
        </w:rPr>
        <w:t>të komunës së</w:t>
      </w:r>
      <w:r w:rsidRPr="00A2683B">
        <w:rPr>
          <w:color w:val="000000"/>
        </w:rPr>
        <w:t xml:space="preserve"> Tuzit k</w:t>
      </w:r>
      <w:r w:rsidR="001F5F89" w:rsidRPr="00A2683B">
        <w:rPr>
          <w:color w:val="000000"/>
        </w:rPr>
        <w:t>y</w:t>
      </w:r>
      <w:r w:rsidRPr="00A2683B">
        <w:rPr>
          <w:color w:val="000000"/>
        </w:rPr>
        <w:t xml:space="preserve"> standard dhe këto  rekomandime</w:t>
      </w:r>
      <w:r w:rsidR="001F5F89" w:rsidRPr="00A2683B">
        <w:rPr>
          <w:color w:val="000000"/>
        </w:rPr>
        <w:t xml:space="preserve"> janë respektuar dhe ky numër është 2,6 punëtor që është nën standardin e paraparë. Është planifikuar që në vitin e ardhshëm të përfshihen edhe zyrtarët dhe nëpunësit që janë në teritorin e komunës së Tuzit, të cilët punojnë në Kryeqytetin Podgorica.</w:t>
      </w:r>
    </w:p>
    <w:p w:rsidR="001F5F89" w:rsidRPr="00A2683B" w:rsidRDefault="001F5F89" w:rsidP="00AC3AB9">
      <w:pPr>
        <w:rPr>
          <w:color w:val="000000"/>
        </w:rPr>
      </w:pPr>
      <w:r w:rsidRPr="00A2683B">
        <w:rPr>
          <w:color w:val="000000"/>
        </w:rPr>
        <w:t xml:space="preserve">Rritja e të ardhurave bruto në krahasim me vitin 2019 ka të bëjnë me rritjen e numrit të punëtorëve për shkakë të formimit të ri të sektorëve dhe sekretariatëve: Policia komunale, shërbimi për revision, sekretariati për bujqësi dhe zhvillim rural në shumën prej 347.946,00 € </w:t>
      </w:r>
      <w:r w:rsidRPr="00A2683B">
        <w:rPr>
          <w:color w:val="000000"/>
        </w:rPr>
        <w:lastRenderedPageBreak/>
        <w:t>apo 61,78% më shumë se në krahasim me vitin 2019. Struktura e mjetëve për të ardhurat bruto të punëtorëve, në pajtim me dispozitat e llogaritjes së të ardhurva përmbën:</w:t>
      </w:r>
    </w:p>
    <w:p w:rsidR="001F5F89" w:rsidRPr="00A2683B" w:rsidRDefault="001F5F89" w:rsidP="00AC3AB9">
      <w:pPr>
        <w:rPr>
          <w:color w:val="000000"/>
        </w:rPr>
      </w:pPr>
    </w:p>
    <w:p w:rsidR="001F5F89" w:rsidRPr="00A2683B" w:rsidRDefault="001F5F89" w:rsidP="00AC3AB9">
      <w:pPr>
        <w:rPr>
          <w:color w:val="000000"/>
        </w:rPr>
      </w:pPr>
      <w:r w:rsidRPr="00A2683B">
        <w:rPr>
          <w:color w:val="000000"/>
        </w:rPr>
        <w:t xml:space="preserve">-të ardhurat neto                                        </w:t>
      </w:r>
      <w:r w:rsidRPr="00A2683B">
        <w:rPr>
          <w:color w:val="000000"/>
          <w:u w:val="single"/>
        </w:rPr>
        <w:t>527.042,00 €</w:t>
      </w:r>
    </w:p>
    <w:p w:rsidR="001F5F89" w:rsidRPr="00A2683B" w:rsidRDefault="001F5F89" w:rsidP="00AC3AB9">
      <w:pPr>
        <w:rPr>
          <w:color w:val="000000"/>
          <w:u w:val="single"/>
        </w:rPr>
      </w:pPr>
      <w:r w:rsidRPr="00A2683B">
        <w:rPr>
          <w:color w:val="000000"/>
        </w:rPr>
        <w:t xml:space="preserve">- tatimet mbi të ardhurat e të punësuarve   </w:t>
      </w:r>
      <w:r w:rsidRPr="00A2683B">
        <w:rPr>
          <w:color w:val="000000"/>
          <w:u w:val="single"/>
        </w:rPr>
        <w:t xml:space="preserve">79.156,00 </w:t>
      </w:r>
      <w:r w:rsidR="00CB6F46" w:rsidRPr="00A2683B">
        <w:rPr>
          <w:color w:val="000000"/>
          <w:u w:val="single"/>
        </w:rPr>
        <w:t xml:space="preserve"> </w:t>
      </w:r>
      <w:r w:rsidRPr="00A2683B">
        <w:rPr>
          <w:color w:val="000000"/>
          <w:u w:val="single"/>
        </w:rPr>
        <w:t>€</w:t>
      </w:r>
    </w:p>
    <w:p w:rsidR="001F5F89" w:rsidRPr="00A2683B" w:rsidRDefault="001F5F89" w:rsidP="00AC3AB9">
      <w:pPr>
        <w:rPr>
          <w:color w:val="000000"/>
        </w:rPr>
      </w:pPr>
      <w:r w:rsidRPr="00A2683B">
        <w:rPr>
          <w:color w:val="000000"/>
        </w:rPr>
        <w:t>-kontributet në ngarkim të të punësuarve</w:t>
      </w:r>
      <w:r w:rsidR="00CB6F46" w:rsidRPr="00A2683B">
        <w:rPr>
          <w:color w:val="000000"/>
        </w:rPr>
        <w:t xml:space="preserve">  </w:t>
      </w:r>
      <w:r w:rsidR="00CB6F46" w:rsidRPr="00A2683B">
        <w:rPr>
          <w:color w:val="000000"/>
          <w:u w:val="single"/>
        </w:rPr>
        <w:t>199.300,00 €</w:t>
      </w:r>
    </w:p>
    <w:p w:rsidR="001F5F89" w:rsidRPr="00A2683B" w:rsidRDefault="001F5F89" w:rsidP="00AC3AB9">
      <w:pPr>
        <w:rPr>
          <w:color w:val="000000"/>
        </w:rPr>
      </w:pPr>
      <w:r w:rsidRPr="00A2683B">
        <w:rPr>
          <w:color w:val="000000"/>
        </w:rPr>
        <w:t>-kontributet në ngarkim të punëdhënësit</w:t>
      </w:r>
      <w:r w:rsidR="00CB6F46" w:rsidRPr="00A2683B">
        <w:rPr>
          <w:color w:val="000000"/>
        </w:rPr>
        <w:t xml:space="preserve">     </w:t>
      </w:r>
      <w:r w:rsidR="00CB6F46" w:rsidRPr="00A2683B">
        <w:rPr>
          <w:color w:val="000000"/>
          <w:u w:val="single"/>
        </w:rPr>
        <w:t>93.142,00 €</w:t>
      </w:r>
    </w:p>
    <w:p w:rsidR="001F5F89" w:rsidRPr="00A2683B" w:rsidRDefault="001F5F89" w:rsidP="00AC3AB9">
      <w:pPr>
        <w:rPr>
          <w:color w:val="000000"/>
          <w:u w:val="single"/>
        </w:rPr>
      </w:pPr>
      <w:r w:rsidRPr="00A2683B">
        <w:rPr>
          <w:color w:val="000000"/>
        </w:rPr>
        <w:t>-mbitatim në tatimin e të ardhurave të personave fizikë</w:t>
      </w:r>
      <w:r w:rsidR="00CB6F46" w:rsidRPr="00A2683B">
        <w:rPr>
          <w:color w:val="000000"/>
        </w:rPr>
        <w:t xml:space="preserve"> </w:t>
      </w:r>
      <w:r w:rsidR="00CB6F46" w:rsidRPr="00A2683B">
        <w:rPr>
          <w:color w:val="000000"/>
          <w:u w:val="single"/>
        </w:rPr>
        <w:t>11.606,00 €</w:t>
      </w:r>
    </w:p>
    <w:p w:rsidR="00CB6F46" w:rsidRPr="00A2683B" w:rsidRDefault="00CB6F46" w:rsidP="00AC3AB9">
      <w:pPr>
        <w:rPr>
          <w:color w:val="000000"/>
          <w:u w:val="single"/>
        </w:rPr>
      </w:pPr>
    </w:p>
    <w:p w:rsidR="00CB6F46" w:rsidRPr="00A2683B" w:rsidRDefault="00CB6F46" w:rsidP="00AC3AB9">
      <w:pPr>
        <w:rPr>
          <w:color w:val="000000"/>
        </w:rPr>
      </w:pPr>
      <w:r w:rsidRPr="00A2683B">
        <w:rPr>
          <w:color w:val="000000"/>
          <w:u w:val="single"/>
        </w:rPr>
        <w:t xml:space="preserve">Mjetet për të ardhurat tjera – </w:t>
      </w:r>
      <w:r w:rsidRPr="00A2683B">
        <w:rPr>
          <w:color w:val="000000"/>
        </w:rPr>
        <w:t xml:space="preserve">janë planifikuar në shumën prej </w:t>
      </w:r>
      <w:r w:rsidRPr="00A2683B">
        <w:rPr>
          <w:b/>
          <w:color w:val="000000"/>
          <w:u w:val="single"/>
        </w:rPr>
        <w:t>103.300,00</w:t>
      </w:r>
      <w:r w:rsidRPr="00A2683B">
        <w:rPr>
          <w:color w:val="000000"/>
        </w:rPr>
        <w:t xml:space="preserve"> € dhe kanë të bëjnë me:</w:t>
      </w:r>
    </w:p>
    <w:p w:rsidR="00CB6F46" w:rsidRPr="00A2683B" w:rsidRDefault="00CB6F46" w:rsidP="00AC3AB9">
      <w:pPr>
        <w:rPr>
          <w:color w:val="000000"/>
        </w:rPr>
      </w:pPr>
    </w:p>
    <w:p w:rsidR="00CB6F46" w:rsidRPr="00A2683B" w:rsidRDefault="00CB6F46" w:rsidP="00CB6F46">
      <w:pPr>
        <w:pStyle w:val="ListParagraph"/>
        <w:numPr>
          <w:ilvl w:val="0"/>
          <w:numId w:val="1"/>
        </w:numPr>
        <w:rPr>
          <w:color w:val="000000"/>
        </w:rPr>
      </w:pPr>
      <w:r w:rsidRPr="00A2683B">
        <w:rPr>
          <w:color w:val="000000"/>
        </w:rPr>
        <w:t>Kompensimet për dimër 17.000,00 €</w:t>
      </w:r>
    </w:p>
    <w:p w:rsidR="00CB6F46" w:rsidRPr="00A2683B" w:rsidRDefault="00CB6F46" w:rsidP="00CB6F46">
      <w:pPr>
        <w:pStyle w:val="ListParagraph"/>
        <w:numPr>
          <w:ilvl w:val="0"/>
          <w:numId w:val="1"/>
        </w:numPr>
        <w:rPr>
          <w:color w:val="000000"/>
        </w:rPr>
      </w:pPr>
      <w:r w:rsidRPr="00A2683B">
        <w:rPr>
          <w:color w:val="000000"/>
        </w:rPr>
        <w:t>Kompensimet këshilltarëve të Kuvendit të Komunës së Tuzit në shumën prej 63.000,00 €</w:t>
      </w:r>
    </w:p>
    <w:p w:rsidR="00CB6F46" w:rsidRPr="00A2683B" w:rsidRDefault="00CB6F46" w:rsidP="00CB6F46">
      <w:pPr>
        <w:pStyle w:val="ListParagraph"/>
        <w:numPr>
          <w:ilvl w:val="0"/>
          <w:numId w:val="1"/>
        </w:numPr>
        <w:rPr>
          <w:color w:val="000000"/>
        </w:rPr>
      </w:pPr>
      <w:r w:rsidRPr="00A2683B">
        <w:rPr>
          <w:color w:val="000000"/>
        </w:rPr>
        <w:t>Kompensimet tjera në shumën prej 23.300,00 €</w:t>
      </w:r>
    </w:p>
    <w:p w:rsidR="00CB6F46" w:rsidRPr="00A2683B" w:rsidRDefault="00CB6F46" w:rsidP="00CB6F46">
      <w:pPr>
        <w:pStyle w:val="ListParagraph"/>
        <w:numPr>
          <w:ilvl w:val="0"/>
          <w:numId w:val="1"/>
        </w:numPr>
        <w:rPr>
          <w:color w:val="000000"/>
        </w:rPr>
      </w:pPr>
      <w:r w:rsidRPr="00A2683B">
        <w:rPr>
          <w:color w:val="000000"/>
        </w:rPr>
        <w:t>Kompensimet në Bordin e drejtorëve në NP për të cilat formues është komuna, obligimet në pajtim me kontraten e degës kolektive 5.300,00 €</w:t>
      </w:r>
    </w:p>
    <w:p w:rsidR="00CB6F46" w:rsidRPr="00A2683B" w:rsidRDefault="00CB6F46" w:rsidP="00CB6F46">
      <w:pPr>
        <w:pStyle w:val="ListParagraph"/>
        <w:numPr>
          <w:ilvl w:val="0"/>
          <w:numId w:val="1"/>
        </w:numPr>
        <w:rPr>
          <w:color w:val="000000"/>
        </w:rPr>
      </w:pPr>
      <w:r w:rsidRPr="00A2683B">
        <w:rPr>
          <w:color w:val="000000"/>
        </w:rPr>
        <w:t xml:space="preserve">Kompensimet për punë të anëtarëve të komisionit, komiteteve, këshillëve dhe trupave punues etj. 15.000,00 </w:t>
      </w:r>
    </w:p>
    <w:p w:rsidR="00723DCF" w:rsidRPr="00A2683B" w:rsidRDefault="00723DCF" w:rsidP="00CB6F46">
      <w:pPr>
        <w:pStyle w:val="ListParagraph"/>
        <w:numPr>
          <w:ilvl w:val="0"/>
          <w:numId w:val="1"/>
        </w:numPr>
        <w:rPr>
          <w:color w:val="000000"/>
        </w:rPr>
      </w:pPr>
      <w:r w:rsidRPr="00A2683B">
        <w:rPr>
          <w:color w:val="000000"/>
        </w:rPr>
        <w:t>Dhuratë për femrat e punësuara në komunln e Tuzit me rastin e 8 marsit 1.500,00 €</w:t>
      </w:r>
    </w:p>
    <w:p w:rsidR="00723DCF" w:rsidRPr="00A2683B" w:rsidRDefault="00723DCF" w:rsidP="00723DCF">
      <w:pPr>
        <w:pStyle w:val="ListParagraph"/>
        <w:numPr>
          <w:ilvl w:val="0"/>
          <w:numId w:val="1"/>
        </w:numPr>
        <w:rPr>
          <w:color w:val="000000"/>
        </w:rPr>
      </w:pPr>
      <w:r w:rsidRPr="00A2683B">
        <w:rPr>
          <w:color w:val="000000"/>
        </w:rPr>
        <w:t>Ndihmë në rast të vdekjes së anëtarit të familjes 1.500,00 €</w:t>
      </w:r>
    </w:p>
    <w:p w:rsidR="00723DCF" w:rsidRPr="00A2683B" w:rsidRDefault="00723DCF" w:rsidP="00723DCF">
      <w:pPr>
        <w:rPr>
          <w:color w:val="000000"/>
        </w:rPr>
      </w:pPr>
    </w:p>
    <w:p w:rsidR="00723DCF" w:rsidRPr="00A2683B" w:rsidRDefault="00723DCF" w:rsidP="00723DCF">
      <w:pPr>
        <w:rPr>
          <w:color w:val="000000"/>
        </w:rPr>
      </w:pPr>
      <w:r w:rsidRPr="00A2683B">
        <w:rPr>
          <w:color w:val="000000"/>
          <w:u w:val="single"/>
        </w:rPr>
        <w:t>Shpënzimet për material</w:t>
      </w:r>
      <w:r w:rsidRPr="00A2683B">
        <w:rPr>
          <w:color w:val="000000"/>
        </w:rPr>
        <w:t xml:space="preserve"> janë planifikuar në shumën prej </w:t>
      </w:r>
      <w:r w:rsidRPr="00A2683B">
        <w:rPr>
          <w:b/>
          <w:color w:val="000000"/>
          <w:u w:val="single"/>
        </w:rPr>
        <w:t xml:space="preserve">80.940,00 € </w:t>
      </w:r>
      <w:r w:rsidRPr="00A2683B">
        <w:rPr>
          <w:color w:val="000000"/>
        </w:rPr>
        <w:t>dhe ato janë:</w:t>
      </w:r>
    </w:p>
    <w:p w:rsidR="00723DCF" w:rsidRPr="00A2683B" w:rsidRDefault="00723DCF" w:rsidP="00723DCF">
      <w:pPr>
        <w:pStyle w:val="ListParagraph"/>
        <w:numPr>
          <w:ilvl w:val="0"/>
          <w:numId w:val="1"/>
        </w:numPr>
        <w:rPr>
          <w:color w:val="000000"/>
        </w:rPr>
      </w:pPr>
      <w:r w:rsidRPr="00A2683B">
        <w:rPr>
          <w:color w:val="000000"/>
        </w:rPr>
        <w:t>Shpënzimet administrative në shumën prej 22.400,00 €</w:t>
      </w:r>
    </w:p>
    <w:p w:rsidR="00723DCF" w:rsidRPr="00A2683B" w:rsidRDefault="00723DCF" w:rsidP="00723DCF">
      <w:pPr>
        <w:pStyle w:val="ListParagraph"/>
        <w:numPr>
          <w:ilvl w:val="0"/>
          <w:numId w:val="1"/>
        </w:numPr>
        <w:rPr>
          <w:color w:val="000000"/>
        </w:rPr>
      </w:pPr>
      <w:r w:rsidRPr="00A2683B">
        <w:rPr>
          <w:color w:val="000000"/>
        </w:rPr>
        <w:t>Shpënzimet për energji në shumën prej 42.000,00 €</w:t>
      </w:r>
    </w:p>
    <w:p w:rsidR="00723DCF" w:rsidRPr="00A2683B" w:rsidRDefault="00723DCF" w:rsidP="00723DCF">
      <w:pPr>
        <w:pStyle w:val="ListParagraph"/>
        <w:numPr>
          <w:ilvl w:val="0"/>
          <w:numId w:val="1"/>
        </w:numPr>
        <w:rPr>
          <w:color w:val="000000"/>
        </w:rPr>
      </w:pPr>
      <w:r w:rsidRPr="00A2683B">
        <w:rPr>
          <w:color w:val="000000"/>
        </w:rPr>
        <w:t>Shpënzimet për karburant në shumën prej 16.540,00 €</w:t>
      </w:r>
    </w:p>
    <w:p w:rsidR="00723DCF" w:rsidRPr="00A2683B" w:rsidRDefault="00723DCF" w:rsidP="00723DCF">
      <w:pPr>
        <w:rPr>
          <w:b/>
          <w:color w:val="000000"/>
          <w:u w:val="single"/>
        </w:rPr>
      </w:pPr>
      <w:r w:rsidRPr="00A2683B">
        <w:rPr>
          <w:color w:val="000000"/>
          <w:u w:val="single"/>
        </w:rPr>
        <w:t xml:space="preserve">Shpënzimet për shërbime </w:t>
      </w:r>
      <w:r w:rsidRPr="00A2683B">
        <w:rPr>
          <w:color w:val="000000"/>
        </w:rPr>
        <w:t xml:space="preserve">janë planifikuar në shumën prej </w:t>
      </w:r>
      <w:r w:rsidRPr="00A2683B">
        <w:rPr>
          <w:b/>
          <w:color w:val="000000"/>
          <w:u w:val="single"/>
        </w:rPr>
        <w:t>279.200,00 €</w:t>
      </w:r>
    </w:p>
    <w:p w:rsidR="00723DCF" w:rsidRPr="00A2683B" w:rsidRDefault="00723DCF" w:rsidP="00723DCF">
      <w:pPr>
        <w:pStyle w:val="ListParagraph"/>
        <w:numPr>
          <w:ilvl w:val="0"/>
          <w:numId w:val="1"/>
        </w:numPr>
        <w:rPr>
          <w:color w:val="000000"/>
        </w:rPr>
      </w:pPr>
      <w:r w:rsidRPr="00A2683B">
        <w:rPr>
          <w:color w:val="000000"/>
        </w:rPr>
        <w:t>Për udhëtime zyrtare në shumën prej 10.300,00 €</w:t>
      </w:r>
    </w:p>
    <w:p w:rsidR="00723DCF" w:rsidRPr="00A2683B" w:rsidRDefault="00723DCF" w:rsidP="00723DCF">
      <w:pPr>
        <w:pStyle w:val="ListParagraph"/>
        <w:numPr>
          <w:ilvl w:val="0"/>
          <w:numId w:val="1"/>
        </w:numPr>
        <w:rPr>
          <w:color w:val="000000"/>
          <w:sz w:val="22"/>
          <w:szCs w:val="22"/>
        </w:rPr>
      </w:pPr>
      <w:r w:rsidRPr="00A2683B">
        <w:rPr>
          <w:color w:val="000000"/>
        </w:rPr>
        <w:t xml:space="preserve">Për </w:t>
      </w:r>
      <w:r w:rsidRPr="00A2683B">
        <w:rPr>
          <w:color w:val="000000"/>
          <w:sz w:val="22"/>
          <w:szCs w:val="22"/>
        </w:rPr>
        <w:t>reprezentacioni, gazeta dhe shpenz. për bufe në shumën prej 13.350,00 €</w:t>
      </w:r>
    </w:p>
    <w:p w:rsidR="00723DCF" w:rsidRPr="00A2683B" w:rsidRDefault="00723DCF" w:rsidP="00723DCF">
      <w:pPr>
        <w:pStyle w:val="ListParagraph"/>
        <w:numPr>
          <w:ilvl w:val="0"/>
          <w:numId w:val="1"/>
        </w:numPr>
        <w:rPr>
          <w:color w:val="000000"/>
          <w:sz w:val="22"/>
          <w:szCs w:val="22"/>
        </w:rPr>
      </w:pPr>
      <w:r w:rsidRPr="00A2683B">
        <w:rPr>
          <w:color w:val="000000"/>
          <w:sz w:val="22"/>
          <w:szCs w:val="22"/>
        </w:rPr>
        <w:t xml:space="preserve"> Për shërbime komunikuese në shumën prej 20.000,00 €</w:t>
      </w:r>
    </w:p>
    <w:p w:rsidR="00723DCF" w:rsidRPr="00A2683B" w:rsidRDefault="00723DCF" w:rsidP="00723DCF">
      <w:pPr>
        <w:pStyle w:val="ListParagraph"/>
        <w:numPr>
          <w:ilvl w:val="0"/>
          <w:numId w:val="1"/>
        </w:numPr>
        <w:rPr>
          <w:color w:val="000000"/>
          <w:sz w:val="22"/>
          <w:szCs w:val="22"/>
        </w:rPr>
      </w:pPr>
      <w:r w:rsidRPr="00A2683B">
        <w:rPr>
          <w:color w:val="000000"/>
          <w:sz w:val="22"/>
          <w:szCs w:val="22"/>
        </w:rPr>
        <w:t xml:space="preserve"> Për shërbime bankare në shumën prej 5.000,00 </w:t>
      </w:r>
    </w:p>
    <w:p w:rsidR="00723DCF" w:rsidRPr="00A2683B" w:rsidRDefault="00723DCF" w:rsidP="00723DCF">
      <w:pPr>
        <w:ind w:left="360"/>
        <w:rPr>
          <w:color w:val="000000"/>
          <w:sz w:val="22"/>
          <w:szCs w:val="22"/>
        </w:rPr>
      </w:pPr>
      <w:r w:rsidRPr="00A2683B">
        <w:rPr>
          <w:color w:val="000000"/>
          <w:sz w:val="22"/>
          <w:szCs w:val="22"/>
        </w:rPr>
        <w:t xml:space="preserve">        Për shërbimet e avokatëve, noterëve dhe shërbime juridike etj 15.000,00 €</w:t>
      </w:r>
    </w:p>
    <w:p w:rsidR="00723DCF" w:rsidRPr="00A2683B" w:rsidRDefault="00723DCF" w:rsidP="00723DCF">
      <w:pPr>
        <w:pStyle w:val="ListParagraph"/>
        <w:numPr>
          <w:ilvl w:val="0"/>
          <w:numId w:val="1"/>
        </w:numPr>
        <w:rPr>
          <w:color w:val="000000"/>
          <w:sz w:val="22"/>
          <w:szCs w:val="22"/>
        </w:rPr>
      </w:pPr>
      <w:r w:rsidRPr="00A2683B">
        <w:rPr>
          <w:color w:val="000000"/>
          <w:sz w:val="22"/>
          <w:szCs w:val="22"/>
        </w:rPr>
        <w:t xml:space="preserve"> Për shërbime konsultative, projekte dhe studime në shumën prej 5.000,00 €</w:t>
      </w:r>
    </w:p>
    <w:p w:rsidR="00FC720B" w:rsidRPr="00A2683B" w:rsidRDefault="00FC720B" w:rsidP="00FC720B">
      <w:pPr>
        <w:pStyle w:val="ListParagraph"/>
        <w:rPr>
          <w:color w:val="000000"/>
          <w:sz w:val="22"/>
          <w:szCs w:val="22"/>
        </w:rPr>
      </w:pPr>
      <w:r w:rsidRPr="00A2683B">
        <w:rPr>
          <w:color w:val="000000"/>
          <w:sz w:val="22"/>
          <w:szCs w:val="22"/>
        </w:rPr>
        <w:t xml:space="preserve"> </w:t>
      </w:r>
      <w:r w:rsidR="00723DCF" w:rsidRPr="00A2683B">
        <w:rPr>
          <w:color w:val="000000"/>
          <w:sz w:val="22"/>
          <w:szCs w:val="22"/>
        </w:rPr>
        <w:t xml:space="preserve">Për shërbime e aftësimit </w:t>
      </w:r>
      <w:r w:rsidRPr="00A2683B">
        <w:rPr>
          <w:color w:val="000000"/>
          <w:sz w:val="22"/>
          <w:szCs w:val="22"/>
        </w:rPr>
        <w:t>profe</w:t>
      </w:r>
      <w:r w:rsidR="00723DCF" w:rsidRPr="00A2683B">
        <w:rPr>
          <w:color w:val="000000"/>
          <w:sz w:val="22"/>
          <w:szCs w:val="22"/>
        </w:rPr>
        <w:t xml:space="preserve">sional   </w:t>
      </w:r>
      <w:r w:rsidRPr="00A2683B">
        <w:rPr>
          <w:color w:val="000000"/>
          <w:sz w:val="22"/>
          <w:szCs w:val="22"/>
        </w:rPr>
        <w:t>4.600,00 €</w:t>
      </w:r>
    </w:p>
    <w:p w:rsidR="00723DCF" w:rsidRPr="00A2683B" w:rsidRDefault="00FC720B" w:rsidP="00723DCF">
      <w:pPr>
        <w:pStyle w:val="ListParagraph"/>
        <w:numPr>
          <w:ilvl w:val="0"/>
          <w:numId w:val="1"/>
        </w:numPr>
        <w:rPr>
          <w:color w:val="000000"/>
          <w:sz w:val="22"/>
          <w:szCs w:val="22"/>
        </w:rPr>
      </w:pPr>
      <w:r w:rsidRPr="00A2683B">
        <w:rPr>
          <w:color w:val="000000"/>
          <w:sz w:val="22"/>
          <w:szCs w:val="22"/>
        </w:rPr>
        <w:t xml:space="preserve">Për shërbime tjera </w:t>
      </w:r>
    </w:p>
    <w:p w:rsidR="00FC720B" w:rsidRPr="00A2683B" w:rsidRDefault="00FC720B" w:rsidP="00723DCF">
      <w:pPr>
        <w:pStyle w:val="ListParagraph"/>
        <w:numPr>
          <w:ilvl w:val="0"/>
          <w:numId w:val="1"/>
        </w:numPr>
        <w:rPr>
          <w:color w:val="000000"/>
          <w:sz w:val="22"/>
          <w:szCs w:val="22"/>
        </w:rPr>
      </w:pPr>
      <w:r w:rsidRPr="00A2683B">
        <w:rPr>
          <w:color w:val="000000"/>
          <w:sz w:val="22"/>
          <w:szCs w:val="22"/>
        </w:rPr>
        <w:t xml:space="preserve">    Për shërbime televizive në gjuhën shqipe në shumën prej 10.000,00 €</w:t>
      </w:r>
    </w:p>
    <w:p w:rsidR="00FC720B" w:rsidRPr="00A2683B" w:rsidRDefault="00FC720B" w:rsidP="00723DCF">
      <w:pPr>
        <w:pStyle w:val="ListParagraph"/>
        <w:numPr>
          <w:ilvl w:val="0"/>
          <w:numId w:val="1"/>
        </w:numPr>
        <w:rPr>
          <w:color w:val="000000"/>
          <w:sz w:val="22"/>
          <w:szCs w:val="22"/>
        </w:rPr>
      </w:pPr>
      <w:r w:rsidRPr="00A2683B">
        <w:rPr>
          <w:color w:val="000000"/>
          <w:sz w:val="22"/>
          <w:szCs w:val="22"/>
        </w:rPr>
        <w:t xml:space="preserve">    Për informim në gjuhën shqipe në shumën prej 30.000,00 €</w:t>
      </w:r>
    </w:p>
    <w:p w:rsidR="00FC720B" w:rsidRPr="00A2683B" w:rsidRDefault="00FC720B" w:rsidP="00FC720B">
      <w:pPr>
        <w:rPr>
          <w:color w:val="000000"/>
          <w:sz w:val="22"/>
          <w:szCs w:val="22"/>
        </w:rPr>
      </w:pPr>
      <w:r w:rsidRPr="00A2683B">
        <w:rPr>
          <w:color w:val="000000"/>
          <w:sz w:val="22"/>
          <w:szCs w:val="22"/>
        </w:rPr>
        <w:t xml:space="preserve">Për shërbimet tjera në shumën prej </w:t>
      </w:r>
      <w:r w:rsidRPr="00A2683B">
        <w:rPr>
          <w:b/>
          <w:color w:val="000000"/>
          <w:sz w:val="22"/>
          <w:szCs w:val="22"/>
          <w:u w:val="single"/>
        </w:rPr>
        <w:t>165.950,00 €</w:t>
      </w:r>
    </w:p>
    <w:p w:rsidR="00723DCF" w:rsidRPr="00A2683B" w:rsidRDefault="00723DCF" w:rsidP="00723DCF">
      <w:pPr>
        <w:pStyle w:val="ListParagraph"/>
        <w:rPr>
          <w:color w:val="000000"/>
        </w:rPr>
      </w:pPr>
    </w:p>
    <w:p w:rsidR="00C0462C" w:rsidRPr="00A2683B" w:rsidRDefault="00FC720B" w:rsidP="00FC720B">
      <w:pPr>
        <w:pStyle w:val="ListParagraph"/>
        <w:numPr>
          <w:ilvl w:val="0"/>
          <w:numId w:val="1"/>
        </w:numPr>
        <w:rPr>
          <w:color w:val="000000"/>
        </w:rPr>
      </w:pPr>
      <w:r w:rsidRPr="00A2683B">
        <w:rPr>
          <w:color w:val="000000"/>
        </w:rPr>
        <w:t>Shërbimi i kryetarit: 47.0000,00 € (</w:t>
      </w:r>
      <w:r w:rsidR="00A16D96" w:rsidRPr="00A2683B">
        <w:rPr>
          <w:color w:val="000000"/>
        </w:rPr>
        <w:t>30.000,00 Dita e Komunës, Dita e Çlirimit, Dita e fëmijëve dhe manifestimet e tjera 17.000,00 €)</w:t>
      </w:r>
    </w:p>
    <w:p w:rsidR="00A16D96" w:rsidRPr="00A2683B" w:rsidRDefault="00A16D96" w:rsidP="00FC720B">
      <w:pPr>
        <w:pStyle w:val="ListParagraph"/>
        <w:numPr>
          <w:ilvl w:val="0"/>
          <w:numId w:val="1"/>
        </w:numPr>
        <w:rPr>
          <w:color w:val="000000"/>
        </w:rPr>
      </w:pPr>
      <w:r w:rsidRPr="00A2683B">
        <w:rPr>
          <w:color w:val="000000"/>
        </w:rPr>
        <w:t>Shërbimi i kuvendit: 5.000,00 € shërbimet e publikimeve të akteve në "Fletën zyrtare e MZ – dispozitat komunale"</w:t>
      </w:r>
    </w:p>
    <w:p w:rsidR="001F5F89" w:rsidRPr="00A2683B" w:rsidRDefault="00A16D96" w:rsidP="00A16D96">
      <w:pPr>
        <w:pStyle w:val="ListParagraph"/>
        <w:numPr>
          <w:ilvl w:val="0"/>
          <w:numId w:val="1"/>
        </w:numPr>
        <w:rPr>
          <w:color w:val="000000"/>
        </w:rPr>
      </w:pPr>
      <w:r w:rsidRPr="00A2683B">
        <w:rPr>
          <w:color w:val="000000"/>
        </w:rPr>
        <w:t xml:space="preserve">Sekretariati për financa dhe zhvillim ekonomik: 10.000,00 € </w:t>
      </w:r>
      <w:r w:rsidR="005861E2" w:rsidRPr="00A2683B">
        <w:rPr>
          <w:color w:val="000000"/>
        </w:rPr>
        <w:t xml:space="preserve">(shërbimet e </w:t>
      </w:r>
      <w:r w:rsidRPr="00A2683B">
        <w:rPr>
          <w:color w:val="000000"/>
        </w:rPr>
        <w:t>s</w:t>
      </w:r>
      <w:r w:rsidR="005861E2" w:rsidRPr="00A2683B">
        <w:rPr>
          <w:color w:val="000000"/>
        </w:rPr>
        <w:t>për</w:t>
      </w:r>
      <w:r w:rsidRPr="00A2683B">
        <w:rPr>
          <w:color w:val="000000"/>
        </w:rPr>
        <w:t>katjes së mushkonjave 6.000,00 €; shërbimet e revizionit dhe shërbimet tjera 4.000,00 €)</w:t>
      </w:r>
    </w:p>
    <w:p w:rsidR="00A16D96" w:rsidRPr="00A2683B" w:rsidRDefault="00A16D96" w:rsidP="00A16D96">
      <w:pPr>
        <w:pStyle w:val="ListParagraph"/>
        <w:numPr>
          <w:ilvl w:val="0"/>
          <w:numId w:val="1"/>
        </w:numPr>
        <w:rPr>
          <w:color w:val="000000"/>
        </w:rPr>
      </w:pPr>
      <w:r w:rsidRPr="00A2683B">
        <w:rPr>
          <w:color w:val="000000"/>
        </w:rPr>
        <w:t>Sekretariati për vetëqeverisje lokale: 10.500,00 € (stolisja e qendrës së Tuzit me rastin e Vitit të Ri si dhe Programi për Krishtlindje, Iftari i përbashkët në qendër të Tuzit 8.000,00</w:t>
      </w:r>
      <w:r w:rsidR="006C032F" w:rsidRPr="00A2683B">
        <w:rPr>
          <w:color w:val="000000"/>
        </w:rPr>
        <w:t>, shërbimet e shpalljes së konkurseve 2.500,00€)</w:t>
      </w:r>
    </w:p>
    <w:p w:rsidR="006C032F" w:rsidRPr="00A2683B" w:rsidRDefault="006C032F" w:rsidP="00A16D96">
      <w:pPr>
        <w:pStyle w:val="ListParagraph"/>
        <w:numPr>
          <w:ilvl w:val="0"/>
          <w:numId w:val="1"/>
        </w:numPr>
        <w:rPr>
          <w:color w:val="000000"/>
        </w:rPr>
      </w:pPr>
      <w:r w:rsidRPr="00A2683B">
        <w:rPr>
          <w:color w:val="000000"/>
        </w:rPr>
        <w:lastRenderedPageBreak/>
        <w:t>Sekretariati për planifikim, rregullim hapsinorë dhe punë komunale 35.450,00 (panairi i bujqësis dhe artizanatë, të tjera 30.450,00 €)</w:t>
      </w:r>
    </w:p>
    <w:p w:rsidR="006C032F" w:rsidRPr="00A2683B" w:rsidRDefault="006C032F" w:rsidP="00A16D96">
      <w:pPr>
        <w:pStyle w:val="ListParagraph"/>
        <w:numPr>
          <w:ilvl w:val="0"/>
          <w:numId w:val="1"/>
        </w:numPr>
        <w:rPr>
          <w:color w:val="000000"/>
        </w:rPr>
      </w:pPr>
      <w:r w:rsidRPr="00A2683B">
        <w:rPr>
          <w:color w:val="000000"/>
        </w:rPr>
        <w:t>Direktorati për ndërtim, prone dhe investime: të tjera 5.000,00 €</w:t>
      </w:r>
    </w:p>
    <w:p w:rsidR="006C032F" w:rsidRPr="00A2683B" w:rsidRDefault="006C032F" w:rsidP="00A16D96">
      <w:pPr>
        <w:pStyle w:val="ListParagraph"/>
        <w:numPr>
          <w:ilvl w:val="0"/>
          <w:numId w:val="1"/>
        </w:numPr>
        <w:rPr>
          <w:color w:val="000000"/>
        </w:rPr>
      </w:pPr>
      <w:r w:rsidRPr="00A2683B">
        <w:rPr>
          <w:color w:val="000000"/>
        </w:rPr>
        <w:t>Shërbimi i policies komunale dhe inspektimit: të tjera 51.000,00 €</w:t>
      </w:r>
    </w:p>
    <w:p w:rsidR="006C032F" w:rsidRPr="00A2683B" w:rsidRDefault="006C032F" w:rsidP="006C032F">
      <w:pPr>
        <w:rPr>
          <w:color w:val="000000"/>
        </w:rPr>
      </w:pPr>
    </w:p>
    <w:p w:rsidR="006C032F" w:rsidRPr="00A2683B" w:rsidRDefault="006C032F" w:rsidP="006C032F">
      <w:pPr>
        <w:rPr>
          <w:color w:val="000000"/>
        </w:rPr>
      </w:pPr>
      <w:r w:rsidRPr="00A2683B">
        <w:rPr>
          <w:color w:val="000000"/>
        </w:rPr>
        <w:t>Shpënzimet për mirëmbajtje vijuese janë planifikuar në shumën prej 10.200,00 € dhe ato janë:</w:t>
      </w:r>
    </w:p>
    <w:p w:rsidR="0098121A" w:rsidRPr="00A2683B" w:rsidRDefault="0098121A" w:rsidP="0098121A">
      <w:pPr>
        <w:pStyle w:val="ListParagraph"/>
        <w:numPr>
          <w:ilvl w:val="0"/>
          <w:numId w:val="1"/>
        </w:numPr>
        <w:rPr>
          <w:color w:val="000000"/>
        </w:rPr>
      </w:pPr>
      <w:r w:rsidRPr="00A2683B">
        <w:rPr>
          <w:color w:val="000000"/>
        </w:rPr>
        <w:t>për shpënzime të mirëmbajtjes vijuese së objekteve ndërtimore – ndërtesa e komunës 3.000,00 €</w:t>
      </w:r>
    </w:p>
    <w:p w:rsidR="0098121A" w:rsidRPr="00A2683B" w:rsidRDefault="0098121A" w:rsidP="0098121A">
      <w:pPr>
        <w:pStyle w:val="ListParagraph"/>
        <w:numPr>
          <w:ilvl w:val="0"/>
          <w:numId w:val="1"/>
        </w:numPr>
        <w:rPr>
          <w:color w:val="000000"/>
        </w:rPr>
      </w:pPr>
      <w:r w:rsidRPr="00A2683B">
        <w:rPr>
          <w:color w:val="000000"/>
        </w:rPr>
        <w:t>për mirëmbajtje vijuese paisjeve – automjete 5.700,00 €</w:t>
      </w:r>
    </w:p>
    <w:p w:rsidR="0098121A" w:rsidRPr="00A2683B" w:rsidRDefault="0098121A" w:rsidP="0098121A">
      <w:pPr>
        <w:pStyle w:val="ListParagraph"/>
        <w:numPr>
          <w:ilvl w:val="0"/>
          <w:numId w:val="1"/>
        </w:numPr>
        <w:rPr>
          <w:color w:val="000000"/>
        </w:rPr>
      </w:pPr>
      <w:r w:rsidRPr="00A2683B">
        <w:rPr>
          <w:color w:val="000000"/>
        </w:rPr>
        <w:t xml:space="preserve">për mirëmbajtje vijuese të paisjeve </w:t>
      </w:r>
      <w:r w:rsidR="002A1CE3" w:rsidRPr="00A2683B">
        <w:rPr>
          <w:color w:val="000000"/>
        </w:rPr>
        <w:t>–</w:t>
      </w:r>
      <w:r w:rsidRPr="00A2683B">
        <w:rPr>
          <w:color w:val="000000"/>
        </w:rPr>
        <w:t xml:space="preserve"> </w:t>
      </w:r>
      <w:r w:rsidR="002A1CE3" w:rsidRPr="00A2683B">
        <w:rPr>
          <w:color w:val="000000"/>
        </w:rPr>
        <w:t>aparate kopimi 1.500.00 €</w:t>
      </w:r>
    </w:p>
    <w:p w:rsidR="00BE2861" w:rsidRPr="00A2683B" w:rsidRDefault="002A1CE3" w:rsidP="002A1CE3">
      <w:pPr>
        <w:rPr>
          <w:color w:val="000000"/>
        </w:rPr>
      </w:pPr>
      <w:r w:rsidRPr="00A2683B">
        <w:rPr>
          <w:color w:val="000000"/>
        </w:rPr>
        <w:t>Renta është planifi</w:t>
      </w:r>
      <w:r w:rsidR="00BE2861" w:rsidRPr="00A2683B">
        <w:rPr>
          <w:color w:val="000000"/>
        </w:rPr>
        <w:t>kuar në shumën prej 25.000,00 €</w:t>
      </w:r>
    </w:p>
    <w:p w:rsidR="00BE2861" w:rsidRPr="00A2683B" w:rsidRDefault="002A1CE3" w:rsidP="002A1CE3">
      <w:pPr>
        <w:rPr>
          <w:color w:val="000000"/>
          <w:sz w:val="22"/>
          <w:szCs w:val="22"/>
        </w:rPr>
      </w:pPr>
      <w:r w:rsidRPr="00A2683B">
        <w:rPr>
          <w:color w:val="000000"/>
          <w:sz w:val="22"/>
          <w:szCs w:val="22"/>
        </w:rPr>
        <w:t>Subvencione</w:t>
      </w:r>
      <w:r w:rsidR="00BE2861" w:rsidRPr="00A2683B">
        <w:rPr>
          <w:color w:val="000000"/>
          <w:sz w:val="22"/>
          <w:szCs w:val="22"/>
        </w:rPr>
        <w:t>t</w:t>
      </w:r>
      <w:r w:rsidRPr="00A2683B">
        <w:rPr>
          <w:color w:val="000000"/>
          <w:sz w:val="22"/>
          <w:szCs w:val="22"/>
        </w:rPr>
        <w:t xml:space="preserve"> për mbështetjen </w:t>
      </w:r>
      <w:r w:rsidR="00635CE2" w:rsidRPr="00A2683B">
        <w:rPr>
          <w:color w:val="000000"/>
          <w:sz w:val="22"/>
          <w:szCs w:val="22"/>
        </w:rPr>
        <w:t>e prodhueseve bujqësor</w:t>
      </w:r>
      <w:r w:rsidR="00BE2861" w:rsidRPr="00A2683B">
        <w:rPr>
          <w:color w:val="000000"/>
          <w:sz w:val="22"/>
          <w:szCs w:val="22"/>
        </w:rPr>
        <w:t xml:space="preserve"> janë planifikuar në shumën prej 30.000,00 €</w:t>
      </w:r>
    </w:p>
    <w:p w:rsidR="002A1CE3" w:rsidRPr="00A2683B" w:rsidRDefault="00BE2861" w:rsidP="002A1CE3">
      <w:pPr>
        <w:rPr>
          <w:color w:val="000000"/>
          <w:sz w:val="22"/>
          <w:szCs w:val="22"/>
        </w:rPr>
      </w:pPr>
      <w:r w:rsidRPr="00A2683B">
        <w:rPr>
          <w:color w:val="000000"/>
          <w:sz w:val="22"/>
          <w:szCs w:val="22"/>
        </w:rPr>
        <w:t>Shpënzime të tjera janë planifikuar në vlerën prej 92.000,00 €</w:t>
      </w:r>
      <w:r w:rsidR="00C539CE" w:rsidRPr="00A2683B">
        <w:rPr>
          <w:color w:val="000000"/>
          <w:sz w:val="22"/>
          <w:szCs w:val="22"/>
        </w:rPr>
        <w:t xml:space="preserve"> dhe përfshijnë shpenzimet:</w:t>
      </w:r>
    </w:p>
    <w:p w:rsidR="00C539CE" w:rsidRPr="00A2683B" w:rsidRDefault="00C539CE" w:rsidP="002A1CE3">
      <w:pPr>
        <w:rPr>
          <w:color w:val="000000"/>
          <w:sz w:val="22"/>
          <w:szCs w:val="22"/>
        </w:rPr>
      </w:pPr>
      <w:r w:rsidRPr="00A2683B">
        <w:rPr>
          <w:color w:val="000000"/>
          <w:sz w:val="22"/>
          <w:szCs w:val="22"/>
        </w:rPr>
        <w:t>-në bazë të pagesave së kontratave në shumën prej 12.500,00 €</w:t>
      </w:r>
    </w:p>
    <w:p w:rsidR="00C539CE" w:rsidRPr="00A2683B" w:rsidRDefault="00C539CE" w:rsidP="002A1CE3">
      <w:pPr>
        <w:rPr>
          <w:color w:val="000000"/>
          <w:sz w:val="22"/>
          <w:szCs w:val="22"/>
        </w:rPr>
      </w:pPr>
      <w:r w:rsidRPr="00A2683B">
        <w:rPr>
          <w:color w:val="000000"/>
          <w:sz w:val="22"/>
          <w:szCs w:val="22"/>
        </w:rPr>
        <w:t xml:space="preserve">- shpenzimet në bazë të </w:t>
      </w:r>
      <w:r w:rsidR="00952704" w:rsidRPr="00A2683B">
        <w:rPr>
          <w:color w:val="000000"/>
          <w:sz w:val="22"/>
          <w:szCs w:val="22"/>
        </w:rPr>
        <w:t>shpenzimeve të gjygjit 40.000,00 €</w:t>
      </w:r>
    </w:p>
    <w:p w:rsidR="00952704" w:rsidRPr="00A2683B" w:rsidRDefault="00952704" w:rsidP="002A1CE3">
      <w:pPr>
        <w:rPr>
          <w:color w:val="000000"/>
          <w:sz w:val="22"/>
          <w:szCs w:val="22"/>
        </w:rPr>
      </w:pPr>
      <w:r w:rsidRPr="00A2683B">
        <w:rPr>
          <w:color w:val="000000"/>
          <w:sz w:val="22"/>
          <w:szCs w:val="22"/>
        </w:rPr>
        <w:t>- hartimi dhe mirëmbatja e softverit në shumën prej 20.000,00 €</w:t>
      </w:r>
    </w:p>
    <w:p w:rsidR="00952704" w:rsidRPr="00A2683B" w:rsidRDefault="00952704" w:rsidP="002A1CE3">
      <w:pPr>
        <w:rPr>
          <w:color w:val="000000"/>
          <w:sz w:val="22"/>
          <w:szCs w:val="22"/>
        </w:rPr>
      </w:pPr>
      <w:r w:rsidRPr="00A2683B">
        <w:rPr>
          <w:color w:val="000000"/>
          <w:sz w:val="22"/>
          <w:szCs w:val="22"/>
        </w:rPr>
        <w:t>- sigurimi në shumën prej 40.000,00 €</w:t>
      </w:r>
    </w:p>
    <w:p w:rsidR="00952704" w:rsidRPr="00A2683B" w:rsidRDefault="00952704" w:rsidP="002A1CE3">
      <w:pPr>
        <w:rPr>
          <w:color w:val="000000"/>
          <w:sz w:val="22"/>
          <w:szCs w:val="22"/>
        </w:rPr>
      </w:pPr>
      <w:r w:rsidRPr="00A2683B">
        <w:rPr>
          <w:color w:val="000000"/>
          <w:sz w:val="22"/>
          <w:szCs w:val="22"/>
        </w:rPr>
        <w:t xml:space="preserve">- kontributet për anëtarësi </w:t>
      </w:r>
      <w:r w:rsidR="006219BF" w:rsidRPr="00A2683B">
        <w:rPr>
          <w:color w:val="000000"/>
          <w:sz w:val="22"/>
          <w:szCs w:val="22"/>
        </w:rPr>
        <w:t>në organizatat vendase dhe ndërkombëtare në shumën prej 5.000,00 €</w:t>
      </w:r>
    </w:p>
    <w:p w:rsidR="006219BF" w:rsidRPr="00A2683B" w:rsidRDefault="006219BF" w:rsidP="002A1CE3">
      <w:pPr>
        <w:rPr>
          <w:color w:val="000000"/>
          <w:sz w:val="22"/>
          <w:szCs w:val="22"/>
        </w:rPr>
      </w:pPr>
      <w:r w:rsidRPr="00A2683B">
        <w:rPr>
          <w:color w:val="000000"/>
          <w:sz w:val="22"/>
          <w:szCs w:val="22"/>
        </w:rPr>
        <w:t>-kompensime komunale dhe çesmet publike në shumën prej 5.000,00 €</w:t>
      </w:r>
    </w:p>
    <w:p w:rsidR="006219BF" w:rsidRPr="00A2683B" w:rsidRDefault="006219BF" w:rsidP="002A1CE3">
      <w:pPr>
        <w:rPr>
          <w:color w:val="000000"/>
          <w:sz w:val="22"/>
          <w:szCs w:val="22"/>
        </w:rPr>
      </w:pPr>
      <w:r w:rsidRPr="00A2683B">
        <w:rPr>
          <w:color w:val="000000"/>
          <w:sz w:val="22"/>
          <w:szCs w:val="22"/>
        </w:rPr>
        <w:t>- të tjera 5.500,00 €</w:t>
      </w:r>
    </w:p>
    <w:p w:rsidR="006219BF" w:rsidRPr="00A2683B" w:rsidRDefault="006219BF" w:rsidP="002A1CE3">
      <w:pPr>
        <w:rPr>
          <w:color w:val="000000"/>
          <w:sz w:val="22"/>
          <w:szCs w:val="22"/>
        </w:rPr>
      </w:pPr>
    </w:p>
    <w:p w:rsidR="00151CD6" w:rsidRPr="00A2683B" w:rsidRDefault="00151CD6" w:rsidP="00151CD6">
      <w:pPr>
        <w:rPr>
          <w:bCs/>
          <w:color w:val="000000"/>
          <w:sz w:val="22"/>
          <w:szCs w:val="22"/>
        </w:rPr>
      </w:pPr>
      <w:r w:rsidRPr="00151CD6">
        <w:rPr>
          <w:bCs/>
          <w:i/>
          <w:color w:val="000000"/>
          <w:sz w:val="22"/>
          <w:szCs w:val="22"/>
          <w:u w:val="single"/>
        </w:rPr>
        <w:t>Transferta institucioneve, individëve, sektorit publik dhe joqeveritar</w:t>
      </w:r>
      <w:r w:rsidRPr="00A2683B">
        <w:rPr>
          <w:bCs/>
          <w:i/>
          <w:color w:val="000000"/>
          <w:sz w:val="22"/>
          <w:szCs w:val="22"/>
          <w:u w:val="single"/>
        </w:rPr>
        <w:t xml:space="preserve"> dhe transfertat tjera </w:t>
      </w:r>
      <w:r w:rsidRPr="00A2683B">
        <w:rPr>
          <w:bCs/>
          <w:color w:val="000000"/>
          <w:sz w:val="22"/>
          <w:szCs w:val="22"/>
        </w:rPr>
        <w:t>në vlerën prej</w:t>
      </w:r>
      <w:r w:rsidRPr="00A2683B">
        <w:rPr>
          <w:bCs/>
          <w:color w:val="000000"/>
          <w:sz w:val="22"/>
          <w:szCs w:val="22"/>
          <w:u w:val="single"/>
        </w:rPr>
        <w:t xml:space="preserve"> 596.000,00 </w:t>
      </w:r>
      <w:r w:rsidRPr="00A2683B">
        <w:rPr>
          <w:bCs/>
          <w:color w:val="000000"/>
          <w:sz w:val="22"/>
          <w:szCs w:val="22"/>
        </w:rPr>
        <w:t>€ dhe përfshinë:</w:t>
      </w:r>
    </w:p>
    <w:p w:rsidR="00151CD6" w:rsidRPr="00A2683B" w:rsidRDefault="00151CD6" w:rsidP="00151CD6">
      <w:pPr>
        <w:rPr>
          <w:bCs/>
          <w:color w:val="000000"/>
          <w:sz w:val="22"/>
          <w:szCs w:val="22"/>
        </w:rPr>
      </w:pPr>
    </w:p>
    <w:p w:rsidR="00151CD6" w:rsidRPr="00A2683B" w:rsidRDefault="00151CD6" w:rsidP="00151CD6">
      <w:pPr>
        <w:rPr>
          <w:bCs/>
          <w:color w:val="000000"/>
          <w:sz w:val="22"/>
          <w:szCs w:val="22"/>
        </w:rPr>
      </w:pPr>
    </w:p>
    <w:tbl>
      <w:tblPr>
        <w:tblStyle w:val="TableGrid"/>
        <w:tblW w:w="10358" w:type="dxa"/>
        <w:tblLook w:val="04A0" w:firstRow="1" w:lastRow="0" w:firstColumn="1" w:lastColumn="0" w:noHBand="0" w:noVBand="1"/>
      </w:tblPr>
      <w:tblGrid>
        <w:gridCol w:w="562"/>
        <w:gridCol w:w="4191"/>
        <w:gridCol w:w="2161"/>
        <w:gridCol w:w="1722"/>
        <w:gridCol w:w="1722"/>
      </w:tblGrid>
      <w:tr w:rsidR="00151CD6" w:rsidRPr="00A2683B" w:rsidTr="004F5058">
        <w:tc>
          <w:tcPr>
            <w:tcW w:w="562" w:type="dxa"/>
            <w:shd w:val="clear" w:color="auto" w:fill="ACB9CA" w:themeFill="text2" w:themeFillTint="66"/>
          </w:tcPr>
          <w:p w:rsidR="00151CD6" w:rsidRPr="00A2683B" w:rsidRDefault="00151CD6" w:rsidP="004F5058">
            <w:pPr>
              <w:spacing w:line="276" w:lineRule="auto"/>
              <w:jc w:val="center"/>
              <w:rPr>
                <w:b/>
              </w:rPr>
            </w:pPr>
            <w:r w:rsidRPr="00A2683B">
              <w:rPr>
                <w:b/>
              </w:rPr>
              <w:t>Nr.</w:t>
            </w:r>
          </w:p>
        </w:tc>
        <w:tc>
          <w:tcPr>
            <w:tcW w:w="4191" w:type="dxa"/>
            <w:shd w:val="clear" w:color="auto" w:fill="ACB9CA" w:themeFill="text2" w:themeFillTint="66"/>
            <w:vAlign w:val="center"/>
          </w:tcPr>
          <w:p w:rsidR="00151CD6" w:rsidRPr="00A2683B" w:rsidRDefault="003238A8" w:rsidP="003238A8">
            <w:pPr>
              <w:spacing w:line="276" w:lineRule="auto"/>
              <w:rPr>
                <w:b/>
              </w:rPr>
            </w:pPr>
            <w:r w:rsidRPr="00151CD6">
              <w:rPr>
                <w:b/>
                <w:bCs/>
                <w:color w:val="000000"/>
                <w:sz w:val="22"/>
                <w:szCs w:val="22"/>
              </w:rPr>
              <w:t>Transferta institucioneve, individëve, sektorit publik dhe joqeveritar</w:t>
            </w:r>
            <w:r w:rsidRPr="00A2683B">
              <w:rPr>
                <w:b/>
                <w:bCs/>
                <w:color w:val="000000"/>
                <w:sz w:val="22"/>
                <w:szCs w:val="22"/>
              </w:rPr>
              <w:t xml:space="preserve"> dhe transfertat tjera</w:t>
            </w:r>
          </w:p>
        </w:tc>
        <w:tc>
          <w:tcPr>
            <w:tcW w:w="2161" w:type="dxa"/>
            <w:shd w:val="clear" w:color="auto" w:fill="ACB9CA" w:themeFill="text2" w:themeFillTint="66"/>
            <w:vAlign w:val="center"/>
          </w:tcPr>
          <w:p w:rsidR="00151CD6" w:rsidRPr="00A2683B" w:rsidRDefault="00151CD6" w:rsidP="004F5058">
            <w:pPr>
              <w:spacing w:line="276" w:lineRule="auto"/>
              <w:jc w:val="center"/>
              <w:rPr>
                <w:b/>
              </w:rPr>
            </w:pPr>
            <w:r w:rsidRPr="00A2683B">
              <w:rPr>
                <w:b/>
              </w:rPr>
              <w:t>Plan  për 2020.</w:t>
            </w:r>
          </w:p>
        </w:tc>
        <w:tc>
          <w:tcPr>
            <w:tcW w:w="1722" w:type="dxa"/>
            <w:shd w:val="clear" w:color="auto" w:fill="ACB9CA" w:themeFill="text2" w:themeFillTint="66"/>
            <w:vAlign w:val="center"/>
          </w:tcPr>
          <w:p w:rsidR="00151CD6" w:rsidRPr="00A2683B" w:rsidRDefault="00151CD6" w:rsidP="003238A8">
            <w:pPr>
              <w:spacing w:line="276" w:lineRule="auto"/>
              <w:jc w:val="center"/>
              <w:rPr>
                <w:b/>
                <w:color w:val="FF0000"/>
              </w:rPr>
            </w:pPr>
            <w:r w:rsidRPr="00A2683B">
              <w:rPr>
                <w:b/>
              </w:rPr>
              <w:t xml:space="preserve">% </w:t>
            </w:r>
            <w:r w:rsidR="003238A8" w:rsidRPr="00A2683B">
              <w:rPr>
                <w:b/>
              </w:rPr>
              <w:t>në transferta</w:t>
            </w:r>
          </w:p>
        </w:tc>
        <w:tc>
          <w:tcPr>
            <w:tcW w:w="1722" w:type="dxa"/>
            <w:shd w:val="clear" w:color="auto" w:fill="ACB9CA" w:themeFill="text2" w:themeFillTint="66"/>
            <w:vAlign w:val="center"/>
          </w:tcPr>
          <w:p w:rsidR="00151CD6" w:rsidRPr="00A2683B" w:rsidRDefault="00151CD6" w:rsidP="004F5058">
            <w:pPr>
              <w:spacing w:line="276" w:lineRule="auto"/>
              <w:rPr>
                <w:b/>
                <w:color w:val="000000" w:themeColor="text1"/>
              </w:rPr>
            </w:pPr>
            <w:r w:rsidRPr="00A2683B">
              <w:rPr>
                <w:b/>
                <w:color w:val="000000" w:themeColor="text1"/>
              </w:rPr>
              <w:t>% në shpënzimet totale</w:t>
            </w:r>
          </w:p>
        </w:tc>
      </w:tr>
      <w:tr w:rsidR="00151CD6" w:rsidRPr="00A2683B" w:rsidTr="004F5058">
        <w:tc>
          <w:tcPr>
            <w:tcW w:w="562" w:type="dxa"/>
          </w:tcPr>
          <w:p w:rsidR="00151CD6" w:rsidRPr="00A2683B" w:rsidRDefault="00151CD6" w:rsidP="004F5058">
            <w:pPr>
              <w:spacing w:line="276" w:lineRule="auto"/>
              <w:jc w:val="both"/>
            </w:pPr>
            <w:r w:rsidRPr="00A2683B">
              <w:t>1.</w:t>
            </w:r>
          </w:p>
        </w:tc>
        <w:tc>
          <w:tcPr>
            <w:tcW w:w="4191" w:type="dxa"/>
          </w:tcPr>
          <w:p w:rsidR="00151CD6" w:rsidRPr="00A2683B" w:rsidRDefault="0024458F" w:rsidP="004F5058">
            <w:pPr>
              <w:spacing w:line="276" w:lineRule="auto"/>
              <w:jc w:val="both"/>
            </w:pPr>
            <w:r w:rsidRPr="00151CD6">
              <w:rPr>
                <w:bCs/>
                <w:color w:val="000000"/>
                <w:sz w:val="22"/>
                <w:szCs w:val="22"/>
              </w:rPr>
              <w:t>Transferta institucioneve, individëve, sektorit publik dhe joqeveritar</w:t>
            </w:r>
          </w:p>
        </w:tc>
        <w:tc>
          <w:tcPr>
            <w:tcW w:w="2161" w:type="dxa"/>
          </w:tcPr>
          <w:p w:rsidR="0024458F" w:rsidRPr="00A2683B" w:rsidRDefault="0024458F" w:rsidP="0024458F">
            <w:pPr>
              <w:spacing w:line="276" w:lineRule="auto"/>
              <w:jc w:val="right"/>
            </w:pPr>
            <w:r w:rsidRPr="00A2683B">
              <w:t>414.400,00</w:t>
            </w:r>
          </w:p>
        </w:tc>
        <w:tc>
          <w:tcPr>
            <w:tcW w:w="1722" w:type="dxa"/>
          </w:tcPr>
          <w:p w:rsidR="00151CD6" w:rsidRPr="00A2683B" w:rsidRDefault="00A2554B" w:rsidP="004F5058">
            <w:pPr>
              <w:spacing w:line="276" w:lineRule="auto"/>
              <w:jc w:val="center"/>
            </w:pPr>
            <w:r w:rsidRPr="00A2683B">
              <w:t>70,29%</w:t>
            </w:r>
          </w:p>
        </w:tc>
        <w:tc>
          <w:tcPr>
            <w:tcW w:w="1722" w:type="dxa"/>
          </w:tcPr>
          <w:p w:rsidR="00151CD6" w:rsidRPr="00A2683B" w:rsidRDefault="00A2554B" w:rsidP="004F5058">
            <w:pPr>
              <w:spacing w:line="276" w:lineRule="auto"/>
              <w:jc w:val="center"/>
            </w:pPr>
            <w:r w:rsidRPr="00A2683B">
              <w:t>9,23</w:t>
            </w:r>
            <w:r w:rsidR="00151CD6" w:rsidRPr="00A2683B">
              <w:t>%</w:t>
            </w:r>
          </w:p>
        </w:tc>
      </w:tr>
      <w:tr w:rsidR="00151CD6" w:rsidRPr="00A2683B" w:rsidTr="004F5058">
        <w:tc>
          <w:tcPr>
            <w:tcW w:w="562" w:type="dxa"/>
          </w:tcPr>
          <w:p w:rsidR="00151CD6" w:rsidRPr="00A2683B" w:rsidRDefault="00151CD6" w:rsidP="004F5058">
            <w:pPr>
              <w:spacing w:line="276" w:lineRule="auto"/>
              <w:jc w:val="both"/>
            </w:pPr>
            <w:r w:rsidRPr="00A2683B">
              <w:t>2.</w:t>
            </w:r>
          </w:p>
        </w:tc>
        <w:tc>
          <w:tcPr>
            <w:tcW w:w="4191" w:type="dxa"/>
          </w:tcPr>
          <w:p w:rsidR="00151CD6" w:rsidRPr="00A2683B" w:rsidRDefault="0024458F" w:rsidP="004F5058">
            <w:pPr>
              <w:spacing w:line="276" w:lineRule="auto"/>
              <w:jc w:val="both"/>
            </w:pPr>
            <w:r w:rsidRPr="00A2683B">
              <w:t>Transferta të tjera</w:t>
            </w:r>
          </w:p>
        </w:tc>
        <w:tc>
          <w:tcPr>
            <w:tcW w:w="2161" w:type="dxa"/>
          </w:tcPr>
          <w:p w:rsidR="00151CD6" w:rsidRPr="00A2683B" w:rsidRDefault="00A2554B" w:rsidP="004F5058">
            <w:pPr>
              <w:spacing w:line="276" w:lineRule="auto"/>
              <w:jc w:val="right"/>
            </w:pPr>
            <w:r w:rsidRPr="00A2683B">
              <w:t>175.000,00</w:t>
            </w:r>
          </w:p>
        </w:tc>
        <w:tc>
          <w:tcPr>
            <w:tcW w:w="1722" w:type="dxa"/>
          </w:tcPr>
          <w:p w:rsidR="00151CD6" w:rsidRPr="00A2683B" w:rsidRDefault="00A2554B" w:rsidP="004F5058">
            <w:pPr>
              <w:spacing w:line="276" w:lineRule="auto"/>
              <w:jc w:val="center"/>
            </w:pPr>
            <w:r w:rsidRPr="00A2683B">
              <w:t>29,71%</w:t>
            </w:r>
          </w:p>
        </w:tc>
        <w:tc>
          <w:tcPr>
            <w:tcW w:w="1722" w:type="dxa"/>
          </w:tcPr>
          <w:p w:rsidR="00151CD6" w:rsidRPr="00A2683B" w:rsidRDefault="00A2554B" w:rsidP="004F5058">
            <w:pPr>
              <w:spacing w:line="276" w:lineRule="auto"/>
              <w:jc w:val="center"/>
            </w:pPr>
            <w:r w:rsidRPr="00A2683B">
              <w:t>3,90</w:t>
            </w:r>
            <w:r w:rsidR="00151CD6" w:rsidRPr="00A2683B">
              <w:t>%</w:t>
            </w:r>
          </w:p>
        </w:tc>
      </w:tr>
      <w:tr w:rsidR="00151CD6" w:rsidRPr="00A2683B" w:rsidTr="00A2554B">
        <w:tc>
          <w:tcPr>
            <w:tcW w:w="562" w:type="dxa"/>
            <w:shd w:val="clear" w:color="auto" w:fill="9CC2E5" w:themeFill="accent1" w:themeFillTint="99"/>
          </w:tcPr>
          <w:p w:rsidR="00151CD6" w:rsidRPr="00A2683B" w:rsidRDefault="00151CD6" w:rsidP="004F5058">
            <w:pPr>
              <w:spacing w:line="276" w:lineRule="auto"/>
              <w:jc w:val="both"/>
            </w:pPr>
          </w:p>
        </w:tc>
        <w:tc>
          <w:tcPr>
            <w:tcW w:w="4191" w:type="dxa"/>
            <w:shd w:val="clear" w:color="auto" w:fill="9CC2E5" w:themeFill="accent1" w:themeFillTint="99"/>
          </w:tcPr>
          <w:p w:rsidR="00151CD6" w:rsidRPr="00A2683B" w:rsidRDefault="0024458F" w:rsidP="004F5058">
            <w:pPr>
              <w:spacing w:line="276" w:lineRule="auto"/>
              <w:jc w:val="both"/>
            </w:pPr>
            <w:r w:rsidRPr="00A2683B">
              <w:t xml:space="preserve">TOTAL </w:t>
            </w:r>
          </w:p>
        </w:tc>
        <w:tc>
          <w:tcPr>
            <w:tcW w:w="2161" w:type="dxa"/>
            <w:shd w:val="clear" w:color="auto" w:fill="9CC2E5" w:themeFill="accent1" w:themeFillTint="99"/>
          </w:tcPr>
          <w:p w:rsidR="00151CD6" w:rsidRPr="00A2683B" w:rsidRDefault="0024458F" w:rsidP="004F5058">
            <w:pPr>
              <w:spacing w:line="276" w:lineRule="auto"/>
              <w:jc w:val="right"/>
            </w:pPr>
            <w:r w:rsidRPr="00A2683B">
              <w:t>589.000,00</w:t>
            </w:r>
          </w:p>
        </w:tc>
        <w:tc>
          <w:tcPr>
            <w:tcW w:w="1722" w:type="dxa"/>
            <w:shd w:val="clear" w:color="auto" w:fill="9CC2E5" w:themeFill="accent1" w:themeFillTint="99"/>
          </w:tcPr>
          <w:p w:rsidR="00151CD6" w:rsidRPr="00A2683B" w:rsidRDefault="0024458F" w:rsidP="004F5058">
            <w:pPr>
              <w:spacing w:line="276" w:lineRule="auto"/>
              <w:jc w:val="center"/>
            </w:pPr>
            <w:r w:rsidRPr="00A2683B">
              <w:t>100%</w:t>
            </w:r>
          </w:p>
        </w:tc>
        <w:tc>
          <w:tcPr>
            <w:tcW w:w="1722" w:type="dxa"/>
            <w:shd w:val="clear" w:color="auto" w:fill="9CC2E5" w:themeFill="accent1" w:themeFillTint="99"/>
          </w:tcPr>
          <w:p w:rsidR="00151CD6" w:rsidRPr="00A2683B" w:rsidRDefault="0024458F" w:rsidP="004F5058">
            <w:pPr>
              <w:spacing w:line="276" w:lineRule="auto"/>
              <w:jc w:val="center"/>
            </w:pPr>
            <w:r w:rsidRPr="00A2683B">
              <w:t>13,14%</w:t>
            </w:r>
          </w:p>
        </w:tc>
      </w:tr>
    </w:tbl>
    <w:p w:rsidR="00151CD6" w:rsidRPr="00A2683B" w:rsidRDefault="00151CD6" w:rsidP="00151CD6">
      <w:pPr>
        <w:rPr>
          <w:bCs/>
          <w:color w:val="000000"/>
          <w:sz w:val="22"/>
          <w:szCs w:val="22"/>
        </w:rPr>
      </w:pPr>
    </w:p>
    <w:p w:rsidR="00151CD6" w:rsidRPr="00A2683B" w:rsidRDefault="00A2554B" w:rsidP="002A1CE3">
      <w:pPr>
        <w:rPr>
          <w:bCs/>
          <w:color w:val="000000"/>
          <w:sz w:val="22"/>
          <w:szCs w:val="22"/>
        </w:rPr>
      </w:pPr>
      <w:r w:rsidRPr="00151CD6">
        <w:rPr>
          <w:bCs/>
          <w:color w:val="000000"/>
          <w:sz w:val="22"/>
          <w:szCs w:val="22"/>
          <w:u w:val="single"/>
        </w:rPr>
        <w:t>Transferta institucioneve, individëve, sektorit publik dhe joqeveritar</w:t>
      </w:r>
      <w:r w:rsidRPr="00A2683B">
        <w:rPr>
          <w:bCs/>
          <w:color w:val="000000"/>
          <w:sz w:val="22"/>
          <w:szCs w:val="22"/>
          <w:u w:val="single"/>
        </w:rPr>
        <w:t xml:space="preserve"> janë 431.000,00 € </w:t>
      </w:r>
      <w:r w:rsidRPr="00A2683B">
        <w:rPr>
          <w:bCs/>
          <w:color w:val="000000"/>
          <w:sz w:val="22"/>
          <w:szCs w:val="22"/>
        </w:rPr>
        <w:t>dhe përfshijnë:</w:t>
      </w:r>
    </w:p>
    <w:p w:rsidR="00A2554B" w:rsidRPr="00A2683B" w:rsidRDefault="00A2554B" w:rsidP="00A2554B">
      <w:pPr>
        <w:pStyle w:val="ListParagraph"/>
        <w:numPr>
          <w:ilvl w:val="0"/>
          <w:numId w:val="1"/>
        </w:numPr>
        <w:rPr>
          <w:b/>
          <w:color w:val="000000"/>
          <w:sz w:val="20"/>
          <w:szCs w:val="20"/>
        </w:rPr>
      </w:pPr>
      <w:r w:rsidRPr="00A2683B">
        <w:rPr>
          <w:b/>
          <w:color w:val="000000"/>
          <w:sz w:val="20"/>
          <w:szCs w:val="20"/>
        </w:rPr>
        <w:t>Transfertat institucioneve kulturore dhe sportive janë planifikuar në shumën prej 25.000,00 €</w:t>
      </w:r>
    </w:p>
    <w:p w:rsidR="00A2554B" w:rsidRPr="00A2683B" w:rsidRDefault="00A2554B" w:rsidP="00A2554B">
      <w:pPr>
        <w:pStyle w:val="ListParagraph"/>
        <w:numPr>
          <w:ilvl w:val="0"/>
          <w:numId w:val="1"/>
        </w:numPr>
        <w:rPr>
          <w:color w:val="000000"/>
          <w:sz w:val="22"/>
          <w:szCs w:val="22"/>
        </w:rPr>
      </w:pPr>
      <w:r w:rsidRPr="00A2683B">
        <w:rPr>
          <w:color w:val="000000"/>
          <w:sz w:val="22"/>
          <w:szCs w:val="22"/>
        </w:rPr>
        <w:t>Konkursi për sport 25.000,00 €</w:t>
      </w:r>
    </w:p>
    <w:p w:rsidR="00A2554B" w:rsidRPr="00A2683B" w:rsidRDefault="00DE678E" w:rsidP="00A2554B">
      <w:pPr>
        <w:pStyle w:val="ListParagraph"/>
        <w:numPr>
          <w:ilvl w:val="0"/>
          <w:numId w:val="1"/>
        </w:numPr>
        <w:rPr>
          <w:b/>
          <w:color w:val="000000"/>
          <w:sz w:val="22"/>
          <w:szCs w:val="22"/>
        </w:rPr>
      </w:pPr>
      <w:r w:rsidRPr="00A2683B">
        <w:rPr>
          <w:b/>
          <w:color w:val="000000"/>
          <w:sz w:val="22"/>
          <w:szCs w:val="22"/>
        </w:rPr>
        <w:t>Transferta të tjera institucioneve të sportit në shumën prej 110.000,00 €</w:t>
      </w:r>
    </w:p>
    <w:p w:rsidR="00DE678E" w:rsidRPr="00A2683B" w:rsidRDefault="00DE678E" w:rsidP="00DE678E">
      <w:pPr>
        <w:pStyle w:val="ListParagraph"/>
        <w:numPr>
          <w:ilvl w:val="0"/>
          <w:numId w:val="1"/>
        </w:numPr>
        <w:rPr>
          <w:color w:val="000000"/>
          <w:sz w:val="22"/>
          <w:szCs w:val="22"/>
        </w:rPr>
      </w:pPr>
      <w:r w:rsidRPr="00A2683B">
        <w:rPr>
          <w:color w:val="000000"/>
          <w:sz w:val="22"/>
          <w:szCs w:val="22"/>
        </w:rPr>
        <w:t>Transferta për Klubin futbolistik Deçiq 110.000,00 €</w:t>
      </w:r>
    </w:p>
    <w:p w:rsidR="00DE678E" w:rsidRPr="00A2683B" w:rsidRDefault="00B14BC7" w:rsidP="00DE678E">
      <w:pPr>
        <w:pStyle w:val="ListParagraph"/>
        <w:numPr>
          <w:ilvl w:val="0"/>
          <w:numId w:val="1"/>
        </w:numPr>
        <w:rPr>
          <w:b/>
          <w:color w:val="000000"/>
          <w:sz w:val="22"/>
          <w:szCs w:val="22"/>
        </w:rPr>
      </w:pPr>
      <w:r w:rsidRPr="00A2683B">
        <w:rPr>
          <w:b/>
          <w:color w:val="000000"/>
          <w:sz w:val="22"/>
          <w:szCs w:val="22"/>
        </w:rPr>
        <w:t xml:space="preserve">Transferta organizatave joqeveritare në shumën prej 12.600,00 € (Sekretariati për vetëqeverisje lokale) </w:t>
      </w:r>
    </w:p>
    <w:p w:rsidR="00B14BC7" w:rsidRPr="00A2683B" w:rsidRDefault="00B14BC7" w:rsidP="00DE678E">
      <w:pPr>
        <w:pStyle w:val="ListParagraph"/>
        <w:numPr>
          <w:ilvl w:val="0"/>
          <w:numId w:val="1"/>
        </w:numPr>
        <w:rPr>
          <w:color w:val="000000"/>
          <w:sz w:val="22"/>
          <w:szCs w:val="22"/>
        </w:rPr>
      </w:pPr>
      <w:r w:rsidRPr="00A2683B">
        <w:rPr>
          <w:color w:val="000000"/>
          <w:sz w:val="22"/>
          <w:szCs w:val="22"/>
        </w:rPr>
        <w:t>Përmes konkursit publik</w:t>
      </w:r>
      <w:r w:rsidR="005861E2" w:rsidRPr="00A2683B">
        <w:rPr>
          <w:color w:val="000000"/>
          <w:sz w:val="22"/>
          <w:szCs w:val="22"/>
        </w:rPr>
        <w:t xml:space="preserve"> për shpërndarjen e granteve organizatave do tu ndahet shuma prej 12.600,00 € në pajtim </w:t>
      </w:r>
      <w:r w:rsidR="002B5F90" w:rsidRPr="00A2683B">
        <w:rPr>
          <w:color w:val="000000"/>
          <w:sz w:val="22"/>
          <w:szCs w:val="22"/>
        </w:rPr>
        <w:t>Vendimin e Kuvedit.</w:t>
      </w:r>
    </w:p>
    <w:p w:rsidR="002B5F90" w:rsidRPr="00A2683B" w:rsidRDefault="002B5F90" w:rsidP="00DE678E">
      <w:pPr>
        <w:pStyle w:val="ListParagraph"/>
        <w:numPr>
          <w:ilvl w:val="0"/>
          <w:numId w:val="1"/>
        </w:numPr>
        <w:rPr>
          <w:color w:val="000000"/>
          <w:sz w:val="22"/>
          <w:szCs w:val="22"/>
        </w:rPr>
      </w:pPr>
      <w:r w:rsidRPr="00A2683B">
        <w:rPr>
          <w:color w:val="000000"/>
          <w:sz w:val="22"/>
          <w:szCs w:val="22"/>
        </w:rPr>
        <w:t>Transferta të tjera organizatave joqeveritare në shumën prej 8.400,00 € për OJQ-të me rendëri të veçantë – Sekretariati për vetëqeverisje lokale.</w:t>
      </w:r>
    </w:p>
    <w:p w:rsidR="002B5F90" w:rsidRPr="00A2683B" w:rsidRDefault="002B5F90" w:rsidP="00DE678E">
      <w:pPr>
        <w:pStyle w:val="ListParagraph"/>
        <w:numPr>
          <w:ilvl w:val="0"/>
          <w:numId w:val="1"/>
        </w:numPr>
        <w:rPr>
          <w:b/>
          <w:color w:val="000000"/>
          <w:sz w:val="22"/>
          <w:szCs w:val="22"/>
        </w:rPr>
      </w:pPr>
      <w:r w:rsidRPr="00A2683B">
        <w:rPr>
          <w:b/>
          <w:color w:val="000000"/>
          <w:sz w:val="22"/>
          <w:szCs w:val="22"/>
        </w:rPr>
        <w:t xml:space="preserve">Transferta partive politike, palëve dhe </w:t>
      </w:r>
      <w:r w:rsidR="00196116" w:rsidRPr="00A2683B">
        <w:rPr>
          <w:b/>
          <w:color w:val="000000"/>
          <w:sz w:val="22"/>
          <w:szCs w:val="22"/>
        </w:rPr>
        <w:t>shoqatave në shumën prej 57.000,00 €</w:t>
      </w:r>
    </w:p>
    <w:p w:rsidR="00196116" w:rsidRPr="00A2683B" w:rsidRDefault="00196116" w:rsidP="00DE678E">
      <w:pPr>
        <w:pStyle w:val="ListParagraph"/>
        <w:numPr>
          <w:ilvl w:val="0"/>
          <w:numId w:val="1"/>
        </w:numPr>
        <w:rPr>
          <w:b/>
          <w:color w:val="000000"/>
          <w:sz w:val="22"/>
          <w:szCs w:val="22"/>
        </w:rPr>
      </w:pPr>
      <w:r w:rsidRPr="00A2683B">
        <w:rPr>
          <w:color w:val="000000"/>
          <w:sz w:val="22"/>
          <w:szCs w:val="22"/>
        </w:rPr>
        <w:t>Partive politike 40.000,00 €</w:t>
      </w:r>
    </w:p>
    <w:p w:rsidR="00196116" w:rsidRPr="00A2683B" w:rsidRDefault="00196116" w:rsidP="00DE678E">
      <w:pPr>
        <w:pStyle w:val="ListParagraph"/>
        <w:numPr>
          <w:ilvl w:val="0"/>
          <w:numId w:val="1"/>
        </w:numPr>
        <w:rPr>
          <w:b/>
          <w:color w:val="000000"/>
          <w:sz w:val="22"/>
          <w:szCs w:val="22"/>
        </w:rPr>
      </w:pPr>
      <w:r w:rsidRPr="00A2683B">
        <w:rPr>
          <w:color w:val="000000"/>
          <w:sz w:val="22"/>
          <w:szCs w:val="22"/>
        </w:rPr>
        <w:t>Shoqatës së pensionisteve komunal 8.000,00 €</w:t>
      </w:r>
    </w:p>
    <w:p w:rsidR="006170F3" w:rsidRPr="00A2683B" w:rsidRDefault="006170F3" w:rsidP="00DE678E">
      <w:pPr>
        <w:pStyle w:val="ListParagraph"/>
        <w:numPr>
          <w:ilvl w:val="0"/>
          <w:numId w:val="1"/>
        </w:numPr>
        <w:rPr>
          <w:b/>
          <w:color w:val="000000"/>
          <w:sz w:val="22"/>
          <w:szCs w:val="22"/>
        </w:rPr>
      </w:pPr>
      <w:r w:rsidRPr="00A2683B">
        <w:rPr>
          <w:color w:val="000000"/>
          <w:sz w:val="22"/>
          <w:szCs w:val="22"/>
        </w:rPr>
        <w:t>Kryqit të kuq komunal 9.000,00 €</w:t>
      </w:r>
    </w:p>
    <w:p w:rsidR="006170F3" w:rsidRPr="00A2683B" w:rsidRDefault="006170F3" w:rsidP="00DE678E">
      <w:pPr>
        <w:pStyle w:val="ListParagraph"/>
        <w:numPr>
          <w:ilvl w:val="0"/>
          <w:numId w:val="1"/>
        </w:numPr>
        <w:rPr>
          <w:b/>
          <w:color w:val="000000"/>
          <w:sz w:val="22"/>
          <w:szCs w:val="22"/>
        </w:rPr>
      </w:pPr>
      <w:r w:rsidRPr="00A2683B">
        <w:rPr>
          <w:b/>
          <w:color w:val="000000"/>
          <w:sz w:val="22"/>
          <w:szCs w:val="22"/>
        </w:rPr>
        <w:lastRenderedPageBreak/>
        <w:t>Transferta për ndihma të njëhershme sociale në shumën prej 72.000,00 € (vetëqeverisja lokale)</w:t>
      </w:r>
    </w:p>
    <w:p w:rsidR="00A07AA4" w:rsidRPr="00A2683B" w:rsidRDefault="00A07AA4" w:rsidP="00DE678E">
      <w:pPr>
        <w:pStyle w:val="ListParagraph"/>
        <w:numPr>
          <w:ilvl w:val="0"/>
          <w:numId w:val="1"/>
        </w:numPr>
        <w:rPr>
          <w:color w:val="000000"/>
          <w:sz w:val="22"/>
          <w:szCs w:val="22"/>
        </w:rPr>
      </w:pPr>
      <w:r w:rsidRPr="00A2683B">
        <w:rPr>
          <w:color w:val="000000"/>
          <w:sz w:val="22"/>
          <w:szCs w:val="22"/>
        </w:rPr>
        <w:t>Ndihmat të njëhershme financiare 28.000,00 €</w:t>
      </w:r>
    </w:p>
    <w:p w:rsidR="00A07AA4" w:rsidRPr="00A2683B" w:rsidRDefault="00A07AA4" w:rsidP="00DE678E">
      <w:pPr>
        <w:pStyle w:val="ListParagraph"/>
        <w:numPr>
          <w:ilvl w:val="0"/>
          <w:numId w:val="1"/>
        </w:numPr>
        <w:rPr>
          <w:color w:val="000000"/>
          <w:sz w:val="22"/>
          <w:szCs w:val="22"/>
        </w:rPr>
      </w:pPr>
      <w:r w:rsidRPr="00A2683B">
        <w:rPr>
          <w:color w:val="000000"/>
          <w:sz w:val="22"/>
          <w:szCs w:val="22"/>
        </w:rPr>
        <w:t xml:space="preserve">Kompensime </w:t>
      </w:r>
      <w:r w:rsidR="00586184" w:rsidRPr="00A2683B">
        <w:rPr>
          <w:color w:val="000000"/>
          <w:sz w:val="22"/>
          <w:szCs w:val="22"/>
        </w:rPr>
        <w:t xml:space="preserve">të lehonave </w:t>
      </w:r>
      <w:r w:rsidR="002760E7" w:rsidRPr="00A2683B">
        <w:rPr>
          <w:color w:val="000000"/>
          <w:sz w:val="22"/>
          <w:szCs w:val="22"/>
        </w:rPr>
        <w:t>29.000,00 €</w:t>
      </w:r>
    </w:p>
    <w:p w:rsidR="002760E7" w:rsidRPr="00A2683B" w:rsidRDefault="00012C50" w:rsidP="00DE678E">
      <w:pPr>
        <w:pStyle w:val="ListParagraph"/>
        <w:numPr>
          <w:ilvl w:val="0"/>
          <w:numId w:val="1"/>
        </w:numPr>
        <w:rPr>
          <w:b/>
          <w:color w:val="000000"/>
          <w:sz w:val="22"/>
          <w:szCs w:val="22"/>
        </w:rPr>
      </w:pPr>
      <w:r w:rsidRPr="00A2683B">
        <w:rPr>
          <w:color w:val="000000"/>
          <w:sz w:val="22"/>
          <w:szCs w:val="22"/>
        </w:rPr>
        <w:t>Prokurimi i librave dhe paisjeve shkollore 15.000,00 €</w:t>
      </w:r>
    </w:p>
    <w:p w:rsidR="00012C50" w:rsidRPr="00A2683B" w:rsidRDefault="00012C50" w:rsidP="00DE678E">
      <w:pPr>
        <w:pStyle w:val="ListParagraph"/>
        <w:numPr>
          <w:ilvl w:val="0"/>
          <w:numId w:val="1"/>
        </w:numPr>
        <w:rPr>
          <w:b/>
          <w:color w:val="000000"/>
          <w:sz w:val="22"/>
          <w:szCs w:val="22"/>
        </w:rPr>
      </w:pPr>
      <w:r w:rsidRPr="00A2683B">
        <w:rPr>
          <w:b/>
          <w:color w:val="000000"/>
          <w:sz w:val="22"/>
          <w:szCs w:val="22"/>
        </w:rPr>
        <w:t>Transferta individëve në shumën prej 11.000,00 €</w:t>
      </w:r>
    </w:p>
    <w:p w:rsidR="00012C50" w:rsidRPr="00A2683B" w:rsidRDefault="00012C50" w:rsidP="00DE678E">
      <w:pPr>
        <w:pStyle w:val="ListParagraph"/>
        <w:numPr>
          <w:ilvl w:val="0"/>
          <w:numId w:val="1"/>
        </w:numPr>
        <w:rPr>
          <w:b/>
          <w:color w:val="000000"/>
          <w:sz w:val="22"/>
          <w:szCs w:val="22"/>
        </w:rPr>
      </w:pPr>
      <w:r w:rsidRPr="00A2683B">
        <w:rPr>
          <w:b/>
          <w:color w:val="000000"/>
          <w:sz w:val="22"/>
          <w:szCs w:val="22"/>
        </w:rPr>
        <w:t>Transferta të tjera individëve në shumën 100.000,00 €</w:t>
      </w:r>
    </w:p>
    <w:p w:rsidR="00012C50" w:rsidRPr="00A2683B" w:rsidRDefault="00012C50" w:rsidP="00DE678E">
      <w:pPr>
        <w:pStyle w:val="ListParagraph"/>
        <w:numPr>
          <w:ilvl w:val="0"/>
          <w:numId w:val="1"/>
        </w:numPr>
        <w:rPr>
          <w:color w:val="000000"/>
          <w:sz w:val="22"/>
          <w:szCs w:val="22"/>
        </w:rPr>
      </w:pPr>
      <w:r w:rsidRPr="00A2683B">
        <w:rPr>
          <w:color w:val="000000"/>
          <w:sz w:val="22"/>
          <w:szCs w:val="22"/>
        </w:rPr>
        <w:t xml:space="preserve">Stipeneditë </w:t>
      </w:r>
      <w:r w:rsidR="0073711E" w:rsidRPr="00A2683B">
        <w:rPr>
          <w:color w:val="000000"/>
          <w:sz w:val="22"/>
          <w:szCs w:val="22"/>
        </w:rPr>
        <w:t>7.000,00 €  Sekretariati për vetëqeverisjen lokale</w:t>
      </w:r>
    </w:p>
    <w:p w:rsidR="0073711E" w:rsidRPr="00A2683B" w:rsidRDefault="0073711E" w:rsidP="00DE678E">
      <w:pPr>
        <w:pStyle w:val="ListParagraph"/>
        <w:numPr>
          <w:ilvl w:val="0"/>
          <w:numId w:val="1"/>
        </w:numPr>
        <w:rPr>
          <w:color w:val="000000"/>
          <w:sz w:val="22"/>
          <w:szCs w:val="22"/>
        </w:rPr>
      </w:pPr>
      <w:r w:rsidRPr="00A2683B">
        <w:rPr>
          <w:color w:val="000000"/>
          <w:sz w:val="22"/>
          <w:szCs w:val="22"/>
        </w:rPr>
        <w:t xml:space="preserve">Inkurajime 2.000,00 €- Shërbimi </w:t>
      </w:r>
      <w:r w:rsidR="00256B0D" w:rsidRPr="00A2683B">
        <w:rPr>
          <w:color w:val="000000"/>
          <w:sz w:val="22"/>
          <w:szCs w:val="22"/>
        </w:rPr>
        <w:t>i kryetarit</w:t>
      </w:r>
    </w:p>
    <w:p w:rsidR="00256B0D" w:rsidRPr="00A2683B" w:rsidRDefault="00256B0D" w:rsidP="00DE678E">
      <w:pPr>
        <w:pStyle w:val="ListParagraph"/>
        <w:numPr>
          <w:ilvl w:val="0"/>
          <w:numId w:val="1"/>
        </w:numPr>
        <w:rPr>
          <w:color w:val="000000"/>
          <w:sz w:val="22"/>
          <w:szCs w:val="22"/>
        </w:rPr>
      </w:pPr>
      <w:r w:rsidRPr="00A2683B">
        <w:rPr>
          <w:color w:val="000000"/>
          <w:sz w:val="22"/>
          <w:szCs w:val="22"/>
        </w:rPr>
        <w:t xml:space="preserve">Çmimet  për 15 dhjetor – dita e çlirimit 2.000,00 € Shërbimi i Kuvendit </w:t>
      </w:r>
    </w:p>
    <w:p w:rsidR="00256B0D" w:rsidRPr="00A2683B" w:rsidRDefault="00256B0D" w:rsidP="00DE678E">
      <w:pPr>
        <w:pStyle w:val="ListParagraph"/>
        <w:numPr>
          <w:ilvl w:val="0"/>
          <w:numId w:val="1"/>
        </w:numPr>
        <w:rPr>
          <w:color w:val="000000"/>
          <w:sz w:val="22"/>
          <w:szCs w:val="22"/>
        </w:rPr>
      </w:pPr>
      <w:r w:rsidRPr="00A2683B">
        <w:rPr>
          <w:color w:val="000000"/>
          <w:sz w:val="22"/>
          <w:szCs w:val="22"/>
        </w:rPr>
        <w:t>Programi i përkrahsjes së fëmijëve me nevoja të veçanta 6.500,00 € (Sekretariati për vetëqeverisje lokale)</w:t>
      </w:r>
    </w:p>
    <w:p w:rsidR="00256B0D" w:rsidRPr="00A2683B" w:rsidRDefault="00256B0D" w:rsidP="00DE678E">
      <w:pPr>
        <w:pStyle w:val="ListParagraph"/>
        <w:numPr>
          <w:ilvl w:val="0"/>
          <w:numId w:val="1"/>
        </w:numPr>
        <w:rPr>
          <w:color w:val="000000"/>
          <w:sz w:val="22"/>
          <w:szCs w:val="22"/>
        </w:rPr>
      </w:pPr>
      <w:r w:rsidRPr="00A2683B">
        <w:rPr>
          <w:color w:val="000000"/>
          <w:sz w:val="22"/>
          <w:szCs w:val="22"/>
        </w:rPr>
        <w:t>Përkrahja e drithërave dhe grumbullimi i tepricave bujqësore 60.000,00 € Sekretariati për bujqësi</w:t>
      </w:r>
    </w:p>
    <w:p w:rsidR="00256B0D" w:rsidRPr="00A2683B" w:rsidRDefault="00256B0D" w:rsidP="00DE678E">
      <w:pPr>
        <w:pStyle w:val="ListParagraph"/>
        <w:numPr>
          <w:ilvl w:val="0"/>
          <w:numId w:val="1"/>
        </w:numPr>
        <w:rPr>
          <w:color w:val="000000"/>
          <w:sz w:val="22"/>
          <w:szCs w:val="22"/>
        </w:rPr>
      </w:pPr>
      <w:r w:rsidRPr="00A2683B">
        <w:rPr>
          <w:color w:val="000000"/>
          <w:sz w:val="22"/>
          <w:szCs w:val="22"/>
        </w:rPr>
        <w:t>Përkrahja e afarizmit të femrës 10.000,00 € Sekretariati për vetëqeverisje lokale</w:t>
      </w:r>
    </w:p>
    <w:p w:rsidR="00256B0D" w:rsidRPr="00A2683B" w:rsidRDefault="00256B0D" w:rsidP="00DE678E">
      <w:pPr>
        <w:pStyle w:val="ListParagraph"/>
        <w:numPr>
          <w:ilvl w:val="0"/>
          <w:numId w:val="1"/>
        </w:numPr>
        <w:rPr>
          <w:color w:val="000000"/>
          <w:sz w:val="22"/>
          <w:szCs w:val="22"/>
        </w:rPr>
      </w:pPr>
      <w:r w:rsidRPr="00A2683B">
        <w:rPr>
          <w:color w:val="000000"/>
          <w:sz w:val="22"/>
          <w:szCs w:val="22"/>
        </w:rPr>
        <w:t xml:space="preserve">Programet e </w:t>
      </w:r>
      <w:r w:rsidR="004F101D" w:rsidRPr="00A2683B">
        <w:rPr>
          <w:color w:val="000000"/>
          <w:sz w:val="22"/>
          <w:szCs w:val="22"/>
        </w:rPr>
        <w:t>mbës</w:t>
      </w:r>
      <w:r w:rsidR="00480110" w:rsidRPr="00A2683B">
        <w:rPr>
          <w:color w:val="000000"/>
          <w:sz w:val="22"/>
          <w:szCs w:val="22"/>
        </w:rPr>
        <w:t xml:space="preserve">htetjes së personave me aftësi të kufizuar </w:t>
      </w:r>
      <w:r w:rsidR="006D08AE" w:rsidRPr="00A2683B">
        <w:rPr>
          <w:color w:val="000000"/>
          <w:sz w:val="22"/>
          <w:szCs w:val="22"/>
        </w:rPr>
        <w:t xml:space="preserve">–qasja në objektet infrastrukturore PAK në shumën 4.500,00 € (Sekretariati pë vetëqeverisje lokale – zyra DMO, </w:t>
      </w:r>
      <w:r w:rsidR="00797699" w:rsidRPr="00A2683B">
        <w:rPr>
          <w:color w:val="000000"/>
          <w:sz w:val="22"/>
          <w:szCs w:val="22"/>
        </w:rPr>
        <w:t>projekti do të finansohet nga IPA MZ/IT/AL)</w:t>
      </w:r>
    </w:p>
    <w:p w:rsidR="00797699" w:rsidRPr="00A2683B" w:rsidRDefault="00797699" w:rsidP="00DE678E">
      <w:pPr>
        <w:pStyle w:val="ListParagraph"/>
        <w:numPr>
          <w:ilvl w:val="0"/>
          <w:numId w:val="1"/>
        </w:numPr>
        <w:rPr>
          <w:color w:val="000000"/>
          <w:sz w:val="22"/>
          <w:szCs w:val="22"/>
        </w:rPr>
      </w:pPr>
      <w:r w:rsidRPr="00A2683B">
        <w:rPr>
          <w:color w:val="000000"/>
          <w:sz w:val="22"/>
          <w:szCs w:val="22"/>
        </w:rPr>
        <w:t>Transferta për haritimin e planit strategjik të zhvillimit të komunës dhe planeve të tjera strategjike 3.000,00 €</w:t>
      </w:r>
    </w:p>
    <w:p w:rsidR="00797699" w:rsidRPr="00A2683B" w:rsidRDefault="00797699" w:rsidP="00DE678E">
      <w:pPr>
        <w:pStyle w:val="ListParagraph"/>
        <w:numPr>
          <w:ilvl w:val="0"/>
          <w:numId w:val="1"/>
        </w:numPr>
        <w:rPr>
          <w:color w:val="000000"/>
          <w:sz w:val="22"/>
          <w:szCs w:val="22"/>
        </w:rPr>
      </w:pPr>
      <w:r w:rsidRPr="00A2683B">
        <w:rPr>
          <w:color w:val="000000"/>
          <w:sz w:val="22"/>
          <w:szCs w:val="22"/>
        </w:rPr>
        <w:t>Të tjera 5.000,00 € Sekretariati për financa</w:t>
      </w:r>
    </w:p>
    <w:p w:rsidR="00797699" w:rsidRPr="00A2683B" w:rsidRDefault="00724F8A" w:rsidP="00724F8A">
      <w:pPr>
        <w:pStyle w:val="ListParagraph"/>
        <w:numPr>
          <w:ilvl w:val="0"/>
          <w:numId w:val="1"/>
        </w:numPr>
        <w:rPr>
          <w:b/>
          <w:color w:val="000000"/>
          <w:sz w:val="22"/>
          <w:szCs w:val="22"/>
        </w:rPr>
      </w:pPr>
      <w:r w:rsidRPr="00A2683B">
        <w:rPr>
          <w:b/>
          <w:color w:val="000000"/>
          <w:sz w:val="22"/>
          <w:szCs w:val="22"/>
        </w:rPr>
        <w:t>Transferta institucioneve nël shumën prej 18.000,00 €</w:t>
      </w:r>
    </w:p>
    <w:p w:rsidR="00724F8A" w:rsidRPr="00A2683B" w:rsidRDefault="00724F8A" w:rsidP="00724F8A">
      <w:pPr>
        <w:pStyle w:val="ListParagraph"/>
        <w:numPr>
          <w:ilvl w:val="0"/>
          <w:numId w:val="1"/>
        </w:numPr>
        <w:rPr>
          <w:color w:val="000000"/>
          <w:sz w:val="22"/>
          <w:szCs w:val="22"/>
        </w:rPr>
      </w:pPr>
      <w:r w:rsidRPr="00A2683B">
        <w:rPr>
          <w:color w:val="000000"/>
          <w:sz w:val="22"/>
          <w:szCs w:val="22"/>
        </w:rPr>
        <w:t>Organizatës turistike lokale 3.000,00 €</w:t>
      </w:r>
    </w:p>
    <w:p w:rsidR="008278FE" w:rsidRPr="00A2683B" w:rsidRDefault="008278FE" w:rsidP="00724F8A">
      <w:pPr>
        <w:pStyle w:val="ListParagraph"/>
        <w:numPr>
          <w:ilvl w:val="0"/>
          <w:numId w:val="1"/>
        </w:numPr>
        <w:rPr>
          <w:color w:val="000000"/>
          <w:sz w:val="22"/>
          <w:szCs w:val="22"/>
        </w:rPr>
      </w:pPr>
      <w:r w:rsidRPr="00A2683B">
        <w:rPr>
          <w:color w:val="000000"/>
          <w:sz w:val="22"/>
          <w:szCs w:val="22"/>
        </w:rPr>
        <w:t>Transferta institucioneve 15.000,00 €</w:t>
      </w:r>
    </w:p>
    <w:p w:rsidR="008278FE" w:rsidRPr="00A2683B" w:rsidRDefault="008278FE" w:rsidP="00724F8A">
      <w:pPr>
        <w:pStyle w:val="ListParagraph"/>
        <w:numPr>
          <w:ilvl w:val="0"/>
          <w:numId w:val="1"/>
        </w:numPr>
        <w:rPr>
          <w:color w:val="000000"/>
          <w:sz w:val="22"/>
          <w:szCs w:val="22"/>
        </w:rPr>
      </w:pPr>
      <w:r w:rsidRPr="00A2683B">
        <w:rPr>
          <w:color w:val="000000"/>
          <w:sz w:val="22"/>
          <w:szCs w:val="22"/>
          <w:u w:val="single"/>
        </w:rPr>
        <w:t>Transfera të tjera</w:t>
      </w:r>
      <w:r w:rsidRPr="00A2683B">
        <w:rPr>
          <w:color w:val="000000"/>
          <w:sz w:val="22"/>
          <w:szCs w:val="22"/>
        </w:rPr>
        <w:t xml:space="preserve"> të planifikuara në shumën prej 175.000,00 € që përfshijnë:</w:t>
      </w:r>
    </w:p>
    <w:p w:rsidR="008278FE" w:rsidRPr="00A2683B" w:rsidRDefault="004E7E36" w:rsidP="008278FE">
      <w:pPr>
        <w:pStyle w:val="ListParagraph"/>
        <w:rPr>
          <w:color w:val="000000"/>
          <w:sz w:val="22"/>
          <w:szCs w:val="22"/>
        </w:rPr>
      </w:pPr>
      <w:r w:rsidRPr="00A2683B">
        <w:rPr>
          <w:color w:val="000000"/>
          <w:sz w:val="22"/>
          <w:szCs w:val="22"/>
        </w:rPr>
        <w:t xml:space="preserve">Transferta buxhetit </w:t>
      </w:r>
      <w:r w:rsidR="00AD04D3" w:rsidRPr="00A2683B">
        <w:rPr>
          <w:color w:val="000000"/>
          <w:sz w:val="22"/>
          <w:szCs w:val="22"/>
        </w:rPr>
        <w:t>shtetëror janë planifikuar në shumën prej 75.000,00 € në emër të fondit revolving – për parafinancimin e projekteve.</w:t>
      </w:r>
    </w:p>
    <w:p w:rsidR="00AD04D3" w:rsidRPr="00A2683B" w:rsidRDefault="00AD04D3" w:rsidP="00EB6312">
      <w:pPr>
        <w:pStyle w:val="ListParagraph"/>
        <w:numPr>
          <w:ilvl w:val="0"/>
          <w:numId w:val="1"/>
        </w:numPr>
        <w:rPr>
          <w:color w:val="000000"/>
          <w:sz w:val="22"/>
          <w:szCs w:val="22"/>
        </w:rPr>
      </w:pPr>
      <w:r w:rsidRPr="00A2683B">
        <w:rPr>
          <w:color w:val="000000"/>
          <w:sz w:val="22"/>
          <w:szCs w:val="22"/>
        </w:rPr>
        <w:t xml:space="preserve">Transferta </w:t>
      </w:r>
      <w:r w:rsidR="00EB6312" w:rsidRPr="00A2683B">
        <w:rPr>
          <w:color w:val="000000"/>
          <w:sz w:val="22"/>
          <w:szCs w:val="22"/>
        </w:rPr>
        <w:t xml:space="preserve">shoqërive afariste të planifikuara në shumën prej 100.000,00 € të cilat kanë të bëjnë me transferta të Ndërmarrjes publike </w:t>
      </w:r>
      <w:r w:rsidR="00BC1591" w:rsidRPr="00A2683B">
        <w:rPr>
          <w:color w:val="000000"/>
          <w:sz w:val="22"/>
          <w:szCs w:val="22"/>
        </w:rPr>
        <w:t>“Shërbimet komunale – Tuz”</w:t>
      </w:r>
    </w:p>
    <w:p w:rsidR="004E7E36" w:rsidRPr="00A2683B" w:rsidRDefault="004E7E36" w:rsidP="00BC1591">
      <w:pPr>
        <w:ind w:left="360"/>
        <w:rPr>
          <w:color w:val="000000"/>
          <w:sz w:val="22"/>
          <w:szCs w:val="22"/>
        </w:rPr>
      </w:pPr>
    </w:p>
    <w:p w:rsidR="00BC1591" w:rsidRPr="00A2683B" w:rsidRDefault="00BC1591" w:rsidP="00BC1591">
      <w:pPr>
        <w:ind w:left="360"/>
        <w:rPr>
          <w:b/>
          <w:color w:val="000000"/>
          <w:sz w:val="22"/>
          <w:szCs w:val="22"/>
        </w:rPr>
      </w:pPr>
      <w:r w:rsidRPr="00A2683B">
        <w:rPr>
          <w:b/>
          <w:color w:val="000000"/>
          <w:sz w:val="22"/>
          <w:szCs w:val="22"/>
        </w:rPr>
        <w:t>III. Shpenzimet kapitale janë planifikuar në shumën 2.266.344,00 €</w:t>
      </w:r>
    </w:p>
    <w:p w:rsidR="00BC1591" w:rsidRPr="00A2683B" w:rsidRDefault="00BC1591" w:rsidP="00BC1591">
      <w:pPr>
        <w:ind w:left="360"/>
        <w:rPr>
          <w:color w:val="000000"/>
          <w:sz w:val="22"/>
          <w:szCs w:val="22"/>
        </w:rPr>
      </w:pPr>
    </w:p>
    <w:tbl>
      <w:tblPr>
        <w:tblStyle w:val="TableGrid"/>
        <w:tblW w:w="10358" w:type="dxa"/>
        <w:tblLook w:val="04A0" w:firstRow="1" w:lastRow="0" w:firstColumn="1" w:lastColumn="0" w:noHBand="0" w:noVBand="1"/>
      </w:tblPr>
      <w:tblGrid>
        <w:gridCol w:w="562"/>
        <w:gridCol w:w="4191"/>
        <w:gridCol w:w="2161"/>
        <w:gridCol w:w="1722"/>
        <w:gridCol w:w="1722"/>
      </w:tblGrid>
      <w:tr w:rsidR="00BC1591" w:rsidRPr="00A2683B" w:rsidTr="004F5058">
        <w:tc>
          <w:tcPr>
            <w:tcW w:w="562" w:type="dxa"/>
            <w:shd w:val="clear" w:color="auto" w:fill="ACB9CA" w:themeFill="text2" w:themeFillTint="66"/>
          </w:tcPr>
          <w:p w:rsidR="00BC1591" w:rsidRPr="00A2683B" w:rsidRDefault="00BC1591" w:rsidP="004F5058">
            <w:pPr>
              <w:spacing w:line="276" w:lineRule="auto"/>
              <w:jc w:val="center"/>
              <w:rPr>
                <w:b/>
              </w:rPr>
            </w:pPr>
            <w:r w:rsidRPr="00A2683B">
              <w:rPr>
                <w:b/>
              </w:rPr>
              <w:t>Nr.</w:t>
            </w:r>
          </w:p>
        </w:tc>
        <w:tc>
          <w:tcPr>
            <w:tcW w:w="4191" w:type="dxa"/>
            <w:shd w:val="clear" w:color="auto" w:fill="ACB9CA" w:themeFill="text2" w:themeFillTint="66"/>
            <w:vAlign w:val="center"/>
          </w:tcPr>
          <w:p w:rsidR="00BC1591" w:rsidRPr="00A2683B" w:rsidRDefault="00BC1591" w:rsidP="00BC1591">
            <w:pPr>
              <w:spacing w:line="276" w:lineRule="auto"/>
              <w:rPr>
                <w:b/>
              </w:rPr>
            </w:pPr>
            <w:r w:rsidRPr="00A2683B">
              <w:rPr>
                <w:b/>
              </w:rPr>
              <w:t xml:space="preserve">Shpënzimet kapitale </w:t>
            </w:r>
          </w:p>
        </w:tc>
        <w:tc>
          <w:tcPr>
            <w:tcW w:w="2161" w:type="dxa"/>
            <w:shd w:val="clear" w:color="auto" w:fill="ACB9CA" w:themeFill="text2" w:themeFillTint="66"/>
            <w:vAlign w:val="center"/>
          </w:tcPr>
          <w:p w:rsidR="00BC1591" w:rsidRPr="00A2683B" w:rsidRDefault="00BC1591" w:rsidP="004F5058">
            <w:pPr>
              <w:spacing w:line="276" w:lineRule="auto"/>
              <w:jc w:val="center"/>
              <w:rPr>
                <w:b/>
              </w:rPr>
            </w:pPr>
            <w:r w:rsidRPr="00A2683B">
              <w:rPr>
                <w:b/>
              </w:rPr>
              <w:t>Plan  për 2020.</w:t>
            </w:r>
          </w:p>
        </w:tc>
        <w:tc>
          <w:tcPr>
            <w:tcW w:w="1722" w:type="dxa"/>
            <w:shd w:val="clear" w:color="auto" w:fill="ACB9CA" w:themeFill="text2" w:themeFillTint="66"/>
            <w:vAlign w:val="center"/>
          </w:tcPr>
          <w:p w:rsidR="00BC1591" w:rsidRPr="00A2683B" w:rsidRDefault="00BC1591" w:rsidP="00BC1591">
            <w:pPr>
              <w:spacing w:line="276" w:lineRule="auto"/>
              <w:jc w:val="center"/>
              <w:rPr>
                <w:b/>
                <w:color w:val="FF0000"/>
              </w:rPr>
            </w:pPr>
            <w:r w:rsidRPr="00A2683B">
              <w:rPr>
                <w:b/>
              </w:rPr>
              <w:t xml:space="preserve">% </w:t>
            </w:r>
            <w:r w:rsidRPr="00A2683B">
              <w:rPr>
                <w:b/>
              </w:rPr>
              <w:t>në shpenzimet kapitale</w:t>
            </w:r>
          </w:p>
        </w:tc>
        <w:tc>
          <w:tcPr>
            <w:tcW w:w="1722" w:type="dxa"/>
            <w:shd w:val="clear" w:color="auto" w:fill="ACB9CA" w:themeFill="text2" w:themeFillTint="66"/>
            <w:vAlign w:val="center"/>
          </w:tcPr>
          <w:p w:rsidR="00BC1591" w:rsidRPr="00A2683B" w:rsidRDefault="00BC1591" w:rsidP="004F5058">
            <w:pPr>
              <w:spacing w:line="276" w:lineRule="auto"/>
              <w:rPr>
                <w:b/>
                <w:color w:val="000000" w:themeColor="text1"/>
              </w:rPr>
            </w:pPr>
            <w:r w:rsidRPr="00A2683B">
              <w:rPr>
                <w:b/>
                <w:color w:val="000000" w:themeColor="text1"/>
              </w:rPr>
              <w:t>% në shpënzimet totale</w:t>
            </w:r>
          </w:p>
        </w:tc>
      </w:tr>
      <w:tr w:rsidR="00BC1591" w:rsidRPr="00A2683B" w:rsidTr="004F5058">
        <w:tc>
          <w:tcPr>
            <w:tcW w:w="562" w:type="dxa"/>
          </w:tcPr>
          <w:p w:rsidR="00BC1591" w:rsidRPr="00A2683B" w:rsidRDefault="00BC1591" w:rsidP="004F5058">
            <w:pPr>
              <w:spacing w:line="276" w:lineRule="auto"/>
              <w:jc w:val="both"/>
            </w:pPr>
            <w:r w:rsidRPr="00A2683B">
              <w:t>1.</w:t>
            </w:r>
          </w:p>
        </w:tc>
        <w:tc>
          <w:tcPr>
            <w:tcW w:w="4191" w:type="dxa"/>
          </w:tcPr>
          <w:p w:rsidR="00BC1591" w:rsidRPr="00A2683B" w:rsidRDefault="00BC1591" w:rsidP="004F5058">
            <w:pPr>
              <w:spacing w:line="276" w:lineRule="auto"/>
              <w:jc w:val="both"/>
            </w:pPr>
            <w:r w:rsidRPr="00A2683B">
              <w:rPr>
                <w:bCs/>
                <w:color w:val="000000"/>
                <w:sz w:val="22"/>
                <w:szCs w:val="22"/>
              </w:rPr>
              <w:t>Shpënzimet për infrastrukurën lokale</w:t>
            </w:r>
          </w:p>
        </w:tc>
        <w:tc>
          <w:tcPr>
            <w:tcW w:w="2161" w:type="dxa"/>
          </w:tcPr>
          <w:p w:rsidR="00BC1591" w:rsidRPr="00A2683B" w:rsidRDefault="00BC1591" w:rsidP="004F5058">
            <w:pPr>
              <w:spacing w:line="276" w:lineRule="auto"/>
              <w:jc w:val="right"/>
            </w:pPr>
            <w:r w:rsidRPr="00A2683B">
              <w:t xml:space="preserve">1.545.114,00 </w:t>
            </w:r>
          </w:p>
        </w:tc>
        <w:tc>
          <w:tcPr>
            <w:tcW w:w="1722" w:type="dxa"/>
          </w:tcPr>
          <w:p w:rsidR="00BC1591" w:rsidRPr="00A2683B" w:rsidRDefault="00BC1591" w:rsidP="004F5058">
            <w:pPr>
              <w:spacing w:line="276" w:lineRule="auto"/>
              <w:jc w:val="center"/>
            </w:pPr>
            <w:r w:rsidRPr="00A2683B">
              <w:t>68,18%</w:t>
            </w:r>
          </w:p>
        </w:tc>
        <w:tc>
          <w:tcPr>
            <w:tcW w:w="1722" w:type="dxa"/>
          </w:tcPr>
          <w:p w:rsidR="00BC1591" w:rsidRPr="00A2683B" w:rsidRDefault="00BC1591" w:rsidP="004F5058">
            <w:pPr>
              <w:spacing w:line="276" w:lineRule="auto"/>
              <w:jc w:val="center"/>
            </w:pPr>
            <w:r w:rsidRPr="00A2683B">
              <w:t>34,46%</w:t>
            </w:r>
          </w:p>
        </w:tc>
      </w:tr>
      <w:tr w:rsidR="00BC1591" w:rsidRPr="00A2683B" w:rsidTr="004F5058">
        <w:tc>
          <w:tcPr>
            <w:tcW w:w="562" w:type="dxa"/>
          </w:tcPr>
          <w:p w:rsidR="00BC1591" w:rsidRPr="00A2683B" w:rsidRDefault="00BC1591" w:rsidP="004F5058">
            <w:pPr>
              <w:spacing w:line="276" w:lineRule="auto"/>
              <w:jc w:val="both"/>
            </w:pPr>
            <w:r w:rsidRPr="00A2683B">
              <w:t>2.</w:t>
            </w:r>
          </w:p>
        </w:tc>
        <w:tc>
          <w:tcPr>
            <w:tcW w:w="4191" w:type="dxa"/>
          </w:tcPr>
          <w:p w:rsidR="00BC1591" w:rsidRPr="00A2683B" w:rsidRDefault="00BC1591" w:rsidP="004F5058">
            <w:pPr>
              <w:spacing w:line="276" w:lineRule="auto"/>
              <w:jc w:val="both"/>
            </w:pPr>
            <w:r w:rsidRPr="00A2683B">
              <w:t xml:space="preserve">Shpënzimet për objektet ndërtimore </w:t>
            </w:r>
          </w:p>
        </w:tc>
        <w:tc>
          <w:tcPr>
            <w:tcW w:w="2161" w:type="dxa"/>
          </w:tcPr>
          <w:p w:rsidR="00BC1591" w:rsidRPr="00A2683B" w:rsidRDefault="00BC1591" w:rsidP="004F5058">
            <w:pPr>
              <w:spacing w:line="276" w:lineRule="auto"/>
              <w:jc w:val="right"/>
            </w:pPr>
            <w:r w:rsidRPr="00A2683B">
              <w:t>140.000,00 €</w:t>
            </w:r>
          </w:p>
        </w:tc>
        <w:tc>
          <w:tcPr>
            <w:tcW w:w="1722" w:type="dxa"/>
          </w:tcPr>
          <w:p w:rsidR="00BC1591" w:rsidRPr="00A2683B" w:rsidRDefault="00BC1591" w:rsidP="004F5058">
            <w:pPr>
              <w:spacing w:line="276" w:lineRule="auto"/>
              <w:jc w:val="center"/>
            </w:pPr>
            <w:r w:rsidRPr="00A2683B">
              <w:t>6,18%</w:t>
            </w:r>
          </w:p>
        </w:tc>
        <w:tc>
          <w:tcPr>
            <w:tcW w:w="1722" w:type="dxa"/>
          </w:tcPr>
          <w:p w:rsidR="00BC1591" w:rsidRPr="00A2683B" w:rsidRDefault="00BC1591" w:rsidP="004F5058">
            <w:pPr>
              <w:spacing w:line="276" w:lineRule="auto"/>
              <w:jc w:val="center"/>
            </w:pPr>
            <w:r w:rsidRPr="00A2683B">
              <w:t>3,12%</w:t>
            </w:r>
          </w:p>
        </w:tc>
      </w:tr>
      <w:tr w:rsidR="00BC1591" w:rsidRPr="00A2683B" w:rsidTr="004F5058">
        <w:tc>
          <w:tcPr>
            <w:tcW w:w="562" w:type="dxa"/>
          </w:tcPr>
          <w:p w:rsidR="00BC1591" w:rsidRPr="00A2683B" w:rsidRDefault="00BC1591" w:rsidP="004F5058">
            <w:pPr>
              <w:spacing w:line="276" w:lineRule="auto"/>
              <w:jc w:val="both"/>
            </w:pPr>
            <w:r w:rsidRPr="00A2683B">
              <w:t>3.</w:t>
            </w:r>
          </w:p>
        </w:tc>
        <w:tc>
          <w:tcPr>
            <w:tcW w:w="4191" w:type="dxa"/>
          </w:tcPr>
          <w:p w:rsidR="00BC1591" w:rsidRPr="00A2683B" w:rsidRDefault="00BC1591" w:rsidP="004F5058">
            <w:pPr>
              <w:spacing w:line="276" w:lineRule="auto"/>
              <w:jc w:val="both"/>
            </w:pPr>
            <w:r w:rsidRPr="00A2683B">
              <w:t xml:space="preserve">Mirëmbajtja investuese </w:t>
            </w:r>
          </w:p>
        </w:tc>
        <w:tc>
          <w:tcPr>
            <w:tcW w:w="2161" w:type="dxa"/>
          </w:tcPr>
          <w:p w:rsidR="00BC1591" w:rsidRPr="00A2683B" w:rsidRDefault="00BC1591" w:rsidP="004F5058">
            <w:pPr>
              <w:spacing w:line="276" w:lineRule="auto"/>
              <w:jc w:val="right"/>
            </w:pPr>
            <w:r w:rsidRPr="00A2683B">
              <w:t>167.000,00 €</w:t>
            </w:r>
          </w:p>
        </w:tc>
        <w:tc>
          <w:tcPr>
            <w:tcW w:w="1722" w:type="dxa"/>
          </w:tcPr>
          <w:p w:rsidR="00BC1591" w:rsidRPr="00A2683B" w:rsidRDefault="00BC1591" w:rsidP="004F5058">
            <w:pPr>
              <w:spacing w:line="276" w:lineRule="auto"/>
              <w:jc w:val="center"/>
            </w:pPr>
            <w:r w:rsidRPr="00A2683B">
              <w:t>7,37%</w:t>
            </w:r>
          </w:p>
        </w:tc>
        <w:tc>
          <w:tcPr>
            <w:tcW w:w="1722" w:type="dxa"/>
          </w:tcPr>
          <w:p w:rsidR="00BC1591" w:rsidRPr="00A2683B" w:rsidRDefault="00BC1591" w:rsidP="004F5058">
            <w:pPr>
              <w:spacing w:line="276" w:lineRule="auto"/>
              <w:jc w:val="center"/>
            </w:pPr>
            <w:r w:rsidRPr="00A2683B">
              <w:t>32,72%</w:t>
            </w:r>
          </w:p>
        </w:tc>
      </w:tr>
      <w:tr w:rsidR="00BC1591" w:rsidRPr="00A2683B" w:rsidTr="004F5058">
        <w:tc>
          <w:tcPr>
            <w:tcW w:w="562" w:type="dxa"/>
          </w:tcPr>
          <w:p w:rsidR="00BC1591" w:rsidRPr="00A2683B" w:rsidRDefault="00BC1591" w:rsidP="004F5058">
            <w:pPr>
              <w:spacing w:line="276" w:lineRule="auto"/>
              <w:jc w:val="both"/>
            </w:pPr>
            <w:r w:rsidRPr="00A2683B">
              <w:t>4.</w:t>
            </w:r>
          </w:p>
        </w:tc>
        <w:tc>
          <w:tcPr>
            <w:tcW w:w="4191" w:type="dxa"/>
          </w:tcPr>
          <w:p w:rsidR="00BC1591" w:rsidRPr="00A2683B" w:rsidRDefault="00BC1591" w:rsidP="004F5058">
            <w:pPr>
              <w:spacing w:line="276" w:lineRule="auto"/>
              <w:jc w:val="both"/>
            </w:pPr>
            <w:r w:rsidRPr="00A2683B">
              <w:t>Transferta për projekte</w:t>
            </w:r>
          </w:p>
        </w:tc>
        <w:tc>
          <w:tcPr>
            <w:tcW w:w="2161" w:type="dxa"/>
          </w:tcPr>
          <w:p w:rsidR="00BC1591" w:rsidRPr="00A2683B" w:rsidRDefault="00BC1591" w:rsidP="004F5058">
            <w:pPr>
              <w:spacing w:line="276" w:lineRule="auto"/>
              <w:jc w:val="right"/>
            </w:pPr>
            <w:r w:rsidRPr="00A2683B">
              <w:t>414.230,00 €</w:t>
            </w:r>
          </w:p>
        </w:tc>
        <w:tc>
          <w:tcPr>
            <w:tcW w:w="1722" w:type="dxa"/>
          </w:tcPr>
          <w:p w:rsidR="00BC1591" w:rsidRPr="00A2683B" w:rsidRDefault="00BC1591" w:rsidP="004F5058">
            <w:pPr>
              <w:spacing w:line="276" w:lineRule="auto"/>
              <w:jc w:val="center"/>
            </w:pPr>
            <w:r w:rsidRPr="00A2683B">
              <w:t>18,28%</w:t>
            </w:r>
          </w:p>
        </w:tc>
        <w:tc>
          <w:tcPr>
            <w:tcW w:w="1722" w:type="dxa"/>
          </w:tcPr>
          <w:p w:rsidR="00BC1591" w:rsidRPr="00A2683B" w:rsidRDefault="00EB0FE8" w:rsidP="004F5058">
            <w:pPr>
              <w:spacing w:line="276" w:lineRule="auto"/>
              <w:jc w:val="center"/>
            </w:pPr>
            <w:r w:rsidRPr="00A2683B">
              <w:t>9,24%</w:t>
            </w:r>
          </w:p>
        </w:tc>
      </w:tr>
      <w:tr w:rsidR="00EB0FE8" w:rsidRPr="00A2683B" w:rsidTr="00EB0FE8">
        <w:tc>
          <w:tcPr>
            <w:tcW w:w="562" w:type="dxa"/>
            <w:shd w:val="clear" w:color="auto" w:fill="9CC2E5" w:themeFill="accent1" w:themeFillTint="99"/>
          </w:tcPr>
          <w:p w:rsidR="00EB0FE8" w:rsidRPr="00A2683B" w:rsidRDefault="00EB0FE8" w:rsidP="004F5058">
            <w:pPr>
              <w:spacing w:line="276" w:lineRule="auto"/>
              <w:jc w:val="both"/>
            </w:pPr>
          </w:p>
        </w:tc>
        <w:tc>
          <w:tcPr>
            <w:tcW w:w="4191" w:type="dxa"/>
            <w:shd w:val="clear" w:color="auto" w:fill="9CC2E5" w:themeFill="accent1" w:themeFillTint="99"/>
          </w:tcPr>
          <w:p w:rsidR="00EB0FE8" w:rsidRPr="00A2683B" w:rsidRDefault="00EB0FE8" w:rsidP="004F5058">
            <w:pPr>
              <w:spacing w:line="276" w:lineRule="auto"/>
              <w:jc w:val="both"/>
            </w:pPr>
            <w:r w:rsidRPr="00A2683B">
              <w:t xml:space="preserve">TOTAL </w:t>
            </w:r>
          </w:p>
        </w:tc>
        <w:tc>
          <w:tcPr>
            <w:tcW w:w="2161" w:type="dxa"/>
            <w:shd w:val="clear" w:color="auto" w:fill="9CC2E5" w:themeFill="accent1" w:themeFillTint="99"/>
          </w:tcPr>
          <w:p w:rsidR="00EB0FE8" w:rsidRPr="00A2683B" w:rsidRDefault="00EB0FE8" w:rsidP="004F5058">
            <w:pPr>
              <w:spacing w:line="276" w:lineRule="auto"/>
              <w:jc w:val="right"/>
            </w:pPr>
            <w:r w:rsidRPr="00A2683B">
              <w:t>2.266.344,00 €</w:t>
            </w:r>
          </w:p>
        </w:tc>
        <w:tc>
          <w:tcPr>
            <w:tcW w:w="1722" w:type="dxa"/>
            <w:shd w:val="clear" w:color="auto" w:fill="9CC2E5" w:themeFill="accent1" w:themeFillTint="99"/>
          </w:tcPr>
          <w:p w:rsidR="00EB0FE8" w:rsidRPr="00A2683B" w:rsidRDefault="00EB0FE8" w:rsidP="004F5058">
            <w:pPr>
              <w:spacing w:line="276" w:lineRule="auto"/>
              <w:jc w:val="center"/>
            </w:pPr>
            <w:r w:rsidRPr="00A2683B">
              <w:t>100,00 %</w:t>
            </w:r>
          </w:p>
        </w:tc>
        <w:tc>
          <w:tcPr>
            <w:tcW w:w="1722" w:type="dxa"/>
            <w:shd w:val="clear" w:color="auto" w:fill="9CC2E5" w:themeFill="accent1" w:themeFillTint="99"/>
          </w:tcPr>
          <w:p w:rsidR="00EB0FE8" w:rsidRPr="00A2683B" w:rsidRDefault="00EB0FE8" w:rsidP="004F5058">
            <w:pPr>
              <w:spacing w:line="276" w:lineRule="auto"/>
              <w:jc w:val="center"/>
            </w:pPr>
            <w:r w:rsidRPr="00A2683B">
              <w:t>50,55%</w:t>
            </w:r>
          </w:p>
        </w:tc>
      </w:tr>
    </w:tbl>
    <w:p w:rsidR="00BC1591" w:rsidRPr="00A2683B" w:rsidRDefault="00BC1591" w:rsidP="00BC1591">
      <w:pPr>
        <w:ind w:left="360"/>
        <w:rPr>
          <w:color w:val="000000"/>
          <w:sz w:val="22"/>
          <w:szCs w:val="22"/>
        </w:rPr>
      </w:pPr>
    </w:p>
    <w:p w:rsidR="00EB0FE8" w:rsidRPr="00A2683B" w:rsidRDefault="00EB0FE8" w:rsidP="00EB0FE8">
      <w:pPr>
        <w:ind w:left="360"/>
        <w:rPr>
          <w:color w:val="000000"/>
          <w:sz w:val="22"/>
          <w:szCs w:val="22"/>
        </w:rPr>
      </w:pPr>
      <w:r w:rsidRPr="00A2683B">
        <w:rPr>
          <w:color w:val="000000"/>
          <w:sz w:val="22"/>
          <w:szCs w:val="22"/>
        </w:rPr>
        <w:t xml:space="preserve">Strukturën e shpenzimeve kapitale </w:t>
      </w:r>
      <w:r w:rsidR="00790328" w:rsidRPr="00A2683B">
        <w:rPr>
          <w:color w:val="000000"/>
          <w:sz w:val="22"/>
          <w:szCs w:val="22"/>
        </w:rPr>
        <w:t>e përbëjnë shpenzimet e paraqitura në tabelën më poshtë:</w:t>
      </w:r>
    </w:p>
    <w:p w:rsidR="00790328" w:rsidRPr="00A2683B" w:rsidRDefault="00790328" w:rsidP="00EB0FE8">
      <w:pPr>
        <w:ind w:left="360"/>
        <w:rPr>
          <w:color w:val="000000"/>
          <w:sz w:val="22"/>
          <w:szCs w:val="22"/>
        </w:rPr>
      </w:pPr>
    </w:p>
    <w:tbl>
      <w:tblPr>
        <w:tblStyle w:val="TableGrid"/>
        <w:tblW w:w="0" w:type="auto"/>
        <w:tblInd w:w="360" w:type="dxa"/>
        <w:tblLook w:val="04A0" w:firstRow="1" w:lastRow="0" w:firstColumn="1" w:lastColumn="0" w:noHBand="0" w:noVBand="1"/>
      </w:tblPr>
      <w:tblGrid>
        <w:gridCol w:w="504"/>
        <w:gridCol w:w="5695"/>
        <w:gridCol w:w="3017"/>
      </w:tblGrid>
      <w:tr w:rsidR="00790328" w:rsidRPr="00A2683B" w:rsidTr="00790328">
        <w:tc>
          <w:tcPr>
            <w:tcW w:w="315" w:type="dxa"/>
            <w:shd w:val="clear" w:color="auto" w:fill="A5A5A5" w:themeFill="accent3"/>
          </w:tcPr>
          <w:p w:rsidR="00790328" w:rsidRPr="00A2683B" w:rsidRDefault="00790328" w:rsidP="00EB0FE8">
            <w:pPr>
              <w:rPr>
                <w:color w:val="000000"/>
                <w:sz w:val="22"/>
                <w:szCs w:val="22"/>
              </w:rPr>
            </w:pPr>
            <w:r w:rsidRPr="00A2683B">
              <w:rPr>
                <w:color w:val="000000"/>
                <w:sz w:val="22"/>
                <w:szCs w:val="22"/>
              </w:rPr>
              <w:t>Nr</w:t>
            </w:r>
            <w:r w:rsidR="00746F16" w:rsidRPr="00A2683B">
              <w:rPr>
                <w:color w:val="000000"/>
                <w:sz w:val="22"/>
                <w:szCs w:val="22"/>
              </w:rPr>
              <w:t>.</w:t>
            </w:r>
            <w:r w:rsidRPr="00A2683B">
              <w:rPr>
                <w:color w:val="000000"/>
                <w:sz w:val="22"/>
                <w:szCs w:val="22"/>
              </w:rPr>
              <w:t xml:space="preserve"> </w:t>
            </w:r>
          </w:p>
        </w:tc>
        <w:tc>
          <w:tcPr>
            <w:tcW w:w="5829" w:type="dxa"/>
            <w:shd w:val="clear" w:color="auto" w:fill="A5A5A5" w:themeFill="accent3"/>
          </w:tcPr>
          <w:p w:rsidR="00790328" w:rsidRPr="00A2683B" w:rsidRDefault="00790328" w:rsidP="00EB0FE8">
            <w:pPr>
              <w:rPr>
                <w:color w:val="000000"/>
                <w:sz w:val="22"/>
                <w:szCs w:val="22"/>
              </w:rPr>
            </w:pPr>
            <w:r w:rsidRPr="00A2683B">
              <w:rPr>
                <w:color w:val="000000"/>
                <w:sz w:val="22"/>
                <w:szCs w:val="22"/>
              </w:rPr>
              <w:t>SHPËNZIMET KAPITALE</w:t>
            </w:r>
          </w:p>
        </w:tc>
        <w:tc>
          <w:tcPr>
            <w:tcW w:w="3072" w:type="dxa"/>
            <w:shd w:val="clear" w:color="auto" w:fill="A5A5A5" w:themeFill="accent3"/>
          </w:tcPr>
          <w:p w:rsidR="00790328" w:rsidRPr="00A2683B" w:rsidRDefault="00790328" w:rsidP="00EB0FE8">
            <w:pPr>
              <w:rPr>
                <w:color w:val="000000"/>
                <w:sz w:val="22"/>
                <w:szCs w:val="22"/>
              </w:rPr>
            </w:pPr>
            <w:r w:rsidRPr="00A2683B">
              <w:rPr>
                <w:color w:val="000000"/>
                <w:sz w:val="22"/>
                <w:szCs w:val="22"/>
              </w:rPr>
              <w:t>SHUMA</w:t>
            </w:r>
          </w:p>
        </w:tc>
      </w:tr>
      <w:tr w:rsidR="00746F16" w:rsidRPr="00A2683B" w:rsidTr="00746F16">
        <w:tc>
          <w:tcPr>
            <w:tcW w:w="315" w:type="dxa"/>
            <w:shd w:val="clear" w:color="auto" w:fill="auto"/>
          </w:tcPr>
          <w:p w:rsidR="00746F16" w:rsidRPr="00A2683B" w:rsidRDefault="00746F16" w:rsidP="00EB0FE8">
            <w:pPr>
              <w:rPr>
                <w:color w:val="000000"/>
                <w:sz w:val="22"/>
                <w:szCs w:val="22"/>
              </w:rPr>
            </w:pPr>
            <w:r w:rsidRPr="00A2683B">
              <w:rPr>
                <w:color w:val="000000"/>
                <w:sz w:val="22"/>
                <w:szCs w:val="22"/>
              </w:rPr>
              <w:t>I</w:t>
            </w:r>
          </w:p>
        </w:tc>
        <w:tc>
          <w:tcPr>
            <w:tcW w:w="5829" w:type="dxa"/>
            <w:shd w:val="clear" w:color="auto" w:fill="auto"/>
          </w:tcPr>
          <w:p w:rsidR="00746F16" w:rsidRPr="00A2683B" w:rsidRDefault="00746F16" w:rsidP="00EB0FE8">
            <w:pPr>
              <w:rPr>
                <w:color w:val="000000"/>
                <w:sz w:val="22"/>
                <w:szCs w:val="22"/>
              </w:rPr>
            </w:pPr>
            <w:r w:rsidRPr="00A2683B">
              <w:rPr>
                <w:color w:val="000000"/>
                <w:sz w:val="22"/>
                <w:szCs w:val="22"/>
              </w:rPr>
              <w:t xml:space="preserve">Shpënzimet për infrastrukturën lokale </w:t>
            </w:r>
          </w:p>
        </w:tc>
        <w:tc>
          <w:tcPr>
            <w:tcW w:w="3072" w:type="dxa"/>
            <w:shd w:val="clear" w:color="auto" w:fill="auto"/>
          </w:tcPr>
          <w:p w:rsidR="00746F16" w:rsidRPr="00A2683B" w:rsidRDefault="00746F16" w:rsidP="00EB0FE8">
            <w:pPr>
              <w:rPr>
                <w:color w:val="000000"/>
                <w:sz w:val="22"/>
                <w:szCs w:val="22"/>
              </w:rPr>
            </w:pPr>
            <w:r w:rsidRPr="00A2683B">
              <w:rPr>
                <w:color w:val="000000"/>
                <w:sz w:val="22"/>
                <w:szCs w:val="22"/>
              </w:rPr>
              <w:t xml:space="preserve">1.545.114,00 </w:t>
            </w:r>
          </w:p>
        </w:tc>
      </w:tr>
      <w:tr w:rsidR="00746F16" w:rsidRPr="00A2683B" w:rsidTr="00746F16">
        <w:tc>
          <w:tcPr>
            <w:tcW w:w="315" w:type="dxa"/>
            <w:shd w:val="clear" w:color="auto" w:fill="auto"/>
          </w:tcPr>
          <w:p w:rsidR="00746F16" w:rsidRPr="00A2683B" w:rsidRDefault="00746F16" w:rsidP="00EB0FE8">
            <w:pPr>
              <w:rPr>
                <w:b/>
                <w:color w:val="000000"/>
                <w:sz w:val="22"/>
                <w:szCs w:val="22"/>
              </w:rPr>
            </w:pPr>
            <w:r w:rsidRPr="00A2683B">
              <w:rPr>
                <w:b/>
                <w:color w:val="000000"/>
                <w:sz w:val="22"/>
                <w:szCs w:val="22"/>
              </w:rPr>
              <w:t>a)</w:t>
            </w:r>
          </w:p>
        </w:tc>
        <w:tc>
          <w:tcPr>
            <w:tcW w:w="5829" w:type="dxa"/>
            <w:shd w:val="clear" w:color="auto" w:fill="auto"/>
          </w:tcPr>
          <w:p w:rsidR="00746F16" w:rsidRPr="00A2683B" w:rsidRDefault="00746F16" w:rsidP="00EB0FE8">
            <w:pPr>
              <w:rPr>
                <w:color w:val="000000"/>
                <w:sz w:val="22"/>
                <w:szCs w:val="22"/>
              </w:rPr>
            </w:pPr>
            <w:r w:rsidRPr="00A2683B">
              <w:rPr>
                <w:color w:val="000000"/>
                <w:sz w:val="22"/>
                <w:szCs w:val="22"/>
              </w:rPr>
              <w:t>Rikonstruksioni dhe sanimi i infrastrukturës rrugore të Komunës së Tuzit</w:t>
            </w:r>
          </w:p>
        </w:tc>
        <w:tc>
          <w:tcPr>
            <w:tcW w:w="3072" w:type="dxa"/>
            <w:shd w:val="clear" w:color="auto" w:fill="auto"/>
          </w:tcPr>
          <w:p w:rsidR="00746F16" w:rsidRPr="00A2683B" w:rsidRDefault="00746F16" w:rsidP="00EB0FE8">
            <w:pPr>
              <w:rPr>
                <w:color w:val="000000"/>
                <w:sz w:val="22"/>
                <w:szCs w:val="22"/>
              </w:rPr>
            </w:pPr>
            <w:r w:rsidRPr="00A2683B">
              <w:rPr>
                <w:color w:val="000000"/>
                <w:sz w:val="22"/>
                <w:szCs w:val="22"/>
              </w:rPr>
              <w:t>1.093.364,00</w:t>
            </w:r>
          </w:p>
        </w:tc>
      </w:tr>
      <w:tr w:rsidR="00746F16" w:rsidRPr="00A2683B" w:rsidTr="00746F16">
        <w:tc>
          <w:tcPr>
            <w:tcW w:w="315" w:type="dxa"/>
            <w:shd w:val="clear" w:color="auto" w:fill="auto"/>
          </w:tcPr>
          <w:p w:rsidR="00746F16" w:rsidRPr="00A2683B" w:rsidRDefault="00746F16" w:rsidP="00EB0FE8">
            <w:pPr>
              <w:rPr>
                <w:color w:val="000000"/>
                <w:sz w:val="22"/>
                <w:szCs w:val="22"/>
              </w:rPr>
            </w:pPr>
            <w:r w:rsidRPr="00A2683B">
              <w:rPr>
                <w:color w:val="000000"/>
                <w:sz w:val="22"/>
                <w:szCs w:val="22"/>
              </w:rPr>
              <w:t>1.</w:t>
            </w:r>
          </w:p>
        </w:tc>
        <w:tc>
          <w:tcPr>
            <w:tcW w:w="5829" w:type="dxa"/>
            <w:shd w:val="clear" w:color="auto" w:fill="auto"/>
          </w:tcPr>
          <w:p w:rsidR="00746F16" w:rsidRPr="00A2683B" w:rsidRDefault="00746F16" w:rsidP="00746F16">
            <w:pPr>
              <w:rPr>
                <w:color w:val="000000"/>
                <w:sz w:val="22"/>
                <w:szCs w:val="22"/>
              </w:rPr>
            </w:pPr>
            <w:r w:rsidRPr="00A2683B">
              <w:rPr>
                <w:color w:val="000000"/>
                <w:sz w:val="22"/>
                <w:szCs w:val="22"/>
              </w:rPr>
              <w:t xml:space="preserve">Rikonstruksioni dhe sanimi i infrastrukturës </w:t>
            </w:r>
            <w:r w:rsidR="00F93953" w:rsidRPr="00A2683B">
              <w:rPr>
                <w:color w:val="000000"/>
                <w:sz w:val="22"/>
                <w:szCs w:val="22"/>
              </w:rPr>
              <w:t>i drejtimit rrugorë Delaj – Poprat, gatësia 5km</w:t>
            </w:r>
          </w:p>
        </w:tc>
        <w:tc>
          <w:tcPr>
            <w:tcW w:w="3072" w:type="dxa"/>
            <w:shd w:val="clear" w:color="auto" w:fill="auto"/>
          </w:tcPr>
          <w:p w:rsidR="00F93953" w:rsidRPr="00A2683B" w:rsidRDefault="00F93953" w:rsidP="00EB0FE8">
            <w:pPr>
              <w:rPr>
                <w:color w:val="000000"/>
                <w:sz w:val="22"/>
                <w:szCs w:val="22"/>
              </w:rPr>
            </w:pPr>
            <w:r w:rsidRPr="00A2683B">
              <w:rPr>
                <w:color w:val="000000"/>
                <w:sz w:val="22"/>
                <w:szCs w:val="22"/>
              </w:rPr>
              <w:t>200.000,00</w:t>
            </w:r>
          </w:p>
        </w:tc>
      </w:tr>
      <w:tr w:rsidR="00F93953" w:rsidRPr="00A2683B" w:rsidTr="00746F16">
        <w:tc>
          <w:tcPr>
            <w:tcW w:w="315" w:type="dxa"/>
            <w:shd w:val="clear" w:color="auto" w:fill="auto"/>
          </w:tcPr>
          <w:p w:rsidR="00F93953" w:rsidRPr="00A2683B" w:rsidRDefault="00F93953" w:rsidP="00EB0FE8">
            <w:pPr>
              <w:rPr>
                <w:color w:val="000000"/>
                <w:sz w:val="22"/>
                <w:szCs w:val="22"/>
              </w:rPr>
            </w:pPr>
            <w:r w:rsidRPr="00A2683B">
              <w:rPr>
                <w:color w:val="000000"/>
                <w:sz w:val="22"/>
                <w:szCs w:val="22"/>
              </w:rPr>
              <w:lastRenderedPageBreak/>
              <w:t>2.</w:t>
            </w:r>
          </w:p>
        </w:tc>
        <w:tc>
          <w:tcPr>
            <w:tcW w:w="5829" w:type="dxa"/>
            <w:shd w:val="clear" w:color="auto" w:fill="auto"/>
          </w:tcPr>
          <w:p w:rsidR="00F93953" w:rsidRPr="00A2683B" w:rsidRDefault="00F93953" w:rsidP="00746F16">
            <w:pPr>
              <w:rPr>
                <w:color w:val="000000"/>
                <w:sz w:val="22"/>
                <w:szCs w:val="22"/>
              </w:rPr>
            </w:pPr>
            <w:r w:rsidRPr="00A2683B">
              <w:rPr>
                <w:color w:val="000000"/>
                <w:sz w:val="22"/>
                <w:szCs w:val="22"/>
              </w:rPr>
              <w:t>Rikonstruksioni dhe sanimi i infrastrukturës i drejtimit rrugorë</w:t>
            </w:r>
            <w:r w:rsidRPr="00A2683B">
              <w:rPr>
                <w:color w:val="000000"/>
                <w:sz w:val="22"/>
                <w:szCs w:val="22"/>
              </w:rPr>
              <w:t xml:space="preserve"> drejtë Kojës, gjatësia 2,4 km</w:t>
            </w:r>
          </w:p>
        </w:tc>
        <w:tc>
          <w:tcPr>
            <w:tcW w:w="3072" w:type="dxa"/>
            <w:shd w:val="clear" w:color="auto" w:fill="auto"/>
          </w:tcPr>
          <w:p w:rsidR="00F93953" w:rsidRPr="00A2683B" w:rsidRDefault="00AB06E4" w:rsidP="00EB0FE8">
            <w:pPr>
              <w:rPr>
                <w:color w:val="000000"/>
                <w:sz w:val="22"/>
                <w:szCs w:val="22"/>
              </w:rPr>
            </w:pPr>
            <w:r w:rsidRPr="00A2683B">
              <w:rPr>
                <w:color w:val="000000"/>
                <w:sz w:val="22"/>
                <w:szCs w:val="22"/>
              </w:rPr>
              <w:t>120.000,00</w:t>
            </w:r>
          </w:p>
        </w:tc>
      </w:tr>
      <w:tr w:rsidR="00AB06E4" w:rsidRPr="00A2683B" w:rsidTr="00746F16">
        <w:tc>
          <w:tcPr>
            <w:tcW w:w="315" w:type="dxa"/>
            <w:shd w:val="clear" w:color="auto" w:fill="auto"/>
          </w:tcPr>
          <w:p w:rsidR="00AB06E4" w:rsidRPr="00A2683B" w:rsidRDefault="00AB06E4" w:rsidP="00EB0FE8">
            <w:pPr>
              <w:rPr>
                <w:color w:val="000000"/>
                <w:sz w:val="22"/>
                <w:szCs w:val="22"/>
              </w:rPr>
            </w:pPr>
            <w:r w:rsidRPr="00A2683B">
              <w:rPr>
                <w:color w:val="000000"/>
                <w:sz w:val="22"/>
                <w:szCs w:val="22"/>
              </w:rPr>
              <w:t>3.</w:t>
            </w:r>
          </w:p>
        </w:tc>
        <w:tc>
          <w:tcPr>
            <w:tcW w:w="5829" w:type="dxa"/>
            <w:shd w:val="clear" w:color="auto" w:fill="auto"/>
          </w:tcPr>
          <w:p w:rsidR="00AB06E4" w:rsidRPr="00A2683B" w:rsidRDefault="00AB06E4" w:rsidP="00746F16">
            <w:pPr>
              <w:rPr>
                <w:color w:val="000000"/>
                <w:sz w:val="22"/>
                <w:szCs w:val="22"/>
              </w:rPr>
            </w:pPr>
            <w:r w:rsidRPr="00A2683B">
              <w:rPr>
                <w:color w:val="000000"/>
                <w:sz w:val="22"/>
                <w:szCs w:val="22"/>
              </w:rPr>
              <w:t xml:space="preserve">Rikonstruksioni </w:t>
            </w:r>
            <w:r w:rsidR="00BA75F9" w:rsidRPr="00A2683B">
              <w:rPr>
                <w:color w:val="000000"/>
                <w:sz w:val="22"/>
                <w:szCs w:val="22"/>
              </w:rPr>
              <w:t>i rrugës në Dinoshë nga shitorja deri te Xhamija drejtë projektit kryesor, gjatësia 600m</w:t>
            </w:r>
          </w:p>
        </w:tc>
        <w:tc>
          <w:tcPr>
            <w:tcW w:w="3072" w:type="dxa"/>
            <w:shd w:val="clear" w:color="auto" w:fill="auto"/>
          </w:tcPr>
          <w:p w:rsidR="00AB06E4" w:rsidRPr="00A2683B" w:rsidRDefault="00BA75F9" w:rsidP="00EB0FE8">
            <w:pPr>
              <w:rPr>
                <w:color w:val="000000"/>
                <w:sz w:val="22"/>
                <w:szCs w:val="22"/>
              </w:rPr>
            </w:pPr>
            <w:r w:rsidRPr="00A2683B">
              <w:rPr>
                <w:color w:val="000000"/>
                <w:sz w:val="22"/>
                <w:szCs w:val="22"/>
              </w:rPr>
              <w:t xml:space="preserve">180.000,00 </w:t>
            </w:r>
          </w:p>
        </w:tc>
      </w:tr>
      <w:tr w:rsidR="00BA75F9" w:rsidRPr="00A2683B" w:rsidTr="00746F16">
        <w:tc>
          <w:tcPr>
            <w:tcW w:w="315" w:type="dxa"/>
            <w:shd w:val="clear" w:color="auto" w:fill="auto"/>
          </w:tcPr>
          <w:p w:rsidR="00BA75F9" w:rsidRPr="00A2683B" w:rsidRDefault="00BA75F9" w:rsidP="00EB0FE8">
            <w:pPr>
              <w:rPr>
                <w:color w:val="000000"/>
                <w:sz w:val="22"/>
                <w:szCs w:val="22"/>
              </w:rPr>
            </w:pPr>
            <w:r w:rsidRPr="00A2683B">
              <w:rPr>
                <w:color w:val="000000"/>
                <w:sz w:val="22"/>
                <w:szCs w:val="22"/>
              </w:rPr>
              <w:t>4.</w:t>
            </w:r>
          </w:p>
        </w:tc>
        <w:tc>
          <w:tcPr>
            <w:tcW w:w="5829" w:type="dxa"/>
            <w:shd w:val="clear" w:color="auto" w:fill="auto"/>
          </w:tcPr>
          <w:p w:rsidR="00BA75F9" w:rsidRPr="00A2683B" w:rsidRDefault="008759CC" w:rsidP="00746F16">
            <w:pPr>
              <w:rPr>
                <w:color w:val="000000"/>
                <w:sz w:val="22"/>
                <w:szCs w:val="22"/>
              </w:rPr>
            </w:pPr>
            <w:r w:rsidRPr="00A2683B">
              <w:rPr>
                <w:color w:val="000000"/>
                <w:sz w:val="22"/>
                <w:szCs w:val="22"/>
              </w:rPr>
              <w:t>Rishtrimi i drejtimit rrugorë Vuksanlekaj – Sukruq gjatësia 4km</w:t>
            </w:r>
          </w:p>
        </w:tc>
        <w:tc>
          <w:tcPr>
            <w:tcW w:w="3072" w:type="dxa"/>
            <w:shd w:val="clear" w:color="auto" w:fill="auto"/>
          </w:tcPr>
          <w:p w:rsidR="00BA75F9" w:rsidRPr="00A2683B" w:rsidRDefault="008759CC" w:rsidP="00EB0FE8">
            <w:pPr>
              <w:rPr>
                <w:color w:val="000000"/>
                <w:sz w:val="22"/>
                <w:szCs w:val="22"/>
              </w:rPr>
            </w:pPr>
            <w:r w:rsidRPr="00A2683B">
              <w:rPr>
                <w:color w:val="000000"/>
                <w:sz w:val="22"/>
                <w:szCs w:val="22"/>
              </w:rPr>
              <w:t>200.864,00</w:t>
            </w:r>
          </w:p>
        </w:tc>
      </w:tr>
      <w:tr w:rsidR="008759CC" w:rsidRPr="00A2683B" w:rsidTr="00746F16">
        <w:tc>
          <w:tcPr>
            <w:tcW w:w="315" w:type="dxa"/>
            <w:shd w:val="clear" w:color="auto" w:fill="auto"/>
          </w:tcPr>
          <w:p w:rsidR="008759CC" w:rsidRPr="00A2683B" w:rsidRDefault="008759CC" w:rsidP="00EB0FE8">
            <w:pPr>
              <w:rPr>
                <w:color w:val="000000"/>
                <w:sz w:val="22"/>
                <w:szCs w:val="22"/>
              </w:rPr>
            </w:pPr>
            <w:r w:rsidRPr="00A2683B">
              <w:rPr>
                <w:color w:val="000000"/>
                <w:sz w:val="22"/>
                <w:szCs w:val="22"/>
              </w:rPr>
              <w:t>5.</w:t>
            </w:r>
          </w:p>
        </w:tc>
        <w:tc>
          <w:tcPr>
            <w:tcW w:w="5829" w:type="dxa"/>
            <w:shd w:val="clear" w:color="auto" w:fill="auto"/>
          </w:tcPr>
          <w:p w:rsidR="008759CC" w:rsidRPr="00A2683B" w:rsidRDefault="008759CC" w:rsidP="00F61695">
            <w:pPr>
              <w:rPr>
                <w:color w:val="000000"/>
                <w:sz w:val="22"/>
                <w:szCs w:val="22"/>
              </w:rPr>
            </w:pPr>
            <w:r w:rsidRPr="00A2683B">
              <w:rPr>
                <w:color w:val="000000"/>
                <w:sz w:val="22"/>
                <w:szCs w:val="22"/>
              </w:rPr>
              <w:t xml:space="preserve">Rishtrimi i drejtimit rrugorë Vuksanlekaj – </w:t>
            </w:r>
            <w:r w:rsidR="00F61695" w:rsidRPr="00A2683B">
              <w:rPr>
                <w:color w:val="000000"/>
                <w:sz w:val="22"/>
                <w:szCs w:val="22"/>
              </w:rPr>
              <w:t>Narhelm</w:t>
            </w:r>
            <w:r w:rsidRPr="00A2683B">
              <w:rPr>
                <w:color w:val="000000"/>
                <w:sz w:val="22"/>
                <w:szCs w:val="22"/>
              </w:rPr>
              <w:t xml:space="preserve"> gjatësia </w:t>
            </w:r>
            <w:r w:rsidR="00F61695" w:rsidRPr="00A2683B">
              <w:rPr>
                <w:color w:val="000000"/>
                <w:sz w:val="22"/>
                <w:szCs w:val="22"/>
              </w:rPr>
              <w:t>4</w:t>
            </w:r>
            <w:r w:rsidRPr="00A2683B">
              <w:rPr>
                <w:color w:val="000000"/>
                <w:sz w:val="22"/>
                <w:szCs w:val="22"/>
              </w:rPr>
              <w:t>km</w:t>
            </w:r>
          </w:p>
        </w:tc>
        <w:tc>
          <w:tcPr>
            <w:tcW w:w="3072" w:type="dxa"/>
            <w:shd w:val="clear" w:color="auto" w:fill="auto"/>
          </w:tcPr>
          <w:p w:rsidR="008759CC" w:rsidRPr="00A2683B" w:rsidRDefault="00F61695" w:rsidP="00EB0FE8">
            <w:pPr>
              <w:rPr>
                <w:color w:val="000000"/>
                <w:sz w:val="22"/>
                <w:szCs w:val="22"/>
              </w:rPr>
            </w:pPr>
            <w:r w:rsidRPr="00A2683B">
              <w:rPr>
                <w:color w:val="000000"/>
                <w:sz w:val="22"/>
                <w:szCs w:val="22"/>
              </w:rPr>
              <w:t xml:space="preserve">180.000,00 </w:t>
            </w:r>
          </w:p>
        </w:tc>
      </w:tr>
      <w:tr w:rsidR="00F61695" w:rsidRPr="00A2683B" w:rsidTr="00746F16">
        <w:tc>
          <w:tcPr>
            <w:tcW w:w="315" w:type="dxa"/>
            <w:shd w:val="clear" w:color="auto" w:fill="auto"/>
          </w:tcPr>
          <w:p w:rsidR="00F61695" w:rsidRPr="00A2683B" w:rsidRDefault="00F61695" w:rsidP="00EB0FE8">
            <w:pPr>
              <w:rPr>
                <w:color w:val="000000"/>
                <w:sz w:val="22"/>
                <w:szCs w:val="22"/>
              </w:rPr>
            </w:pPr>
            <w:r w:rsidRPr="00A2683B">
              <w:rPr>
                <w:color w:val="000000"/>
                <w:sz w:val="22"/>
                <w:szCs w:val="22"/>
              </w:rPr>
              <w:t>6.</w:t>
            </w:r>
          </w:p>
        </w:tc>
        <w:tc>
          <w:tcPr>
            <w:tcW w:w="5829" w:type="dxa"/>
            <w:shd w:val="clear" w:color="auto" w:fill="auto"/>
          </w:tcPr>
          <w:p w:rsidR="00F61695" w:rsidRPr="00A2683B" w:rsidRDefault="00F61695" w:rsidP="00F61695">
            <w:pPr>
              <w:rPr>
                <w:color w:val="000000"/>
                <w:sz w:val="22"/>
                <w:szCs w:val="22"/>
              </w:rPr>
            </w:pPr>
            <w:r w:rsidRPr="00A2683B">
              <w:rPr>
                <w:color w:val="000000"/>
                <w:sz w:val="22"/>
                <w:szCs w:val="22"/>
              </w:rPr>
              <w:t>Rikonstruksioni dhe sanimi i infrastrukturës i drejtimit rrugorë</w:t>
            </w:r>
            <w:r w:rsidRPr="00A2683B">
              <w:rPr>
                <w:color w:val="000000"/>
                <w:sz w:val="22"/>
                <w:szCs w:val="22"/>
              </w:rPr>
              <w:t xml:space="preserve"> Rrogathë – Cem, gjatësia 150 m</w:t>
            </w:r>
          </w:p>
        </w:tc>
        <w:tc>
          <w:tcPr>
            <w:tcW w:w="3072" w:type="dxa"/>
            <w:shd w:val="clear" w:color="auto" w:fill="auto"/>
          </w:tcPr>
          <w:p w:rsidR="00F61695" w:rsidRPr="00A2683B" w:rsidRDefault="00F61695" w:rsidP="00EB0FE8">
            <w:pPr>
              <w:rPr>
                <w:color w:val="000000"/>
                <w:sz w:val="22"/>
                <w:szCs w:val="22"/>
              </w:rPr>
            </w:pPr>
            <w:r w:rsidRPr="00A2683B">
              <w:rPr>
                <w:color w:val="000000"/>
                <w:sz w:val="22"/>
                <w:szCs w:val="22"/>
              </w:rPr>
              <w:t xml:space="preserve">8.000,00 </w:t>
            </w:r>
          </w:p>
        </w:tc>
      </w:tr>
      <w:tr w:rsidR="00F61695" w:rsidRPr="00A2683B" w:rsidTr="00746F16">
        <w:tc>
          <w:tcPr>
            <w:tcW w:w="315" w:type="dxa"/>
            <w:shd w:val="clear" w:color="auto" w:fill="auto"/>
          </w:tcPr>
          <w:p w:rsidR="00F61695" w:rsidRPr="00A2683B" w:rsidRDefault="00F61695" w:rsidP="00EB0FE8">
            <w:pPr>
              <w:rPr>
                <w:color w:val="000000"/>
                <w:sz w:val="22"/>
                <w:szCs w:val="22"/>
              </w:rPr>
            </w:pPr>
            <w:r w:rsidRPr="00A2683B">
              <w:rPr>
                <w:color w:val="000000"/>
                <w:sz w:val="22"/>
                <w:szCs w:val="22"/>
              </w:rPr>
              <w:t>7.</w:t>
            </w:r>
          </w:p>
        </w:tc>
        <w:tc>
          <w:tcPr>
            <w:tcW w:w="5829" w:type="dxa"/>
            <w:shd w:val="clear" w:color="auto" w:fill="auto"/>
          </w:tcPr>
          <w:p w:rsidR="00F61695" w:rsidRPr="00A2683B" w:rsidRDefault="00F61695" w:rsidP="00F61695">
            <w:pPr>
              <w:rPr>
                <w:color w:val="000000"/>
                <w:sz w:val="22"/>
                <w:szCs w:val="22"/>
              </w:rPr>
            </w:pPr>
            <w:r w:rsidRPr="00A2683B">
              <w:rPr>
                <w:color w:val="000000"/>
                <w:sz w:val="22"/>
                <w:szCs w:val="22"/>
              </w:rPr>
              <w:t>Rikonstruksioni i drejtimit rrugorë Rrogath – Milesh i epërm, gjatësia 535 m</w:t>
            </w:r>
          </w:p>
        </w:tc>
        <w:tc>
          <w:tcPr>
            <w:tcW w:w="3072" w:type="dxa"/>
            <w:shd w:val="clear" w:color="auto" w:fill="auto"/>
          </w:tcPr>
          <w:p w:rsidR="00F61695" w:rsidRPr="00A2683B" w:rsidRDefault="002F3889" w:rsidP="00EB0FE8">
            <w:pPr>
              <w:rPr>
                <w:color w:val="000000"/>
                <w:sz w:val="22"/>
                <w:szCs w:val="22"/>
              </w:rPr>
            </w:pPr>
            <w:r w:rsidRPr="00A2683B">
              <w:rPr>
                <w:color w:val="000000"/>
                <w:sz w:val="22"/>
                <w:szCs w:val="22"/>
              </w:rPr>
              <w:t>25.000,00</w:t>
            </w:r>
          </w:p>
          <w:p w:rsidR="002F3889" w:rsidRPr="00A2683B" w:rsidRDefault="002F3889" w:rsidP="00EB0FE8">
            <w:pPr>
              <w:rPr>
                <w:color w:val="000000"/>
                <w:sz w:val="22"/>
                <w:szCs w:val="22"/>
              </w:rPr>
            </w:pPr>
          </w:p>
        </w:tc>
      </w:tr>
      <w:tr w:rsidR="002F3889" w:rsidRPr="00A2683B" w:rsidTr="00746F16">
        <w:tc>
          <w:tcPr>
            <w:tcW w:w="315" w:type="dxa"/>
            <w:shd w:val="clear" w:color="auto" w:fill="auto"/>
          </w:tcPr>
          <w:p w:rsidR="002F3889" w:rsidRPr="00A2683B" w:rsidRDefault="002F3889" w:rsidP="00EB0FE8">
            <w:pPr>
              <w:rPr>
                <w:color w:val="000000"/>
                <w:sz w:val="22"/>
                <w:szCs w:val="22"/>
              </w:rPr>
            </w:pPr>
            <w:r w:rsidRPr="00A2683B">
              <w:rPr>
                <w:color w:val="000000"/>
                <w:sz w:val="22"/>
                <w:szCs w:val="22"/>
              </w:rPr>
              <w:t>8.</w:t>
            </w:r>
          </w:p>
        </w:tc>
        <w:tc>
          <w:tcPr>
            <w:tcW w:w="5829" w:type="dxa"/>
            <w:shd w:val="clear" w:color="auto" w:fill="auto"/>
          </w:tcPr>
          <w:p w:rsidR="002F3889" w:rsidRPr="00A2683B" w:rsidRDefault="002F3889" w:rsidP="00F61695">
            <w:pPr>
              <w:rPr>
                <w:color w:val="000000"/>
                <w:sz w:val="22"/>
                <w:szCs w:val="22"/>
              </w:rPr>
            </w:pPr>
            <w:r w:rsidRPr="00A2683B">
              <w:rPr>
                <w:color w:val="000000"/>
                <w:sz w:val="22"/>
                <w:szCs w:val="22"/>
              </w:rPr>
              <w:t xml:space="preserve">Rikonstruktimi dhe sanimi i rrugës Cem në Tahiraj – Dinoshë, gjatësia 250m </w:t>
            </w:r>
          </w:p>
        </w:tc>
        <w:tc>
          <w:tcPr>
            <w:tcW w:w="3072" w:type="dxa"/>
            <w:shd w:val="clear" w:color="auto" w:fill="auto"/>
          </w:tcPr>
          <w:p w:rsidR="002F3889" w:rsidRPr="00A2683B" w:rsidRDefault="002F3889" w:rsidP="00EB0FE8">
            <w:pPr>
              <w:rPr>
                <w:color w:val="000000"/>
                <w:sz w:val="22"/>
                <w:szCs w:val="22"/>
              </w:rPr>
            </w:pPr>
            <w:r w:rsidRPr="00A2683B">
              <w:rPr>
                <w:color w:val="000000"/>
                <w:sz w:val="22"/>
                <w:szCs w:val="22"/>
              </w:rPr>
              <w:t>12.000,00</w:t>
            </w:r>
          </w:p>
        </w:tc>
      </w:tr>
      <w:tr w:rsidR="002F3889" w:rsidRPr="00A2683B" w:rsidTr="00746F16">
        <w:tc>
          <w:tcPr>
            <w:tcW w:w="315" w:type="dxa"/>
            <w:shd w:val="clear" w:color="auto" w:fill="auto"/>
          </w:tcPr>
          <w:p w:rsidR="002F3889" w:rsidRPr="00A2683B" w:rsidRDefault="002F3889" w:rsidP="00EB0FE8">
            <w:pPr>
              <w:rPr>
                <w:color w:val="000000"/>
                <w:sz w:val="22"/>
                <w:szCs w:val="22"/>
              </w:rPr>
            </w:pPr>
            <w:r w:rsidRPr="00A2683B">
              <w:rPr>
                <w:color w:val="000000"/>
                <w:sz w:val="22"/>
                <w:szCs w:val="22"/>
              </w:rPr>
              <w:t>9.</w:t>
            </w:r>
          </w:p>
        </w:tc>
        <w:tc>
          <w:tcPr>
            <w:tcW w:w="5829" w:type="dxa"/>
            <w:shd w:val="clear" w:color="auto" w:fill="auto"/>
          </w:tcPr>
          <w:p w:rsidR="002F3889" w:rsidRPr="00A2683B" w:rsidRDefault="002F3889" w:rsidP="00F61695">
            <w:pPr>
              <w:rPr>
                <w:color w:val="000000"/>
                <w:sz w:val="22"/>
                <w:szCs w:val="22"/>
              </w:rPr>
            </w:pPr>
            <w:r w:rsidRPr="00A2683B">
              <w:rPr>
                <w:color w:val="000000"/>
                <w:sz w:val="22"/>
                <w:szCs w:val="22"/>
              </w:rPr>
              <w:t xml:space="preserve">Ndërtimi i trotuarit </w:t>
            </w:r>
            <w:r w:rsidR="00CB5394" w:rsidRPr="00A2683B">
              <w:rPr>
                <w:color w:val="000000"/>
                <w:sz w:val="22"/>
                <w:szCs w:val="22"/>
              </w:rPr>
              <w:t>në Dinoshë pranë Cemit në vendbanimin Cakaj, gjatësia 235 m</w:t>
            </w:r>
          </w:p>
        </w:tc>
        <w:tc>
          <w:tcPr>
            <w:tcW w:w="3072" w:type="dxa"/>
            <w:shd w:val="clear" w:color="auto" w:fill="auto"/>
          </w:tcPr>
          <w:p w:rsidR="002F3889" w:rsidRPr="00A2683B" w:rsidRDefault="00CB5394" w:rsidP="00EB0FE8">
            <w:pPr>
              <w:rPr>
                <w:color w:val="000000"/>
                <w:sz w:val="22"/>
                <w:szCs w:val="22"/>
              </w:rPr>
            </w:pPr>
            <w:r w:rsidRPr="00A2683B">
              <w:rPr>
                <w:color w:val="000000"/>
                <w:sz w:val="22"/>
                <w:szCs w:val="22"/>
              </w:rPr>
              <w:t xml:space="preserve">10.000,00 </w:t>
            </w:r>
          </w:p>
        </w:tc>
      </w:tr>
      <w:tr w:rsidR="00CB5394" w:rsidRPr="00A2683B" w:rsidTr="00746F16">
        <w:tc>
          <w:tcPr>
            <w:tcW w:w="315" w:type="dxa"/>
            <w:shd w:val="clear" w:color="auto" w:fill="auto"/>
          </w:tcPr>
          <w:p w:rsidR="00CB5394" w:rsidRPr="00A2683B" w:rsidRDefault="00CB5394" w:rsidP="00EB0FE8">
            <w:pPr>
              <w:rPr>
                <w:color w:val="000000"/>
                <w:sz w:val="22"/>
                <w:szCs w:val="22"/>
              </w:rPr>
            </w:pPr>
            <w:r w:rsidRPr="00A2683B">
              <w:rPr>
                <w:color w:val="000000"/>
                <w:sz w:val="22"/>
                <w:szCs w:val="22"/>
              </w:rPr>
              <w:t>10.</w:t>
            </w:r>
          </w:p>
        </w:tc>
        <w:tc>
          <w:tcPr>
            <w:tcW w:w="5829" w:type="dxa"/>
            <w:shd w:val="clear" w:color="auto" w:fill="auto"/>
          </w:tcPr>
          <w:p w:rsidR="00CB5394" w:rsidRPr="00A2683B" w:rsidRDefault="00CB5394" w:rsidP="00F61695">
            <w:pPr>
              <w:rPr>
                <w:color w:val="000000"/>
                <w:sz w:val="22"/>
                <w:szCs w:val="22"/>
              </w:rPr>
            </w:pPr>
            <w:r w:rsidRPr="00A2683B">
              <w:rPr>
                <w:color w:val="000000"/>
                <w:sz w:val="22"/>
                <w:szCs w:val="22"/>
              </w:rPr>
              <w:t>Rikonstrukioni i rrethrrotullimit pranë Kishës katolike në Tuz</w:t>
            </w:r>
          </w:p>
        </w:tc>
        <w:tc>
          <w:tcPr>
            <w:tcW w:w="3072" w:type="dxa"/>
            <w:shd w:val="clear" w:color="auto" w:fill="auto"/>
          </w:tcPr>
          <w:p w:rsidR="00CB5394" w:rsidRPr="00A2683B" w:rsidRDefault="00CB5394" w:rsidP="00EB0FE8">
            <w:pPr>
              <w:rPr>
                <w:color w:val="000000"/>
                <w:sz w:val="22"/>
                <w:szCs w:val="22"/>
              </w:rPr>
            </w:pPr>
            <w:r w:rsidRPr="00A2683B">
              <w:rPr>
                <w:color w:val="000000"/>
                <w:sz w:val="22"/>
                <w:szCs w:val="22"/>
              </w:rPr>
              <w:t xml:space="preserve">36.000,00 </w:t>
            </w:r>
          </w:p>
        </w:tc>
      </w:tr>
      <w:tr w:rsidR="00CB5394" w:rsidRPr="00A2683B" w:rsidTr="00746F16">
        <w:tc>
          <w:tcPr>
            <w:tcW w:w="315" w:type="dxa"/>
            <w:shd w:val="clear" w:color="auto" w:fill="auto"/>
          </w:tcPr>
          <w:p w:rsidR="00CB5394" w:rsidRPr="00A2683B" w:rsidRDefault="00CB5394" w:rsidP="00EB0FE8">
            <w:pPr>
              <w:rPr>
                <w:color w:val="000000"/>
                <w:sz w:val="22"/>
                <w:szCs w:val="22"/>
              </w:rPr>
            </w:pPr>
            <w:r w:rsidRPr="00A2683B">
              <w:rPr>
                <w:color w:val="000000"/>
                <w:sz w:val="22"/>
                <w:szCs w:val="22"/>
              </w:rPr>
              <w:t>11.</w:t>
            </w:r>
          </w:p>
        </w:tc>
        <w:tc>
          <w:tcPr>
            <w:tcW w:w="5829" w:type="dxa"/>
            <w:shd w:val="clear" w:color="auto" w:fill="auto"/>
          </w:tcPr>
          <w:p w:rsidR="00CB5394" w:rsidRPr="00A2683B" w:rsidRDefault="00CB5394" w:rsidP="00CB5394">
            <w:pPr>
              <w:rPr>
                <w:color w:val="000000"/>
                <w:sz w:val="22"/>
                <w:szCs w:val="22"/>
              </w:rPr>
            </w:pPr>
            <w:r w:rsidRPr="00A2683B">
              <w:rPr>
                <w:color w:val="000000"/>
                <w:sz w:val="22"/>
                <w:szCs w:val="22"/>
              </w:rPr>
              <w:t>Rikonstrukcioni dhe sanimi i rrugës lokale pranë varrezave në Dinoshës</w:t>
            </w:r>
          </w:p>
        </w:tc>
        <w:tc>
          <w:tcPr>
            <w:tcW w:w="3072" w:type="dxa"/>
            <w:shd w:val="clear" w:color="auto" w:fill="auto"/>
          </w:tcPr>
          <w:p w:rsidR="00CB5394" w:rsidRPr="00A2683B" w:rsidRDefault="00A45C90" w:rsidP="00EB0FE8">
            <w:pPr>
              <w:rPr>
                <w:color w:val="000000"/>
                <w:sz w:val="22"/>
                <w:szCs w:val="22"/>
              </w:rPr>
            </w:pPr>
            <w:r w:rsidRPr="00A2683B">
              <w:rPr>
                <w:color w:val="000000"/>
                <w:sz w:val="22"/>
                <w:szCs w:val="22"/>
              </w:rPr>
              <w:t>6.500,00</w:t>
            </w:r>
          </w:p>
        </w:tc>
      </w:tr>
      <w:tr w:rsidR="00A45C90" w:rsidRPr="00A2683B" w:rsidTr="00746F16">
        <w:tc>
          <w:tcPr>
            <w:tcW w:w="315" w:type="dxa"/>
            <w:shd w:val="clear" w:color="auto" w:fill="auto"/>
          </w:tcPr>
          <w:p w:rsidR="00A45C90" w:rsidRPr="00A2683B" w:rsidRDefault="00A45C90" w:rsidP="00EB0FE8">
            <w:pPr>
              <w:rPr>
                <w:color w:val="000000"/>
                <w:sz w:val="22"/>
                <w:szCs w:val="22"/>
              </w:rPr>
            </w:pPr>
            <w:r w:rsidRPr="00A2683B">
              <w:rPr>
                <w:color w:val="000000"/>
                <w:sz w:val="22"/>
                <w:szCs w:val="22"/>
              </w:rPr>
              <w:t>12.</w:t>
            </w:r>
          </w:p>
        </w:tc>
        <w:tc>
          <w:tcPr>
            <w:tcW w:w="5829" w:type="dxa"/>
            <w:shd w:val="clear" w:color="auto" w:fill="auto"/>
          </w:tcPr>
          <w:p w:rsidR="00A45C90" w:rsidRPr="00A2683B" w:rsidRDefault="00A45C90" w:rsidP="00CB5394">
            <w:pPr>
              <w:rPr>
                <w:color w:val="000000"/>
                <w:sz w:val="22"/>
                <w:szCs w:val="22"/>
              </w:rPr>
            </w:pPr>
            <w:r w:rsidRPr="00A2683B">
              <w:rPr>
                <w:color w:val="000000"/>
                <w:sz w:val="22"/>
                <w:szCs w:val="22"/>
              </w:rPr>
              <w:t xml:space="preserve">Rikonstruksioni i rrugës drejtë shkollës në Kshevë </w:t>
            </w:r>
          </w:p>
        </w:tc>
        <w:tc>
          <w:tcPr>
            <w:tcW w:w="3072" w:type="dxa"/>
            <w:shd w:val="clear" w:color="auto" w:fill="auto"/>
          </w:tcPr>
          <w:p w:rsidR="00A45C90" w:rsidRPr="00A2683B" w:rsidRDefault="00A45C90" w:rsidP="00EB0FE8">
            <w:pPr>
              <w:rPr>
                <w:color w:val="000000"/>
                <w:sz w:val="22"/>
                <w:szCs w:val="22"/>
              </w:rPr>
            </w:pPr>
            <w:r w:rsidRPr="00A2683B">
              <w:rPr>
                <w:color w:val="000000"/>
                <w:sz w:val="22"/>
                <w:szCs w:val="22"/>
              </w:rPr>
              <w:t>25.000,00</w:t>
            </w:r>
          </w:p>
        </w:tc>
      </w:tr>
      <w:tr w:rsidR="00A45C90" w:rsidRPr="00A2683B" w:rsidTr="00746F16">
        <w:tc>
          <w:tcPr>
            <w:tcW w:w="315" w:type="dxa"/>
            <w:shd w:val="clear" w:color="auto" w:fill="auto"/>
          </w:tcPr>
          <w:p w:rsidR="00A45C90" w:rsidRPr="00A2683B" w:rsidRDefault="00A45C90" w:rsidP="00EB0FE8">
            <w:pPr>
              <w:rPr>
                <w:color w:val="000000"/>
                <w:sz w:val="22"/>
                <w:szCs w:val="22"/>
              </w:rPr>
            </w:pPr>
            <w:r w:rsidRPr="00A2683B">
              <w:rPr>
                <w:color w:val="000000"/>
                <w:sz w:val="22"/>
                <w:szCs w:val="22"/>
              </w:rPr>
              <w:t>13.</w:t>
            </w:r>
          </w:p>
        </w:tc>
        <w:tc>
          <w:tcPr>
            <w:tcW w:w="5829" w:type="dxa"/>
            <w:shd w:val="clear" w:color="auto" w:fill="auto"/>
          </w:tcPr>
          <w:p w:rsidR="00A45C90" w:rsidRPr="00A2683B" w:rsidRDefault="00A45C90" w:rsidP="00CB5394">
            <w:pPr>
              <w:rPr>
                <w:color w:val="000000"/>
                <w:sz w:val="22"/>
                <w:szCs w:val="22"/>
              </w:rPr>
            </w:pPr>
            <w:r w:rsidRPr="00A2683B">
              <w:rPr>
                <w:color w:val="000000"/>
                <w:sz w:val="22"/>
                <w:szCs w:val="22"/>
              </w:rPr>
              <w:t>Rregullimi i infrastrukturës lokale në Grudë</w:t>
            </w:r>
            <w:r w:rsidR="004B5D6A" w:rsidRPr="00A2683B">
              <w:rPr>
                <w:color w:val="000000"/>
                <w:sz w:val="22"/>
                <w:szCs w:val="22"/>
              </w:rPr>
              <w:t xml:space="preserve"> (Pikalë, Lofkë, Priftën dhe Selishtë)</w:t>
            </w:r>
          </w:p>
        </w:tc>
        <w:tc>
          <w:tcPr>
            <w:tcW w:w="3072" w:type="dxa"/>
            <w:shd w:val="clear" w:color="auto" w:fill="auto"/>
          </w:tcPr>
          <w:p w:rsidR="00A45C90" w:rsidRPr="00A2683B" w:rsidRDefault="004B5D6A" w:rsidP="00EB0FE8">
            <w:pPr>
              <w:rPr>
                <w:color w:val="000000"/>
                <w:sz w:val="22"/>
                <w:szCs w:val="22"/>
              </w:rPr>
            </w:pPr>
            <w:r w:rsidRPr="00A2683B">
              <w:rPr>
                <w:color w:val="000000"/>
                <w:sz w:val="22"/>
                <w:szCs w:val="22"/>
              </w:rPr>
              <w:t>50.000,00</w:t>
            </w:r>
          </w:p>
        </w:tc>
      </w:tr>
      <w:tr w:rsidR="004B5D6A" w:rsidRPr="00A2683B" w:rsidTr="00746F16">
        <w:tc>
          <w:tcPr>
            <w:tcW w:w="315" w:type="dxa"/>
            <w:shd w:val="clear" w:color="auto" w:fill="auto"/>
          </w:tcPr>
          <w:p w:rsidR="004B5D6A" w:rsidRPr="00A2683B" w:rsidRDefault="004B5D6A" w:rsidP="00EB0FE8">
            <w:pPr>
              <w:rPr>
                <w:color w:val="000000"/>
                <w:sz w:val="22"/>
                <w:szCs w:val="22"/>
              </w:rPr>
            </w:pPr>
            <w:r w:rsidRPr="00A2683B">
              <w:rPr>
                <w:color w:val="000000"/>
                <w:sz w:val="22"/>
                <w:szCs w:val="22"/>
              </w:rPr>
              <w:t>14.</w:t>
            </w:r>
          </w:p>
        </w:tc>
        <w:tc>
          <w:tcPr>
            <w:tcW w:w="5829" w:type="dxa"/>
            <w:shd w:val="clear" w:color="auto" w:fill="auto"/>
          </w:tcPr>
          <w:p w:rsidR="004B5D6A" w:rsidRPr="00A2683B" w:rsidRDefault="004B5D6A" w:rsidP="00CB5394">
            <w:pPr>
              <w:rPr>
                <w:color w:val="000000"/>
                <w:sz w:val="22"/>
                <w:szCs w:val="22"/>
              </w:rPr>
            </w:pPr>
            <w:r w:rsidRPr="00A2683B">
              <w:rPr>
                <w:color w:val="000000"/>
                <w:sz w:val="22"/>
                <w:szCs w:val="22"/>
              </w:rPr>
              <w:t xml:space="preserve">Ndërtimi i parkingut pranë QIK dhe Shtëpisë së shëndetit </w:t>
            </w:r>
          </w:p>
        </w:tc>
        <w:tc>
          <w:tcPr>
            <w:tcW w:w="3072" w:type="dxa"/>
            <w:shd w:val="clear" w:color="auto" w:fill="auto"/>
          </w:tcPr>
          <w:p w:rsidR="004B5D6A" w:rsidRPr="00A2683B" w:rsidRDefault="004B5D6A" w:rsidP="00EB0FE8">
            <w:pPr>
              <w:rPr>
                <w:color w:val="000000"/>
                <w:sz w:val="22"/>
                <w:szCs w:val="22"/>
              </w:rPr>
            </w:pPr>
            <w:r w:rsidRPr="00A2683B">
              <w:rPr>
                <w:color w:val="000000"/>
                <w:sz w:val="22"/>
                <w:szCs w:val="22"/>
              </w:rPr>
              <w:t xml:space="preserve">40.000,00 </w:t>
            </w:r>
          </w:p>
        </w:tc>
      </w:tr>
      <w:tr w:rsidR="004B5D6A" w:rsidRPr="00A2683B" w:rsidTr="00746F16">
        <w:tc>
          <w:tcPr>
            <w:tcW w:w="315" w:type="dxa"/>
            <w:shd w:val="clear" w:color="auto" w:fill="auto"/>
          </w:tcPr>
          <w:p w:rsidR="004B5D6A" w:rsidRPr="00A2683B" w:rsidRDefault="004B5D6A" w:rsidP="00EB0FE8">
            <w:pPr>
              <w:rPr>
                <w:b/>
                <w:color w:val="000000"/>
                <w:sz w:val="22"/>
                <w:szCs w:val="22"/>
              </w:rPr>
            </w:pPr>
            <w:r w:rsidRPr="00A2683B">
              <w:rPr>
                <w:b/>
                <w:color w:val="000000"/>
                <w:sz w:val="22"/>
                <w:szCs w:val="22"/>
              </w:rPr>
              <w:t>b)</w:t>
            </w:r>
          </w:p>
        </w:tc>
        <w:tc>
          <w:tcPr>
            <w:tcW w:w="5829" w:type="dxa"/>
            <w:shd w:val="clear" w:color="auto" w:fill="auto"/>
          </w:tcPr>
          <w:p w:rsidR="004B5D6A" w:rsidRPr="00A2683B" w:rsidRDefault="00E607B9" w:rsidP="00CB5394">
            <w:pPr>
              <w:rPr>
                <w:color w:val="000000"/>
                <w:sz w:val="22"/>
                <w:szCs w:val="22"/>
              </w:rPr>
            </w:pPr>
            <w:r w:rsidRPr="00A2683B">
              <w:rPr>
                <w:color w:val="000000"/>
                <w:sz w:val="22"/>
                <w:szCs w:val="22"/>
              </w:rPr>
              <w:t>Hartimi i dokumentacionit teknikë dhe revizioni</w:t>
            </w:r>
          </w:p>
        </w:tc>
        <w:tc>
          <w:tcPr>
            <w:tcW w:w="3072" w:type="dxa"/>
            <w:shd w:val="clear" w:color="auto" w:fill="auto"/>
          </w:tcPr>
          <w:p w:rsidR="004B5D6A" w:rsidRPr="00A2683B" w:rsidRDefault="00E607B9" w:rsidP="00EB0FE8">
            <w:pPr>
              <w:rPr>
                <w:color w:val="000000"/>
                <w:sz w:val="22"/>
                <w:szCs w:val="22"/>
              </w:rPr>
            </w:pPr>
            <w:r w:rsidRPr="00A2683B">
              <w:rPr>
                <w:color w:val="000000"/>
                <w:sz w:val="22"/>
                <w:szCs w:val="22"/>
              </w:rPr>
              <w:t>246.250,00</w:t>
            </w:r>
          </w:p>
        </w:tc>
      </w:tr>
      <w:tr w:rsidR="00E607B9" w:rsidRPr="00A2683B" w:rsidTr="00746F16">
        <w:tc>
          <w:tcPr>
            <w:tcW w:w="315" w:type="dxa"/>
            <w:shd w:val="clear" w:color="auto" w:fill="auto"/>
          </w:tcPr>
          <w:p w:rsidR="00E607B9" w:rsidRPr="00A2683B" w:rsidRDefault="00E607B9" w:rsidP="00EB0FE8">
            <w:pPr>
              <w:rPr>
                <w:b/>
                <w:color w:val="000000"/>
                <w:sz w:val="22"/>
                <w:szCs w:val="22"/>
              </w:rPr>
            </w:pPr>
            <w:r w:rsidRPr="00A2683B">
              <w:rPr>
                <w:b/>
                <w:color w:val="000000"/>
                <w:sz w:val="22"/>
                <w:szCs w:val="22"/>
              </w:rPr>
              <w:t>1.</w:t>
            </w:r>
          </w:p>
        </w:tc>
        <w:tc>
          <w:tcPr>
            <w:tcW w:w="5829" w:type="dxa"/>
            <w:shd w:val="clear" w:color="auto" w:fill="auto"/>
          </w:tcPr>
          <w:p w:rsidR="00E607B9" w:rsidRPr="00A2683B" w:rsidRDefault="00E607B9" w:rsidP="00CB5394">
            <w:pPr>
              <w:rPr>
                <w:color w:val="000000"/>
                <w:sz w:val="22"/>
                <w:szCs w:val="22"/>
              </w:rPr>
            </w:pPr>
            <w:r w:rsidRPr="00A2683B">
              <w:rPr>
                <w:color w:val="000000"/>
                <w:sz w:val="22"/>
                <w:szCs w:val="22"/>
              </w:rPr>
              <w:t xml:space="preserve">Projketi i ndërtimit të rrjetit të ujësjellësit dhe kanalizimeve me impiantin për </w:t>
            </w:r>
            <w:r w:rsidR="00C1665F" w:rsidRPr="00A2683B">
              <w:rPr>
                <w:color w:val="000000"/>
                <w:sz w:val="22"/>
                <w:szCs w:val="22"/>
              </w:rPr>
              <w:t>pastirimin e ujërave të mbetura</w:t>
            </w:r>
          </w:p>
        </w:tc>
        <w:tc>
          <w:tcPr>
            <w:tcW w:w="3072" w:type="dxa"/>
            <w:shd w:val="clear" w:color="auto" w:fill="auto"/>
          </w:tcPr>
          <w:p w:rsidR="00E607B9" w:rsidRPr="00A2683B" w:rsidRDefault="00C1665F" w:rsidP="00EB0FE8">
            <w:pPr>
              <w:rPr>
                <w:color w:val="000000"/>
                <w:sz w:val="22"/>
                <w:szCs w:val="22"/>
              </w:rPr>
            </w:pPr>
            <w:r w:rsidRPr="00A2683B">
              <w:rPr>
                <w:color w:val="000000"/>
                <w:sz w:val="22"/>
                <w:szCs w:val="22"/>
              </w:rPr>
              <w:t>80.000,00</w:t>
            </w:r>
          </w:p>
        </w:tc>
      </w:tr>
      <w:tr w:rsidR="00C1665F" w:rsidRPr="00A2683B" w:rsidTr="00746F16">
        <w:tc>
          <w:tcPr>
            <w:tcW w:w="315" w:type="dxa"/>
            <w:shd w:val="clear" w:color="auto" w:fill="auto"/>
          </w:tcPr>
          <w:p w:rsidR="00C1665F" w:rsidRPr="00A2683B" w:rsidRDefault="00C1665F" w:rsidP="00EB0FE8">
            <w:pPr>
              <w:rPr>
                <w:b/>
                <w:color w:val="000000"/>
                <w:sz w:val="22"/>
                <w:szCs w:val="22"/>
              </w:rPr>
            </w:pPr>
            <w:r w:rsidRPr="00A2683B">
              <w:rPr>
                <w:b/>
                <w:color w:val="000000"/>
                <w:sz w:val="22"/>
                <w:szCs w:val="22"/>
              </w:rPr>
              <w:t>2.</w:t>
            </w:r>
          </w:p>
        </w:tc>
        <w:tc>
          <w:tcPr>
            <w:tcW w:w="5829" w:type="dxa"/>
            <w:shd w:val="clear" w:color="auto" w:fill="auto"/>
          </w:tcPr>
          <w:p w:rsidR="00C1665F" w:rsidRPr="00A2683B" w:rsidRDefault="00C1665F" w:rsidP="00CB5394">
            <w:pPr>
              <w:rPr>
                <w:color w:val="000000"/>
                <w:sz w:val="22"/>
                <w:szCs w:val="22"/>
              </w:rPr>
            </w:pPr>
            <w:r w:rsidRPr="00A2683B">
              <w:rPr>
                <w:color w:val="000000"/>
                <w:sz w:val="22"/>
                <w:szCs w:val="22"/>
              </w:rPr>
              <w:t>Hartimi i projektit kryesorë për Urën e Zharnicës</w:t>
            </w:r>
          </w:p>
        </w:tc>
        <w:tc>
          <w:tcPr>
            <w:tcW w:w="3072" w:type="dxa"/>
            <w:shd w:val="clear" w:color="auto" w:fill="auto"/>
          </w:tcPr>
          <w:p w:rsidR="00C1665F" w:rsidRPr="00A2683B" w:rsidRDefault="00C1665F" w:rsidP="00EB0FE8">
            <w:pPr>
              <w:rPr>
                <w:color w:val="000000"/>
                <w:sz w:val="22"/>
                <w:szCs w:val="22"/>
              </w:rPr>
            </w:pPr>
            <w:r w:rsidRPr="00A2683B">
              <w:rPr>
                <w:color w:val="000000"/>
                <w:sz w:val="22"/>
                <w:szCs w:val="22"/>
              </w:rPr>
              <w:t>20.000,00</w:t>
            </w:r>
          </w:p>
        </w:tc>
      </w:tr>
      <w:tr w:rsidR="00C1665F" w:rsidRPr="00A2683B" w:rsidTr="00746F16">
        <w:tc>
          <w:tcPr>
            <w:tcW w:w="315" w:type="dxa"/>
            <w:shd w:val="clear" w:color="auto" w:fill="auto"/>
          </w:tcPr>
          <w:p w:rsidR="00C1665F" w:rsidRPr="00A2683B" w:rsidRDefault="00C1665F" w:rsidP="00EB0FE8">
            <w:pPr>
              <w:rPr>
                <w:b/>
                <w:color w:val="000000"/>
                <w:sz w:val="22"/>
                <w:szCs w:val="22"/>
              </w:rPr>
            </w:pPr>
            <w:r w:rsidRPr="00A2683B">
              <w:rPr>
                <w:b/>
                <w:color w:val="000000"/>
                <w:sz w:val="22"/>
                <w:szCs w:val="22"/>
              </w:rPr>
              <w:t>3.</w:t>
            </w:r>
          </w:p>
        </w:tc>
        <w:tc>
          <w:tcPr>
            <w:tcW w:w="5829" w:type="dxa"/>
            <w:shd w:val="clear" w:color="auto" w:fill="auto"/>
          </w:tcPr>
          <w:p w:rsidR="00C1665F" w:rsidRPr="00A2683B" w:rsidRDefault="00C1665F" w:rsidP="00CB5394">
            <w:pPr>
              <w:rPr>
                <w:color w:val="000000"/>
                <w:sz w:val="22"/>
                <w:szCs w:val="22"/>
              </w:rPr>
            </w:pPr>
            <w:r w:rsidRPr="00A2683B">
              <w:rPr>
                <w:color w:val="000000"/>
                <w:sz w:val="22"/>
                <w:szCs w:val="22"/>
              </w:rPr>
              <w:t>Revizioni i projektit kryesor të Urës së Zharnicës</w:t>
            </w:r>
          </w:p>
        </w:tc>
        <w:tc>
          <w:tcPr>
            <w:tcW w:w="3072" w:type="dxa"/>
            <w:shd w:val="clear" w:color="auto" w:fill="auto"/>
          </w:tcPr>
          <w:p w:rsidR="00C1665F" w:rsidRPr="00A2683B" w:rsidRDefault="00C1665F" w:rsidP="00EB0FE8">
            <w:pPr>
              <w:rPr>
                <w:color w:val="000000"/>
                <w:sz w:val="22"/>
                <w:szCs w:val="22"/>
              </w:rPr>
            </w:pPr>
            <w:r w:rsidRPr="00A2683B">
              <w:rPr>
                <w:color w:val="000000"/>
                <w:sz w:val="22"/>
                <w:szCs w:val="22"/>
              </w:rPr>
              <w:t>5.000,00</w:t>
            </w:r>
          </w:p>
        </w:tc>
      </w:tr>
      <w:tr w:rsidR="00C1665F" w:rsidRPr="00A2683B" w:rsidTr="00746F16">
        <w:tc>
          <w:tcPr>
            <w:tcW w:w="315" w:type="dxa"/>
            <w:shd w:val="clear" w:color="auto" w:fill="auto"/>
          </w:tcPr>
          <w:p w:rsidR="00C1665F" w:rsidRPr="00A2683B" w:rsidRDefault="00C1665F" w:rsidP="00EB0FE8">
            <w:pPr>
              <w:rPr>
                <w:b/>
                <w:color w:val="000000"/>
                <w:sz w:val="22"/>
                <w:szCs w:val="22"/>
              </w:rPr>
            </w:pPr>
            <w:r w:rsidRPr="00A2683B">
              <w:rPr>
                <w:b/>
                <w:color w:val="000000"/>
                <w:sz w:val="22"/>
                <w:szCs w:val="22"/>
              </w:rPr>
              <w:t>4.</w:t>
            </w:r>
          </w:p>
        </w:tc>
        <w:tc>
          <w:tcPr>
            <w:tcW w:w="5829" w:type="dxa"/>
            <w:shd w:val="clear" w:color="auto" w:fill="auto"/>
          </w:tcPr>
          <w:p w:rsidR="00C1665F" w:rsidRPr="00A2683B" w:rsidRDefault="00C1665F" w:rsidP="00CB5394">
            <w:pPr>
              <w:rPr>
                <w:color w:val="000000"/>
                <w:sz w:val="22"/>
                <w:szCs w:val="22"/>
              </w:rPr>
            </w:pPr>
            <w:r w:rsidRPr="00A2683B">
              <w:rPr>
                <w:color w:val="000000"/>
                <w:sz w:val="22"/>
                <w:szCs w:val="22"/>
              </w:rPr>
              <w:t xml:space="preserve">Hartimi i projektit kryesor për parkingun pranë QIK dhe Shtëpisë së shëndetit </w:t>
            </w:r>
          </w:p>
        </w:tc>
        <w:tc>
          <w:tcPr>
            <w:tcW w:w="3072" w:type="dxa"/>
            <w:shd w:val="clear" w:color="auto" w:fill="auto"/>
          </w:tcPr>
          <w:p w:rsidR="00C1665F" w:rsidRPr="00A2683B" w:rsidRDefault="00C1665F" w:rsidP="00EB0FE8">
            <w:pPr>
              <w:rPr>
                <w:color w:val="000000"/>
                <w:sz w:val="22"/>
                <w:szCs w:val="22"/>
              </w:rPr>
            </w:pPr>
            <w:r w:rsidRPr="00A2683B">
              <w:rPr>
                <w:color w:val="000000"/>
                <w:sz w:val="22"/>
                <w:szCs w:val="22"/>
              </w:rPr>
              <w:t>2.000,00</w:t>
            </w:r>
          </w:p>
        </w:tc>
      </w:tr>
      <w:tr w:rsidR="00C1665F" w:rsidRPr="00A2683B" w:rsidTr="00746F16">
        <w:tc>
          <w:tcPr>
            <w:tcW w:w="315" w:type="dxa"/>
            <w:shd w:val="clear" w:color="auto" w:fill="auto"/>
          </w:tcPr>
          <w:p w:rsidR="00C1665F" w:rsidRPr="00A2683B" w:rsidRDefault="00C1665F" w:rsidP="00EB0FE8">
            <w:pPr>
              <w:rPr>
                <w:b/>
                <w:color w:val="000000"/>
                <w:sz w:val="22"/>
                <w:szCs w:val="22"/>
              </w:rPr>
            </w:pPr>
            <w:r w:rsidRPr="00A2683B">
              <w:rPr>
                <w:b/>
                <w:color w:val="000000"/>
                <w:sz w:val="22"/>
                <w:szCs w:val="22"/>
              </w:rPr>
              <w:t>5.</w:t>
            </w:r>
          </w:p>
        </w:tc>
        <w:tc>
          <w:tcPr>
            <w:tcW w:w="5829" w:type="dxa"/>
            <w:shd w:val="clear" w:color="auto" w:fill="auto"/>
          </w:tcPr>
          <w:p w:rsidR="00C1665F" w:rsidRPr="00A2683B" w:rsidRDefault="00C1665F" w:rsidP="00CB5394">
            <w:pPr>
              <w:rPr>
                <w:color w:val="000000"/>
                <w:sz w:val="22"/>
                <w:szCs w:val="22"/>
              </w:rPr>
            </w:pPr>
            <w:r w:rsidRPr="00A2683B">
              <w:rPr>
                <w:color w:val="000000"/>
                <w:sz w:val="22"/>
                <w:szCs w:val="22"/>
              </w:rPr>
              <w:t>Revizioni i projektit kryesor të parkingut pranë QIK dhe Shtëpisë së shëndetit</w:t>
            </w:r>
          </w:p>
        </w:tc>
        <w:tc>
          <w:tcPr>
            <w:tcW w:w="3072" w:type="dxa"/>
            <w:shd w:val="clear" w:color="auto" w:fill="auto"/>
          </w:tcPr>
          <w:p w:rsidR="00C1665F" w:rsidRPr="00A2683B" w:rsidRDefault="00C1665F" w:rsidP="00EB0FE8">
            <w:pPr>
              <w:rPr>
                <w:color w:val="000000"/>
                <w:sz w:val="22"/>
                <w:szCs w:val="22"/>
              </w:rPr>
            </w:pPr>
            <w:r w:rsidRPr="00A2683B">
              <w:rPr>
                <w:color w:val="000000"/>
                <w:sz w:val="22"/>
                <w:szCs w:val="22"/>
              </w:rPr>
              <w:t>5.000,00</w:t>
            </w:r>
          </w:p>
        </w:tc>
      </w:tr>
      <w:tr w:rsidR="00C1665F" w:rsidRPr="00A2683B" w:rsidTr="00746F16">
        <w:tc>
          <w:tcPr>
            <w:tcW w:w="315" w:type="dxa"/>
            <w:shd w:val="clear" w:color="auto" w:fill="auto"/>
          </w:tcPr>
          <w:p w:rsidR="00C1665F" w:rsidRPr="00A2683B" w:rsidRDefault="00C1665F" w:rsidP="00EB0FE8">
            <w:pPr>
              <w:rPr>
                <w:b/>
                <w:color w:val="000000"/>
                <w:sz w:val="22"/>
                <w:szCs w:val="22"/>
              </w:rPr>
            </w:pPr>
            <w:r w:rsidRPr="00A2683B">
              <w:rPr>
                <w:b/>
                <w:color w:val="000000"/>
                <w:sz w:val="22"/>
                <w:szCs w:val="22"/>
              </w:rPr>
              <w:t>6.</w:t>
            </w:r>
          </w:p>
        </w:tc>
        <w:tc>
          <w:tcPr>
            <w:tcW w:w="5829" w:type="dxa"/>
            <w:shd w:val="clear" w:color="auto" w:fill="auto"/>
          </w:tcPr>
          <w:p w:rsidR="00C1665F" w:rsidRPr="00A2683B" w:rsidRDefault="00C1665F" w:rsidP="00CB5394">
            <w:pPr>
              <w:rPr>
                <w:color w:val="000000"/>
                <w:sz w:val="22"/>
                <w:szCs w:val="22"/>
              </w:rPr>
            </w:pPr>
            <w:r w:rsidRPr="00A2683B">
              <w:rPr>
                <w:color w:val="000000"/>
                <w:sz w:val="22"/>
                <w:szCs w:val="22"/>
              </w:rPr>
              <w:t>Hartimi i projektit kryesor të rrugës Vllanë – Vuksanlekaj, gjatësia 3 km</w:t>
            </w:r>
          </w:p>
        </w:tc>
        <w:tc>
          <w:tcPr>
            <w:tcW w:w="3072" w:type="dxa"/>
            <w:shd w:val="clear" w:color="auto" w:fill="auto"/>
          </w:tcPr>
          <w:p w:rsidR="00C1665F" w:rsidRPr="00A2683B" w:rsidRDefault="00C1665F" w:rsidP="00EB0FE8">
            <w:pPr>
              <w:rPr>
                <w:color w:val="000000"/>
                <w:sz w:val="22"/>
                <w:szCs w:val="22"/>
              </w:rPr>
            </w:pPr>
            <w:r w:rsidRPr="00A2683B">
              <w:rPr>
                <w:color w:val="000000"/>
                <w:sz w:val="22"/>
                <w:szCs w:val="22"/>
              </w:rPr>
              <w:t>20.000,00</w:t>
            </w:r>
          </w:p>
        </w:tc>
      </w:tr>
      <w:tr w:rsidR="00C1665F" w:rsidRPr="00A2683B" w:rsidTr="00746F16">
        <w:tc>
          <w:tcPr>
            <w:tcW w:w="315" w:type="dxa"/>
            <w:shd w:val="clear" w:color="auto" w:fill="auto"/>
          </w:tcPr>
          <w:p w:rsidR="00C1665F" w:rsidRPr="00A2683B" w:rsidRDefault="00C1665F" w:rsidP="00EB0FE8">
            <w:pPr>
              <w:rPr>
                <w:b/>
                <w:color w:val="000000"/>
                <w:sz w:val="22"/>
                <w:szCs w:val="22"/>
              </w:rPr>
            </w:pPr>
            <w:r w:rsidRPr="00A2683B">
              <w:rPr>
                <w:b/>
                <w:color w:val="000000"/>
                <w:sz w:val="22"/>
                <w:szCs w:val="22"/>
              </w:rPr>
              <w:t xml:space="preserve">7. </w:t>
            </w:r>
          </w:p>
        </w:tc>
        <w:tc>
          <w:tcPr>
            <w:tcW w:w="5829" w:type="dxa"/>
            <w:shd w:val="clear" w:color="auto" w:fill="auto"/>
          </w:tcPr>
          <w:p w:rsidR="00C1665F" w:rsidRPr="00A2683B" w:rsidRDefault="00B233D1" w:rsidP="00CB5394">
            <w:pPr>
              <w:rPr>
                <w:color w:val="000000"/>
                <w:sz w:val="22"/>
                <w:szCs w:val="22"/>
              </w:rPr>
            </w:pPr>
            <w:r w:rsidRPr="00A2683B">
              <w:rPr>
                <w:color w:val="000000"/>
                <w:sz w:val="22"/>
                <w:szCs w:val="22"/>
              </w:rPr>
              <w:t>Revizioni</w:t>
            </w:r>
            <w:r w:rsidRPr="00A2683B">
              <w:rPr>
                <w:color w:val="000000"/>
                <w:sz w:val="22"/>
                <w:szCs w:val="22"/>
              </w:rPr>
              <w:t xml:space="preserve"> i projektit kryesor të rrugës Vllanë – Vuksanlekaj, gjatësia 3 km</w:t>
            </w:r>
          </w:p>
        </w:tc>
        <w:tc>
          <w:tcPr>
            <w:tcW w:w="3072" w:type="dxa"/>
            <w:shd w:val="clear" w:color="auto" w:fill="auto"/>
          </w:tcPr>
          <w:p w:rsidR="00C1665F" w:rsidRPr="00A2683B" w:rsidRDefault="00B233D1" w:rsidP="00EB0FE8">
            <w:pPr>
              <w:rPr>
                <w:color w:val="000000"/>
                <w:sz w:val="22"/>
                <w:szCs w:val="22"/>
              </w:rPr>
            </w:pPr>
            <w:r w:rsidRPr="00A2683B">
              <w:rPr>
                <w:color w:val="000000"/>
                <w:sz w:val="22"/>
                <w:szCs w:val="22"/>
              </w:rPr>
              <w:t>7.500,00</w:t>
            </w:r>
          </w:p>
        </w:tc>
      </w:tr>
      <w:tr w:rsidR="00B233D1" w:rsidRPr="00A2683B" w:rsidTr="00746F16">
        <w:tc>
          <w:tcPr>
            <w:tcW w:w="315" w:type="dxa"/>
            <w:shd w:val="clear" w:color="auto" w:fill="auto"/>
          </w:tcPr>
          <w:p w:rsidR="00B233D1" w:rsidRPr="00A2683B" w:rsidRDefault="00B233D1" w:rsidP="00EB0FE8">
            <w:pPr>
              <w:rPr>
                <w:b/>
                <w:color w:val="000000"/>
                <w:sz w:val="22"/>
                <w:szCs w:val="22"/>
              </w:rPr>
            </w:pPr>
            <w:r w:rsidRPr="00A2683B">
              <w:rPr>
                <w:b/>
                <w:color w:val="000000"/>
                <w:sz w:val="22"/>
                <w:szCs w:val="22"/>
              </w:rPr>
              <w:t>8.</w:t>
            </w:r>
          </w:p>
        </w:tc>
        <w:tc>
          <w:tcPr>
            <w:tcW w:w="5829" w:type="dxa"/>
            <w:shd w:val="clear" w:color="auto" w:fill="auto"/>
          </w:tcPr>
          <w:p w:rsidR="00B233D1" w:rsidRPr="00A2683B" w:rsidRDefault="00B233D1" w:rsidP="00CB5394">
            <w:pPr>
              <w:rPr>
                <w:color w:val="000000"/>
                <w:sz w:val="22"/>
                <w:szCs w:val="22"/>
              </w:rPr>
            </w:pPr>
            <w:r w:rsidRPr="00A2683B">
              <w:rPr>
                <w:color w:val="000000"/>
                <w:sz w:val="22"/>
                <w:szCs w:val="22"/>
              </w:rPr>
              <w:t>Hartimi i projektit kryesor të rrugës lokale Tuz – Milesh-Dinoshë, gjatësia 5 km</w:t>
            </w:r>
          </w:p>
        </w:tc>
        <w:tc>
          <w:tcPr>
            <w:tcW w:w="3072" w:type="dxa"/>
            <w:shd w:val="clear" w:color="auto" w:fill="auto"/>
          </w:tcPr>
          <w:p w:rsidR="00B233D1" w:rsidRPr="00A2683B" w:rsidRDefault="00B233D1" w:rsidP="00EB0FE8">
            <w:pPr>
              <w:rPr>
                <w:color w:val="000000"/>
                <w:sz w:val="22"/>
                <w:szCs w:val="22"/>
              </w:rPr>
            </w:pPr>
            <w:r w:rsidRPr="00A2683B">
              <w:rPr>
                <w:color w:val="000000"/>
                <w:sz w:val="22"/>
                <w:szCs w:val="22"/>
              </w:rPr>
              <w:t>35.000,00</w:t>
            </w:r>
          </w:p>
        </w:tc>
      </w:tr>
      <w:tr w:rsidR="00B233D1" w:rsidRPr="00A2683B" w:rsidTr="00746F16">
        <w:tc>
          <w:tcPr>
            <w:tcW w:w="315" w:type="dxa"/>
            <w:shd w:val="clear" w:color="auto" w:fill="auto"/>
          </w:tcPr>
          <w:p w:rsidR="00B233D1" w:rsidRPr="00A2683B" w:rsidRDefault="00B233D1" w:rsidP="00EB0FE8">
            <w:pPr>
              <w:rPr>
                <w:b/>
                <w:color w:val="000000"/>
                <w:sz w:val="22"/>
                <w:szCs w:val="22"/>
              </w:rPr>
            </w:pPr>
            <w:r w:rsidRPr="00A2683B">
              <w:rPr>
                <w:b/>
                <w:color w:val="000000"/>
                <w:sz w:val="22"/>
                <w:szCs w:val="22"/>
              </w:rPr>
              <w:t>9.</w:t>
            </w:r>
          </w:p>
        </w:tc>
        <w:tc>
          <w:tcPr>
            <w:tcW w:w="5829" w:type="dxa"/>
            <w:shd w:val="clear" w:color="auto" w:fill="auto"/>
          </w:tcPr>
          <w:p w:rsidR="00B233D1" w:rsidRPr="00A2683B" w:rsidRDefault="00B233D1" w:rsidP="00CB5394">
            <w:pPr>
              <w:rPr>
                <w:color w:val="000000"/>
                <w:sz w:val="22"/>
                <w:szCs w:val="22"/>
              </w:rPr>
            </w:pPr>
            <w:r w:rsidRPr="00A2683B">
              <w:rPr>
                <w:color w:val="000000"/>
                <w:sz w:val="22"/>
                <w:szCs w:val="22"/>
              </w:rPr>
              <w:t xml:space="preserve">Revizioni </w:t>
            </w:r>
            <w:r w:rsidRPr="00A2683B">
              <w:rPr>
                <w:color w:val="000000"/>
                <w:sz w:val="22"/>
                <w:szCs w:val="22"/>
              </w:rPr>
              <w:t>i projektit kryesor të rrugës lokale Tuz – Milesh-Dinoshë, gjatësia 5 km</w:t>
            </w:r>
          </w:p>
        </w:tc>
        <w:tc>
          <w:tcPr>
            <w:tcW w:w="3072" w:type="dxa"/>
            <w:shd w:val="clear" w:color="auto" w:fill="auto"/>
          </w:tcPr>
          <w:p w:rsidR="00B233D1" w:rsidRPr="00A2683B" w:rsidRDefault="00B233D1" w:rsidP="00EB0FE8">
            <w:pPr>
              <w:rPr>
                <w:color w:val="000000"/>
                <w:sz w:val="22"/>
                <w:szCs w:val="22"/>
              </w:rPr>
            </w:pPr>
            <w:r w:rsidRPr="00A2683B">
              <w:rPr>
                <w:color w:val="000000"/>
                <w:sz w:val="22"/>
                <w:szCs w:val="22"/>
              </w:rPr>
              <w:t>10.000,00</w:t>
            </w:r>
          </w:p>
        </w:tc>
      </w:tr>
      <w:tr w:rsidR="00B233D1" w:rsidRPr="00A2683B" w:rsidTr="00746F16">
        <w:tc>
          <w:tcPr>
            <w:tcW w:w="315" w:type="dxa"/>
            <w:shd w:val="clear" w:color="auto" w:fill="auto"/>
          </w:tcPr>
          <w:p w:rsidR="00B233D1" w:rsidRPr="00A2683B" w:rsidRDefault="00B233D1" w:rsidP="00EB0FE8">
            <w:pPr>
              <w:rPr>
                <w:b/>
                <w:color w:val="000000"/>
                <w:sz w:val="22"/>
                <w:szCs w:val="22"/>
              </w:rPr>
            </w:pPr>
            <w:r w:rsidRPr="00A2683B">
              <w:rPr>
                <w:b/>
                <w:color w:val="000000"/>
                <w:sz w:val="22"/>
                <w:szCs w:val="22"/>
              </w:rPr>
              <w:t>10.</w:t>
            </w:r>
          </w:p>
        </w:tc>
        <w:tc>
          <w:tcPr>
            <w:tcW w:w="5829" w:type="dxa"/>
            <w:shd w:val="clear" w:color="auto" w:fill="auto"/>
          </w:tcPr>
          <w:p w:rsidR="00B233D1" w:rsidRPr="00A2683B" w:rsidRDefault="00B233D1" w:rsidP="00CB5394">
            <w:pPr>
              <w:rPr>
                <w:color w:val="000000"/>
                <w:sz w:val="22"/>
                <w:szCs w:val="22"/>
              </w:rPr>
            </w:pPr>
            <w:r w:rsidRPr="00A2683B">
              <w:rPr>
                <w:color w:val="000000"/>
                <w:sz w:val="22"/>
                <w:szCs w:val="22"/>
              </w:rPr>
              <w:t xml:space="preserve">Hartimi i projektit kryesor të rrugës </w:t>
            </w:r>
            <w:r w:rsidR="001A0568" w:rsidRPr="00A2683B">
              <w:rPr>
                <w:color w:val="000000"/>
                <w:sz w:val="22"/>
                <w:szCs w:val="22"/>
              </w:rPr>
              <w:t>në Rakiq – Gollubovcë, gjatësia 2.5 km</w:t>
            </w:r>
          </w:p>
        </w:tc>
        <w:tc>
          <w:tcPr>
            <w:tcW w:w="3072" w:type="dxa"/>
            <w:shd w:val="clear" w:color="auto" w:fill="auto"/>
          </w:tcPr>
          <w:p w:rsidR="00B233D1" w:rsidRPr="00A2683B" w:rsidRDefault="001A0568" w:rsidP="00EB0FE8">
            <w:pPr>
              <w:rPr>
                <w:color w:val="000000"/>
                <w:sz w:val="22"/>
                <w:szCs w:val="22"/>
              </w:rPr>
            </w:pPr>
            <w:r w:rsidRPr="00A2683B">
              <w:rPr>
                <w:color w:val="000000"/>
                <w:sz w:val="22"/>
                <w:szCs w:val="22"/>
              </w:rPr>
              <w:t>20.000,00</w:t>
            </w:r>
          </w:p>
        </w:tc>
      </w:tr>
      <w:tr w:rsidR="001A0568" w:rsidRPr="00A2683B" w:rsidTr="00746F16">
        <w:tc>
          <w:tcPr>
            <w:tcW w:w="315" w:type="dxa"/>
            <w:shd w:val="clear" w:color="auto" w:fill="auto"/>
          </w:tcPr>
          <w:p w:rsidR="001A0568" w:rsidRPr="00A2683B" w:rsidRDefault="001A0568" w:rsidP="00EB0FE8">
            <w:pPr>
              <w:rPr>
                <w:b/>
                <w:color w:val="000000"/>
                <w:sz w:val="22"/>
                <w:szCs w:val="22"/>
              </w:rPr>
            </w:pPr>
            <w:r w:rsidRPr="00A2683B">
              <w:rPr>
                <w:b/>
                <w:color w:val="000000"/>
                <w:sz w:val="22"/>
                <w:szCs w:val="22"/>
              </w:rPr>
              <w:t>11.</w:t>
            </w:r>
          </w:p>
        </w:tc>
        <w:tc>
          <w:tcPr>
            <w:tcW w:w="5829" w:type="dxa"/>
            <w:shd w:val="clear" w:color="auto" w:fill="auto"/>
          </w:tcPr>
          <w:p w:rsidR="001A0568" w:rsidRPr="00A2683B" w:rsidRDefault="001A0568" w:rsidP="00CB5394">
            <w:pPr>
              <w:rPr>
                <w:color w:val="000000"/>
                <w:sz w:val="22"/>
                <w:szCs w:val="22"/>
              </w:rPr>
            </w:pPr>
            <w:r w:rsidRPr="00A2683B">
              <w:rPr>
                <w:color w:val="000000"/>
                <w:sz w:val="22"/>
                <w:szCs w:val="22"/>
              </w:rPr>
              <w:t>Revizioni</w:t>
            </w:r>
            <w:r w:rsidRPr="00A2683B">
              <w:rPr>
                <w:color w:val="000000"/>
                <w:sz w:val="22"/>
                <w:szCs w:val="22"/>
              </w:rPr>
              <w:t xml:space="preserve"> i projektit kryesor të rrugës në Rakiq – Gollubovcë, gjatësia 2.5 km</w:t>
            </w:r>
          </w:p>
        </w:tc>
        <w:tc>
          <w:tcPr>
            <w:tcW w:w="3072" w:type="dxa"/>
            <w:shd w:val="clear" w:color="auto" w:fill="auto"/>
          </w:tcPr>
          <w:p w:rsidR="001A0568" w:rsidRPr="00A2683B" w:rsidRDefault="001A0568" w:rsidP="00EB0FE8">
            <w:pPr>
              <w:rPr>
                <w:color w:val="000000"/>
                <w:sz w:val="22"/>
                <w:szCs w:val="22"/>
              </w:rPr>
            </w:pPr>
            <w:r w:rsidRPr="00A2683B">
              <w:rPr>
                <w:color w:val="000000"/>
                <w:sz w:val="22"/>
                <w:szCs w:val="22"/>
              </w:rPr>
              <w:t>6.250,00</w:t>
            </w:r>
          </w:p>
        </w:tc>
      </w:tr>
      <w:tr w:rsidR="001A0568" w:rsidRPr="00A2683B" w:rsidTr="00746F16">
        <w:tc>
          <w:tcPr>
            <w:tcW w:w="315" w:type="dxa"/>
            <w:shd w:val="clear" w:color="auto" w:fill="auto"/>
          </w:tcPr>
          <w:p w:rsidR="001A0568" w:rsidRPr="00A2683B" w:rsidRDefault="00D278FA" w:rsidP="00EB0FE8">
            <w:pPr>
              <w:rPr>
                <w:b/>
                <w:color w:val="000000"/>
                <w:sz w:val="22"/>
                <w:szCs w:val="22"/>
              </w:rPr>
            </w:pPr>
            <w:r w:rsidRPr="00A2683B">
              <w:rPr>
                <w:b/>
                <w:color w:val="000000"/>
                <w:sz w:val="22"/>
                <w:szCs w:val="22"/>
              </w:rPr>
              <w:t>12.</w:t>
            </w:r>
          </w:p>
        </w:tc>
        <w:tc>
          <w:tcPr>
            <w:tcW w:w="5829" w:type="dxa"/>
            <w:shd w:val="clear" w:color="auto" w:fill="auto"/>
          </w:tcPr>
          <w:p w:rsidR="001A0568" w:rsidRPr="00A2683B" w:rsidRDefault="00D278FA" w:rsidP="00CB5394">
            <w:pPr>
              <w:rPr>
                <w:color w:val="000000"/>
                <w:sz w:val="22"/>
                <w:szCs w:val="22"/>
              </w:rPr>
            </w:pPr>
            <w:r w:rsidRPr="00A2683B">
              <w:rPr>
                <w:color w:val="000000"/>
                <w:sz w:val="22"/>
                <w:szCs w:val="22"/>
              </w:rPr>
              <w:t>Harti</w:t>
            </w:r>
            <w:r w:rsidRPr="00A2683B">
              <w:rPr>
                <w:color w:val="000000"/>
                <w:sz w:val="22"/>
                <w:szCs w:val="22"/>
              </w:rPr>
              <w:t xml:space="preserve">mi i projektit kryesor të aksit rrugorë tek stadioni i KF Deçiq, gjatësia 1 km  </w:t>
            </w:r>
          </w:p>
        </w:tc>
        <w:tc>
          <w:tcPr>
            <w:tcW w:w="3072" w:type="dxa"/>
            <w:shd w:val="clear" w:color="auto" w:fill="auto"/>
          </w:tcPr>
          <w:p w:rsidR="001A0568" w:rsidRPr="00A2683B" w:rsidRDefault="00D278FA" w:rsidP="00EB0FE8">
            <w:pPr>
              <w:rPr>
                <w:color w:val="000000"/>
                <w:sz w:val="22"/>
                <w:szCs w:val="22"/>
              </w:rPr>
            </w:pPr>
            <w:r w:rsidRPr="00A2683B">
              <w:rPr>
                <w:color w:val="000000"/>
                <w:sz w:val="22"/>
                <w:szCs w:val="22"/>
              </w:rPr>
              <w:t>15.000,00</w:t>
            </w:r>
          </w:p>
          <w:p w:rsidR="00D278FA" w:rsidRPr="00A2683B" w:rsidRDefault="00D278FA" w:rsidP="00EB0FE8">
            <w:pPr>
              <w:rPr>
                <w:color w:val="000000"/>
                <w:sz w:val="22"/>
                <w:szCs w:val="22"/>
              </w:rPr>
            </w:pPr>
          </w:p>
        </w:tc>
      </w:tr>
      <w:tr w:rsidR="00D278FA" w:rsidRPr="00A2683B" w:rsidTr="00746F16">
        <w:tc>
          <w:tcPr>
            <w:tcW w:w="315" w:type="dxa"/>
            <w:shd w:val="clear" w:color="auto" w:fill="auto"/>
          </w:tcPr>
          <w:p w:rsidR="00D278FA" w:rsidRPr="00A2683B" w:rsidRDefault="00D278FA" w:rsidP="00EB0FE8">
            <w:pPr>
              <w:rPr>
                <w:b/>
                <w:color w:val="000000"/>
                <w:sz w:val="22"/>
                <w:szCs w:val="22"/>
              </w:rPr>
            </w:pPr>
            <w:r w:rsidRPr="00A2683B">
              <w:rPr>
                <w:b/>
                <w:color w:val="000000"/>
                <w:sz w:val="22"/>
                <w:szCs w:val="22"/>
              </w:rPr>
              <w:t>13.</w:t>
            </w:r>
          </w:p>
        </w:tc>
        <w:tc>
          <w:tcPr>
            <w:tcW w:w="5829" w:type="dxa"/>
            <w:shd w:val="clear" w:color="auto" w:fill="auto"/>
          </w:tcPr>
          <w:p w:rsidR="00D278FA" w:rsidRPr="00A2683B" w:rsidRDefault="00D278FA" w:rsidP="00CB5394">
            <w:pPr>
              <w:rPr>
                <w:color w:val="000000"/>
                <w:sz w:val="22"/>
                <w:szCs w:val="22"/>
              </w:rPr>
            </w:pPr>
            <w:r w:rsidRPr="00A2683B">
              <w:rPr>
                <w:color w:val="000000"/>
                <w:sz w:val="22"/>
                <w:szCs w:val="22"/>
              </w:rPr>
              <w:t xml:space="preserve">Revizioni </w:t>
            </w:r>
            <w:r w:rsidRPr="00A2683B">
              <w:rPr>
                <w:color w:val="000000"/>
                <w:sz w:val="22"/>
                <w:szCs w:val="22"/>
              </w:rPr>
              <w:t xml:space="preserve"> i projektit kryesor të aksit rrugorë tek stadioni i KF Deçiq, gjatësia 1 km  </w:t>
            </w:r>
          </w:p>
        </w:tc>
        <w:tc>
          <w:tcPr>
            <w:tcW w:w="3072" w:type="dxa"/>
            <w:shd w:val="clear" w:color="auto" w:fill="auto"/>
          </w:tcPr>
          <w:p w:rsidR="00D278FA" w:rsidRPr="00A2683B" w:rsidRDefault="00D278FA" w:rsidP="00EB0FE8">
            <w:pPr>
              <w:rPr>
                <w:color w:val="000000"/>
                <w:sz w:val="22"/>
                <w:szCs w:val="22"/>
              </w:rPr>
            </w:pPr>
            <w:r w:rsidRPr="00A2683B">
              <w:rPr>
                <w:color w:val="000000"/>
                <w:sz w:val="22"/>
                <w:szCs w:val="22"/>
              </w:rPr>
              <w:t>7.000,00</w:t>
            </w:r>
          </w:p>
        </w:tc>
      </w:tr>
      <w:tr w:rsidR="00D278FA" w:rsidRPr="00A2683B" w:rsidTr="00746F16">
        <w:tc>
          <w:tcPr>
            <w:tcW w:w="315" w:type="dxa"/>
            <w:shd w:val="clear" w:color="auto" w:fill="auto"/>
          </w:tcPr>
          <w:p w:rsidR="00D278FA" w:rsidRPr="00A2683B" w:rsidRDefault="00D278FA" w:rsidP="00EB0FE8">
            <w:pPr>
              <w:rPr>
                <w:b/>
                <w:color w:val="000000"/>
                <w:sz w:val="22"/>
                <w:szCs w:val="22"/>
              </w:rPr>
            </w:pPr>
            <w:r w:rsidRPr="00A2683B">
              <w:rPr>
                <w:b/>
                <w:color w:val="000000"/>
                <w:sz w:val="22"/>
                <w:szCs w:val="22"/>
              </w:rPr>
              <w:t>14.</w:t>
            </w:r>
          </w:p>
        </w:tc>
        <w:tc>
          <w:tcPr>
            <w:tcW w:w="5829" w:type="dxa"/>
            <w:shd w:val="clear" w:color="auto" w:fill="auto"/>
          </w:tcPr>
          <w:p w:rsidR="00D278FA" w:rsidRPr="00A2683B" w:rsidRDefault="00480553" w:rsidP="00CB5394">
            <w:pPr>
              <w:rPr>
                <w:color w:val="000000"/>
                <w:sz w:val="22"/>
                <w:szCs w:val="22"/>
              </w:rPr>
            </w:pPr>
            <w:r w:rsidRPr="00A2683B">
              <w:rPr>
                <w:color w:val="000000"/>
                <w:sz w:val="22"/>
                <w:szCs w:val="22"/>
              </w:rPr>
              <w:t>Hartimi i projektit kryesor të objektit të BL Dheu i Zi</w:t>
            </w:r>
          </w:p>
        </w:tc>
        <w:tc>
          <w:tcPr>
            <w:tcW w:w="3072" w:type="dxa"/>
            <w:shd w:val="clear" w:color="auto" w:fill="auto"/>
          </w:tcPr>
          <w:p w:rsidR="00D278FA" w:rsidRPr="00A2683B" w:rsidRDefault="00480553" w:rsidP="00EB0FE8">
            <w:pPr>
              <w:rPr>
                <w:color w:val="000000"/>
                <w:sz w:val="22"/>
                <w:szCs w:val="22"/>
              </w:rPr>
            </w:pPr>
            <w:r w:rsidRPr="00A2683B">
              <w:rPr>
                <w:color w:val="000000"/>
                <w:sz w:val="22"/>
                <w:szCs w:val="22"/>
              </w:rPr>
              <w:t>2.500,00</w:t>
            </w:r>
          </w:p>
        </w:tc>
      </w:tr>
      <w:tr w:rsidR="00480553" w:rsidRPr="00A2683B" w:rsidTr="00746F16">
        <w:tc>
          <w:tcPr>
            <w:tcW w:w="315" w:type="dxa"/>
            <w:shd w:val="clear" w:color="auto" w:fill="auto"/>
          </w:tcPr>
          <w:p w:rsidR="00480553" w:rsidRPr="00A2683B" w:rsidRDefault="00480553" w:rsidP="00EB0FE8">
            <w:pPr>
              <w:rPr>
                <w:b/>
                <w:color w:val="000000"/>
                <w:sz w:val="22"/>
                <w:szCs w:val="22"/>
              </w:rPr>
            </w:pPr>
            <w:r w:rsidRPr="00A2683B">
              <w:rPr>
                <w:b/>
                <w:color w:val="000000"/>
                <w:sz w:val="22"/>
                <w:szCs w:val="22"/>
              </w:rPr>
              <w:t>15.</w:t>
            </w:r>
          </w:p>
        </w:tc>
        <w:tc>
          <w:tcPr>
            <w:tcW w:w="5829" w:type="dxa"/>
            <w:shd w:val="clear" w:color="auto" w:fill="auto"/>
          </w:tcPr>
          <w:p w:rsidR="00480553" w:rsidRPr="00A2683B" w:rsidRDefault="00480553" w:rsidP="00CB5394">
            <w:pPr>
              <w:rPr>
                <w:color w:val="000000"/>
                <w:sz w:val="22"/>
                <w:szCs w:val="22"/>
              </w:rPr>
            </w:pPr>
            <w:r w:rsidRPr="00A2683B">
              <w:rPr>
                <w:color w:val="000000"/>
                <w:sz w:val="22"/>
                <w:szCs w:val="22"/>
              </w:rPr>
              <w:t>Revizioni i projektit kryesor të objektit të BL Dheu i Zi</w:t>
            </w:r>
          </w:p>
        </w:tc>
        <w:tc>
          <w:tcPr>
            <w:tcW w:w="3072" w:type="dxa"/>
            <w:shd w:val="clear" w:color="auto" w:fill="auto"/>
          </w:tcPr>
          <w:p w:rsidR="00480553" w:rsidRPr="00A2683B" w:rsidRDefault="00480553" w:rsidP="00EB0FE8">
            <w:pPr>
              <w:rPr>
                <w:color w:val="000000"/>
                <w:sz w:val="22"/>
                <w:szCs w:val="22"/>
              </w:rPr>
            </w:pPr>
            <w:r w:rsidRPr="00A2683B">
              <w:rPr>
                <w:color w:val="000000"/>
                <w:sz w:val="22"/>
                <w:szCs w:val="22"/>
              </w:rPr>
              <w:t>500,00</w:t>
            </w:r>
          </w:p>
        </w:tc>
      </w:tr>
      <w:tr w:rsidR="00480553" w:rsidRPr="00A2683B" w:rsidTr="00746F16">
        <w:tc>
          <w:tcPr>
            <w:tcW w:w="315" w:type="dxa"/>
            <w:shd w:val="clear" w:color="auto" w:fill="auto"/>
          </w:tcPr>
          <w:p w:rsidR="00480553" w:rsidRPr="00A2683B" w:rsidRDefault="00480553" w:rsidP="00EB0FE8">
            <w:pPr>
              <w:rPr>
                <w:b/>
                <w:color w:val="000000"/>
                <w:sz w:val="22"/>
                <w:szCs w:val="22"/>
              </w:rPr>
            </w:pPr>
            <w:r w:rsidRPr="00A2683B">
              <w:rPr>
                <w:b/>
                <w:color w:val="000000"/>
                <w:sz w:val="22"/>
                <w:szCs w:val="22"/>
              </w:rPr>
              <w:lastRenderedPageBreak/>
              <w:t>16.</w:t>
            </w:r>
          </w:p>
        </w:tc>
        <w:tc>
          <w:tcPr>
            <w:tcW w:w="5829" w:type="dxa"/>
            <w:shd w:val="clear" w:color="auto" w:fill="auto"/>
          </w:tcPr>
          <w:p w:rsidR="00480553" w:rsidRPr="00A2683B" w:rsidRDefault="007B5D99" w:rsidP="007B5D99">
            <w:pPr>
              <w:spacing w:line="480" w:lineRule="auto"/>
              <w:rPr>
                <w:color w:val="000000"/>
                <w:sz w:val="22"/>
                <w:szCs w:val="22"/>
              </w:rPr>
            </w:pPr>
            <w:r w:rsidRPr="00A2683B">
              <w:rPr>
                <w:color w:val="000000"/>
                <w:sz w:val="22"/>
                <w:szCs w:val="22"/>
              </w:rPr>
              <w:t>Hartimi i revizionit të projektit ideor për lokacioni ”Keqevë”</w:t>
            </w:r>
          </w:p>
        </w:tc>
        <w:tc>
          <w:tcPr>
            <w:tcW w:w="3072" w:type="dxa"/>
            <w:shd w:val="clear" w:color="auto" w:fill="auto"/>
          </w:tcPr>
          <w:p w:rsidR="00480553" w:rsidRPr="00A2683B" w:rsidRDefault="007B5D99" w:rsidP="00EB0FE8">
            <w:pPr>
              <w:rPr>
                <w:color w:val="000000"/>
                <w:sz w:val="22"/>
                <w:szCs w:val="22"/>
              </w:rPr>
            </w:pPr>
            <w:r w:rsidRPr="00A2683B">
              <w:rPr>
                <w:color w:val="000000"/>
                <w:sz w:val="22"/>
                <w:szCs w:val="22"/>
              </w:rPr>
              <w:t>15.000,00</w:t>
            </w:r>
          </w:p>
        </w:tc>
      </w:tr>
      <w:tr w:rsidR="007B5D99" w:rsidRPr="00A2683B" w:rsidTr="00746F16">
        <w:tc>
          <w:tcPr>
            <w:tcW w:w="315" w:type="dxa"/>
            <w:shd w:val="clear" w:color="auto" w:fill="auto"/>
          </w:tcPr>
          <w:p w:rsidR="007B5D99" w:rsidRPr="00A2683B" w:rsidRDefault="007B5D99" w:rsidP="00EB0FE8">
            <w:pPr>
              <w:rPr>
                <w:b/>
                <w:color w:val="000000"/>
                <w:sz w:val="22"/>
                <w:szCs w:val="22"/>
              </w:rPr>
            </w:pPr>
            <w:r w:rsidRPr="00A2683B">
              <w:rPr>
                <w:b/>
                <w:color w:val="000000"/>
                <w:sz w:val="22"/>
                <w:szCs w:val="22"/>
              </w:rPr>
              <w:t>c)</w:t>
            </w:r>
          </w:p>
        </w:tc>
        <w:tc>
          <w:tcPr>
            <w:tcW w:w="5829" w:type="dxa"/>
            <w:shd w:val="clear" w:color="auto" w:fill="auto"/>
          </w:tcPr>
          <w:p w:rsidR="007B5D99" w:rsidRPr="00A2683B" w:rsidRDefault="007B5D99" w:rsidP="007B5D99">
            <w:pPr>
              <w:spacing w:line="480" w:lineRule="auto"/>
              <w:rPr>
                <w:b/>
                <w:color w:val="000000"/>
                <w:sz w:val="22"/>
                <w:szCs w:val="22"/>
              </w:rPr>
            </w:pPr>
            <w:r w:rsidRPr="00A2683B">
              <w:rPr>
                <w:b/>
                <w:color w:val="000000"/>
                <w:sz w:val="22"/>
                <w:szCs w:val="22"/>
              </w:rPr>
              <w:t>Ndërtimi dhe rikonstruksioni i instalimeve hidroteknike</w:t>
            </w:r>
          </w:p>
        </w:tc>
        <w:tc>
          <w:tcPr>
            <w:tcW w:w="3072" w:type="dxa"/>
            <w:shd w:val="clear" w:color="auto" w:fill="auto"/>
          </w:tcPr>
          <w:p w:rsidR="007B5D99" w:rsidRPr="00A2683B" w:rsidRDefault="007B5D99" w:rsidP="00EB0FE8">
            <w:pPr>
              <w:rPr>
                <w:b/>
                <w:color w:val="000000"/>
                <w:sz w:val="22"/>
                <w:szCs w:val="22"/>
              </w:rPr>
            </w:pPr>
            <w:r w:rsidRPr="00A2683B">
              <w:rPr>
                <w:b/>
                <w:color w:val="000000"/>
                <w:sz w:val="22"/>
                <w:szCs w:val="22"/>
              </w:rPr>
              <w:t>100.000,00</w:t>
            </w:r>
          </w:p>
        </w:tc>
      </w:tr>
      <w:tr w:rsidR="007B5D99" w:rsidRPr="00A2683B" w:rsidTr="00746F16">
        <w:tc>
          <w:tcPr>
            <w:tcW w:w="315" w:type="dxa"/>
            <w:shd w:val="clear" w:color="auto" w:fill="auto"/>
          </w:tcPr>
          <w:p w:rsidR="007B5D99" w:rsidRPr="00A2683B" w:rsidRDefault="007B5D99" w:rsidP="00EB0FE8">
            <w:pPr>
              <w:rPr>
                <w:b/>
                <w:color w:val="000000"/>
                <w:sz w:val="22"/>
                <w:szCs w:val="22"/>
              </w:rPr>
            </w:pPr>
            <w:r w:rsidRPr="00A2683B">
              <w:rPr>
                <w:b/>
                <w:color w:val="000000"/>
                <w:sz w:val="22"/>
                <w:szCs w:val="22"/>
              </w:rPr>
              <w:t>1.</w:t>
            </w:r>
          </w:p>
        </w:tc>
        <w:tc>
          <w:tcPr>
            <w:tcW w:w="5829" w:type="dxa"/>
            <w:shd w:val="clear" w:color="auto" w:fill="auto"/>
          </w:tcPr>
          <w:p w:rsidR="007B5D99" w:rsidRPr="00A2683B" w:rsidRDefault="007B5D99" w:rsidP="007B5D99">
            <w:pPr>
              <w:spacing w:line="480" w:lineRule="auto"/>
              <w:rPr>
                <w:color w:val="000000"/>
                <w:sz w:val="22"/>
                <w:szCs w:val="22"/>
              </w:rPr>
            </w:pPr>
            <w:r w:rsidRPr="00A2683B">
              <w:rPr>
                <w:color w:val="000000"/>
                <w:sz w:val="22"/>
                <w:szCs w:val="22"/>
              </w:rPr>
              <w:t>Rikonstrukcioni i ujësjellsave në rural</w:t>
            </w:r>
          </w:p>
        </w:tc>
        <w:tc>
          <w:tcPr>
            <w:tcW w:w="3072" w:type="dxa"/>
            <w:shd w:val="clear" w:color="auto" w:fill="auto"/>
          </w:tcPr>
          <w:p w:rsidR="007B5D99" w:rsidRPr="00A2683B" w:rsidRDefault="00955C5A" w:rsidP="00EB0FE8">
            <w:pPr>
              <w:rPr>
                <w:color w:val="000000"/>
                <w:sz w:val="22"/>
                <w:szCs w:val="22"/>
              </w:rPr>
            </w:pPr>
            <w:r w:rsidRPr="00A2683B">
              <w:rPr>
                <w:color w:val="000000"/>
                <w:sz w:val="22"/>
                <w:szCs w:val="22"/>
              </w:rPr>
              <w:t>100.000,00</w:t>
            </w:r>
          </w:p>
        </w:tc>
      </w:tr>
      <w:tr w:rsidR="00955C5A" w:rsidRPr="00A2683B" w:rsidTr="00746F16">
        <w:tc>
          <w:tcPr>
            <w:tcW w:w="315" w:type="dxa"/>
            <w:shd w:val="clear" w:color="auto" w:fill="auto"/>
          </w:tcPr>
          <w:p w:rsidR="00955C5A" w:rsidRPr="00A2683B" w:rsidRDefault="00955C5A" w:rsidP="00EB0FE8">
            <w:pPr>
              <w:rPr>
                <w:b/>
                <w:color w:val="000000"/>
                <w:sz w:val="22"/>
                <w:szCs w:val="22"/>
              </w:rPr>
            </w:pPr>
            <w:r w:rsidRPr="00A2683B">
              <w:rPr>
                <w:b/>
                <w:color w:val="000000"/>
                <w:sz w:val="22"/>
                <w:szCs w:val="22"/>
              </w:rPr>
              <w:t>d)</w:t>
            </w:r>
          </w:p>
        </w:tc>
        <w:tc>
          <w:tcPr>
            <w:tcW w:w="5829" w:type="dxa"/>
            <w:shd w:val="clear" w:color="auto" w:fill="auto"/>
          </w:tcPr>
          <w:p w:rsidR="00955C5A" w:rsidRPr="00A2683B" w:rsidRDefault="00955C5A" w:rsidP="007B5D99">
            <w:pPr>
              <w:spacing w:line="480" w:lineRule="auto"/>
              <w:rPr>
                <w:b/>
                <w:color w:val="000000"/>
                <w:sz w:val="22"/>
                <w:szCs w:val="22"/>
              </w:rPr>
            </w:pPr>
            <w:r w:rsidRPr="00A2683B">
              <w:rPr>
                <w:b/>
                <w:color w:val="000000"/>
                <w:sz w:val="22"/>
                <w:szCs w:val="22"/>
              </w:rPr>
              <w:t>Paisje komunale e truallit ndërtimorë</w:t>
            </w:r>
          </w:p>
        </w:tc>
        <w:tc>
          <w:tcPr>
            <w:tcW w:w="3072" w:type="dxa"/>
            <w:shd w:val="clear" w:color="auto" w:fill="auto"/>
          </w:tcPr>
          <w:p w:rsidR="00955C5A" w:rsidRPr="00A2683B" w:rsidRDefault="00955C5A" w:rsidP="00EB0FE8">
            <w:pPr>
              <w:rPr>
                <w:b/>
                <w:color w:val="000000"/>
                <w:sz w:val="22"/>
                <w:szCs w:val="22"/>
              </w:rPr>
            </w:pPr>
            <w:r w:rsidRPr="00A2683B">
              <w:rPr>
                <w:b/>
                <w:color w:val="000000"/>
                <w:sz w:val="22"/>
                <w:szCs w:val="22"/>
              </w:rPr>
              <w:t>105.500,00</w:t>
            </w:r>
          </w:p>
        </w:tc>
      </w:tr>
      <w:tr w:rsidR="00955C5A" w:rsidRPr="00A2683B" w:rsidTr="00746F16">
        <w:tc>
          <w:tcPr>
            <w:tcW w:w="315" w:type="dxa"/>
            <w:shd w:val="clear" w:color="auto" w:fill="auto"/>
          </w:tcPr>
          <w:p w:rsidR="00955C5A" w:rsidRPr="00A2683B" w:rsidRDefault="00955C5A" w:rsidP="00EB0FE8">
            <w:pPr>
              <w:rPr>
                <w:b/>
                <w:color w:val="000000"/>
                <w:sz w:val="22"/>
                <w:szCs w:val="22"/>
              </w:rPr>
            </w:pPr>
            <w:r w:rsidRPr="00A2683B">
              <w:rPr>
                <w:b/>
                <w:color w:val="000000"/>
                <w:sz w:val="22"/>
                <w:szCs w:val="22"/>
              </w:rPr>
              <w:t>II</w:t>
            </w:r>
          </w:p>
        </w:tc>
        <w:tc>
          <w:tcPr>
            <w:tcW w:w="5829" w:type="dxa"/>
            <w:shd w:val="clear" w:color="auto" w:fill="auto"/>
          </w:tcPr>
          <w:p w:rsidR="00955C5A" w:rsidRPr="00A2683B" w:rsidRDefault="00955C5A" w:rsidP="007B5D99">
            <w:pPr>
              <w:spacing w:line="480" w:lineRule="auto"/>
              <w:rPr>
                <w:b/>
                <w:color w:val="000000"/>
                <w:sz w:val="22"/>
                <w:szCs w:val="22"/>
              </w:rPr>
            </w:pPr>
            <w:r w:rsidRPr="00A2683B">
              <w:rPr>
                <w:b/>
                <w:color w:val="000000"/>
                <w:sz w:val="22"/>
                <w:szCs w:val="22"/>
              </w:rPr>
              <w:t>Shpënzimet për objektet ndërtimore</w:t>
            </w:r>
          </w:p>
        </w:tc>
        <w:tc>
          <w:tcPr>
            <w:tcW w:w="3072" w:type="dxa"/>
            <w:shd w:val="clear" w:color="auto" w:fill="auto"/>
          </w:tcPr>
          <w:p w:rsidR="00955C5A" w:rsidRPr="00A2683B" w:rsidRDefault="00955C5A" w:rsidP="00EB0FE8">
            <w:pPr>
              <w:rPr>
                <w:b/>
                <w:color w:val="000000"/>
                <w:sz w:val="22"/>
                <w:szCs w:val="22"/>
              </w:rPr>
            </w:pPr>
            <w:r w:rsidRPr="00A2683B">
              <w:rPr>
                <w:b/>
                <w:color w:val="000000"/>
                <w:sz w:val="22"/>
                <w:szCs w:val="22"/>
              </w:rPr>
              <w:t>140.000,00</w:t>
            </w:r>
          </w:p>
        </w:tc>
      </w:tr>
      <w:tr w:rsidR="00955C5A" w:rsidRPr="00A2683B" w:rsidTr="00746F16">
        <w:tc>
          <w:tcPr>
            <w:tcW w:w="315" w:type="dxa"/>
            <w:shd w:val="clear" w:color="auto" w:fill="auto"/>
          </w:tcPr>
          <w:p w:rsidR="00955C5A" w:rsidRPr="00A2683B" w:rsidRDefault="00955C5A" w:rsidP="00EB0FE8">
            <w:pPr>
              <w:rPr>
                <w:color w:val="000000"/>
                <w:sz w:val="22"/>
                <w:szCs w:val="22"/>
              </w:rPr>
            </w:pPr>
          </w:p>
        </w:tc>
        <w:tc>
          <w:tcPr>
            <w:tcW w:w="5829" w:type="dxa"/>
            <w:shd w:val="clear" w:color="auto" w:fill="auto"/>
          </w:tcPr>
          <w:p w:rsidR="00955C5A" w:rsidRPr="00A2683B" w:rsidRDefault="00955C5A" w:rsidP="007B5D99">
            <w:pPr>
              <w:spacing w:line="480" w:lineRule="auto"/>
              <w:rPr>
                <w:b/>
                <w:color w:val="000000"/>
                <w:sz w:val="22"/>
                <w:szCs w:val="22"/>
              </w:rPr>
            </w:pPr>
            <w:r w:rsidRPr="00A2683B">
              <w:rPr>
                <w:b/>
                <w:color w:val="000000"/>
                <w:sz w:val="22"/>
                <w:szCs w:val="22"/>
              </w:rPr>
              <w:t xml:space="preserve">Ndërtimi dhe rikonstruktimi i objekteve </w:t>
            </w:r>
          </w:p>
        </w:tc>
        <w:tc>
          <w:tcPr>
            <w:tcW w:w="3072" w:type="dxa"/>
            <w:shd w:val="clear" w:color="auto" w:fill="auto"/>
          </w:tcPr>
          <w:p w:rsidR="00955C5A" w:rsidRPr="00A2683B" w:rsidRDefault="00955C5A" w:rsidP="00EB0FE8">
            <w:pPr>
              <w:rPr>
                <w:b/>
                <w:color w:val="000000"/>
                <w:sz w:val="22"/>
                <w:szCs w:val="22"/>
              </w:rPr>
            </w:pPr>
            <w:r w:rsidRPr="00A2683B">
              <w:rPr>
                <w:b/>
                <w:color w:val="000000"/>
                <w:sz w:val="22"/>
                <w:szCs w:val="22"/>
              </w:rPr>
              <w:t>140.000,00</w:t>
            </w:r>
          </w:p>
        </w:tc>
      </w:tr>
      <w:tr w:rsidR="00955C5A" w:rsidRPr="00A2683B" w:rsidTr="00746F16">
        <w:tc>
          <w:tcPr>
            <w:tcW w:w="315" w:type="dxa"/>
            <w:shd w:val="clear" w:color="auto" w:fill="auto"/>
          </w:tcPr>
          <w:p w:rsidR="00955C5A" w:rsidRPr="00A2683B" w:rsidRDefault="00955C5A" w:rsidP="00EB0FE8">
            <w:pPr>
              <w:rPr>
                <w:color w:val="000000"/>
                <w:sz w:val="22"/>
                <w:szCs w:val="22"/>
              </w:rPr>
            </w:pPr>
            <w:r w:rsidRPr="00A2683B">
              <w:rPr>
                <w:color w:val="000000"/>
                <w:sz w:val="22"/>
                <w:szCs w:val="22"/>
              </w:rPr>
              <w:t>1.</w:t>
            </w:r>
          </w:p>
        </w:tc>
        <w:tc>
          <w:tcPr>
            <w:tcW w:w="5829" w:type="dxa"/>
            <w:shd w:val="clear" w:color="auto" w:fill="auto"/>
          </w:tcPr>
          <w:p w:rsidR="00955C5A" w:rsidRPr="00A2683B" w:rsidRDefault="00955C5A" w:rsidP="007B5D99">
            <w:pPr>
              <w:spacing w:line="480" w:lineRule="auto"/>
              <w:rPr>
                <w:color w:val="000000"/>
                <w:sz w:val="22"/>
                <w:szCs w:val="22"/>
              </w:rPr>
            </w:pPr>
            <w:r w:rsidRPr="00A2683B">
              <w:rPr>
                <w:color w:val="000000"/>
                <w:sz w:val="22"/>
                <w:szCs w:val="22"/>
              </w:rPr>
              <w:t>Ndërtimi i objekteve në BL Dheu i Zi</w:t>
            </w:r>
          </w:p>
        </w:tc>
        <w:tc>
          <w:tcPr>
            <w:tcW w:w="3072" w:type="dxa"/>
            <w:shd w:val="clear" w:color="auto" w:fill="auto"/>
          </w:tcPr>
          <w:p w:rsidR="00955C5A" w:rsidRPr="00A2683B" w:rsidRDefault="00955C5A" w:rsidP="00EB0FE8">
            <w:pPr>
              <w:rPr>
                <w:color w:val="000000"/>
                <w:sz w:val="22"/>
                <w:szCs w:val="22"/>
              </w:rPr>
            </w:pPr>
            <w:r w:rsidRPr="00A2683B">
              <w:rPr>
                <w:color w:val="000000"/>
                <w:sz w:val="22"/>
                <w:szCs w:val="22"/>
              </w:rPr>
              <w:t>40.000,00</w:t>
            </w:r>
          </w:p>
          <w:p w:rsidR="00955C5A" w:rsidRPr="00A2683B" w:rsidRDefault="00955C5A" w:rsidP="00EB0FE8">
            <w:pPr>
              <w:rPr>
                <w:color w:val="000000"/>
                <w:sz w:val="22"/>
                <w:szCs w:val="22"/>
              </w:rPr>
            </w:pPr>
          </w:p>
        </w:tc>
      </w:tr>
      <w:tr w:rsidR="00955C5A" w:rsidRPr="00A2683B" w:rsidTr="00746F16">
        <w:tc>
          <w:tcPr>
            <w:tcW w:w="315" w:type="dxa"/>
            <w:shd w:val="clear" w:color="auto" w:fill="auto"/>
          </w:tcPr>
          <w:p w:rsidR="00955C5A" w:rsidRPr="00A2683B" w:rsidRDefault="00955C5A" w:rsidP="00EB0FE8">
            <w:pPr>
              <w:rPr>
                <w:color w:val="000000"/>
                <w:sz w:val="22"/>
                <w:szCs w:val="22"/>
              </w:rPr>
            </w:pPr>
            <w:r w:rsidRPr="00A2683B">
              <w:rPr>
                <w:color w:val="000000"/>
                <w:sz w:val="22"/>
                <w:szCs w:val="22"/>
              </w:rPr>
              <w:t>2.</w:t>
            </w:r>
          </w:p>
        </w:tc>
        <w:tc>
          <w:tcPr>
            <w:tcW w:w="5829" w:type="dxa"/>
            <w:shd w:val="clear" w:color="auto" w:fill="auto"/>
          </w:tcPr>
          <w:p w:rsidR="00955C5A" w:rsidRPr="00A2683B" w:rsidRDefault="00531877" w:rsidP="007B5D99">
            <w:pPr>
              <w:spacing w:line="480" w:lineRule="auto"/>
              <w:rPr>
                <w:color w:val="000000"/>
                <w:sz w:val="22"/>
                <w:szCs w:val="22"/>
              </w:rPr>
            </w:pPr>
            <w:r w:rsidRPr="00A2683B">
              <w:rPr>
                <w:color w:val="000000"/>
                <w:sz w:val="22"/>
                <w:szCs w:val="22"/>
              </w:rPr>
              <w:t>Rikonstrukcioni i tribinës së stadiumit të KF Deçiq</w:t>
            </w:r>
          </w:p>
        </w:tc>
        <w:tc>
          <w:tcPr>
            <w:tcW w:w="3072" w:type="dxa"/>
            <w:shd w:val="clear" w:color="auto" w:fill="auto"/>
          </w:tcPr>
          <w:p w:rsidR="00955C5A" w:rsidRPr="00A2683B" w:rsidRDefault="00531877" w:rsidP="00EB0FE8">
            <w:pPr>
              <w:rPr>
                <w:color w:val="000000"/>
                <w:sz w:val="22"/>
                <w:szCs w:val="22"/>
              </w:rPr>
            </w:pPr>
            <w:r w:rsidRPr="00A2683B">
              <w:rPr>
                <w:color w:val="000000"/>
                <w:sz w:val="22"/>
                <w:szCs w:val="22"/>
              </w:rPr>
              <w:t>100.000,000</w:t>
            </w:r>
          </w:p>
        </w:tc>
      </w:tr>
      <w:tr w:rsidR="00531877" w:rsidRPr="00A2683B" w:rsidTr="00746F16">
        <w:tc>
          <w:tcPr>
            <w:tcW w:w="315" w:type="dxa"/>
            <w:shd w:val="clear" w:color="auto" w:fill="auto"/>
          </w:tcPr>
          <w:p w:rsidR="00531877" w:rsidRPr="00A2683B" w:rsidRDefault="00531877" w:rsidP="00EB0FE8">
            <w:pPr>
              <w:rPr>
                <w:b/>
                <w:color w:val="000000"/>
                <w:sz w:val="22"/>
                <w:szCs w:val="22"/>
              </w:rPr>
            </w:pPr>
            <w:r w:rsidRPr="00A2683B">
              <w:rPr>
                <w:b/>
                <w:color w:val="000000"/>
                <w:sz w:val="22"/>
                <w:szCs w:val="22"/>
              </w:rPr>
              <w:t>III</w:t>
            </w:r>
          </w:p>
        </w:tc>
        <w:tc>
          <w:tcPr>
            <w:tcW w:w="5829" w:type="dxa"/>
            <w:shd w:val="clear" w:color="auto" w:fill="auto"/>
          </w:tcPr>
          <w:p w:rsidR="00531877" w:rsidRPr="00A2683B" w:rsidRDefault="00531877" w:rsidP="007B5D99">
            <w:pPr>
              <w:spacing w:line="480" w:lineRule="auto"/>
              <w:rPr>
                <w:b/>
                <w:color w:val="000000"/>
                <w:sz w:val="22"/>
                <w:szCs w:val="22"/>
              </w:rPr>
            </w:pPr>
            <w:r w:rsidRPr="00A2683B">
              <w:rPr>
                <w:b/>
                <w:color w:val="000000"/>
                <w:sz w:val="22"/>
                <w:szCs w:val="22"/>
              </w:rPr>
              <w:t>Mirëmbatja investuese e rrugëve lokale</w:t>
            </w:r>
          </w:p>
        </w:tc>
        <w:tc>
          <w:tcPr>
            <w:tcW w:w="3072" w:type="dxa"/>
            <w:shd w:val="clear" w:color="auto" w:fill="auto"/>
          </w:tcPr>
          <w:p w:rsidR="00531877" w:rsidRPr="00A2683B" w:rsidRDefault="00531877" w:rsidP="00EB0FE8">
            <w:pPr>
              <w:rPr>
                <w:b/>
                <w:color w:val="000000"/>
                <w:sz w:val="22"/>
                <w:szCs w:val="22"/>
              </w:rPr>
            </w:pPr>
            <w:r w:rsidRPr="00A2683B">
              <w:rPr>
                <w:b/>
                <w:color w:val="000000"/>
                <w:sz w:val="22"/>
                <w:szCs w:val="22"/>
              </w:rPr>
              <w:t>167.000,00</w:t>
            </w:r>
          </w:p>
        </w:tc>
      </w:tr>
      <w:tr w:rsidR="00531877" w:rsidRPr="00A2683B" w:rsidTr="00746F16">
        <w:tc>
          <w:tcPr>
            <w:tcW w:w="315" w:type="dxa"/>
            <w:shd w:val="clear" w:color="auto" w:fill="auto"/>
          </w:tcPr>
          <w:p w:rsidR="00531877" w:rsidRPr="00A2683B" w:rsidRDefault="005A0B99" w:rsidP="00EB0FE8">
            <w:pPr>
              <w:rPr>
                <w:b/>
                <w:color w:val="000000"/>
                <w:sz w:val="22"/>
                <w:szCs w:val="22"/>
              </w:rPr>
            </w:pPr>
            <w:r w:rsidRPr="00A2683B">
              <w:rPr>
                <w:b/>
                <w:color w:val="000000"/>
                <w:sz w:val="22"/>
                <w:szCs w:val="22"/>
              </w:rPr>
              <w:t>IV</w:t>
            </w:r>
          </w:p>
        </w:tc>
        <w:tc>
          <w:tcPr>
            <w:tcW w:w="5829" w:type="dxa"/>
            <w:shd w:val="clear" w:color="auto" w:fill="auto"/>
          </w:tcPr>
          <w:p w:rsidR="00531877" w:rsidRPr="00A2683B" w:rsidRDefault="005A0B99" w:rsidP="007B5D99">
            <w:pPr>
              <w:spacing w:line="480" w:lineRule="auto"/>
              <w:rPr>
                <w:b/>
                <w:color w:val="000000"/>
                <w:sz w:val="22"/>
                <w:szCs w:val="22"/>
              </w:rPr>
            </w:pPr>
            <w:r w:rsidRPr="00A2683B">
              <w:rPr>
                <w:b/>
                <w:color w:val="000000"/>
                <w:sz w:val="22"/>
                <w:szCs w:val="22"/>
              </w:rPr>
              <w:t>Transferta për projekte</w:t>
            </w:r>
          </w:p>
        </w:tc>
        <w:tc>
          <w:tcPr>
            <w:tcW w:w="3072" w:type="dxa"/>
            <w:shd w:val="clear" w:color="auto" w:fill="auto"/>
          </w:tcPr>
          <w:p w:rsidR="00531877" w:rsidRPr="00A2683B" w:rsidRDefault="005A0B99" w:rsidP="00EB0FE8">
            <w:pPr>
              <w:rPr>
                <w:b/>
                <w:color w:val="000000"/>
                <w:sz w:val="22"/>
                <w:szCs w:val="22"/>
              </w:rPr>
            </w:pPr>
            <w:r w:rsidRPr="00A2683B">
              <w:rPr>
                <w:b/>
                <w:color w:val="000000"/>
                <w:sz w:val="22"/>
                <w:szCs w:val="22"/>
              </w:rPr>
              <w:t>414.230,00</w:t>
            </w:r>
          </w:p>
        </w:tc>
      </w:tr>
      <w:tr w:rsidR="005A0B99" w:rsidRPr="00A2683B" w:rsidTr="005A0B99">
        <w:tc>
          <w:tcPr>
            <w:tcW w:w="315" w:type="dxa"/>
            <w:shd w:val="clear" w:color="auto" w:fill="auto"/>
          </w:tcPr>
          <w:p w:rsidR="005A0B99" w:rsidRPr="00A2683B" w:rsidRDefault="005A0B99" w:rsidP="00EB0FE8">
            <w:pPr>
              <w:rPr>
                <w:b/>
                <w:color w:val="000000"/>
                <w:sz w:val="22"/>
                <w:szCs w:val="22"/>
              </w:rPr>
            </w:pPr>
          </w:p>
        </w:tc>
        <w:tc>
          <w:tcPr>
            <w:tcW w:w="5829" w:type="dxa"/>
            <w:shd w:val="clear" w:color="auto" w:fill="5B9BD5" w:themeFill="accent1"/>
          </w:tcPr>
          <w:p w:rsidR="005A0B99" w:rsidRPr="00A2683B" w:rsidRDefault="005A0B99" w:rsidP="007B5D99">
            <w:pPr>
              <w:spacing w:line="480" w:lineRule="auto"/>
              <w:rPr>
                <w:b/>
                <w:color w:val="000000"/>
                <w:sz w:val="22"/>
                <w:szCs w:val="22"/>
              </w:rPr>
            </w:pPr>
            <w:r w:rsidRPr="00A2683B">
              <w:rPr>
                <w:b/>
                <w:color w:val="000000"/>
                <w:sz w:val="22"/>
                <w:szCs w:val="22"/>
              </w:rPr>
              <w:t>TOTAL</w:t>
            </w:r>
          </w:p>
        </w:tc>
        <w:tc>
          <w:tcPr>
            <w:tcW w:w="3072" w:type="dxa"/>
            <w:shd w:val="clear" w:color="auto" w:fill="5B9BD5" w:themeFill="accent1"/>
          </w:tcPr>
          <w:p w:rsidR="005A0B99" w:rsidRPr="00A2683B" w:rsidRDefault="005A0B99" w:rsidP="00EB0FE8">
            <w:pPr>
              <w:rPr>
                <w:b/>
                <w:color w:val="000000"/>
                <w:sz w:val="22"/>
                <w:szCs w:val="22"/>
              </w:rPr>
            </w:pPr>
            <w:r w:rsidRPr="00A2683B">
              <w:rPr>
                <w:b/>
                <w:color w:val="000000"/>
                <w:sz w:val="22"/>
                <w:szCs w:val="22"/>
              </w:rPr>
              <w:t>2.266.344,00</w:t>
            </w:r>
          </w:p>
        </w:tc>
      </w:tr>
    </w:tbl>
    <w:p w:rsidR="00746F16" w:rsidRPr="00A2683B" w:rsidRDefault="00746F16" w:rsidP="00746F16">
      <w:pPr>
        <w:rPr>
          <w:b/>
          <w:color w:val="000000"/>
          <w:sz w:val="22"/>
          <w:szCs w:val="22"/>
        </w:rPr>
      </w:pPr>
    </w:p>
    <w:p w:rsidR="005A0B99" w:rsidRPr="00A2683B" w:rsidRDefault="005A0B99" w:rsidP="00746F16">
      <w:pPr>
        <w:rPr>
          <w:b/>
          <w:color w:val="000000"/>
          <w:sz w:val="22"/>
          <w:szCs w:val="22"/>
          <w:u w:val="single"/>
        </w:rPr>
      </w:pPr>
      <w:r w:rsidRPr="00A2683B">
        <w:rPr>
          <w:b/>
          <w:color w:val="000000"/>
          <w:sz w:val="22"/>
          <w:szCs w:val="22"/>
          <w:u w:val="single"/>
        </w:rPr>
        <w:t>Transferta për projekte                   414.230,00</w:t>
      </w:r>
    </w:p>
    <w:p w:rsidR="00C401A4" w:rsidRPr="00A2683B" w:rsidRDefault="005A0B99" w:rsidP="00746F16">
      <w:pPr>
        <w:rPr>
          <w:color w:val="000000"/>
          <w:sz w:val="22"/>
          <w:szCs w:val="22"/>
        </w:rPr>
      </w:pPr>
      <w:r w:rsidRPr="00A2683B">
        <w:rPr>
          <w:color w:val="000000"/>
          <w:sz w:val="22"/>
          <w:szCs w:val="22"/>
        </w:rPr>
        <w:t xml:space="preserve">Është planifikuar </w:t>
      </w:r>
      <w:r w:rsidR="00C401A4" w:rsidRPr="00A2683B">
        <w:rPr>
          <w:color w:val="000000"/>
          <w:sz w:val="22"/>
          <w:szCs w:val="22"/>
        </w:rPr>
        <w:t>shuma prej 100.000,00 për implementimin e projektit P.A.S.T4 (Promoting accessible and sustainable tourism for future) në kuadër të Programit INTERREG Itali – Shqipëri – Mal i Zi, pjesa tjetër prej 314.230,00 € i planifikuar për realizimin e projekteve të tjera ndërkufitare dhe ndërkombëtare sipas nevojet.</w:t>
      </w:r>
    </w:p>
    <w:p w:rsidR="00C401A4" w:rsidRPr="00A2683B" w:rsidRDefault="00C401A4" w:rsidP="00746F16">
      <w:pPr>
        <w:rPr>
          <w:color w:val="000000"/>
          <w:sz w:val="22"/>
          <w:szCs w:val="22"/>
        </w:rPr>
      </w:pPr>
    </w:p>
    <w:p w:rsidR="005A0B99" w:rsidRPr="00A2683B" w:rsidRDefault="00C401A4" w:rsidP="00746F16">
      <w:pPr>
        <w:rPr>
          <w:b/>
          <w:color w:val="000000"/>
          <w:sz w:val="22"/>
          <w:szCs w:val="22"/>
          <w:u w:val="single"/>
        </w:rPr>
      </w:pPr>
      <w:r w:rsidRPr="00A2683B">
        <w:rPr>
          <w:b/>
          <w:color w:val="000000"/>
          <w:sz w:val="22"/>
          <w:szCs w:val="22"/>
          <w:u w:val="single"/>
        </w:rPr>
        <w:t xml:space="preserve">IV Rezerva </w:t>
      </w:r>
      <w:bookmarkStart w:id="0" w:name="_GoBack"/>
      <w:bookmarkEnd w:id="0"/>
    </w:p>
    <w:p w:rsidR="00531877" w:rsidRPr="00A2683B" w:rsidRDefault="00C401A4" w:rsidP="00746F16">
      <w:pPr>
        <w:rPr>
          <w:color w:val="000000"/>
          <w:sz w:val="22"/>
          <w:szCs w:val="22"/>
        </w:rPr>
      </w:pPr>
      <w:r w:rsidRPr="00A2683B">
        <w:rPr>
          <w:color w:val="000000"/>
          <w:sz w:val="22"/>
          <w:szCs w:val="22"/>
        </w:rPr>
        <w:t xml:space="preserve">Komuna e Tuzit ka planifikuar </w:t>
      </w:r>
      <w:r w:rsidR="00A3713E" w:rsidRPr="00A2683B">
        <w:rPr>
          <w:color w:val="000000"/>
          <w:sz w:val="22"/>
          <w:szCs w:val="22"/>
        </w:rPr>
        <w:t xml:space="preserve">mjetet rezervë në vlerën </w:t>
      </w:r>
      <w:r w:rsidR="00A3713E" w:rsidRPr="00A2683B">
        <w:rPr>
          <w:b/>
          <w:color w:val="000000"/>
          <w:sz w:val="22"/>
          <w:szCs w:val="22"/>
        </w:rPr>
        <w:t>85.000,00 €</w:t>
      </w:r>
      <w:r w:rsidR="00A3713E" w:rsidRPr="00A2683B">
        <w:rPr>
          <w:color w:val="000000"/>
          <w:sz w:val="22"/>
          <w:szCs w:val="22"/>
        </w:rPr>
        <w:t xml:space="preserve"> dhe ato:</w:t>
      </w:r>
    </w:p>
    <w:p w:rsidR="00A3713E" w:rsidRPr="00A2683B" w:rsidRDefault="00A3713E" w:rsidP="00A3713E">
      <w:pPr>
        <w:pStyle w:val="ListParagraph"/>
        <w:numPr>
          <w:ilvl w:val="0"/>
          <w:numId w:val="1"/>
        </w:numPr>
        <w:rPr>
          <w:color w:val="000000"/>
          <w:sz w:val="22"/>
          <w:szCs w:val="22"/>
        </w:rPr>
      </w:pPr>
      <w:r w:rsidRPr="00A2683B">
        <w:rPr>
          <w:color w:val="000000"/>
          <w:sz w:val="22"/>
          <w:szCs w:val="22"/>
        </w:rPr>
        <w:t>Rezervën rrjellëse buxhetore 80.000,00 € dhe për</w:t>
      </w:r>
    </w:p>
    <w:p w:rsidR="00A3713E" w:rsidRPr="00A2683B" w:rsidRDefault="00A3713E" w:rsidP="00A3713E">
      <w:pPr>
        <w:pStyle w:val="ListParagraph"/>
        <w:numPr>
          <w:ilvl w:val="0"/>
          <w:numId w:val="1"/>
        </w:numPr>
        <w:rPr>
          <w:color w:val="000000"/>
          <w:sz w:val="22"/>
          <w:szCs w:val="22"/>
        </w:rPr>
      </w:pPr>
      <w:r w:rsidRPr="00A2683B">
        <w:rPr>
          <w:color w:val="000000"/>
          <w:sz w:val="22"/>
          <w:szCs w:val="22"/>
        </w:rPr>
        <w:t>Rezervën të përhershme buxhetore 5.000,00 €</w:t>
      </w:r>
    </w:p>
    <w:p w:rsidR="00A3713E" w:rsidRPr="00A2683B" w:rsidRDefault="00A3713E" w:rsidP="00A3713E">
      <w:pPr>
        <w:rPr>
          <w:b/>
          <w:color w:val="000000"/>
          <w:u w:val="single"/>
        </w:rPr>
      </w:pPr>
      <w:r w:rsidRPr="00A2683B">
        <w:rPr>
          <w:b/>
          <w:color w:val="000000"/>
          <w:u w:val="single"/>
        </w:rPr>
        <w:t xml:space="preserve">V </w:t>
      </w:r>
      <w:r w:rsidRPr="00A3713E">
        <w:rPr>
          <w:b/>
          <w:color w:val="000000"/>
          <w:u w:val="single"/>
        </w:rPr>
        <w:t>Pagesa e obligimeve nga periudhat paraardhëse</w:t>
      </w:r>
    </w:p>
    <w:p w:rsidR="00A2683B" w:rsidRPr="00A2683B" w:rsidRDefault="00A2683B" w:rsidP="00A2683B">
      <w:pPr>
        <w:rPr>
          <w:color w:val="000000"/>
          <w:sz w:val="22"/>
          <w:szCs w:val="22"/>
        </w:rPr>
      </w:pPr>
      <w:r w:rsidRPr="00A2683B">
        <w:rPr>
          <w:color w:val="000000"/>
          <w:sz w:val="22"/>
          <w:szCs w:val="22"/>
        </w:rPr>
        <w:t>Pagesa e obligimeve nga periudhat paraardhëse në shumën prej 12.000,00 €</w:t>
      </w:r>
    </w:p>
    <w:p w:rsidR="00A3713E" w:rsidRPr="00A2683B" w:rsidRDefault="00A3713E" w:rsidP="00A3713E">
      <w:pPr>
        <w:rPr>
          <w:b/>
          <w:color w:val="000000"/>
          <w:u w:val="single"/>
        </w:rPr>
      </w:pPr>
    </w:p>
    <w:p w:rsidR="00A3713E" w:rsidRPr="00A2683B" w:rsidRDefault="00A3713E" w:rsidP="00A3713E">
      <w:pPr>
        <w:rPr>
          <w:color w:val="000000"/>
          <w:sz w:val="22"/>
          <w:szCs w:val="22"/>
        </w:rPr>
      </w:pPr>
    </w:p>
    <w:sectPr w:rsidR="00A3713E" w:rsidRPr="00A2683B" w:rsidSect="001E1ED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3E0D8B"/>
    <w:multiLevelType w:val="hybridMultilevel"/>
    <w:tmpl w:val="72C2DD0C"/>
    <w:lvl w:ilvl="0" w:tplc="1FB25CC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B08A3"/>
    <w:multiLevelType w:val="hybridMultilevel"/>
    <w:tmpl w:val="62745A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6F9"/>
    <w:rsid w:val="00012C50"/>
    <w:rsid w:val="00107135"/>
    <w:rsid w:val="00151CD6"/>
    <w:rsid w:val="00196116"/>
    <w:rsid w:val="001A0568"/>
    <w:rsid w:val="001C373B"/>
    <w:rsid w:val="001E1EDC"/>
    <w:rsid w:val="001F5F89"/>
    <w:rsid w:val="002027EB"/>
    <w:rsid w:val="0024458F"/>
    <w:rsid w:val="00256B0D"/>
    <w:rsid w:val="002760E7"/>
    <w:rsid w:val="002A1CE3"/>
    <w:rsid w:val="002B5F90"/>
    <w:rsid w:val="002F3889"/>
    <w:rsid w:val="003238A8"/>
    <w:rsid w:val="00480110"/>
    <w:rsid w:val="00480553"/>
    <w:rsid w:val="004B5D6A"/>
    <w:rsid w:val="004E7E36"/>
    <w:rsid w:val="004F101D"/>
    <w:rsid w:val="00531877"/>
    <w:rsid w:val="00586184"/>
    <w:rsid w:val="005861E2"/>
    <w:rsid w:val="005A0B99"/>
    <w:rsid w:val="005A7B93"/>
    <w:rsid w:val="005C6F8F"/>
    <w:rsid w:val="006170F3"/>
    <w:rsid w:val="006219BF"/>
    <w:rsid w:val="00635CE2"/>
    <w:rsid w:val="00675DFF"/>
    <w:rsid w:val="006C032F"/>
    <w:rsid w:val="006D08AE"/>
    <w:rsid w:val="007076A2"/>
    <w:rsid w:val="00723DCF"/>
    <w:rsid w:val="00724F8A"/>
    <w:rsid w:val="0073711E"/>
    <w:rsid w:val="00746F16"/>
    <w:rsid w:val="00762227"/>
    <w:rsid w:val="00790328"/>
    <w:rsid w:val="007949ED"/>
    <w:rsid w:val="00797699"/>
    <w:rsid w:val="007B5D99"/>
    <w:rsid w:val="008155D5"/>
    <w:rsid w:val="008278FE"/>
    <w:rsid w:val="008519D9"/>
    <w:rsid w:val="008759CC"/>
    <w:rsid w:val="008E7D05"/>
    <w:rsid w:val="00952704"/>
    <w:rsid w:val="00955C5A"/>
    <w:rsid w:val="0098121A"/>
    <w:rsid w:val="009D1ADC"/>
    <w:rsid w:val="00A07AA4"/>
    <w:rsid w:val="00A16D96"/>
    <w:rsid w:val="00A2554B"/>
    <w:rsid w:val="00A2683B"/>
    <w:rsid w:val="00A3713E"/>
    <w:rsid w:val="00A45C90"/>
    <w:rsid w:val="00AB06E4"/>
    <w:rsid w:val="00AC3AB9"/>
    <w:rsid w:val="00AD04D3"/>
    <w:rsid w:val="00B06FB3"/>
    <w:rsid w:val="00B14BC7"/>
    <w:rsid w:val="00B233D1"/>
    <w:rsid w:val="00B31230"/>
    <w:rsid w:val="00BA75F9"/>
    <w:rsid w:val="00BB0401"/>
    <w:rsid w:val="00BC1591"/>
    <w:rsid w:val="00BC4B07"/>
    <w:rsid w:val="00BE2861"/>
    <w:rsid w:val="00C0462C"/>
    <w:rsid w:val="00C1665F"/>
    <w:rsid w:val="00C206F9"/>
    <w:rsid w:val="00C401A4"/>
    <w:rsid w:val="00C539CE"/>
    <w:rsid w:val="00C93DD9"/>
    <w:rsid w:val="00CB5394"/>
    <w:rsid w:val="00CB6F46"/>
    <w:rsid w:val="00CE0DFA"/>
    <w:rsid w:val="00D278FA"/>
    <w:rsid w:val="00DE678E"/>
    <w:rsid w:val="00E54974"/>
    <w:rsid w:val="00E607B9"/>
    <w:rsid w:val="00EB0FE8"/>
    <w:rsid w:val="00EB6312"/>
    <w:rsid w:val="00F35354"/>
    <w:rsid w:val="00F61695"/>
    <w:rsid w:val="00F93953"/>
    <w:rsid w:val="00F94B28"/>
    <w:rsid w:val="00FC720B"/>
    <w:rsid w:val="00FC7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7E696D-E77B-49C9-9207-862E2CD92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B93"/>
    <w:pPr>
      <w:spacing w:after="0" w:line="240" w:lineRule="auto"/>
    </w:pPr>
    <w:rPr>
      <w:rFonts w:ascii="Times New Roman" w:eastAsia="Times New Roman" w:hAnsi="Times New Roman" w:cs="Times New Roman"/>
      <w:sz w:val="24"/>
      <w:szCs w:val="24"/>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7B9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7B93"/>
    <w:pPr>
      <w:ind w:left="720"/>
    </w:pPr>
  </w:style>
  <w:style w:type="character" w:styleId="PlaceholderText">
    <w:name w:val="Placeholder Text"/>
    <w:basedOn w:val="DefaultParagraphFont"/>
    <w:uiPriority w:val="99"/>
    <w:semiHidden/>
    <w:rsid w:val="00723DCF"/>
    <w:rPr>
      <w:color w:val="808080"/>
    </w:rPr>
  </w:style>
  <w:style w:type="paragraph" w:styleId="BalloonText">
    <w:name w:val="Balloon Text"/>
    <w:basedOn w:val="Normal"/>
    <w:link w:val="BalloonTextChar"/>
    <w:uiPriority w:val="99"/>
    <w:semiHidden/>
    <w:unhideWhenUsed/>
    <w:rsid w:val="00723DCF"/>
    <w:rPr>
      <w:rFonts w:ascii="Tahoma" w:hAnsi="Tahoma" w:cs="Tahoma"/>
      <w:sz w:val="16"/>
      <w:szCs w:val="16"/>
    </w:rPr>
  </w:style>
  <w:style w:type="character" w:customStyle="1" w:styleId="BalloonTextChar">
    <w:name w:val="Balloon Text Char"/>
    <w:basedOn w:val="DefaultParagraphFont"/>
    <w:link w:val="BalloonText"/>
    <w:uiPriority w:val="99"/>
    <w:semiHidden/>
    <w:rsid w:val="00723DCF"/>
    <w:rPr>
      <w:rFonts w:ascii="Tahoma" w:eastAsia="Times New Roman" w:hAnsi="Tahoma" w:cs="Tahoma"/>
      <w:sz w:val="16"/>
      <w:szCs w:val="16"/>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085100">
      <w:bodyDiv w:val="1"/>
      <w:marLeft w:val="0"/>
      <w:marRight w:val="0"/>
      <w:marTop w:val="0"/>
      <w:marBottom w:val="0"/>
      <w:divBdr>
        <w:top w:val="none" w:sz="0" w:space="0" w:color="auto"/>
        <w:left w:val="none" w:sz="0" w:space="0" w:color="auto"/>
        <w:bottom w:val="none" w:sz="0" w:space="0" w:color="auto"/>
        <w:right w:val="none" w:sz="0" w:space="0" w:color="auto"/>
      </w:divBdr>
    </w:div>
    <w:div w:id="298076269">
      <w:bodyDiv w:val="1"/>
      <w:marLeft w:val="0"/>
      <w:marRight w:val="0"/>
      <w:marTop w:val="0"/>
      <w:marBottom w:val="0"/>
      <w:divBdr>
        <w:top w:val="none" w:sz="0" w:space="0" w:color="auto"/>
        <w:left w:val="none" w:sz="0" w:space="0" w:color="auto"/>
        <w:bottom w:val="none" w:sz="0" w:space="0" w:color="auto"/>
        <w:right w:val="none" w:sz="0" w:space="0" w:color="auto"/>
      </w:divBdr>
    </w:div>
    <w:div w:id="371468186">
      <w:bodyDiv w:val="1"/>
      <w:marLeft w:val="0"/>
      <w:marRight w:val="0"/>
      <w:marTop w:val="0"/>
      <w:marBottom w:val="0"/>
      <w:divBdr>
        <w:top w:val="none" w:sz="0" w:space="0" w:color="auto"/>
        <w:left w:val="none" w:sz="0" w:space="0" w:color="auto"/>
        <w:bottom w:val="none" w:sz="0" w:space="0" w:color="auto"/>
        <w:right w:val="none" w:sz="0" w:space="0" w:color="auto"/>
      </w:divBdr>
    </w:div>
    <w:div w:id="406533765">
      <w:bodyDiv w:val="1"/>
      <w:marLeft w:val="0"/>
      <w:marRight w:val="0"/>
      <w:marTop w:val="0"/>
      <w:marBottom w:val="0"/>
      <w:divBdr>
        <w:top w:val="none" w:sz="0" w:space="0" w:color="auto"/>
        <w:left w:val="none" w:sz="0" w:space="0" w:color="auto"/>
        <w:bottom w:val="none" w:sz="0" w:space="0" w:color="auto"/>
        <w:right w:val="none" w:sz="0" w:space="0" w:color="auto"/>
      </w:divBdr>
    </w:div>
    <w:div w:id="475729929">
      <w:bodyDiv w:val="1"/>
      <w:marLeft w:val="0"/>
      <w:marRight w:val="0"/>
      <w:marTop w:val="0"/>
      <w:marBottom w:val="0"/>
      <w:divBdr>
        <w:top w:val="none" w:sz="0" w:space="0" w:color="auto"/>
        <w:left w:val="none" w:sz="0" w:space="0" w:color="auto"/>
        <w:bottom w:val="none" w:sz="0" w:space="0" w:color="auto"/>
        <w:right w:val="none" w:sz="0" w:space="0" w:color="auto"/>
      </w:divBdr>
    </w:div>
    <w:div w:id="609749544">
      <w:bodyDiv w:val="1"/>
      <w:marLeft w:val="0"/>
      <w:marRight w:val="0"/>
      <w:marTop w:val="0"/>
      <w:marBottom w:val="0"/>
      <w:divBdr>
        <w:top w:val="none" w:sz="0" w:space="0" w:color="auto"/>
        <w:left w:val="none" w:sz="0" w:space="0" w:color="auto"/>
        <w:bottom w:val="none" w:sz="0" w:space="0" w:color="auto"/>
        <w:right w:val="none" w:sz="0" w:space="0" w:color="auto"/>
      </w:divBdr>
    </w:div>
    <w:div w:id="758983229">
      <w:bodyDiv w:val="1"/>
      <w:marLeft w:val="0"/>
      <w:marRight w:val="0"/>
      <w:marTop w:val="0"/>
      <w:marBottom w:val="0"/>
      <w:divBdr>
        <w:top w:val="none" w:sz="0" w:space="0" w:color="auto"/>
        <w:left w:val="none" w:sz="0" w:space="0" w:color="auto"/>
        <w:bottom w:val="none" w:sz="0" w:space="0" w:color="auto"/>
        <w:right w:val="none" w:sz="0" w:space="0" w:color="auto"/>
      </w:divBdr>
    </w:div>
    <w:div w:id="829251596">
      <w:bodyDiv w:val="1"/>
      <w:marLeft w:val="0"/>
      <w:marRight w:val="0"/>
      <w:marTop w:val="0"/>
      <w:marBottom w:val="0"/>
      <w:divBdr>
        <w:top w:val="none" w:sz="0" w:space="0" w:color="auto"/>
        <w:left w:val="none" w:sz="0" w:space="0" w:color="auto"/>
        <w:bottom w:val="none" w:sz="0" w:space="0" w:color="auto"/>
        <w:right w:val="none" w:sz="0" w:space="0" w:color="auto"/>
      </w:divBdr>
    </w:div>
    <w:div w:id="887765942">
      <w:bodyDiv w:val="1"/>
      <w:marLeft w:val="0"/>
      <w:marRight w:val="0"/>
      <w:marTop w:val="0"/>
      <w:marBottom w:val="0"/>
      <w:divBdr>
        <w:top w:val="none" w:sz="0" w:space="0" w:color="auto"/>
        <w:left w:val="none" w:sz="0" w:space="0" w:color="auto"/>
        <w:bottom w:val="none" w:sz="0" w:space="0" w:color="auto"/>
        <w:right w:val="none" w:sz="0" w:space="0" w:color="auto"/>
      </w:divBdr>
    </w:div>
    <w:div w:id="1033730675">
      <w:bodyDiv w:val="1"/>
      <w:marLeft w:val="0"/>
      <w:marRight w:val="0"/>
      <w:marTop w:val="0"/>
      <w:marBottom w:val="0"/>
      <w:divBdr>
        <w:top w:val="none" w:sz="0" w:space="0" w:color="auto"/>
        <w:left w:val="none" w:sz="0" w:space="0" w:color="auto"/>
        <w:bottom w:val="none" w:sz="0" w:space="0" w:color="auto"/>
        <w:right w:val="none" w:sz="0" w:space="0" w:color="auto"/>
      </w:divBdr>
    </w:div>
    <w:div w:id="1147240288">
      <w:bodyDiv w:val="1"/>
      <w:marLeft w:val="0"/>
      <w:marRight w:val="0"/>
      <w:marTop w:val="0"/>
      <w:marBottom w:val="0"/>
      <w:divBdr>
        <w:top w:val="none" w:sz="0" w:space="0" w:color="auto"/>
        <w:left w:val="none" w:sz="0" w:space="0" w:color="auto"/>
        <w:bottom w:val="none" w:sz="0" w:space="0" w:color="auto"/>
        <w:right w:val="none" w:sz="0" w:space="0" w:color="auto"/>
      </w:divBdr>
    </w:div>
    <w:div w:id="1365594650">
      <w:bodyDiv w:val="1"/>
      <w:marLeft w:val="0"/>
      <w:marRight w:val="0"/>
      <w:marTop w:val="0"/>
      <w:marBottom w:val="0"/>
      <w:divBdr>
        <w:top w:val="none" w:sz="0" w:space="0" w:color="auto"/>
        <w:left w:val="none" w:sz="0" w:space="0" w:color="auto"/>
        <w:bottom w:val="none" w:sz="0" w:space="0" w:color="auto"/>
        <w:right w:val="none" w:sz="0" w:space="0" w:color="auto"/>
      </w:divBdr>
    </w:div>
    <w:div w:id="1402485522">
      <w:bodyDiv w:val="1"/>
      <w:marLeft w:val="0"/>
      <w:marRight w:val="0"/>
      <w:marTop w:val="0"/>
      <w:marBottom w:val="0"/>
      <w:divBdr>
        <w:top w:val="none" w:sz="0" w:space="0" w:color="auto"/>
        <w:left w:val="none" w:sz="0" w:space="0" w:color="auto"/>
        <w:bottom w:val="none" w:sz="0" w:space="0" w:color="auto"/>
        <w:right w:val="none" w:sz="0" w:space="0" w:color="auto"/>
      </w:divBdr>
    </w:div>
    <w:div w:id="1572740404">
      <w:bodyDiv w:val="1"/>
      <w:marLeft w:val="0"/>
      <w:marRight w:val="0"/>
      <w:marTop w:val="0"/>
      <w:marBottom w:val="0"/>
      <w:divBdr>
        <w:top w:val="none" w:sz="0" w:space="0" w:color="auto"/>
        <w:left w:val="none" w:sz="0" w:space="0" w:color="auto"/>
        <w:bottom w:val="none" w:sz="0" w:space="0" w:color="auto"/>
        <w:right w:val="none" w:sz="0" w:space="0" w:color="auto"/>
      </w:divBdr>
    </w:div>
    <w:div w:id="1574243078">
      <w:bodyDiv w:val="1"/>
      <w:marLeft w:val="0"/>
      <w:marRight w:val="0"/>
      <w:marTop w:val="0"/>
      <w:marBottom w:val="0"/>
      <w:divBdr>
        <w:top w:val="none" w:sz="0" w:space="0" w:color="auto"/>
        <w:left w:val="none" w:sz="0" w:space="0" w:color="auto"/>
        <w:bottom w:val="none" w:sz="0" w:space="0" w:color="auto"/>
        <w:right w:val="none" w:sz="0" w:space="0" w:color="auto"/>
      </w:divBdr>
    </w:div>
    <w:div w:id="1764567113">
      <w:bodyDiv w:val="1"/>
      <w:marLeft w:val="0"/>
      <w:marRight w:val="0"/>
      <w:marTop w:val="0"/>
      <w:marBottom w:val="0"/>
      <w:divBdr>
        <w:top w:val="none" w:sz="0" w:space="0" w:color="auto"/>
        <w:left w:val="none" w:sz="0" w:space="0" w:color="auto"/>
        <w:bottom w:val="none" w:sz="0" w:space="0" w:color="auto"/>
        <w:right w:val="none" w:sz="0" w:space="0" w:color="auto"/>
      </w:divBdr>
    </w:div>
    <w:div w:id="1864393277">
      <w:bodyDiv w:val="1"/>
      <w:marLeft w:val="0"/>
      <w:marRight w:val="0"/>
      <w:marTop w:val="0"/>
      <w:marBottom w:val="0"/>
      <w:divBdr>
        <w:top w:val="none" w:sz="0" w:space="0" w:color="auto"/>
        <w:left w:val="none" w:sz="0" w:space="0" w:color="auto"/>
        <w:bottom w:val="none" w:sz="0" w:space="0" w:color="auto"/>
        <w:right w:val="none" w:sz="0" w:space="0" w:color="auto"/>
      </w:divBdr>
    </w:div>
    <w:div w:id="2102024793">
      <w:bodyDiv w:val="1"/>
      <w:marLeft w:val="0"/>
      <w:marRight w:val="0"/>
      <w:marTop w:val="0"/>
      <w:marBottom w:val="0"/>
      <w:divBdr>
        <w:top w:val="none" w:sz="0" w:space="0" w:color="auto"/>
        <w:left w:val="none" w:sz="0" w:space="0" w:color="auto"/>
        <w:bottom w:val="none" w:sz="0" w:space="0" w:color="auto"/>
        <w:right w:val="none" w:sz="0" w:space="0" w:color="auto"/>
      </w:divBdr>
    </w:div>
    <w:div w:id="212199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3678</Words>
  <Characters>20969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3</cp:revision>
  <dcterms:created xsi:type="dcterms:W3CDTF">2019-12-20T16:43:00Z</dcterms:created>
  <dcterms:modified xsi:type="dcterms:W3CDTF">2019-12-20T16:43:00Z</dcterms:modified>
</cp:coreProperties>
</file>