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7" w:rsidRPr="006B5BEE" w:rsidRDefault="00295384">
      <w:pPr>
        <w:pStyle w:val="Heading1"/>
        <w:spacing w:before="20"/>
        <w:ind w:left="0" w:right="1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DRAFT</w:t>
      </w:r>
    </w:p>
    <w:p w:rsidR="001A73B7" w:rsidRPr="006B5BEE" w:rsidRDefault="001A73B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295384" w:rsidRPr="00D60D73" w:rsidRDefault="00295384" w:rsidP="00463D28">
      <w:pPr>
        <w:pStyle w:val="BodyText"/>
        <w:spacing w:line="276" w:lineRule="auto"/>
        <w:ind w:left="120" w:right="111" w:firstLine="6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</w:t>
      </w:r>
      <w:r w:rsidR="00574F51" w:rsidRPr="00D60D73">
        <w:rPr>
          <w:rFonts w:ascii="Times New Roman" w:hAnsi="Times New Roman" w:cs="Times New Roman"/>
          <w:sz w:val="24"/>
          <w:szCs w:val="24"/>
          <w:lang w:val="sq-AL"/>
        </w:rPr>
        <w:t>38 paragrafi 1 pika 2, e në lidhje me nenin 174 paragrafi 1 pika 3 e Ligjit mbi vetëqeverisjen lokale (“Fleta Zyrtare e MZ”, nr. 2/18, 34/19) dhe nenit 53 paragrafit 1 pikës</w:t>
      </w:r>
      <w:r w:rsidR="000E0A15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2, e në lidhje me nenin 159 paragrafin 2 të Statutit të Komunës së Tuzit (“Fleta Zyrtare e MZ – dispozitat komunale”, nr. 024/19 dhe 05/20), Kuvendi i Komunës së Tuzit</w:t>
      </w:r>
      <w:r w:rsidR="008308FD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, në seancën e mbajtur më ________ 2020. ka </w:t>
      </w:r>
      <w:r w:rsidR="008308FD" w:rsidRPr="00D60D73">
        <w:rPr>
          <w:rFonts w:ascii="Times New Roman" w:hAnsi="Times New Roman" w:cs="Times New Roman"/>
          <w:b/>
          <w:sz w:val="24"/>
          <w:szCs w:val="24"/>
          <w:lang w:val="sq-AL"/>
        </w:rPr>
        <w:t>sjellë:</w:t>
      </w:r>
    </w:p>
    <w:p w:rsidR="001A73B7" w:rsidRPr="00D60D73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B95770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VENDIM</w:t>
      </w:r>
    </w:p>
    <w:p w:rsidR="00CB1D20" w:rsidRPr="00D60D73" w:rsidRDefault="00B95770" w:rsidP="006B5BEE">
      <w:pPr>
        <w:spacing w:before="189" w:line="276" w:lineRule="auto"/>
        <w:ind w:left="1468" w:right="146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MBI PJESËMARRJEN E PËRFAQËSUESVE </w:t>
      </w:r>
      <w:r w:rsidR="00CB1D20" w:rsidRPr="00D60D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OJQ-ve NË GRUPET PUNUESE </w:t>
      </w:r>
    </w:p>
    <w:p w:rsidR="001A73B7" w:rsidRPr="00D60D73" w:rsidRDefault="001A73B7" w:rsidP="006B5BE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A73B7" w:rsidRPr="00D60D73" w:rsidRDefault="00DA69DD" w:rsidP="006B5BEE">
      <w:pPr>
        <w:spacing w:before="185" w:line="276" w:lineRule="auto"/>
        <w:ind w:left="1468" w:right="146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:rsidR="001A73B7" w:rsidRPr="00D60D73" w:rsidRDefault="003159FD" w:rsidP="003159FD">
      <w:pPr>
        <w:pStyle w:val="BodyText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Ky Vendim përcakton kushtet dhe procedurën e zgjedhjes së përfaqësuesve të organizatave joqeveritare në grupin punues ose në ndonjë trup tjetër punues (në tekstin e mëtejmë grup pune) të cilën e formon  kryetari i Komunës ose eprori i organit të qeverisjes lokale për përgatitjen e rregulloreve dhe akteve të përgjithshme, hartimin e projekteve, planeve dhe programeve të zhvillimit dhe ngjashëm.</w:t>
      </w:r>
    </w:p>
    <w:p w:rsidR="001A73B7" w:rsidRPr="00D60D73" w:rsidRDefault="00DA69DD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</w:p>
    <w:p w:rsidR="003159FD" w:rsidRPr="00D60D73" w:rsidRDefault="003159FD" w:rsidP="006B5BEE">
      <w:pPr>
        <w:pStyle w:val="BodyText"/>
        <w:spacing w:before="189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Shprehjet e përdorura në këtë vendim për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personat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fizik të gjinisë mashkullore nënkuptojnë edhe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personat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fizik të gjinisë femërore.</w:t>
      </w:r>
    </w:p>
    <w:p w:rsidR="001A73B7" w:rsidRPr="00D60D73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DA69DD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3</w:t>
      </w:r>
    </w:p>
    <w:p w:rsidR="00B11A62" w:rsidRPr="00D60D73" w:rsidRDefault="00B11A62" w:rsidP="006B5BEE">
      <w:pPr>
        <w:pStyle w:val="BodyText"/>
        <w:spacing w:before="170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Zgjedhja e përfaqësuesve të organizatave joqeveritare në grupin e punës të përmendur në nenin 1 do të bëhet në bazë të ftesës Publike të publikuar nga organi i qeverisjes lokale përgjegjës për përgatitjen e aktit në fjalë, përkatësisht zyrës së Kryetarit.</w:t>
      </w:r>
    </w:p>
    <w:p w:rsidR="00B51432" w:rsidRPr="00D60D73" w:rsidRDefault="00B51432" w:rsidP="006B5BEE">
      <w:pPr>
        <w:pStyle w:val="BodyText"/>
        <w:spacing w:before="170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Ftesa zyrtare publikohet në web faqen e Komunës dhe në tjetër mënyrë të përshtatshme dhe zgjatë 8 ditë nga dita e publi</w:t>
      </w:r>
      <w:r w:rsidR="001E6CF5" w:rsidRPr="00D60D73">
        <w:rPr>
          <w:rFonts w:ascii="Times New Roman" w:hAnsi="Times New Roman" w:cs="Times New Roman"/>
          <w:sz w:val="24"/>
          <w:szCs w:val="24"/>
          <w:lang w:val="sq-AL"/>
        </w:rPr>
        <w:t>kimit.</w:t>
      </w:r>
    </w:p>
    <w:p w:rsidR="001A73B7" w:rsidRPr="00D60D73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DA69DD" w:rsidP="006B5BEE">
      <w:pPr>
        <w:pStyle w:val="Heading1"/>
        <w:spacing w:before="45"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4</w:t>
      </w:r>
    </w:p>
    <w:p w:rsidR="00AC68E0" w:rsidRPr="00D60D73" w:rsidRDefault="00AC68E0" w:rsidP="006B5BEE">
      <w:pPr>
        <w:pStyle w:val="BodyText"/>
        <w:spacing w:before="22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Ftesa publike përmban: emrin e organit që themelon grupin e punës; emrin e aktit që do të përgatitet; numrin e përfaqësuesve të OJQ-ve në grupin e punës; kushtet që duhet të përmbushen nga një organizatë joqeveritare për të emëruar një kandidat, kushtet që duhet të përmbushen nga kandidati i propozuar; dokumentacionin e paraqitur me propozimin për kandidatin për përfaqësues të OJQ-së në grupin e punës; afatin dhe mënyrën e dorëzimit të propozimit; si dhe vendin për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nënshkrim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të eprorit të organit (</w:t>
      </w:r>
      <w:r w:rsidR="009609A3" w:rsidRPr="00D60D73">
        <w:rPr>
          <w:rFonts w:ascii="Times New Roman" w:hAnsi="Times New Roman" w:cs="Times New Roman"/>
          <w:sz w:val="24"/>
          <w:szCs w:val="24"/>
          <w:lang w:val="sq-AL"/>
        </w:rPr>
        <w:t>Formulari</w:t>
      </w:r>
      <w:r w:rsidR="00FC2FBD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1).</w:t>
      </w:r>
    </w:p>
    <w:p w:rsidR="001A73B7" w:rsidRPr="00D60D73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DA69DD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5</w:t>
      </w:r>
    </w:p>
    <w:p w:rsidR="00A30E24" w:rsidRPr="00D60D73" w:rsidRDefault="00A30E24" w:rsidP="006B5BEE">
      <w:pPr>
        <w:pStyle w:val="BodyText"/>
        <w:spacing w:before="188" w:line="276" w:lineRule="auto"/>
        <w:ind w:left="119" w:right="113" w:firstLine="69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Organizata joqeveritare mund të propozojë kandidatin për përfaqësues në grupin punues nëse:</w:t>
      </w:r>
    </w:p>
    <w:p w:rsidR="001A73B7" w:rsidRPr="00D60D73" w:rsidRDefault="00A30E2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7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Është e regjistruar në regjistrin e organizatave joqeveritare para publikimit të ftesës publike nga neni </w:t>
      </w:r>
      <w:r w:rsidR="00B6023C" w:rsidRPr="00D60D73">
        <w:rPr>
          <w:rFonts w:ascii="Times New Roman" w:hAnsi="Times New Roman" w:cs="Times New Roman"/>
          <w:sz w:val="24"/>
          <w:szCs w:val="24"/>
          <w:lang w:val="sq-AL"/>
        </w:rPr>
        <w:t>3 paragrafi 1 i këtij Vendimi:</w:t>
      </w:r>
    </w:p>
    <w:p w:rsidR="00B6023C" w:rsidRPr="00D60D73" w:rsidRDefault="00B6023C" w:rsidP="006B5BEE">
      <w:pPr>
        <w:pStyle w:val="ListParagraph"/>
        <w:numPr>
          <w:ilvl w:val="0"/>
          <w:numId w:val="1"/>
        </w:numPr>
        <w:tabs>
          <w:tab w:val="left" w:pos="269"/>
        </w:tabs>
        <w:spacing w:line="276" w:lineRule="auto"/>
        <w:ind w:left="119" w:right="113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Në Statutin e saj i ka të përcaktuara veprimta</w:t>
      </w:r>
      <w:r w:rsidR="00C60E22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ritë dhe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qëllimet</w:t>
      </w:r>
      <w:r w:rsidR="00C60E22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për f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ushat të cilat janë në 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lastRenderedPageBreak/>
        <w:t>lidhje me aktin të cilin e përgatit grupi punues;</w:t>
      </w:r>
    </w:p>
    <w:p w:rsidR="00C14BBD" w:rsidRPr="00D60D73" w:rsidRDefault="00C14BBD" w:rsidP="006B5BEE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Nëse në tre vitet paraprirëse, ka realizuar projekt, hartuar dokument, organizuar mbledhje ose ka kryer kërkime </w:t>
      </w:r>
      <w:r w:rsidR="006D399A" w:rsidRPr="00D60D73">
        <w:rPr>
          <w:rFonts w:ascii="Times New Roman" w:hAnsi="Times New Roman" w:cs="Times New Roman"/>
          <w:sz w:val="24"/>
          <w:szCs w:val="24"/>
          <w:lang w:val="sq-AL"/>
        </w:rPr>
        <w:t>në drejtim të avancimit të fushës në të cilën grupi punues përgatit aktin</w:t>
      </w:r>
    </w:p>
    <w:p w:rsidR="00C60E22" w:rsidRPr="00D60D73" w:rsidRDefault="00C60E22" w:rsidP="006B5BEE">
      <w:pPr>
        <w:pStyle w:val="ListParagraph"/>
        <w:numPr>
          <w:ilvl w:val="0"/>
          <w:numId w:val="1"/>
        </w:numPr>
        <w:tabs>
          <w:tab w:val="left" w:pos="286"/>
        </w:tabs>
        <w:spacing w:line="276" w:lineRule="auto"/>
        <w:ind w:left="119" w:right="110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Nëse </w:t>
      </w:r>
      <w:r w:rsidR="00E14405" w:rsidRPr="00D60D73">
        <w:rPr>
          <w:rFonts w:ascii="Times New Roman" w:hAnsi="Times New Roman" w:cs="Times New Roman"/>
          <w:sz w:val="24"/>
          <w:szCs w:val="24"/>
          <w:lang w:val="sq-AL"/>
        </w:rPr>
        <w:t>pranë organit për tatim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ka dorëzuar </w:t>
      </w:r>
      <w:r w:rsidR="006A7051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raportin fiskal për vitin paraprak (vërtetimi mbi dorëzimin e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bilancit</w:t>
      </w:r>
      <w:r w:rsidR="006A7051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të gjendjes dhe suksesit ose numrin e paraqitjeve, përderisa paraqitja është dorëzuar në formë elektronike);</w:t>
      </w:r>
    </w:p>
    <w:p w:rsidR="006A7051" w:rsidRPr="00D60D73" w:rsidRDefault="00CA63DC" w:rsidP="006B5BEE">
      <w:pPr>
        <w:pStyle w:val="ListParagraph"/>
        <w:numPr>
          <w:ilvl w:val="0"/>
          <w:numId w:val="1"/>
        </w:numPr>
        <w:tabs>
          <w:tab w:val="left" w:pos="308"/>
        </w:tabs>
        <w:spacing w:before="160" w:line="276" w:lineRule="auto"/>
        <w:ind w:left="119" w:right="110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Në organin udhëheqës të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organizatës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joqeveritare nuk ka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anëtarë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të partive politike,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funksionareve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publik,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personave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udhëheqës ose </w:t>
      </w:r>
      <w:r w:rsidR="00605563" w:rsidRPr="00D60D73">
        <w:rPr>
          <w:rFonts w:ascii="Times New Roman" w:hAnsi="Times New Roman" w:cs="Times New Roman"/>
          <w:sz w:val="24"/>
          <w:szCs w:val="24"/>
          <w:lang w:val="sq-AL"/>
        </w:rPr>
        <w:t>zyrtarëve shtetëror dhe lokal, gjegjësisht nëpunësve.</w:t>
      </w:r>
    </w:p>
    <w:p w:rsidR="001A73B7" w:rsidRPr="00D60D73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1A73B7" w:rsidP="006B5BEE">
      <w:pPr>
        <w:pStyle w:val="BodyText"/>
        <w:spacing w:before="12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DA69DD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6</w:t>
      </w:r>
    </w:p>
    <w:p w:rsidR="00605563" w:rsidRPr="00D60D73" w:rsidRDefault="00401EEA" w:rsidP="006B5BEE">
      <w:pPr>
        <w:pStyle w:val="BodyText"/>
        <w:spacing w:before="188" w:line="276" w:lineRule="auto"/>
        <w:ind w:left="119" w:right="110" w:firstLine="8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Organizata</w:t>
      </w:r>
      <w:r w:rsidR="00605563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joqeveritare si përfaqësues të vetin pranë grupit punues mund të propozojë një </w:t>
      </w:r>
      <w:r w:rsidR="00BF0482" w:rsidRPr="00D60D73">
        <w:rPr>
          <w:rFonts w:ascii="Times New Roman" w:hAnsi="Times New Roman" w:cs="Times New Roman"/>
          <w:sz w:val="24"/>
          <w:szCs w:val="24"/>
          <w:lang w:val="sq-AL"/>
        </w:rPr>
        <w:t>përfaqësues.</w:t>
      </w:r>
    </w:p>
    <w:p w:rsidR="001A73B7" w:rsidRPr="00D60D73" w:rsidRDefault="00B33013" w:rsidP="006B5BEE">
      <w:pPr>
        <w:pStyle w:val="BodyText"/>
        <w:spacing w:before="166" w:line="276" w:lineRule="auto"/>
        <w:ind w:left="94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Përfaqësuesi i organizatës joqeveritare mund të jetë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person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i cili:</w:t>
      </w:r>
    </w:p>
    <w:p w:rsidR="001A73B7" w:rsidRPr="00D60D73" w:rsidRDefault="00B33013" w:rsidP="006B5BEE">
      <w:pPr>
        <w:pStyle w:val="ListParagraph"/>
        <w:numPr>
          <w:ilvl w:val="0"/>
          <w:numId w:val="1"/>
        </w:numPr>
        <w:tabs>
          <w:tab w:val="left" w:pos="332"/>
        </w:tabs>
        <w:spacing w:before="187" w:line="276" w:lineRule="auto"/>
        <w:ind w:left="331" w:right="0" w:hanging="213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Ka vendbanimin </w:t>
      </w:r>
      <w:r w:rsidR="00F14492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territorin</w:t>
      </w:r>
      <w:r w:rsidR="00F14492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e Komunës së Tuzit;</w:t>
      </w:r>
    </w:p>
    <w:p w:rsidR="00C61EF8" w:rsidRPr="00D60D73" w:rsidRDefault="00F14492" w:rsidP="00C61EF8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Nëse në tre vitet paraprirëse, ka realizuar projekt, hartuar dokument, organizuar mbledhje ose ka kryer kërkime në drejtim të avancimit të fushës në të cilën grupi punues përgatit aktin</w:t>
      </w:r>
    </w:p>
    <w:p w:rsidR="00C61EF8" w:rsidRPr="00D60D73" w:rsidRDefault="00F14492" w:rsidP="00C61EF8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C61EF8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është anëtarë i organeve partiake,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funksionar</w:t>
      </w:r>
      <w:r w:rsidR="00C61EF8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publik, zyrtarë shtetërorë apo lokal, gjegjësisht nëpunës.</w:t>
      </w:r>
    </w:p>
    <w:p w:rsidR="001A73B7" w:rsidRPr="00D60D73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DA69DD" w:rsidP="006B5BEE">
      <w:pPr>
        <w:pStyle w:val="Heading1"/>
        <w:spacing w:before="205" w:line="276" w:lineRule="auto"/>
        <w:ind w:left="42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7</w:t>
      </w:r>
    </w:p>
    <w:p w:rsidR="000327F9" w:rsidRPr="00D60D73" w:rsidRDefault="000327F9" w:rsidP="006B5BEE">
      <w:pPr>
        <w:pStyle w:val="BodyText"/>
        <w:spacing w:before="160" w:line="276" w:lineRule="auto"/>
        <w:ind w:left="119" w:right="109" w:firstLine="69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Organizata joqeveritare siguron dokumentacionin e nevojshëm që vërteton përmbushjen e kushteve të përmendura në nenin 5 të këtij vendimi dhe propozimin e kandidatit për përfaqësues në grupin e punës, të nënshkruar nga personi i autorizuar për të përfaqësuar dhe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certifikuar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nga vula e organizatës joqeveritare.</w:t>
      </w:r>
    </w:p>
    <w:p w:rsidR="001A73B7" w:rsidRPr="00D60D73" w:rsidRDefault="009609A3" w:rsidP="006B5BEE">
      <w:pPr>
        <w:pStyle w:val="BodyText"/>
        <w:spacing w:before="160" w:line="276" w:lineRule="auto"/>
        <w:ind w:left="119" w:right="109" w:firstLine="69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Propozimi duhet të dorëzohet në formularin që përmban: emrin e organit të cilit i është drejtuar propozimi; emrin e organizatës joqeveritare që propozon kandidatin për përfaqësues në grupin e punës; emrin e aktit të përgatitur nga grupi i punës; emrin dhe mbiemrin e kandidatit për përfaqësues të OJQ-së në grupin e punës; informacion mbi dokumentacionin që vërteton përmbushjen e kërkesave për organizatën joqeveritare që propozon kandidatin dhe kushtet që kandidati i propozuar duhet të plotësojë, si dhe vendin për nënshkrim të personit të autorizuar për të përfaqësuar organizatën joqeveritare (Formulari 2).</w:t>
      </w:r>
    </w:p>
    <w:p w:rsidR="001A73B7" w:rsidRPr="00D60D73" w:rsidRDefault="00DA69DD" w:rsidP="006B5BEE">
      <w:pPr>
        <w:pStyle w:val="Heading1"/>
        <w:spacing w:before="154" w:line="276" w:lineRule="auto"/>
        <w:ind w:left="42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8</w:t>
      </w:r>
    </w:p>
    <w:p w:rsidR="009609A3" w:rsidRPr="00D60D73" w:rsidRDefault="009609A3" w:rsidP="009609A3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Me propozimin e kandidatit për përfaqësues në grupin e punës, OJQ-ja paraqet:</w:t>
      </w:r>
    </w:p>
    <w:p w:rsidR="009609A3" w:rsidRPr="00D60D73" w:rsidRDefault="009609A3" w:rsidP="009609A3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- fotokopjen e Vendimit për regjistrim në regjistrin e organit kompetent;</w:t>
      </w:r>
    </w:p>
    <w:p w:rsidR="009609A3" w:rsidRPr="00D60D73" w:rsidRDefault="00281429" w:rsidP="009609A3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një fotokopje të</w:t>
      </w:r>
      <w:r w:rsidR="009609A3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Statutit të OJQ-së;</w:t>
      </w:r>
    </w:p>
    <w:p w:rsidR="00653F08" w:rsidRPr="00D60D73" w:rsidRDefault="00653F08" w:rsidP="00653F08">
      <w:pPr>
        <w:pStyle w:val="ListParagraph"/>
        <w:numPr>
          <w:ilvl w:val="0"/>
          <w:numId w:val="1"/>
        </w:numPr>
        <w:tabs>
          <w:tab w:val="left" w:pos="315"/>
        </w:tabs>
        <w:spacing w:before="161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Deklaratën e nënshkruar nga personi i autorizuar për  përfaqësim dhe të konfirmuar nga Vula 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lastRenderedPageBreak/>
        <w:t>e OJQ-së që në tre vitet e mëparshme, në fushën në të cilën grupi i punës përgatit aktin, OJQ-ja ka zhvilluar projekt, ka hartuar dokument, organizuar një mbledhje ose kryer një hulumtim me qëllim përmirësimin e situatës në terren , me prova mbështetëse;</w:t>
      </w:r>
    </w:p>
    <w:p w:rsidR="001A73B7" w:rsidRPr="00D60D73" w:rsidRDefault="00653F08" w:rsidP="006B5BEE">
      <w:pPr>
        <w:pStyle w:val="ListParagraph"/>
        <w:numPr>
          <w:ilvl w:val="0"/>
          <w:numId w:val="1"/>
        </w:numPr>
        <w:tabs>
          <w:tab w:val="left" w:pos="315"/>
        </w:tabs>
        <w:spacing w:before="161"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Vërtetimin mbi dorëzimin </w:t>
      </w:r>
      <w:r w:rsidR="00052842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bilancit</w:t>
      </w:r>
      <w:r w:rsidR="00052842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të gjendjes </w:t>
      </w:r>
      <w:r w:rsidR="0011543F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dhe suksesit për vitin paraprak pranë organit tatimor kompetent; </w:t>
      </w:r>
    </w:p>
    <w:p w:rsidR="00472B33" w:rsidRPr="00D60D73" w:rsidRDefault="00472B33" w:rsidP="00472B33">
      <w:pPr>
        <w:pStyle w:val="ListParagraph"/>
        <w:numPr>
          <w:ilvl w:val="0"/>
          <w:numId w:val="1"/>
        </w:numPr>
        <w:tabs>
          <w:tab w:val="left" w:pos="334"/>
        </w:tabs>
        <w:spacing w:before="22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- deklaratë e personit të autorizuar për të përfaqësuar organizatën joqeveritare se nuk ka anëtarë të organeve të partive politike, zyrtarë publik, drejtues ose zyrtarë shtetërorë e lokalë ose punonjës shtetërorë në organin drejtues të organizatës joqeveritare;</w:t>
      </w:r>
    </w:p>
    <w:p w:rsidR="00BB7848" w:rsidRPr="00D60D73" w:rsidRDefault="00BB7848" w:rsidP="00BB7848">
      <w:pPr>
        <w:pStyle w:val="ListParagraph"/>
        <w:numPr>
          <w:ilvl w:val="0"/>
          <w:numId w:val="1"/>
        </w:numPr>
        <w:tabs>
          <w:tab w:val="left" w:pos="274"/>
        </w:tabs>
        <w:spacing w:before="188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fotokopje e kartës së identitetit ose dokumentit tjetër publik mbi bazën e të cilit përcaktohet identiteti i kandidatit për përfaqësues të OJQ-ve;</w:t>
      </w:r>
    </w:p>
    <w:p w:rsidR="00BB7848" w:rsidRPr="00D60D73" w:rsidRDefault="00BB7848" w:rsidP="00BB7848">
      <w:pPr>
        <w:pStyle w:val="ListParagraph"/>
        <w:numPr>
          <w:ilvl w:val="0"/>
          <w:numId w:val="1"/>
        </w:numPr>
        <w:tabs>
          <w:tab w:val="left" w:pos="274"/>
        </w:tabs>
        <w:spacing w:before="188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biografia e kandidatit për përfaqësuesin e OJQ-ve;</w:t>
      </w:r>
    </w:p>
    <w:p w:rsidR="00425191" w:rsidRPr="00D60D73" w:rsidRDefault="00425191" w:rsidP="00425191">
      <w:pPr>
        <w:pStyle w:val="ListParagraph"/>
        <w:tabs>
          <w:tab w:val="left" w:pos="303"/>
        </w:tabs>
        <w:spacing w:before="161" w:line="276" w:lineRule="auto"/>
        <w:ind w:right="111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- Deklaratë e nënshkruar nga personi i autorizuar për të përfaqësuar dhe të konfirmuar nga vula e OJQ-s se kandidati i organizatës joqeveritare në tre vitet e kaluara, në fushën ku grupi i punës përgatit aktin, ka marrë pjesë në zbatimin e projektit, ka hartuar një dokument ose ka bërë hulumtim që ka për qëllim përmirësimin e situatës në terren;</w:t>
      </w:r>
    </w:p>
    <w:p w:rsidR="00365458" w:rsidRPr="00D60D73" w:rsidRDefault="00365458" w:rsidP="00365458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- deklaratë nga kandidat i OJQ-së që ai ose ajo nuk është anëtar i ndonjë organi të një partie politike,  zyrtar publik,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funksionar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ose zyrtar shtetëror dhe lokal, ose  punonjës;</w:t>
      </w:r>
    </w:p>
    <w:p w:rsidR="00365458" w:rsidRPr="00D60D73" w:rsidRDefault="00365458" w:rsidP="006B5BEE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Deklaratën e kandidatit të organizatës joqeveritare mbi pranimin e propozimit të organizatës joqeveritare për anëtarësi në grupin punues.</w:t>
      </w:r>
    </w:p>
    <w:p w:rsidR="001A73B7" w:rsidRPr="00D60D73" w:rsidRDefault="00DA69DD" w:rsidP="006B5BEE">
      <w:pPr>
        <w:pStyle w:val="Heading1"/>
        <w:spacing w:before="163" w:line="276" w:lineRule="auto"/>
        <w:ind w:left="42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9</w:t>
      </w:r>
    </w:p>
    <w:p w:rsidR="00561F0D" w:rsidRPr="00D60D73" w:rsidRDefault="00561F0D" w:rsidP="006B5BEE">
      <w:pPr>
        <w:pStyle w:val="BodyText"/>
        <w:spacing w:before="168" w:line="276" w:lineRule="auto"/>
        <w:ind w:left="119" w:right="110" w:firstLine="3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Organi që themelon grupin e punës, brenda tre ditëve nga skadimi i afatit nga ftesa publike, publikon në faqen e internetit të komunës  listën e kandidatëve për përfaqësuesin e organizatave joqeveritare, me emrat e organizatave joqeveritare që i kanë propozuar ato.</w:t>
      </w:r>
    </w:p>
    <w:p w:rsidR="00EA26BC" w:rsidRPr="00D60D73" w:rsidRDefault="00EA26BC" w:rsidP="00EA26BC">
      <w:pPr>
        <w:pStyle w:val="Heading1"/>
        <w:spacing w:before="157"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 w:val="0"/>
          <w:sz w:val="24"/>
          <w:szCs w:val="24"/>
          <w:lang w:val="sq-AL"/>
        </w:rPr>
        <w:t>Përveç listës së përmendur në paragrafin 1 të këtij neni, organi publikon listën e organizatave joqeveritare që paraqitën propozime jashtë afatit dhe jo të plota, d.m.th që nuk plotësojnë kushtet e përcaktuara me këtë vendim.</w:t>
      </w:r>
    </w:p>
    <w:p w:rsidR="001A73B7" w:rsidRPr="00D60D73" w:rsidRDefault="00DA69DD" w:rsidP="006B5BEE">
      <w:pPr>
        <w:pStyle w:val="Heading1"/>
        <w:spacing w:before="157" w:line="276" w:lineRule="auto"/>
        <w:ind w:left="420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10</w:t>
      </w:r>
    </w:p>
    <w:p w:rsidR="00A56097" w:rsidRPr="00D60D73" w:rsidRDefault="00A56097" w:rsidP="006B5BEE">
      <w:pPr>
        <w:pStyle w:val="BodyText"/>
        <w:spacing w:before="158" w:line="276" w:lineRule="auto"/>
        <w:ind w:left="119" w:right="110" w:firstLine="4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Kryetari i Komunës, gjegjësisht eprori i organit, me aktin për </w:t>
      </w:r>
      <w:r w:rsidR="00401EEA" w:rsidRPr="00D60D73">
        <w:rPr>
          <w:rFonts w:ascii="Times New Roman" w:hAnsi="Times New Roman" w:cs="Times New Roman"/>
          <w:sz w:val="24"/>
          <w:szCs w:val="24"/>
          <w:lang w:val="sq-AL"/>
        </w:rPr>
        <w:t>themelimin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e grupit të punës, do të zgjedhë si anëtarë një përfaqësues të një organizate joqeveritare që plotëson kërkesat e nenit 6 të këtij vendimi dhe për të cilët janë dorëzuar shumica e propozimeve të organizatave joqeveritare që plotësojnë kërkesat e nenit 5 të këtij vendimi.</w:t>
      </w:r>
    </w:p>
    <w:p w:rsidR="00980355" w:rsidRPr="00D60D73" w:rsidRDefault="00980355" w:rsidP="006B5BEE">
      <w:pPr>
        <w:pStyle w:val="BodyText"/>
        <w:spacing w:before="158" w:line="276" w:lineRule="auto"/>
        <w:ind w:left="119" w:right="110" w:firstLine="4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Përjashtimisht, nëse dy ose më shumë përfaqësues të organizatave joqeveritare që plotësojnë kërkesat e nenit 6 të këtij vendimi, dorëzohen një numër i barabartë i propozimeve të organizatave joqeveritare përmbushin kushtet e nenit 5 të këtij vendimi, zgjedhet kandidati me më shumë përvojë në atë fushë, e që përcaktohet nga numri i projekteve, dokumentet e hartuara, hulumtimeve të kryera,</w:t>
      </w:r>
      <w:r w:rsidR="00FC5737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 tubimeve të mbajtura me qellim të av</w:t>
      </w:r>
      <w:r w:rsidR="00401EE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FC5737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ncimit të fushës përkatëse </w:t>
      </w:r>
    </w:p>
    <w:p w:rsidR="006B5BEE" w:rsidRPr="00D60D73" w:rsidRDefault="006B5BEE" w:rsidP="006B5BEE">
      <w:pPr>
        <w:pStyle w:val="BodyText"/>
        <w:spacing w:before="158" w:line="276" w:lineRule="auto"/>
        <w:ind w:left="119" w:right="110" w:firstLine="441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B5BEE" w:rsidRPr="00D60D73" w:rsidRDefault="006B5BEE" w:rsidP="006B5BEE">
      <w:pPr>
        <w:pStyle w:val="Heading1"/>
        <w:spacing w:before="44" w:line="276" w:lineRule="auto"/>
        <w:ind w:right="1412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FC5737" w:rsidP="00FC5737">
      <w:pPr>
        <w:pStyle w:val="Heading1"/>
        <w:spacing w:before="44" w:line="276" w:lineRule="auto"/>
        <w:ind w:left="0" w:right="1412"/>
        <w:jc w:val="left"/>
        <w:rPr>
          <w:rFonts w:ascii="Times New Roman" w:hAnsi="Times New Roman" w:cs="Times New Roman"/>
          <w:sz w:val="24"/>
          <w:szCs w:val="24"/>
          <w:lang w:val="sq-AL"/>
        </w:rPr>
        <w:sectPr w:rsidR="001A73B7" w:rsidRPr="00D60D73" w:rsidSect="006B5BEE">
          <w:pgSz w:w="11900" w:h="16840"/>
          <w:pgMar w:top="1420" w:right="1320" w:bottom="30" w:left="1320" w:header="720" w:footer="720" w:gutter="0"/>
          <w:cols w:space="720"/>
        </w:sect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</w:t>
      </w:r>
      <w:r w:rsidR="00DA69D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11</w:t>
      </w:r>
    </w:p>
    <w:p w:rsidR="001A73B7" w:rsidRPr="00D60D73" w:rsidRDefault="00401EEA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Nëse asnjë OJQ nuk paraqite</w:t>
      </w:r>
      <w:r w:rsidR="00F75B99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t në ftesën publike me propozim të një kandidati për  përfaqësues të OJQ-ve në grupe pune ose një kandidat të propozuar ose OJQ-t ose </w:t>
      </w:r>
      <w:r w:rsidR="00DA69DD" w:rsidRPr="00D60D73">
        <w:rPr>
          <w:rFonts w:ascii="Times New Roman" w:hAnsi="Times New Roman" w:cs="Times New Roman"/>
          <w:sz w:val="24"/>
          <w:szCs w:val="24"/>
          <w:lang w:val="sq-AL"/>
        </w:rPr>
        <w:t>kandidatët</w:t>
      </w:r>
      <w:r w:rsidR="00F75B99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e tyre nuk i plotësojnë kërkesat e neneve 5 dhe 6 të këtij Vendimi, Kryetari i Komunës ose eprori i organit do të formojnë një grup pune pa përfaqësues nga OJQ-të.</w:t>
      </w:r>
    </w:p>
    <w:p w:rsidR="001A73B7" w:rsidRPr="00D60D73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DA69DD" w:rsidP="006B5BEE">
      <w:pPr>
        <w:pStyle w:val="Heading1"/>
        <w:spacing w:line="276" w:lineRule="auto"/>
        <w:ind w:left="1466" w:right="1462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pacing w:val="61"/>
          <w:sz w:val="24"/>
          <w:szCs w:val="24"/>
          <w:lang w:val="sq-AL"/>
        </w:rPr>
        <w:t xml:space="preserve"> 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>12</w:t>
      </w:r>
    </w:p>
    <w:p w:rsidR="001A73B7" w:rsidRPr="00D60D73" w:rsidRDefault="00F75B99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Formulari 1 dhe Formulari 2 janë pjesë përbërëse e këtij Vendimi.</w:t>
      </w:r>
    </w:p>
    <w:p w:rsidR="001A73B7" w:rsidRPr="00D60D73" w:rsidRDefault="001A73B7" w:rsidP="006B5BEE">
      <w:pPr>
        <w:pStyle w:val="BodyText"/>
        <w:spacing w:before="8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DA69DD" w:rsidP="006B5BEE">
      <w:pPr>
        <w:pStyle w:val="Heading1"/>
        <w:spacing w:line="276" w:lineRule="auto"/>
        <w:ind w:right="141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13</w:t>
      </w:r>
    </w:p>
    <w:p w:rsidR="00F75B99" w:rsidRPr="00D60D73" w:rsidRDefault="00F75B99" w:rsidP="006B5BEE">
      <w:pPr>
        <w:pStyle w:val="BodyText"/>
        <w:spacing w:before="189" w:line="276" w:lineRule="auto"/>
        <w:ind w:left="120" w:firstLine="693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komunale“. </w:t>
      </w:r>
    </w:p>
    <w:p w:rsidR="001A73B7" w:rsidRPr="00D60D73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A73B7" w:rsidRPr="00D60D73" w:rsidRDefault="00001483" w:rsidP="006B5BEE">
      <w:pPr>
        <w:pStyle w:val="Heading1"/>
        <w:tabs>
          <w:tab w:val="left" w:pos="2462"/>
        </w:tabs>
        <w:spacing w:before="84" w:line="276" w:lineRule="auto"/>
        <w:ind w:left="120"/>
        <w:jc w:val="left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Numër</w:t>
      </w:r>
      <w:r w:rsidR="009B6AD4" w:rsidRPr="00D60D73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 </w:t>
      </w:r>
      <w:r w:rsidR="009B6AD4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9B6AD4" w:rsidRPr="00D60D73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9B6AD4" w:rsidRPr="00D60D73">
        <w:rPr>
          <w:rFonts w:ascii="Times New Roman" w:hAnsi="Times New Roman" w:cs="Times New Roman"/>
          <w:b w:val="0"/>
          <w:sz w:val="24"/>
          <w:szCs w:val="24"/>
          <w:u w:val="thick"/>
          <w:lang w:val="sq-AL"/>
        </w:rPr>
        <w:t xml:space="preserve"> </w:t>
      </w:r>
      <w:r w:rsidR="009B6AD4" w:rsidRPr="00D60D73">
        <w:rPr>
          <w:rFonts w:ascii="Times New Roman" w:hAnsi="Times New Roman" w:cs="Times New Roman"/>
          <w:b w:val="0"/>
          <w:sz w:val="24"/>
          <w:szCs w:val="24"/>
          <w:u w:val="thick"/>
          <w:lang w:val="sq-AL"/>
        </w:rPr>
        <w:tab/>
      </w:r>
    </w:p>
    <w:p w:rsidR="001A73B7" w:rsidRPr="00D60D73" w:rsidRDefault="00001483" w:rsidP="006B5BEE">
      <w:pPr>
        <w:tabs>
          <w:tab w:val="left" w:pos="2596"/>
        </w:tabs>
        <w:spacing w:before="188" w:line="276" w:lineRule="auto"/>
        <w:ind w:left="1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>Tuz</w:t>
      </w:r>
      <w:r w:rsidR="009B6AD4" w:rsidRPr="00D60D73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9B6AD4" w:rsidRPr="00D60D73">
        <w:rPr>
          <w:rFonts w:ascii="Times New Roman" w:hAnsi="Times New Roman" w:cs="Times New Roman"/>
          <w:b/>
          <w:sz w:val="24"/>
          <w:szCs w:val="24"/>
          <w:u w:val="thick"/>
          <w:lang w:val="sq-AL"/>
        </w:rPr>
        <w:t xml:space="preserve"> </w:t>
      </w:r>
      <w:r w:rsidR="009B6AD4" w:rsidRPr="00D60D73">
        <w:rPr>
          <w:rFonts w:ascii="Times New Roman" w:hAnsi="Times New Roman" w:cs="Times New Roman"/>
          <w:b/>
          <w:sz w:val="24"/>
          <w:szCs w:val="24"/>
          <w:u w:val="thick"/>
          <w:lang w:val="sq-AL"/>
        </w:rPr>
        <w:tab/>
      </w:r>
      <w:r w:rsidR="009B6AD4" w:rsidRPr="00D60D73">
        <w:rPr>
          <w:rFonts w:ascii="Times New Roman" w:hAnsi="Times New Roman" w:cs="Times New Roman"/>
          <w:b/>
          <w:sz w:val="24"/>
          <w:szCs w:val="24"/>
          <w:lang w:val="sq-AL"/>
        </w:rPr>
        <w:t>2020.</w:t>
      </w:r>
      <w:r w:rsidR="00FA0418" w:rsidRPr="00D60D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63D28" w:rsidRPr="00D60D73" w:rsidRDefault="00463D28" w:rsidP="006B5BEE">
      <w:pPr>
        <w:tabs>
          <w:tab w:val="left" w:pos="2596"/>
        </w:tabs>
        <w:spacing w:before="188" w:line="276" w:lineRule="auto"/>
        <w:ind w:left="1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63D28" w:rsidRPr="00D60D73" w:rsidRDefault="00463D28" w:rsidP="006B5BEE">
      <w:pPr>
        <w:tabs>
          <w:tab w:val="left" w:pos="2596"/>
        </w:tabs>
        <w:spacing w:before="188" w:line="276" w:lineRule="auto"/>
        <w:ind w:left="1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A73B7" w:rsidRPr="00D60D73" w:rsidRDefault="000D7D21" w:rsidP="00DF2F5D">
      <w:pPr>
        <w:spacing w:before="186" w:line="276" w:lineRule="auto"/>
        <w:ind w:left="3217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:rsidR="001A73B7" w:rsidRPr="00D60D73" w:rsidRDefault="000D7D21" w:rsidP="00DF2F5D">
      <w:pPr>
        <w:spacing w:before="187" w:line="276" w:lineRule="auto"/>
        <w:ind w:right="605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>Kryetari</w:t>
      </w:r>
      <w:r w:rsidR="009B6AD4" w:rsidRPr="00D60D73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</w:p>
    <w:p w:rsidR="001A73B7" w:rsidRPr="00D60D73" w:rsidRDefault="001A73B7" w:rsidP="00DF2F5D">
      <w:pPr>
        <w:pStyle w:val="BodyText"/>
        <w:spacing w:before="1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A73B7" w:rsidRPr="00D60D73" w:rsidRDefault="009B6AD4" w:rsidP="00DF2F5D">
      <w:pPr>
        <w:spacing w:before="44" w:line="276" w:lineRule="auto"/>
        <w:ind w:right="22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Fadil </w:t>
      </w:r>
      <w:r w:rsidR="00DF2F5D" w:rsidRPr="00D60D73">
        <w:rPr>
          <w:rFonts w:ascii="Times New Roman" w:hAnsi="Times New Roman" w:cs="Times New Roman"/>
          <w:b/>
          <w:sz w:val="24"/>
          <w:szCs w:val="24"/>
          <w:lang w:val="sq-AL"/>
        </w:rPr>
        <w:t>Kajoshaj</w:t>
      </w:r>
    </w:p>
    <w:p w:rsidR="001A73B7" w:rsidRPr="00D60D73" w:rsidRDefault="001A73B7" w:rsidP="00DF2F5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  <w:sectPr w:rsidR="001A73B7" w:rsidRPr="00D60D73" w:rsidSect="006B5BEE">
          <w:pgSz w:w="11900" w:h="16840"/>
          <w:pgMar w:top="450" w:right="1320" w:bottom="280" w:left="1320" w:header="720" w:footer="720" w:gutter="0"/>
          <w:cols w:space="720"/>
        </w:sectPr>
      </w:pPr>
    </w:p>
    <w:p w:rsidR="00DA16CC" w:rsidRPr="00D60D73" w:rsidRDefault="00DA16CC" w:rsidP="006B5BEE">
      <w:pPr>
        <w:ind w:hanging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70BC1" w:rsidRPr="00D60D73" w:rsidRDefault="00223873" w:rsidP="006B5BEE">
      <w:pPr>
        <w:ind w:hanging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>A R S Y E T I M</w:t>
      </w:r>
    </w:p>
    <w:p w:rsidR="00DA16CC" w:rsidRPr="00D60D73" w:rsidRDefault="00DA16CC" w:rsidP="006B5BE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B5BEE" w:rsidRPr="00D60D73" w:rsidRDefault="00223873" w:rsidP="00DA16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>Baza Ligjore</w:t>
      </w:r>
      <w:r w:rsidR="006B5BEE"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C0FEE" w:rsidRPr="00D60D73">
        <w:rPr>
          <w:rFonts w:ascii="Times New Roman" w:hAnsi="Times New Roman" w:cs="Times New Roman"/>
          <w:sz w:val="24"/>
          <w:szCs w:val="24"/>
          <w:lang w:val="sq-AL"/>
        </w:rPr>
        <w:t>për marrjen e këtij Vendimi, bazohet te neni 38, paragrafi 1, pika 2 e Ligjit për Vetëqeverisjen Lokale ("Fleta Zyrtare e Malit të Zi", nr. 02/18, 034/19) me të cilin përcaktohet që Kuvendi Komunal sjellë  rregullore dhe akte të tjera të përgjithshme; Neni 174 paragrafi 1 dhe paragrafi 2 pika 3 e këtij ligji,  përcakton që për të promovuar  shoqëri të hapur dhe demokratike, organet e vetëqeverisjes vendore bashkëpunojnë me organizata joqeveritare dhe që bashkëpunimi nga paragrafi 1 i këtij neni arrihet duke mundësuar pjesëmarrjen në punën e grupeve punuese për përgatitjen e akteve normative ose hartimin e projekteve dhe programeve, si dhe neni 53 paragrafi 1 pika 2 e Statutit të Komunës së Tuzit ("Fleta Zyrtare e Malit të Zi"- dispozitat komunale nr. 24/19 dhe 005/20), i cili përcakton që Kuvendi miraton rregullore dhe akte të tjera të përgjithshme dhe nenin 159 paragrafi 2, i cili përcakton se kushtet, metodat dhe procedura e bashkëpunimit dhe partneritetit të Komunës së Tuzit dhe çështje të tjera me rëndësi për bashkëpunimin dhe partneriteti i Komunës së Tuzit dhe organizatave joqeveritare rregullohen me vendim të veçantë të Kuvendit.</w:t>
      </w:r>
    </w:p>
    <w:p w:rsidR="00DA16CC" w:rsidRPr="00D60D73" w:rsidRDefault="00DA16CC" w:rsidP="006B5BE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C0FEE" w:rsidRPr="00D60D73" w:rsidRDefault="00EC0FEE" w:rsidP="00DA16CC">
      <w:pPr>
        <w:pStyle w:val="T30X"/>
        <w:spacing w:before="0" w:after="0" w:line="276" w:lineRule="auto"/>
        <w:ind w:firstLine="720"/>
        <w:rPr>
          <w:b/>
          <w:sz w:val="24"/>
          <w:szCs w:val="24"/>
          <w:lang w:val="sq-AL"/>
        </w:rPr>
      </w:pPr>
    </w:p>
    <w:p w:rsidR="00EC0FEE" w:rsidRPr="00D60D73" w:rsidRDefault="00EC0FEE" w:rsidP="00EC0FEE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>Arsyet e miratimit të këtij vendimi</w:t>
      </w:r>
      <w:r w:rsidRPr="00D60D73">
        <w:rPr>
          <w:sz w:val="24"/>
          <w:szCs w:val="24"/>
          <w:lang w:val="sq-AL"/>
        </w:rPr>
        <w:t xml:space="preserve"> përmbajnë nevojën për të siguruar dhe mundësuar kushte për pjesëmarrjen e përfaqësuesve të OJQ-ve në punën e grupeve të punës për përgatitjen e akteve normative ose zhvillimin e projekteve dhe programeve.</w:t>
      </w:r>
    </w:p>
    <w:p w:rsidR="006B5BEE" w:rsidRPr="00D60D73" w:rsidRDefault="00D626BB" w:rsidP="00DA16CC">
      <w:pPr>
        <w:pStyle w:val="T30X"/>
        <w:spacing w:before="0" w:after="0" w:line="276" w:lineRule="auto"/>
        <w:ind w:firstLine="720"/>
        <w:rPr>
          <w:b/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>Përmbajtja e Vendimit</w:t>
      </w:r>
      <w:r w:rsidR="006B5BEE" w:rsidRPr="00D60D73">
        <w:rPr>
          <w:b/>
          <w:sz w:val="24"/>
          <w:szCs w:val="24"/>
          <w:lang w:val="sq-AL"/>
        </w:rPr>
        <w:t>:</w:t>
      </w:r>
    </w:p>
    <w:p w:rsidR="004B4F1B" w:rsidRPr="00D60D73" w:rsidRDefault="004B4F1B" w:rsidP="00DA16CC">
      <w:pPr>
        <w:pStyle w:val="T30X"/>
        <w:spacing w:before="0" w:after="0" w:line="276" w:lineRule="auto"/>
        <w:ind w:firstLine="720"/>
        <w:rPr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 xml:space="preserve">Neni 1 </w:t>
      </w:r>
      <w:r w:rsidRPr="00D60D73">
        <w:rPr>
          <w:sz w:val="24"/>
          <w:szCs w:val="24"/>
          <w:lang w:val="sq-AL"/>
        </w:rPr>
        <w:t xml:space="preserve">rregullon </w:t>
      </w:r>
      <w:r w:rsidR="00DA69DD" w:rsidRPr="00D60D73">
        <w:rPr>
          <w:sz w:val="24"/>
          <w:szCs w:val="24"/>
          <w:lang w:val="sq-AL"/>
        </w:rPr>
        <w:t>lëndën</w:t>
      </w:r>
      <w:r w:rsidRPr="00D60D73">
        <w:rPr>
          <w:sz w:val="24"/>
          <w:szCs w:val="24"/>
          <w:lang w:val="sq-AL"/>
        </w:rPr>
        <w:t xml:space="preserve"> e rregullimit të Vendimit dhe përcakton kushtet dhe procedurën e zgjedhjes së përfaqësuesve të organizatave joqeveritare në grupe pune ose or</w:t>
      </w:r>
      <w:r w:rsidR="00DA69DD">
        <w:rPr>
          <w:sz w:val="24"/>
          <w:szCs w:val="24"/>
          <w:lang w:val="sq-AL"/>
        </w:rPr>
        <w:t>gane tjera</w:t>
      </w:r>
      <w:r w:rsidRPr="00D60D73">
        <w:rPr>
          <w:sz w:val="24"/>
          <w:szCs w:val="24"/>
          <w:lang w:val="sq-AL"/>
        </w:rPr>
        <w:t xml:space="preserve"> pune, i cili formohet nga kryetari i Komunës ose eprori i organit të qeverisjes lokale për përgatitjen e rregulloreve dhe akteve të përgjithshme, hartimin e projekteve, planeve dhe programeve të zhvillimit dhe ngjashëm.</w:t>
      </w:r>
    </w:p>
    <w:p w:rsidR="00FA18FE" w:rsidRPr="00D60D73" w:rsidRDefault="00FA18FE" w:rsidP="00FA18FE">
      <w:pPr>
        <w:pStyle w:val="T30X"/>
        <w:spacing w:line="276" w:lineRule="auto"/>
        <w:ind w:firstLine="720"/>
        <w:rPr>
          <w:b/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 xml:space="preserve">Neni 2 </w:t>
      </w:r>
      <w:r w:rsidRPr="00D60D73">
        <w:rPr>
          <w:sz w:val="24"/>
          <w:szCs w:val="24"/>
          <w:lang w:val="sq-AL"/>
        </w:rPr>
        <w:t>përcakton përdorimin e gjuhës -  gjinore.</w:t>
      </w:r>
    </w:p>
    <w:p w:rsidR="00FA18FE" w:rsidRPr="00D60D73" w:rsidRDefault="00FA18FE" w:rsidP="00FA18FE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 xml:space="preserve">Neni 3 </w:t>
      </w:r>
      <w:r w:rsidRPr="00D60D73">
        <w:rPr>
          <w:sz w:val="24"/>
          <w:szCs w:val="24"/>
          <w:lang w:val="sq-AL"/>
        </w:rPr>
        <w:t>përcakton zgjedhjen e përfaqësuesve të OJQ-ve në grupin e punës përmes një thirrje publike.</w:t>
      </w:r>
    </w:p>
    <w:p w:rsidR="00FA18FE" w:rsidRPr="00D60D73" w:rsidRDefault="00FA18FE" w:rsidP="00FA18FE">
      <w:pPr>
        <w:pStyle w:val="T30X"/>
        <w:spacing w:line="276" w:lineRule="auto"/>
        <w:ind w:firstLine="720"/>
        <w:rPr>
          <w:b/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 xml:space="preserve">Neni 4 </w:t>
      </w:r>
      <w:r w:rsidRPr="00D60D73">
        <w:rPr>
          <w:sz w:val="24"/>
          <w:szCs w:val="24"/>
          <w:lang w:val="sq-AL"/>
        </w:rPr>
        <w:t>përcakton se çfarë duhet të përmbajë Ftesa Publike.</w:t>
      </w:r>
    </w:p>
    <w:p w:rsidR="00FA18FE" w:rsidRPr="00D60D73" w:rsidRDefault="00FA18FE" w:rsidP="008777D3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 xml:space="preserve">Neni 5 deri në nenin 8 </w:t>
      </w:r>
      <w:r w:rsidRPr="00D60D73">
        <w:rPr>
          <w:sz w:val="24"/>
          <w:szCs w:val="24"/>
          <w:lang w:val="sq-AL"/>
        </w:rPr>
        <w:t>përcakton kërkesat që OJQ duhet të përmbushë në mënyrë që të jetë në gjendje të emërojë një kandidat për përfaqësues në grupin e punës, pastaj kushtet që duhet të përmbushen nga një përfaqësues i organizatës joqeveritare, dokumentacioni i paraqitur nga OJQ-ja për prova të pranueshmërisë, duke përshkruar kushtet që propozimi duhet të përmbajnë, etj.</w:t>
      </w:r>
    </w:p>
    <w:p w:rsidR="00567A7C" w:rsidRPr="00D60D73" w:rsidRDefault="00567A7C" w:rsidP="008777D3">
      <w:pPr>
        <w:pStyle w:val="T30X"/>
        <w:spacing w:line="276" w:lineRule="auto"/>
        <w:ind w:firstLine="720"/>
        <w:rPr>
          <w:b/>
          <w:sz w:val="24"/>
          <w:szCs w:val="24"/>
          <w:lang w:val="sq-AL"/>
        </w:rPr>
      </w:pPr>
      <w:r w:rsidRPr="00D60D73">
        <w:rPr>
          <w:b/>
          <w:sz w:val="24"/>
          <w:szCs w:val="24"/>
          <w:lang w:val="sq-AL"/>
        </w:rPr>
        <w:t xml:space="preserve">Në nenin 9 </w:t>
      </w:r>
      <w:r w:rsidRPr="00D60D73">
        <w:rPr>
          <w:sz w:val="24"/>
          <w:szCs w:val="24"/>
          <w:lang w:val="sq-AL"/>
        </w:rPr>
        <w:t>përcaktohet që organi që formon grupin punues, brenda tre ditëve nga skadimi i afatit nga ftesa publike, të publikojë në faqen e internetit të komunës një listë të kandidatëve për përfaqësuesin e organizatave joqeveritare, me emrat e organizatave joqeveritare që i kanë emëruar ato. Përveç listës së përmendur në paragrafin 1 të këtij neni, organi publikon listën e organizatave joqeveritare që paraqitën propozime pas afatit dhe jo të plota, d.m.th që nuk plotësojnë kushtet e përcaktuara me këtë vendim.</w:t>
      </w:r>
    </w:p>
    <w:p w:rsidR="00D60D73" w:rsidRPr="00D60D73" w:rsidRDefault="00D60D73" w:rsidP="00D60D73">
      <w:pPr>
        <w:pStyle w:val="BodyText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10 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>përcakton mënyrën e zgjedhjes së përfaqësuesit e OJQ-s i cili plotëson kushtet e përcaktuara me këtë Vendim.</w:t>
      </w:r>
    </w:p>
    <w:p w:rsidR="00D60D73" w:rsidRPr="00D60D73" w:rsidRDefault="00D60D73" w:rsidP="00D60D73">
      <w:pPr>
        <w:pStyle w:val="BodyText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11 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>përcakton që nëse, me ftesë publike, asnjë OJQ me propozimin e një kandidati për një përfaqësues të OJQ-ve në grupe pune ose një kandidat të propozuar ose OJQ që propozon një kandidat, nuk i plotëson kërkesat e neneve 5 dhe 6 të këtij vendimi, kryetari i Komunës gjegjësisht eprori i organit do të krijojë një grup pune pa përfaqësues të OJQ-ve.</w:t>
      </w:r>
    </w:p>
    <w:p w:rsidR="006B5BEE" w:rsidRPr="00D60D73" w:rsidRDefault="006B5BEE" w:rsidP="006B5B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60D73" w:rsidRPr="00D60D73" w:rsidRDefault="00D60D73" w:rsidP="00D60D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>Neni 12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parashikon që Formulari 1 dhe Formulari 2 përbëjnë një pjesë integrale të këtij vendimi. </w:t>
      </w:r>
    </w:p>
    <w:p w:rsidR="00D60D73" w:rsidRPr="00D60D73" w:rsidRDefault="00D60D73" w:rsidP="00D60D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  <w:r w:rsidRPr="00D60D73">
        <w:rPr>
          <w:rFonts w:ascii="Times New Roman" w:hAnsi="Times New Roman" w:cs="Times New Roman"/>
          <w:sz w:val="24"/>
          <w:szCs w:val="24"/>
          <w:lang w:val="sq-AL"/>
        </w:rPr>
        <w:t xml:space="preserve"> përcakton periudhën e hyrjes në fuqi të këtij vendimi.</w:t>
      </w:r>
    </w:p>
    <w:p w:rsidR="00D60D73" w:rsidRPr="00D60D73" w:rsidRDefault="00D60D73" w:rsidP="00D60D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60D73" w:rsidRPr="00D60D73" w:rsidRDefault="00D60D73" w:rsidP="00D60D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0D73">
        <w:rPr>
          <w:rFonts w:ascii="Times New Roman" w:hAnsi="Times New Roman" w:cs="Times New Roman"/>
          <w:sz w:val="24"/>
          <w:szCs w:val="24"/>
          <w:lang w:val="sq-AL"/>
        </w:rPr>
        <w:t>Për arsyet e përmendura më lart, Kuvendit të Komunës së Tuzit i propozohet të marrë një Vendim për pjesëmarrjen e përfaqësuesve të OJQ-ve në grupet e punës.</w:t>
      </w:r>
    </w:p>
    <w:p w:rsidR="006B5BEE" w:rsidRPr="00D60D73" w:rsidRDefault="006B5BEE" w:rsidP="006B5BEE">
      <w:pPr>
        <w:pStyle w:val="N01Z"/>
        <w:spacing w:line="276" w:lineRule="auto"/>
        <w:rPr>
          <w:sz w:val="24"/>
          <w:szCs w:val="24"/>
          <w:lang w:val="sq-AL"/>
        </w:rPr>
      </w:pPr>
    </w:p>
    <w:p w:rsidR="001A73B7" w:rsidRPr="008777D3" w:rsidRDefault="001A73B7" w:rsidP="006B5BEE">
      <w:pPr>
        <w:spacing w:before="45" w:line="276" w:lineRule="auto"/>
        <w:ind w:right="1462"/>
        <w:rPr>
          <w:rFonts w:ascii="Times New Roman" w:hAnsi="Times New Roman" w:cs="Times New Roman"/>
          <w:b/>
          <w:sz w:val="24"/>
          <w:szCs w:val="24"/>
        </w:rPr>
      </w:pPr>
    </w:p>
    <w:sectPr w:rsidR="001A73B7" w:rsidRPr="008777D3" w:rsidSect="00B35E5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7C3"/>
    <w:multiLevelType w:val="hybridMultilevel"/>
    <w:tmpl w:val="E05CAA04"/>
    <w:lvl w:ilvl="0" w:tplc="E4427540">
      <w:numFmt w:val="bullet"/>
      <w:lvlText w:val="-"/>
      <w:lvlJc w:val="left"/>
      <w:pPr>
        <w:ind w:left="120" w:hanging="149"/>
      </w:pPr>
      <w:rPr>
        <w:rFonts w:ascii="Carlito" w:eastAsia="Carlito" w:hAnsi="Carlito" w:cs="Carlito" w:hint="default"/>
        <w:w w:val="100"/>
        <w:sz w:val="28"/>
        <w:szCs w:val="28"/>
        <w:lang w:val="hr-HR" w:eastAsia="en-US" w:bidi="ar-SA"/>
      </w:rPr>
    </w:lvl>
    <w:lvl w:ilvl="1" w:tplc="82F21E36">
      <w:numFmt w:val="bullet"/>
      <w:lvlText w:val="•"/>
      <w:lvlJc w:val="left"/>
      <w:pPr>
        <w:ind w:left="1034" w:hanging="149"/>
      </w:pPr>
      <w:rPr>
        <w:rFonts w:hint="default"/>
        <w:lang w:val="hr-HR" w:eastAsia="en-US" w:bidi="ar-SA"/>
      </w:rPr>
    </w:lvl>
    <w:lvl w:ilvl="2" w:tplc="72E2E6BA">
      <w:numFmt w:val="bullet"/>
      <w:lvlText w:val="•"/>
      <w:lvlJc w:val="left"/>
      <w:pPr>
        <w:ind w:left="1948" w:hanging="149"/>
      </w:pPr>
      <w:rPr>
        <w:rFonts w:hint="default"/>
        <w:lang w:val="hr-HR" w:eastAsia="en-US" w:bidi="ar-SA"/>
      </w:rPr>
    </w:lvl>
    <w:lvl w:ilvl="3" w:tplc="0A6C3438">
      <w:numFmt w:val="bullet"/>
      <w:lvlText w:val="•"/>
      <w:lvlJc w:val="left"/>
      <w:pPr>
        <w:ind w:left="2862" w:hanging="149"/>
      </w:pPr>
      <w:rPr>
        <w:rFonts w:hint="default"/>
        <w:lang w:val="hr-HR" w:eastAsia="en-US" w:bidi="ar-SA"/>
      </w:rPr>
    </w:lvl>
    <w:lvl w:ilvl="4" w:tplc="BCD01684">
      <w:numFmt w:val="bullet"/>
      <w:lvlText w:val="•"/>
      <w:lvlJc w:val="left"/>
      <w:pPr>
        <w:ind w:left="3776" w:hanging="149"/>
      </w:pPr>
      <w:rPr>
        <w:rFonts w:hint="default"/>
        <w:lang w:val="hr-HR" w:eastAsia="en-US" w:bidi="ar-SA"/>
      </w:rPr>
    </w:lvl>
    <w:lvl w:ilvl="5" w:tplc="0FE4ED82">
      <w:numFmt w:val="bullet"/>
      <w:lvlText w:val="•"/>
      <w:lvlJc w:val="left"/>
      <w:pPr>
        <w:ind w:left="4690" w:hanging="149"/>
      </w:pPr>
      <w:rPr>
        <w:rFonts w:hint="default"/>
        <w:lang w:val="hr-HR" w:eastAsia="en-US" w:bidi="ar-SA"/>
      </w:rPr>
    </w:lvl>
    <w:lvl w:ilvl="6" w:tplc="1F820A6C">
      <w:numFmt w:val="bullet"/>
      <w:lvlText w:val="•"/>
      <w:lvlJc w:val="left"/>
      <w:pPr>
        <w:ind w:left="5604" w:hanging="149"/>
      </w:pPr>
      <w:rPr>
        <w:rFonts w:hint="default"/>
        <w:lang w:val="hr-HR" w:eastAsia="en-US" w:bidi="ar-SA"/>
      </w:rPr>
    </w:lvl>
    <w:lvl w:ilvl="7" w:tplc="3E26823C">
      <w:numFmt w:val="bullet"/>
      <w:lvlText w:val="•"/>
      <w:lvlJc w:val="left"/>
      <w:pPr>
        <w:ind w:left="6518" w:hanging="149"/>
      </w:pPr>
      <w:rPr>
        <w:rFonts w:hint="default"/>
        <w:lang w:val="hr-HR" w:eastAsia="en-US" w:bidi="ar-SA"/>
      </w:rPr>
    </w:lvl>
    <w:lvl w:ilvl="8" w:tplc="C9C06142">
      <w:numFmt w:val="bullet"/>
      <w:lvlText w:val="•"/>
      <w:lvlJc w:val="left"/>
      <w:pPr>
        <w:ind w:left="7432" w:hanging="14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73B7"/>
    <w:rsid w:val="00001483"/>
    <w:rsid w:val="000327F9"/>
    <w:rsid w:val="00052842"/>
    <w:rsid w:val="00074E46"/>
    <w:rsid w:val="000D7D21"/>
    <w:rsid w:val="000E0A15"/>
    <w:rsid w:val="0011543F"/>
    <w:rsid w:val="00115B91"/>
    <w:rsid w:val="00170BC1"/>
    <w:rsid w:val="001A73B7"/>
    <w:rsid w:val="001E6CF5"/>
    <w:rsid w:val="00223873"/>
    <w:rsid w:val="00281429"/>
    <w:rsid w:val="00295384"/>
    <w:rsid w:val="003159FD"/>
    <w:rsid w:val="00365458"/>
    <w:rsid w:val="003B7E61"/>
    <w:rsid w:val="00401EEA"/>
    <w:rsid w:val="00425191"/>
    <w:rsid w:val="00446E62"/>
    <w:rsid w:val="00463D28"/>
    <w:rsid w:val="00472B33"/>
    <w:rsid w:val="004B4F1B"/>
    <w:rsid w:val="00561F0D"/>
    <w:rsid w:val="00567A7C"/>
    <w:rsid w:val="00574F51"/>
    <w:rsid w:val="00605563"/>
    <w:rsid w:val="00653F08"/>
    <w:rsid w:val="006A7051"/>
    <w:rsid w:val="006B5BEE"/>
    <w:rsid w:val="006D399A"/>
    <w:rsid w:val="007F5A83"/>
    <w:rsid w:val="00804B10"/>
    <w:rsid w:val="008279B3"/>
    <w:rsid w:val="008308FD"/>
    <w:rsid w:val="008777D3"/>
    <w:rsid w:val="009609A3"/>
    <w:rsid w:val="00980355"/>
    <w:rsid w:val="009B6AD4"/>
    <w:rsid w:val="00A30E24"/>
    <w:rsid w:val="00A56097"/>
    <w:rsid w:val="00AA13D4"/>
    <w:rsid w:val="00AC68E0"/>
    <w:rsid w:val="00B11A62"/>
    <w:rsid w:val="00B33013"/>
    <w:rsid w:val="00B51432"/>
    <w:rsid w:val="00B6023C"/>
    <w:rsid w:val="00B95770"/>
    <w:rsid w:val="00BB7848"/>
    <w:rsid w:val="00BF0482"/>
    <w:rsid w:val="00C14BBD"/>
    <w:rsid w:val="00C60E22"/>
    <w:rsid w:val="00C61EF8"/>
    <w:rsid w:val="00CA1A48"/>
    <w:rsid w:val="00CA63DC"/>
    <w:rsid w:val="00CB1D20"/>
    <w:rsid w:val="00D60D73"/>
    <w:rsid w:val="00D626BB"/>
    <w:rsid w:val="00DA16CC"/>
    <w:rsid w:val="00DA69DD"/>
    <w:rsid w:val="00DF2F5D"/>
    <w:rsid w:val="00E14405"/>
    <w:rsid w:val="00EA26BC"/>
    <w:rsid w:val="00EC0FEE"/>
    <w:rsid w:val="00F14492"/>
    <w:rsid w:val="00F75B99"/>
    <w:rsid w:val="00FA0418"/>
    <w:rsid w:val="00FA18FE"/>
    <w:rsid w:val="00FC2FBD"/>
    <w:rsid w:val="00FC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3B7"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1"/>
    <w:qFormat/>
    <w:rsid w:val="001A73B7"/>
    <w:pPr>
      <w:ind w:left="14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73B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A73B7"/>
    <w:pPr>
      <w:spacing w:before="168"/>
      <w:ind w:left="119" w:right="109"/>
      <w:jc w:val="both"/>
    </w:pPr>
  </w:style>
  <w:style w:type="paragraph" w:customStyle="1" w:styleId="TableParagraph">
    <w:name w:val="Table Paragraph"/>
    <w:basedOn w:val="Normal"/>
    <w:uiPriority w:val="1"/>
    <w:qFormat/>
    <w:rsid w:val="001A73B7"/>
  </w:style>
  <w:style w:type="paragraph" w:customStyle="1" w:styleId="N03Y">
    <w:name w:val="N03Y"/>
    <w:basedOn w:val="Normal"/>
    <w:uiPriority w:val="99"/>
    <w:rsid w:val="006B5BEE"/>
    <w:pPr>
      <w:widowControl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6B5BEE"/>
    <w:pPr>
      <w:widowControl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T30X">
    <w:name w:val="T30X"/>
    <w:basedOn w:val="Normal"/>
    <w:uiPriority w:val="99"/>
    <w:rsid w:val="006B5BEE"/>
    <w:pPr>
      <w:widowControl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NVO-grupe</vt:lpstr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NVO-grupe</dc:title>
  <cp:keywords>()</cp:keywords>
  <cp:lastModifiedBy>enisa.nikovic</cp:lastModifiedBy>
  <cp:revision>2</cp:revision>
  <cp:lastPrinted>2020-02-24T07:24:00Z</cp:lastPrinted>
  <dcterms:created xsi:type="dcterms:W3CDTF">2020-02-28T12:17:00Z</dcterms:created>
  <dcterms:modified xsi:type="dcterms:W3CDTF">2020-02-28T12:17:00Z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2020-02-17T00:00:00Z</vt:filetime>
  </property>
</Properties>
</file>