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E96E0" w14:textId="70A78C32" w:rsidR="00F33801" w:rsidRPr="00546A80" w:rsidRDefault="00F33801" w:rsidP="007F4D64">
      <w:pPr>
        <w:widowControl w:val="0"/>
        <w:autoSpaceDE w:val="0"/>
        <w:autoSpaceDN w:val="0"/>
        <w:adjustRightInd w:val="0"/>
        <w:spacing w:before="4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Në bazë të nenit 1 </w:t>
      </w:r>
      <w:r w:rsidR="00B27BE3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paragrafit</w:t>
      </w: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2 dhe nenit 2</w:t>
      </w:r>
      <w:r w:rsidR="00D37D23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</w:t>
      </w: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a të Ligjit mbi shpronësimin (“Fleta </w:t>
      </w:r>
      <w:r w:rsidR="00D37D23">
        <w:rPr>
          <w:rFonts w:ascii="Times New Roman" w:hAnsi="Times New Roman" w:cs="Times New Roman"/>
          <w:color w:val="000000"/>
          <w:sz w:val="28"/>
          <w:szCs w:val="28"/>
          <w:lang w:val="sq-AL"/>
        </w:rPr>
        <w:t>z</w:t>
      </w: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yrtare e RMZ”, nr. </w:t>
      </w:r>
      <w:r w:rsidR="00073FC4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55/00, 12/02 dhe 28/06 dhe </w:t>
      </w:r>
      <w:r w:rsidR="005E36D6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“</w:t>
      </w:r>
      <w:r w:rsidR="0045023D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Fleta Zyrtare e </w:t>
      </w:r>
      <w:r w:rsidR="00073FC4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MZ”, nr.21/08, 30/17 dhe 75/18), neni 38 paragrafi </w:t>
      </w:r>
      <w:r w:rsidR="00F5629D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1 pika 2 dhe 30 e Ligjit mbi vetëqeverisjen lokale (“Fleta Zyrtare e MZ”, nr.2/18, 34/19, 38/20) dhe nenit 28 pa</w:t>
      </w:r>
      <w:r w:rsidR="00B27BE3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ragrafit 1 pikës 5 të Statutit </w:t>
      </w:r>
      <w:r w:rsidR="00F5629D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të komunës së Tuzit</w:t>
      </w:r>
      <w:r w:rsidR="0045023D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(</w:t>
      </w:r>
      <w:r w:rsidR="00F5629D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”Fleta Zyrtare e MZ”, nr</w:t>
      </w:r>
      <w:r w:rsidR="0045023D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. 24/19, 05/20) Kuvendi i </w:t>
      </w:r>
      <w:r w:rsidR="005E36D6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k</w:t>
      </w:r>
      <w:r w:rsidR="0045023D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omunës së Tuzit, në seancën e mbajtur më </w:t>
      </w:r>
      <w:r w:rsidR="00D37D23">
        <w:rPr>
          <w:rFonts w:ascii="Times New Roman" w:hAnsi="Times New Roman" w:cs="Times New Roman"/>
          <w:color w:val="000000"/>
          <w:sz w:val="28"/>
          <w:szCs w:val="28"/>
          <w:lang w:val="sq-AL"/>
        </w:rPr>
        <w:t>09.06</w:t>
      </w:r>
      <w:r w:rsidR="00D176C0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.</w:t>
      </w:r>
      <w:r w:rsidR="0045023D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2020, ka sjellë:</w:t>
      </w:r>
    </w:p>
    <w:p w14:paraId="5C8EC061" w14:textId="77777777" w:rsidR="007F4D64" w:rsidRPr="00546A80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</w:p>
    <w:p w14:paraId="6B773223" w14:textId="77777777" w:rsidR="0045023D" w:rsidRPr="00546A80" w:rsidRDefault="0045023D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</w:pPr>
      <w:r w:rsidRPr="00546A80"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  <w:t>VENDIM</w:t>
      </w:r>
    </w:p>
    <w:p w14:paraId="56CB4DF1" w14:textId="4641CF72" w:rsidR="0045023D" w:rsidRPr="00546A80" w:rsidRDefault="0045023D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</w:pPr>
      <w:r w:rsidRPr="00546A80"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  <w:t xml:space="preserve">mbi </w:t>
      </w:r>
      <w:r w:rsidR="00753620" w:rsidRPr="00546A80"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  <w:t xml:space="preserve">përcaktimin e interesit </w:t>
      </w:r>
      <w:r w:rsidR="00985ACB" w:rsidRPr="00546A80"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  <w:t>publik</w:t>
      </w:r>
      <w:r w:rsidR="00753620" w:rsidRPr="00546A80"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  <w:t xml:space="preserve"> për shpronësim të </w:t>
      </w:r>
      <w:r w:rsidR="00985ACB" w:rsidRPr="00546A80"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  <w:t xml:space="preserve">plotë </w:t>
      </w:r>
      <w:r w:rsidR="00753620" w:rsidRPr="00546A80"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  <w:t xml:space="preserve">të </w:t>
      </w:r>
      <w:r w:rsidR="00FF3425" w:rsidRPr="00546A80"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  <w:t>patund</w:t>
      </w:r>
      <w:r w:rsidR="00753620" w:rsidRPr="00546A80"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  <w:t>s</w:t>
      </w:r>
      <w:r w:rsidR="00FF3425" w:rsidRPr="00546A80"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  <w:t>h</w:t>
      </w:r>
      <w:r w:rsidR="00753620" w:rsidRPr="00546A80"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  <w:t xml:space="preserve">mërisë në KK Tuz për shkak të </w:t>
      </w:r>
      <w:r w:rsidR="00985ACB" w:rsidRPr="00546A80"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  <w:t>ndërtimit</w:t>
      </w:r>
      <w:r w:rsidR="00753620" w:rsidRPr="00546A80"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  <w:t xml:space="preserve"> të </w:t>
      </w:r>
      <w:r w:rsidR="00985ACB" w:rsidRPr="00546A80"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  <w:t>rreth rrotullimit</w:t>
      </w:r>
      <w:r w:rsidR="003657DF" w:rsidRPr="00546A80"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  <w:t xml:space="preserve"> pranë Kishës </w:t>
      </w:r>
      <w:r w:rsidR="004B45C7"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  <w:t>k</w:t>
      </w:r>
      <w:r w:rsidR="003657DF" w:rsidRPr="00546A80"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  <w:t>atolike në Tuz, në pajtim me aktvendimin Gjeneral urbanistik të Tuzit</w:t>
      </w:r>
    </w:p>
    <w:p w14:paraId="59DDDD33" w14:textId="77777777" w:rsidR="00D176C0" w:rsidRPr="00546A80" w:rsidRDefault="00D176C0" w:rsidP="007F4D6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</w:pPr>
    </w:p>
    <w:p w14:paraId="3AC48116" w14:textId="77777777" w:rsidR="007F2C94" w:rsidRPr="00546A80" w:rsidRDefault="00DB6EDC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</w:pPr>
      <w:r w:rsidRPr="00546A80"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  <w:t>Neni</w:t>
      </w:r>
      <w:r w:rsidR="007F2C94" w:rsidRPr="00546A80"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  <w:t xml:space="preserve"> 1</w:t>
      </w:r>
    </w:p>
    <w:p w14:paraId="1F98F6FF" w14:textId="5A788BE5" w:rsidR="003B7158" w:rsidRPr="00546A80" w:rsidRDefault="003B7158" w:rsidP="00D176C0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Përcaktohet interesi publik për shpronësimin e plotë të pasurive të paluajtshme në KK Tuz,  për shkak të ndërtimit të </w:t>
      </w:r>
      <w:r w:rsidR="00FF3425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rreth rrotullimit</w:t>
      </w: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pranë Kishës Katolike në Tuz,  sipas Studimit të Shpronësimit Nr. 02-5786 / 1 të 22 korrikut 2019 dhe </w:t>
      </w:r>
      <w:r w:rsidR="00546A80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plotësimet</w:t>
      </w: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e tij nga tetori 2019, të përgatitura nga Administrata për pasuri të paluajtshme të Malit të Zi:</w:t>
      </w:r>
    </w:p>
    <w:p w14:paraId="5E087CC7" w14:textId="73ED53F7" w:rsidR="00235F9E" w:rsidRDefault="00FA339A" w:rsidP="00235F9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parcel</w:t>
      </w:r>
      <w:r w:rsidR="00546A80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a</w:t>
      </w: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</w:t>
      </w:r>
      <w:proofErr w:type="spellStart"/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kadastrale</w:t>
      </w:r>
      <w:proofErr w:type="spellEnd"/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</w:t>
      </w:r>
      <w:r w:rsidR="00546A80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numër </w:t>
      </w: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2317/19 ndërtesa 1 me sipërfaqe prej45 m</w:t>
      </w:r>
      <w:r w:rsidRPr="00037BBF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sq-AL"/>
        </w:rPr>
        <w:t>2</w:t>
      </w: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, numri i parcelës </w:t>
      </w:r>
      <w:proofErr w:type="spellStart"/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kadastrale</w:t>
      </w:r>
      <w:proofErr w:type="spellEnd"/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2317/20 ndërtesa 1 me sipërfaqe prej 46m</w:t>
      </w:r>
      <w:r w:rsidRPr="00037BBF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sq-AL"/>
        </w:rPr>
        <w:t>2</w:t>
      </w: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, nga lista e pronësisë numër 1698 KK Tuz, pronësi e PEPIĆ (HUSEIN) SELJIM në vëllimin 1/1;</w:t>
      </w:r>
    </w:p>
    <w:p w14:paraId="72BB2370" w14:textId="77777777" w:rsidR="00235F9E" w:rsidRPr="00235F9E" w:rsidRDefault="00235F9E" w:rsidP="00235F9E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</w:p>
    <w:p w14:paraId="5284AC63" w14:textId="104B7182" w:rsidR="00C5205F" w:rsidRDefault="00C5205F" w:rsidP="00C520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pjesë e </w:t>
      </w:r>
      <w:r w:rsidR="005D7291">
        <w:rPr>
          <w:rFonts w:ascii="Times New Roman" w:hAnsi="Times New Roman" w:cs="Times New Roman"/>
          <w:color w:val="000000"/>
          <w:sz w:val="28"/>
          <w:szCs w:val="28"/>
          <w:lang w:val="sq-AL"/>
        </w:rPr>
        <w:t>parcelës</w:t>
      </w: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</w:t>
      </w:r>
      <w:proofErr w:type="spellStart"/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kadastrale</w:t>
      </w:r>
      <w:proofErr w:type="spellEnd"/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me numrin 2291 (numri i parcelës me kusht  2291/2), livadh 6 </w:t>
      </w:r>
      <w:r w:rsidR="005D7291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e </w:t>
      </w: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klasë</w:t>
      </w:r>
      <w:r w:rsidR="005D7291">
        <w:rPr>
          <w:rFonts w:ascii="Times New Roman" w:hAnsi="Times New Roman" w:cs="Times New Roman"/>
          <w:color w:val="000000"/>
          <w:sz w:val="28"/>
          <w:szCs w:val="28"/>
          <w:lang w:val="sq-AL"/>
        </w:rPr>
        <w:t>s</w:t>
      </w: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7 m</w:t>
      </w:r>
      <w:r w:rsidRPr="00235F9E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sq-AL"/>
        </w:rPr>
        <w:t>2</w:t>
      </w: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, nga lista e pronësisë numër 478 KK Tuz, pronë e RREGULLIT TË KISHËS KATOLIKE TË SHËN ANTONIT në vëllimin 1/1;</w:t>
      </w:r>
    </w:p>
    <w:p w14:paraId="394E3868" w14:textId="77777777" w:rsidR="00235F9E" w:rsidRPr="00235F9E" w:rsidRDefault="00235F9E" w:rsidP="00235F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</w:p>
    <w:p w14:paraId="46D631B9" w14:textId="53FFC087" w:rsidR="00C5205F" w:rsidRDefault="001818D4" w:rsidP="00C520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p</w:t>
      </w:r>
      <w:r w:rsidR="00C5205F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jesë e parcelës </w:t>
      </w:r>
      <w:proofErr w:type="spellStart"/>
      <w:r w:rsidR="00C5205F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kadastrale</w:t>
      </w:r>
      <w:proofErr w:type="spellEnd"/>
      <w:r w:rsidR="00C5205F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numër 2317/12 (numri </w:t>
      </w:r>
      <w:proofErr w:type="spellStart"/>
      <w:r w:rsidR="00C5205F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kushtëzues</w:t>
      </w:r>
      <w:proofErr w:type="spellEnd"/>
      <w:r w:rsidR="00C5205F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i parcelës </w:t>
      </w:r>
      <w:proofErr w:type="spellStart"/>
      <w:r w:rsidR="00C5205F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kadastrale</w:t>
      </w:r>
      <w:proofErr w:type="spellEnd"/>
      <w:r w:rsidR="00C5205F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</w:t>
      </w:r>
      <w:r w:rsidR="00821E68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2317/22) oborri me sipërfaqe 21 m</w:t>
      </w:r>
      <w:r w:rsidR="00821E68" w:rsidRPr="00546A8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sq-AL"/>
        </w:rPr>
        <w:t xml:space="preserve">2 </w:t>
      </w:r>
      <w:r w:rsidR="00821E68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nga lista e pronësisë numër 1927 KK Tuz, prone e BELEGU IDRIZ KEMAL në vëllimin 1//1;</w:t>
      </w:r>
    </w:p>
    <w:p w14:paraId="1589EBAA" w14:textId="77777777" w:rsidR="00235F9E" w:rsidRPr="00235F9E" w:rsidRDefault="00235F9E" w:rsidP="00235F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</w:p>
    <w:p w14:paraId="223E654B" w14:textId="77777777" w:rsidR="00184D14" w:rsidRPr="00546A80" w:rsidRDefault="001818D4" w:rsidP="00C5205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p</w:t>
      </w:r>
      <w:r w:rsidR="00184D14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jesë e parcelës </w:t>
      </w:r>
      <w:proofErr w:type="spellStart"/>
      <w:r w:rsidR="00184D14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kadastrale</w:t>
      </w:r>
      <w:proofErr w:type="spellEnd"/>
      <w:r w:rsidR="00184D14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numër 2317/10 (numri </w:t>
      </w:r>
      <w:proofErr w:type="spellStart"/>
      <w:r w:rsidR="00184D14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kushtëzues</w:t>
      </w:r>
      <w:proofErr w:type="spellEnd"/>
      <w:r w:rsidR="00184D14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i parcelës </w:t>
      </w:r>
      <w:proofErr w:type="spellStart"/>
      <w:r w:rsidR="00184D14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kadastrale</w:t>
      </w:r>
      <w:proofErr w:type="spellEnd"/>
      <w:r w:rsidR="00184D14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2317/25) kopsht me sipërfaqe 12 m</w:t>
      </w:r>
      <w:r w:rsidR="00184D14" w:rsidRPr="00546A8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sq-AL"/>
        </w:rPr>
        <w:t>2</w:t>
      </w:r>
      <w:r w:rsidRPr="00546A8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sq-AL"/>
        </w:rPr>
        <w:t xml:space="preserve">  </w:t>
      </w: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nga lista e pronësisë numër 947 KK Tuz, pronësi e </w:t>
      </w:r>
      <w:r w:rsidRPr="00546A80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DECEVIĆ (AHMET) BAJRAM NË VËLLIMIN 1/1;</w:t>
      </w:r>
    </w:p>
    <w:p w14:paraId="4EC0B4FA" w14:textId="77777777" w:rsidR="003B7158" w:rsidRPr="00546A80" w:rsidRDefault="003B7158" w:rsidP="003B7158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</w:p>
    <w:p w14:paraId="51EBC6A4" w14:textId="77777777" w:rsidR="00087F71" w:rsidRPr="00546A80" w:rsidRDefault="00087F71" w:rsidP="00087F71">
      <w:pPr>
        <w:pStyle w:val="ListParagraph"/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</w:p>
    <w:p w14:paraId="5D306A07" w14:textId="77777777" w:rsidR="001818D4" w:rsidRPr="00546A80" w:rsidRDefault="001818D4" w:rsidP="008202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pjesë e parcelës </w:t>
      </w:r>
      <w:proofErr w:type="spellStart"/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kadastrale</w:t>
      </w:r>
      <w:proofErr w:type="spellEnd"/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numër </w:t>
      </w:r>
      <w:r w:rsidR="007327AE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2319/3</w:t>
      </w: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(numri </w:t>
      </w:r>
      <w:proofErr w:type="spellStart"/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kusht</w:t>
      </w:r>
      <w:r w:rsidR="007327AE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ëzues</w:t>
      </w:r>
      <w:proofErr w:type="spellEnd"/>
      <w:r w:rsidR="007327AE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i parcelës </w:t>
      </w:r>
      <w:proofErr w:type="spellStart"/>
      <w:r w:rsidR="007327AE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kadastrale</w:t>
      </w:r>
      <w:proofErr w:type="spellEnd"/>
      <w:r w:rsidR="007327AE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2319/7) livadh i klasës së 6</w:t>
      </w: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me sipërfaqe </w:t>
      </w:r>
      <w:r w:rsidR="007327AE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43</w:t>
      </w: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m</w:t>
      </w:r>
      <w:r w:rsidRPr="00546A8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sq-AL"/>
        </w:rPr>
        <w:t xml:space="preserve">2  </w:t>
      </w: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nga lista e pronësisë numër</w:t>
      </w:r>
      <w:r w:rsidR="007327AE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835</w:t>
      </w:r>
      <w:r w:rsidR="00820244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</w:t>
      </w: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KK Tuz, pronësi e </w:t>
      </w:r>
      <w:r w:rsidR="00820244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IVANOVIĆ (NOŠ) NIKOLA I IVANOVIĆ (NOŠ) ROBERT në </w:t>
      </w:r>
      <w:r w:rsidR="00FF3425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vëllimin</w:t>
      </w:r>
      <w:r w:rsidR="00820244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1/2</w:t>
      </w:r>
      <w:r w:rsidRPr="00546A80">
        <w:rPr>
          <w:rFonts w:ascii="Times New Roman" w:eastAsia="Times New Roman" w:hAnsi="Times New Roman" w:cs="Times New Roman"/>
          <w:color w:val="000000"/>
          <w:sz w:val="28"/>
          <w:szCs w:val="28"/>
          <w:lang w:val="sq-AL"/>
        </w:rPr>
        <w:t>;</w:t>
      </w:r>
    </w:p>
    <w:p w14:paraId="25607054" w14:textId="77777777" w:rsidR="00AF7EAC" w:rsidRPr="00546A80" w:rsidRDefault="007E596F" w:rsidP="004670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lastRenderedPageBreak/>
        <w:t xml:space="preserve">pjesë e parcelës </w:t>
      </w:r>
      <w:proofErr w:type="spellStart"/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kadastrale</w:t>
      </w:r>
      <w:proofErr w:type="spellEnd"/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numër 2321/1 (numri </w:t>
      </w:r>
      <w:proofErr w:type="spellStart"/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kushtëzues</w:t>
      </w:r>
      <w:proofErr w:type="spellEnd"/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i parcelës </w:t>
      </w:r>
      <w:proofErr w:type="spellStart"/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kadastrale</w:t>
      </w:r>
      <w:proofErr w:type="spellEnd"/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2321/3</w:t>
      </w:r>
      <w:r w:rsidR="00DB0BF0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) livadh i klasës së 5</w:t>
      </w: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me sipërfaqe </w:t>
      </w:r>
      <w:r w:rsidR="00DB0BF0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88</w:t>
      </w: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m</w:t>
      </w:r>
      <w:r w:rsidRPr="00546A80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sq-AL"/>
        </w:rPr>
        <w:t xml:space="preserve">2  </w:t>
      </w: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nga lista e pronësisë numër</w:t>
      </w:r>
      <w:r w:rsidR="00DB0BF0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54</w:t>
      </w: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KK Tuz, pronësi e</w:t>
      </w:r>
      <w:r w:rsidR="00DB0BF0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BERIŠAJ (DOKA) NIKOLA në vëllim</w:t>
      </w:r>
      <w:r w:rsidR="004670A2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in</w:t>
      </w:r>
      <w:r w:rsidR="00DB0BF0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1/1.</w:t>
      </w:r>
    </w:p>
    <w:p w14:paraId="4FDCB43B" w14:textId="77777777" w:rsidR="00B70FD0" w:rsidRPr="00546A80" w:rsidRDefault="00B70FD0" w:rsidP="00F85DA8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Shumën e kompensimit të drejtë për pasuritë e paluajtshme nga paragrafi 1 i këtij neni përcaktohet nga Administrata e Pasurive të Patundshme të Malit të Zi.</w:t>
      </w:r>
    </w:p>
    <w:p w14:paraId="6A772D97" w14:textId="77777777" w:rsidR="00F85DA8" w:rsidRDefault="00F85DA8" w:rsidP="00F85DA8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</w:p>
    <w:p w14:paraId="60FB0B15" w14:textId="3CC4F1A5" w:rsidR="00414EB7" w:rsidRPr="00F85DA8" w:rsidRDefault="00414EB7" w:rsidP="00F85DA8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</w:pPr>
      <w:r w:rsidRPr="00F85DA8"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  <w:t>Neni 2</w:t>
      </w:r>
    </w:p>
    <w:p w14:paraId="19E501B1" w14:textId="77777777" w:rsidR="00414EB7" w:rsidRPr="00546A80" w:rsidRDefault="00414EB7" w:rsidP="00F85DA8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Qëllimi i shpronësimit është ndërtimi i </w:t>
      </w:r>
      <w:r w:rsidR="00FF3425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rreth rrotullimit</w:t>
      </w: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 pranë Kishës Katolike në Tuz.</w:t>
      </w:r>
    </w:p>
    <w:p w14:paraId="017EADB5" w14:textId="77777777" w:rsidR="00414EB7" w:rsidRPr="00F85DA8" w:rsidRDefault="00414EB7" w:rsidP="00F85DA8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</w:pPr>
      <w:r w:rsidRPr="00F85DA8"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  <w:t>Neni 3</w:t>
      </w:r>
    </w:p>
    <w:p w14:paraId="73DABA63" w14:textId="77777777" w:rsidR="00414EB7" w:rsidRPr="00546A80" w:rsidRDefault="00414EB7" w:rsidP="00F85DA8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Përfitues i shpronësimit është komuna e Tuzit.</w:t>
      </w:r>
    </w:p>
    <w:p w14:paraId="602C8B7F" w14:textId="77777777" w:rsidR="00DB684B" w:rsidRDefault="00DB684B" w:rsidP="00F85DA8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</w:pPr>
    </w:p>
    <w:p w14:paraId="292D6CAA" w14:textId="4A34A1B5" w:rsidR="00414EB7" w:rsidRPr="00F85DA8" w:rsidRDefault="00414EB7" w:rsidP="00F85DA8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</w:pPr>
      <w:r w:rsidRPr="00F85DA8"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  <w:t>Neni 4</w:t>
      </w:r>
    </w:p>
    <w:p w14:paraId="4EAE8F26" w14:textId="27F072CF" w:rsidR="00414EB7" w:rsidRDefault="00414EB7" w:rsidP="00F85DA8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Procedura e shpronësimit të pasurive të paluajtshme të përmendura në nenin 1 të këtij vendimi kryhet nga Administrata e Pasurive të Patundshme - Njësia Rajonale Podgoricë, me propozimin e Drejtorisë për ndërtim, pronë dhe përfaqësim të Komunës së Tuzit.</w:t>
      </w:r>
    </w:p>
    <w:p w14:paraId="4E7149B6" w14:textId="77777777" w:rsidR="00DB684B" w:rsidRPr="00546A80" w:rsidRDefault="00DB684B" w:rsidP="00F85DA8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</w:p>
    <w:p w14:paraId="19B67308" w14:textId="77777777" w:rsidR="00714E5E" w:rsidRPr="00546A80" w:rsidRDefault="00832CD1" w:rsidP="00F85DA8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Nëse nuk arrihet ndonjë marrëveshje për kompensim përpara Administratës së pasurive të patundshme të Malit të Zi - Njësia Rajonale Podgoricë, procedura për përcaktimin e kompensimit të drejtë do të zgjidhet para Gjykatës Themelore në Podgorica.</w:t>
      </w:r>
    </w:p>
    <w:p w14:paraId="20A300BE" w14:textId="77777777" w:rsidR="00DB684B" w:rsidRDefault="00DB684B" w:rsidP="00F85DA8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</w:pPr>
    </w:p>
    <w:p w14:paraId="0767C5AA" w14:textId="6B25B523" w:rsidR="003E1113" w:rsidRPr="00F85DA8" w:rsidRDefault="00F1792A" w:rsidP="00F85DA8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b/>
          <w:bCs/>
          <w:lang w:val="sq-AL"/>
        </w:rPr>
      </w:pPr>
      <w:r w:rsidRPr="00F85DA8"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  <w:t>Neni</w:t>
      </w:r>
      <w:r w:rsidR="007F2C94" w:rsidRPr="00F85DA8"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  <w:t xml:space="preserve"> 5</w:t>
      </w:r>
    </w:p>
    <w:p w14:paraId="112147ED" w14:textId="56A9E1FC" w:rsidR="00DB684B" w:rsidRDefault="00BB4075" w:rsidP="00731C9E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</w:pP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Mjetet financiare për pagimin e kompensimit të drejtë do të sigurohen nga Komuna e Tuzit nga fondet e Buxhetit Komunal të parashikuara për shpronësimin e pasurive të paluajtshme.</w:t>
      </w:r>
    </w:p>
    <w:p w14:paraId="08790D66" w14:textId="28604AC6" w:rsidR="003E1113" w:rsidRPr="00F85DA8" w:rsidRDefault="00BB4075" w:rsidP="00F85DA8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</w:pPr>
      <w:r w:rsidRPr="00F85DA8"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  <w:t xml:space="preserve">Neni </w:t>
      </w:r>
      <w:r w:rsidR="003E1113" w:rsidRPr="00F85DA8"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  <w:t>6</w:t>
      </w:r>
    </w:p>
    <w:p w14:paraId="2703B036" w14:textId="44D11934" w:rsidR="007F2C94" w:rsidRPr="00546A80" w:rsidRDefault="00BB4075" w:rsidP="00F85DA8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</w:pPr>
      <w:r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Ky Vendim hynë në fuqi me ditën e </w:t>
      </w:r>
      <w:r w:rsidR="00BC3A30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>publikimit në “Fletën Zyrtare të Malit të Zi – dispozitat komunale</w:t>
      </w:r>
      <w:r w:rsidR="00DB6EDC" w:rsidRPr="00546A80">
        <w:rPr>
          <w:rFonts w:ascii="Times New Roman" w:hAnsi="Times New Roman" w:cs="Times New Roman"/>
          <w:color w:val="000000"/>
          <w:sz w:val="28"/>
          <w:szCs w:val="28"/>
          <w:lang w:val="sq-AL"/>
        </w:rPr>
        <w:t xml:space="preserve">”. </w:t>
      </w:r>
    </w:p>
    <w:p w14:paraId="538BDD42" w14:textId="77777777" w:rsidR="007F2C94" w:rsidRPr="00546A80" w:rsidRDefault="007F2C94" w:rsidP="007F2C9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</w:pPr>
    </w:p>
    <w:p w14:paraId="5528DB30" w14:textId="77777777" w:rsidR="00731C9E" w:rsidRDefault="00731C9E" w:rsidP="001A770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43C1B624" w14:textId="458309EB" w:rsidR="001A770E" w:rsidRPr="00546A80" w:rsidRDefault="001A770E" w:rsidP="001A770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546A80">
        <w:rPr>
          <w:rFonts w:ascii="Times New Roman" w:hAnsi="Times New Roman" w:cs="Times New Roman"/>
          <w:sz w:val="28"/>
          <w:szCs w:val="28"/>
          <w:lang w:val="sq-AL"/>
        </w:rPr>
        <w:t>Numër: 02-030/20-</w:t>
      </w:r>
      <w:r w:rsidR="00D37D23">
        <w:rPr>
          <w:rFonts w:ascii="Times New Roman" w:hAnsi="Times New Roman" w:cs="Times New Roman"/>
          <w:sz w:val="28"/>
          <w:szCs w:val="28"/>
          <w:lang w:val="sq-AL"/>
        </w:rPr>
        <w:t>5380</w:t>
      </w:r>
    </w:p>
    <w:p w14:paraId="79754AA2" w14:textId="3D46F566" w:rsidR="001A770E" w:rsidRPr="00546A80" w:rsidRDefault="001A770E" w:rsidP="001A770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546A80">
        <w:rPr>
          <w:rFonts w:ascii="Times New Roman" w:hAnsi="Times New Roman" w:cs="Times New Roman"/>
          <w:sz w:val="28"/>
          <w:szCs w:val="28"/>
          <w:lang w:val="sq-AL"/>
        </w:rPr>
        <w:t xml:space="preserve">Tuz, </w:t>
      </w:r>
      <w:r w:rsidR="00D37D23">
        <w:rPr>
          <w:rFonts w:ascii="Times New Roman" w:hAnsi="Times New Roman" w:cs="Times New Roman"/>
          <w:sz w:val="28"/>
          <w:szCs w:val="28"/>
          <w:lang w:val="sq-AL"/>
        </w:rPr>
        <w:t>09.06.</w:t>
      </w:r>
      <w:r w:rsidRPr="00546A80">
        <w:rPr>
          <w:rFonts w:ascii="Times New Roman" w:hAnsi="Times New Roman" w:cs="Times New Roman"/>
          <w:sz w:val="28"/>
          <w:szCs w:val="28"/>
          <w:lang w:val="sq-AL"/>
        </w:rPr>
        <w:t>2020</w:t>
      </w:r>
    </w:p>
    <w:p w14:paraId="37B41E6B" w14:textId="77777777" w:rsidR="007F4D64" w:rsidRPr="00546A80" w:rsidRDefault="007F4D64" w:rsidP="007F4D64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q-AL"/>
        </w:rPr>
      </w:pPr>
    </w:p>
    <w:p w14:paraId="13FFC8DD" w14:textId="77777777" w:rsidR="00DB6EDC" w:rsidRPr="00546A80" w:rsidRDefault="00DB6EDC" w:rsidP="001E794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</w:pPr>
      <w:r w:rsidRPr="00546A80"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  <w:t xml:space="preserve">KUVENDI I KOMUNËS SË TUZIT </w:t>
      </w:r>
    </w:p>
    <w:p w14:paraId="56C97F88" w14:textId="74901606" w:rsidR="00DB6EDC" w:rsidRPr="00546A80" w:rsidRDefault="00DB6EDC" w:rsidP="001E794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</w:pPr>
      <w:r w:rsidRPr="00546A80"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  <w:t>KRYETARI</w:t>
      </w:r>
      <w:r w:rsidR="00731C9E"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  <w:t>,</w:t>
      </w:r>
    </w:p>
    <w:p w14:paraId="0B2E558F" w14:textId="77777777" w:rsidR="00DB6EDC" w:rsidRPr="00546A80" w:rsidRDefault="00DB6EDC" w:rsidP="001E7944">
      <w:pPr>
        <w:widowControl w:val="0"/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</w:pPr>
      <w:r w:rsidRPr="00546A80"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  <w:t xml:space="preserve">Fadil </w:t>
      </w:r>
      <w:proofErr w:type="spellStart"/>
      <w:r w:rsidRPr="00546A80">
        <w:rPr>
          <w:rFonts w:ascii="Times New Roman" w:hAnsi="Times New Roman" w:cs="Times New Roman"/>
          <w:b/>
          <w:bCs/>
          <w:color w:val="000000"/>
          <w:sz w:val="28"/>
          <w:szCs w:val="28"/>
          <w:lang w:val="sq-AL"/>
        </w:rPr>
        <w:t>Kajoshaj</w:t>
      </w:r>
      <w:proofErr w:type="spellEnd"/>
    </w:p>
    <w:p w14:paraId="56781DD3" w14:textId="167DBC57" w:rsidR="00680B0B" w:rsidRPr="00D37D23" w:rsidRDefault="007F4D64" w:rsidP="00D37D2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sq-AL"/>
        </w:rPr>
      </w:pPr>
      <w:r w:rsidRPr="00546A80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sq-AL"/>
        </w:rPr>
        <w:t xml:space="preserve">  </w:t>
      </w:r>
    </w:p>
    <w:sectPr w:rsidR="00680B0B" w:rsidRPr="00D37D23" w:rsidSect="00C97955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E60CF"/>
    <w:multiLevelType w:val="hybridMultilevel"/>
    <w:tmpl w:val="5DB2D9B0"/>
    <w:lvl w:ilvl="0" w:tplc="E54C3DFC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D64"/>
    <w:rsid w:val="00037BBF"/>
    <w:rsid w:val="00073FC4"/>
    <w:rsid w:val="00087F71"/>
    <w:rsid w:val="00093E63"/>
    <w:rsid w:val="000953E1"/>
    <w:rsid w:val="000A181D"/>
    <w:rsid w:val="000C09AF"/>
    <w:rsid w:val="000C3C41"/>
    <w:rsid w:val="000D4F81"/>
    <w:rsid w:val="000E4D2B"/>
    <w:rsid w:val="001818D4"/>
    <w:rsid w:val="00184D14"/>
    <w:rsid w:val="001A770E"/>
    <w:rsid w:val="001E7944"/>
    <w:rsid w:val="0020446A"/>
    <w:rsid w:val="00235F9E"/>
    <w:rsid w:val="002A2363"/>
    <w:rsid w:val="002C42EF"/>
    <w:rsid w:val="002D50F2"/>
    <w:rsid w:val="00301E06"/>
    <w:rsid w:val="003657DF"/>
    <w:rsid w:val="003857C6"/>
    <w:rsid w:val="003972A9"/>
    <w:rsid w:val="003B0ABE"/>
    <w:rsid w:val="003B7158"/>
    <w:rsid w:val="003D1C93"/>
    <w:rsid w:val="003E1113"/>
    <w:rsid w:val="003E194E"/>
    <w:rsid w:val="003E27B7"/>
    <w:rsid w:val="003E6CFB"/>
    <w:rsid w:val="003F0846"/>
    <w:rsid w:val="00414EB7"/>
    <w:rsid w:val="00435D49"/>
    <w:rsid w:val="00440483"/>
    <w:rsid w:val="0045023D"/>
    <w:rsid w:val="004670A2"/>
    <w:rsid w:val="00475F71"/>
    <w:rsid w:val="00485CA6"/>
    <w:rsid w:val="00494D6C"/>
    <w:rsid w:val="004A39E7"/>
    <w:rsid w:val="004B45C7"/>
    <w:rsid w:val="004B79B6"/>
    <w:rsid w:val="00546A80"/>
    <w:rsid w:val="005C7C00"/>
    <w:rsid w:val="005D5849"/>
    <w:rsid w:val="005D7291"/>
    <w:rsid w:val="005D7CF5"/>
    <w:rsid w:val="005E36D6"/>
    <w:rsid w:val="005E68D4"/>
    <w:rsid w:val="00617D5F"/>
    <w:rsid w:val="00664304"/>
    <w:rsid w:val="00686DE7"/>
    <w:rsid w:val="006A54A9"/>
    <w:rsid w:val="006C0B95"/>
    <w:rsid w:val="006F021A"/>
    <w:rsid w:val="006F5AB6"/>
    <w:rsid w:val="00714E5E"/>
    <w:rsid w:val="00731C9E"/>
    <w:rsid w:val="007327AE"/>
    <w:rsid w:val="00743F0E"/>
    <w:rsid w:val="00753620"/>
    <w:rsid w:val="0075539E"/>
    <w:rsid w:val="00790377"/>
    <w:rsid w:val="00790C1A"/>
    <w:rsid w:val="007A16A5"/>
    <w:rsid w:val="007A2113"/>
    <w:rsid w:val="007E596F"/>
    <w:rsid w:val="007F2C94"/>
    <w:rsid w:val="007F4D64"/>
    <w:rsid w:val="0081314A"/>
    <w:rsid w:val="00820244"/>
    <w:rsid w:val="00821E68"/>
    <w:rsid w:val="00824F79"/>
    <w:rsid w:val="00832CD1"/>
    <w:rsid w:val="00847820"/>
    <w:rsid w:val="00861FC4"/>
    <w:rsid w:val="00875353"/>
    <w:rsid w:val="00880F90"/>
    <w:rsid w:val="00891E42"/>
    <w:rsid w:val="008A3ED7"/>
    <w:rsid w:val="008C02A5"/>
    <w:rsid w:val="008F410C"/>
    <w:rsid w:val="00925F56"/>
    <w:rsid w:val="00981AB2"/>
    <w:rsid w:val="00985ACB"/>
    <w:rsid w:val="009A45A9"/>
    <w:rsid w:val="009A70F1"/>
    <w:rsid w:val="009E0EA1"/>
    <w:rsid w:val="009F4192"/>
    <w:rsid w:val="00A20927"/>
    <w:rsid w:val="00A56B07"/>
    <w:rsid w:val="00A64B5D"/>
    <w:rsid w:val="00A652D5"/>
    <w:rsid w:val="00A75029"/>
    <w:rsid w:val="00AA3496"/>
    <w:rsid w:val="00AA3BAD"/>
    <w:rsid w:val="00AB1C11"/>
    <w:rsid w:val="00AE6486"/>
    <w:rsid w:val="00AF7EAC"/>
    <w:rsid w:val="00B27BE3"/>
    <w:rsid w:val="00B40ABC"/>
    <w:rsid w:val="00B70FD0"/>
    <w:rsid w:val="00BA4AAA"/>
    <w:rsid w:val="00BB4075"/>
    <w:rsid w:val="00BC3A30"/>
    <w:rsid w:val="00BD74C8"/>
    <w:rsid w:val="00BF0039"/>
    <w:rsid w:val="00C4241E"/>
    <w:rsid w:val="00C42DBD"/>
    <w:rsid w:val="00C5205F"/>
    <w:rsid w:val="00C54EA6"/>
    <w:rsid w:val="00C57B4A"/>
    <w:rsid w:val="00C7378F"/>
    <w:rsid w:val="00C97955"/>
    <w:rsid w:val="00CD3EC9"/>
    <w:rsid w:val="00D176C0"/>
    <w:rsid w:val="00D20F6B"/>
    <w:rsid w:val="00D279CE"/>
    <w:rsid w:val="00D37D23"/>
    <w:rsid w:val="00D76A40"/>
    <w:rsid w:val="00D8547F"/>
    <w:rsid w:val="00D93F22"/>
    <w:rsid w:val="00DA376B"/>
    <w:rsid w:val="00DA5A20"/>
    <w:rsid w:val="00DB0BF0"/>
    <w:rsid w:val="00DB684B"/>
    <w:rsid w:val="00DB6EDC"/>
    <w:rsid w:val="00DC179B"/>
    <w:rsid w:val="00DF56D6"/>
    <w:rsid w:val="00E063AC"/>
    <w:rsid w:val="00E42689"/>
    <w:rsid w:val="00E9035D"/>
    <w:rsid w:val="00E93ECE"/>
    <w:rsid w:val="00EC7AF9"/>
    <w:rsid w:val="00ED643D"/>
    <w:rsid w:val="00EF1526"/>
    <w:rsid w:val="00F1792A"/>
    <w:rsid w:val="00F33801"/>
    <w:rsid w:val="00F46A37"/>
    <w:rsid w:val="00F5629D"/>
    <w:rsid w:val="00F607FC"/>
    <w:rsid w:val="00F85DA8"/>
    <w:rsid w:val="00F91134"/>
    <w:rsid w:val="00F9387A"/>
    <w:rsid w:val="00FA31E8"/>
    <w:rsid w:val="00FA339A"/>
    <w:rsid w:val="00FF3425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AAF1"/>
  <w15:docId w15:val="{2703C947-630B-4DAE-83DB-8CD062D3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8A3ED7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8A3ED7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8A3ED7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8A3ED7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8A3ED7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75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A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A77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Drita Rukaj</cp:lastModifiedBy>
  <cp:revision>2</cp:revision>
  <cp:lastPrinted>2020-06-11T08:57:00Z</cp:lastPrinted>
  <dcterms:created xsi:type="dcterms:W3CDTF">2020-06-11T08:58:00Z</dcterms:created>
  <dcterms:modified xsi:type="dcterms:W3CDTF">2020-06-11T08:58:00Z</dcterms:modified>
</cp:coreProperties>
</file>