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3B7341" w14:textId="461CC518" w:rsidR="00D56B55" w:rsidRDefault="00587656" w:rsidP="00D56B55">
      <w:pPr>
        <w:pStyle w:val="N02Y"/>
        <w:ind w:firstLine="0"/>
        <w:jc w:val="right"/>
        <w:rPr>
          <w:rFonts w:ascii="Garamond" w:hAnsi="Garamond"/>
          <w:lang w:val="sq-AL"/>
        </w:rPr>
      </w:pPr>
      <w:r>
        <w:rPr>
          <w:rFonts w:ascii="Garamond" w:hAnsi="Garamond"/>
          <w:noProof/>
          <w:lang w:val="sq-AL"/>
        </w:rPr>
        <w:drawing>
          <wp:anchor distT="0" distB="0" distL="114300" distR="114300" simplePos="0" relativeHeight="251659264" behindDoc="0" locked="0" layoutInCell="1" allowOverlap="1" wp14:anchorId="58C1FFCF" wp14:editId="3B50ADD3">
            <wp:simplePos x="0" y="0"/>
            <wp:positionH relativeFrom="margin">
              <wp:align>center</wp:align>
            </wp:positionH>
            <wp:positionV relativeFrom="margin">
              <wp:align>center</wp:align>
            </wp:positionV>
            <wp:extent cx="7492365" cy="105918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cstate="print">
                      <a:extLst>
                        <a:ext uri="{28A0092B-C50C-407E-A947-70E740481C1C}">
                          <a14:useLocalDpi xmlns:a14="http://schemas.microsoft.com/office/drawing/2010/main" val="0"/>
                        </a:ext>
                      </a:extLst>
                    </a:blip>
                    <a:stretch>
                      <a:fillRect/>
                    </a:stretch>
                  </pic:blipFill>
                  <pic:spPr>
                    <a:xfrm>
                      <a:off x="0" y="0"/>
                      <a:ext cx="7492365" cy="10591800"/>
                    </a:xfrm>
                    <a:prstGeom prst="rect">
                      <a:avLst/>
                    </a:prstGeom>
                  </pic:spPr>
                </pic:pic>
              </a:graphicData>
            </a:graphic>
            <wp14:sizeRelH relativeFrom="margin">
              <wp14:pctWidth>0</wp14:pctWidth>
            </wp14:sizeRelH>
            <wp14:sizeRelV relativeFrom="margin">
              <wp14:pctHeight>0</wp14:pctHeight>
            </wp14:sizeRelV>
          </wp:anchor>
        </w:drawing>
      </w:r>
    </w:p>
    <w:p w14:paraId="29E30F43" w14:textId="4C3549AF" w:rsidR="00125633" w:rsidRPr="00F65B6C" w:rsidRDefault="00125633" w:rsidP="000F46EC">
      <w:pPr>
        <w:autoSpaceDE/>
        <w:autoSpaceDN/>
        <w:adjustRightInd/>
        <w:spacing w:after="160" w:line="259" w:lineRule="auto"/>
        <w:jc w:val="right"/>
        <w:rPr>
          <w:rFonts w:ascii="Garamond" w:hAnsi="Garamond"/>
          <w:b/>
          <w:bCs/>
          <w:lang w:val="sq-AL"/>
        </w:rPr>
      </w:pPr>
      <w:r w:rsidRPr="00F65B6C">
        <w:rPr>
          <w:rFonts w:ascii="Garamond" w:hAnsi="Garamond"/>
          <w:lang w:val="sq-AL"/>
        </w:rPr>
        <w:lastRenderedPageBreak/>
        <w:t xml:space="preserve">   </w:t>
      </w:r>
      <w:r>
        <w:rPr>
          <w:rFonts w:ascii="Garamond" w:hAnsi="Garamond"/>
          <w:lang w:val="sq-AL"/>
        </w:rPr>
        <w:t xml:space="preserve">                                                                                                  </w:t>
      </w:r>
      <w:r w:rsidRPr="00F65B6C">
        <w:rPr>
          <w:rFonts w:ascii="Garamond" w:hAnsi="Garamond"/>
          <w:lang w:val="sq-AL"/>
        </w:rPr>
        <w:t xml:space="preserve"> </w:t>
      </w:r>
      <w:r w:rsidRPr="00F65B6C">
        <w:rPr>
          <w:rFonts w:ascii="Garamond" w:hAnsi="Garamond"/>
          <w:b/>
          <w:bCs/>
          <w:lang w:val="sq-AL"/>
        </w:rPr>
        <w:t>PROJEKT</w:t>
      </w:r>
    </w:p>
    <w:p w14:paraId="06CD4B58" w14:textId="77777777" w:rsidR="00125633" w:rsidRPr="00F65B6C" w:rsidRDefault="00125633" w:rsidP="00125633">
      <w:pPr>
        <w:pStyle w:val="N02Y"/>
        <w:ind w:firstLine="0"/>
        <w:rPr>
          <w:rFonts w:ascii="Garamond" w:hAnsi="Garamond"/>
          <w:sz w:val="24"/>
          <w:szCs w:val="24"/>
          <w:lang w:val="sq-AL"/>
        </w:rPr>
      </w:pPr>
      <w:r w:rsidRPr="00F65B6C">
        <w:rPr>
          <w:rFonts w:ascii="Garamond" w:hAnsi="Garamond"/>
          <w:lang w:val="sq-AL"/>
        </w:rPr>
        <w:t xml:space="preserve">     </w:t>
      </w:r>
      <w:r w:rsidRPr="00F65B6C">
        <w:rPr>
          <w:rFonts w:ascii="Garamond" w:hAnsi="Garamond"/>
          <w:sz w:val="24"/>
          <w:szCs w:val="24"/>
          <w:lang w:val="sq-AL"/>
        </w:rPr>
        <w:t>Në bazë të nenit 164 të Ligjit mbi planifikim e hapësirës dhe ndërtimin e objekteve ("</w:t>
      </w:r>
      <w:proofErr w:type="spellStart"/>
      <w:r w:rsidRPr="00F65B6C">
        <w:rPr>
          <w:rFonts w:ascii="Garamond" w:hAnsi="Garamond"/>
          <w:sz w:val="24"/>
          <w:szCs w:val="24"/>
          <w:lang w:val="sq-AL"/>
        </w:rPr>
        <w:t>Fl</w:t>
      </w:r>
      <w:proofErr w:type="spellEnd"/>
      <w:r w:rsidRPr="00F65B6C">
        <w:rPr>
          <w:rFonts w:ascii="Garamond" w:hAnsi="Garamond"/>
          <w:sz w:val="24"/>
          <w:szCs w:val="24"/>
          <w:lang w:val="sq-AL"/>
        </w:rPr>
        <w:t>. Zyrtare e Malit të Zi", nr. 64/17, 44/18, 63/18, 11/19 dhe 82/20) e në lidhje me nenin 28 paragrafin 1 pikën 2 dhe nenin 38 paragrafin 1 pikën 2 dhe 8 të Ligjit mbi vetëqeverisjen lokale (“Fleta Zyrtare e Malit të Zi", nr. 2/18, 34/19 dhe 38/20) me nenin 25 paragrafin 1 pikën 2 dhe nenin 53 paragrafin 1 pikën 2 dhe 8("</w:t>
      </w:r>
      <w:proofErr w:type="spellStart"/>
      <w:r w:rsidRPr="00F65B6C">
        <w:rPr>
          <w:rFonts w:ascii="Garamond" w:hAnsi="Garamond"/>
          <w:sz w:val="24"/>
          <w:szCs w:val="24"/>
          <w:lang w:val="sq-AL"/>
        </w:rPr>
        <w:t>Fl</w:t>
      </w:r>
      <w:proofErr w:type="spellEnd"/>
      <w:r w:rsidRPr="00F65B6C">
        <w:rPr>
          <w:rFonts w:ascii="Garamond" w:hAnsi="Garamond"/>
          <w:sz w:val="24"/>
          <w:szCs w:val="24"/>
          <w:lang w:val="sq-AL"/>
        </w:rPr>
        <w:t>. Zyrtare e Malit të Zi – dispozitat komunale", nr. 24/19 dhe 05/20), krahas pëlqimit paraprak të Qeverisë së Malit të Zi, numër 07-5302 prej më 27.11.2020., Kuvendi i komunës së Tuzit, në seancën e mbajtur më ____</w:t>
      </w:r>
      <w:r>
        <w:rPr>
          <w:rFonts w:ascii="Garamond" w:hAnsi="Garamond"/>
          <w:sz w:val="24"/>
          <w:szCs w:val="24"/>
          <w:lang w:val="sq-AL"/>
        </w:rPr>
        <w:t>.12.2020. vit</w:t>
      </w:r>
      <w:r w:rsidRPr="00F65B6C">
        <w:rPr>
          <w:rFonts w:ascii="Garamond" w:hAnsi="Garamond"/>
          <w:sz w:val="24"/>
          <w:szCs w:val="24"/>
          <w:lang w:val="sq-AL"/>
        </w:rPr>
        <w:t>, ka sjellë</w:t>
      </w:r>
    </w:p>
    <w:p w14:paraId="6B9C2C7E" w14:textId="77777777" w:rsidR="000F46EC" w:rsidRDefault="000F46EC" w:rsidP="00125633">
      <w:pPr>
        <w:pStyle w:val="NoSpacing"/>
        <w:jc w:val="center"/>
        <w:rPr>
          <w:rFonts w:ascii="Garamond" w:hAnsi="Garamond"/>
          <w:b/>
          <w:bCs/>
          <w:sz w:val="24"/>
          <w:szCs w:val="24"/>
          <w:lang w:val="sq-AL"/>
        </w:rPr>
      </w:pPr>
    </w:p>
    <w:p w14:paraId="0CD025D2" w14:textId="3358AAC6" w:rsidR="00125633" w:rsidRPr="00F65B6C" w:rsidRDefault="00125633" w:rsidP="00125633">
      <w:pPr>
        <w:pStyle w:val="NoSpacing"/>
        <w:jc w:val="center"/>
        <w:rPr>
          <w:rFonts w:ascii="Garamond" w:hAnsi="Garamond"/>
          <w:b/>
          <w:bCs/>
          <w:sz w:val="24"/>
          <w:szCs w:val="24"/>
          <w:lang w:val="sq-AL"/>
        </w:rPr>
      </w:pPr>
      <w:r w:rsidRPr="00F65B6C">
        <w:rPr>
          <w:rFonts w:ascii="Garamond" w:hAnsi="Garamond"/>
          <w:b/>
          <w:bCs/>
          <w:sz w:val="24"/>
          <w:szCs w:val="24"/>
          <w:lang w:val="sq-AL"/>
        </w:rPr>
        <w:t>VENDIM</w:t>
      </w:r>
    </w:p>
    <w:p w14:paraId="28479B45" w14:textId="77777777" w:rsidR="00125633" w:rsidRPr="00F65B6C" w:rsidRDefault="00125633" w:rsidP="00125633">
      <w:pPr>
        <w:pStyle w:val="NoSpacing"/>
        <w:jc w:val="center"/>
        <w:rPr>
          <w:rFonts w:ascii="Garamond" w:hAnsi="Garamond"/>
          <w:b/>
          <w:bCs/>
          <w:sz w:val="24"/>
          <w:szCs w:val="24"/>
          <w:lang w:val="sq-AL"/>
        </w:rPr>
      </w:pPr>
      <w:r w:rsidRPr="00F65B6C">
        <w:rPr>
          <w:rFonts w:ascii="Garamond" w:hAnsi="Garamond"/>
          <w:b/>
          <w:bCs/>
          <w:sz w:val="24"/>
          <w:szCs w:val="24"/>
          <w:lang w:val="sq-AL"/>
        </w:rPr>
        <w:t xml:space="preserve">mbi kompensimin për </w:t>
      </w:r>
      <w:proofErr w:type="spellStart"/>
      <w:r w:rsidRPr="00F65B6C">
        <w:rPr>
          <w:rFonts w:ascii="Garamond" w:hAnsi="Garamond"/>
          <w:b/>
          <w:bCs/>
          <w:sz w:val="24"/>
          <w:szCs w:val="24"/>
          <w:lang w:val="sq-AL"/>
        </w:rPr>
        <w:t>sanimin</w:t>
      </w:r>
      <w:proofErr w:type="spellEnd"/>
      <w:r w:rsidRPr="00F65B6C">
        <w:rPr>
          <w:rFonts w:ascii="Garamond" w:hAnsi="Garamond"/>
          <w:b/>
          <w:bCs/>
          <w:sz w:val="24"/>
          <w:szCs w:val="24"/>
          <w:lang w:val="sq-AL"/>
        </w:rPr>
        <w:t xml:space="preserve"> urban</w:t>
      </w:r>
    </w:p>
    <w:p w14:paraId="5E1C5F76" w14:textId="77777777" w:rsidR="00125633" w:rsidRPr="00F65B6C" w:rsidRDefault="00125633" w:rsidP="00125633">
      <w:pPr>
        <w:pStyle w:val="N01X"/>
        <w:rPr>
          <w:rFonts w:ascii="Garamond" w:hAnsi="Garamond"/>
          <w:lang w:val="sq-AL"/>
        </w:rPr>
      </w:pPr>
      <w:r w:rsidRPr="00F65B6C">
        <w:rPr>
          <w:rFonts w:ascii="Garamond" w:hAnsi="Garamond"/>
          <w:lang w:val="sq-AL"/>
        </w:rPr>
        <w:t>I DISPOZITAT THEMELORE</w:t>
      </w:r>
    </w:p>
    <w:p w14:paraId="018710F5" w14:textId="77777777" w:rsidR="00125633" w:rsidRPr="00F65B6C" w:rsidRDefault="00125633" w:rsidP="00125633">
      <w:pPr>
        <w:pStyle w:val="C30X"/>
        <w:rPr>
          <w:rFonts w:ascii="Garamond" w:hAnsi="Garamond"/>
          <w:lang w:val="sq-AL"/>
        </w:rPr>
      </w:pPr>
      <w:r w:rsidRPr="00F65B6C">
        <w:rPr>
          <w:rFonts w:ascii="Garamond" w:hAnsi="Garamond"/>
          <w:lang w:val="sq-AL"/>
        </w:rPr>
        <w:t>Neni 1</w:t>
      </w:r>
    </w:p>
    <w:p w14:paraId="35A22760" w14:textId="77777777" w:rsidR="00125633" w:rsidRPr="00F65B6C" w:rsidRDefault="00125633" w:rsidP="00125633">
      <w:pPr>
        <w:pStyle w:val="T30X"/>
        <w:ind w:firstLine="0"/>
        <w:rPr>
          <w:rFonts w:ascii="Garamond" w:hAnsi="Garamond"/>
          <w:sz w:val="24"/>
          <w:szCs w:val="24"/>
          <w:lang w:val="sq-AL"/>
        </w:rPr>
      </w:pPr>
      <w:r w:rsidRPr="00F65B6C">
        <w:rPr>
          <w:rFonts w:ascii="Garamond" w:hAnsi="Garamond"/>
          <w:sz w:val="24"/>
          <w:szCs w:val="24"/>
          <w:lang w:val="sq-AL"/>
        </w:rPr>
        <w:t xml:space="preserve">     Me këtë vendim rregullohen kushtet, vlera, mënyrë, afatet dhe procedurat e pagesës së kompensimit për </w:t>
      </w:r>
      <w:proofErr w:type="spellStart"/>
      <w:r w:rsidRPr="00F65B6C">
        <w:rPr>
          <w:rFonts w:ascii="Garamond" w:hAnsi="Garamond"/>
          <w:sz w:val="24"/>
          <w:szCs w:val="24"/>
          <w:lang w:val="sq-AL"/>
        </w:rPr>
        <w:t>sanimin</w:t>
      </w:r>
      <w:proofErr w:type="spellEnd"/>
      <w:r w:rsidRPr="00F65B6C">
        <w:rPr>
          <w:rFonts w:ascii="Garamond" w:hAnsi="Garamond"/>
          <w:sz w:val="24"/>
          <w:szCs w:val="24"/>
          <w:lang w:val="sq-AL"/>
        </w:rPr>
        <w:t xml:space="preserve"> urban (në tekstin e mëtejmë: kompensimi).</w:t>
      </w:r>
    </w:p>
    <w:p w14:paraId="28CD5356" w14:textId="77777777" w:rsidR="00125633" w:rsidRPr="00F65B6C" w:rsidRDefault="00125633" w:rsidP="00125633">
      <w:pPr>
        <w:pStyle w:val="T30X"/>
        <w:ind w:firstLine="0"/>
        <w:rPr>
          <w:rFonts w:ascii="Garamond" w:hAnsi="Garamond"/>
          <w:sz w:val="24"/>
          <w:szCs w:val="24"/>
          <w:lang w:val="sq-AL"/>
        </w:rPr>
      </w:pPr>
      <w:r w:rsidRPr="00F65B6C">
        <w:rPr>
          <w:rFonts w:ascii="Garamond" w:hAnsi="Garamond"/>
          <w:sz w:val="24"/>
          <w:szCs w:val="24"/>
          <w:lang w:val="sq-AL"/>
        </w:rPr>
        <w:t xml:space="preserve">     </w:t>
      </w:r>
      <w:proofErr w:type="spellStart"/>
      <w:r w:rsidRPr="00F65B6C">
        <w:rPr>
          <w:rFonts w:ascii="Garamond" w:hAnsi="Garamond"/>
          <w:sz w:val="24"/>
          <w:szCs w:val="24"/>
          <w:lang w:val="sq-AL"/>
        </w:rPr>
        <w:t>Sanimi</w:t>
      </w:r>
      <w:proofErr w:type="spellEnd"/>
      <w:r w:rsidRPr="00F65B6C">
        <w:rPr>
          <w:rFonts w:ascii="Garamond" w:hAnsi="Garamond"/>
          <w:sz w:val="24"/>
          <w:szCs w:val="24"/>
          <w:lang w:val="sq-AL"/>
        </w:rPr>
        <w:t xml:space="preserve"> urban bëhet në pajtim me programin e </w:t>
      </w:r>
      <w:proofErr w:type="spellStart"/>
      <w:r w:rsidRPr="00F65B6C">
        <w:rPr>
          <w:rFonts w:ascii="Garamond" w:hAnsi="Garamond"/>
          <w:sz w:val="24"/>
          <w:szCs w:val="24"/>
          <w:lang w:val="sq-AL"/>
        </w:rPr>
        <w:t>sanimit</w:t>
      </w:r>
      <w:proofErr w:type="spellEnd"/>
      <w:r w:rsidRPr="00F65B6C">
        <w:rPr>
          <w:rFonts w:ascii="Garamond" w:hAnsi="Garamond"/>
          <w:sz w:val="24"/>
          <w:szCs w:val="24"/>
          <w:lang w:val="sq-AL"/>
        </w:rPr>
        <w:t xml:space="preserve"> urban</w:t>
      </w:r>
    </w:p>
    <w:p w14:paraId="6802D7CA" w14:textId="77777777" w:rsidR="00125633" w:rsidRPr="00F65B6C" w:rsidRDefault="00125633" w:rsidP="00125633">
      <w:pPr>
        <w:pStyle w:val="T30X"/>
        <w:ind w:firstLine="0"/>
        <w:rPr>
          <w:rFonts w:ascii="Garamond" w:hAnsi="Garamond"/>
          <w:sz w:val="24"/>
          <w:szCs w:val="24"/>
          <w:lang w:val="sq-AL"/>
        </w:rPr>
      </w:pPr>
      <w:r w:rsidRPr="00F65B6C">
        <w:rPr>
          <w:rFonts w:ascii="Garamond" w:hAnsi="Garamond"/>
          <w:sz w:val="24"/>
          <w:szCs w:val="24"/>
          <w:lang w:val="sq-AL"/>
        </w:rPr>
        <w:t xml:space="preserve">     Për </w:t>
      </w:r>
      <w:proofErr w:type="spellStart"/>
      <w:r w:rsidRPr="00F65B6C">
        <w:rPr>
          <w:rFonts w:ascii="Garamond" w:hAnsi="Garamond"/>
          <w:sz w:val="24"/>
          <w:szCs w:val="24"/>
          <w:lang w:val="sq-AL"/>
        </w:rPr>
        <w:t>sanimin</w:t>
      </w:r>
      <w:proofErr w:type="spellEnd"/>
      <w:r w:rsidRPr="00F65B6C">
        <w:rPr>
          <w:rFonts w:ascii="Garamond" w:hAnsi="Garamond"/>
          <w:sz w:val="24"/>
          <w:szCs w:val="24"/>
          <w:lang w:val="sq-AL"/>
        </w:rPr>
        <w:t xml:space="preserve"> urban paguhet kompensimi.</w:t>
      </w:r>
    </w:p>
    <w:p w14:paraId="501D6082" w14:textId="77777777" w:rsidR="00125633" w:rsidRPr="00F65B6C" w:rsidRDefault="00125633" w:rsidP="00125633">
      <w:pPr>
        <w:pStyle w:val="N01X"/>
        <w:rPr>
          <w:rFonts w:ascii="Garamond" w:hAnsi="Garamond"/>
          <w:lang w:val="sq-AL"/>
        </w:rPr>
      </w:pPr>
      <w:r w:rsidRPr="00F65B6C">
        <w:rPr>
          <w:rFonts w:ascii="Garamond" w:hAnsi="Garamond"/>
          <w:lang w:val="sq-AL"/>
        </w:rPr>
        <w:t>II GJUHA GJINORE</w:t>
      </w:r>
    </w:p>
    <w:p w14:paraId="120C4C4C" w14:textId="77777777" w:rsidR="00125633" w:rsidRPr="00F65B6C" w:rsidRDefault="00125633" w:rsidP="00125633">
      <w:pPr>
        <w:pStyle w:val="C30X"/>
        <w:rPr>
          <w:rFonts w:ascii="Garamond" w:hAnsi="Garamond"/>
          <w:lang w:val="sq-AL"/>
        </w:rPr>
      </w:pPr>
      <w:r w:rsidRPr="00F65B6C">
        <w:rPr>
          <w:rFonts w:ascii="Garamond" w:hAnsi="Garamond"/>
          <w:lang w:val="sq-AL"/>
        </w:rPr>
        <w:t>Neni 2</w:t>
      </w:r>
    </w:p>
    <w:p w14:paraId="7CD7B6C1" w14:textId="77777777" w:rsidR="00125633" w:rsidRPr="00F65B6C" w:rsidRDefault="00125633" w:rsidP="00125633">
      <w:pPr>
        <w:pStyle w:val="C30X"/>
        <w:jc w:val="both"/>
        <w:rPr>
          <w:rFonts w:ascii="Garamond" w:hAnsi="Garamond"/>
          <w:b w:val="0"/>
          <w:bCs w:val="0"/>
          <w:lang w:val="sq-AL"/>
        </w:rPr>
      </w:pPr>
      <w:r w:rsidRPr="00F65B6C">
        <w:rPr>
          <w:rFonts w:ascii="Garamond" w:hAnsi="Garamond"/>
          <w:lang w:val="sq-AL"/>
        </w:rPr>
        <w:t xml:space="preserve">  </w:t>
      </w:r>
      <w:r w:rsidRPr="00F65B6C">
        <w:rPr>
          <w:rFonts w:ascii="Garamond" w:hAnsi="Garamond"/>
          <w:b w:val="0"/>
          <w:bCs w:val="0"/>
          <w:lang w:val="sq-AL"/>
        </w:rPr>
        <w:t>Shprehjet të cilat përdorën në këtë vendim për personat fizik të gjinisë mashkullore nënkuptohen edhe për gjininë femërore.</w:t>
      </w:r>
    </w:p>
    <w:p w14:paraId="7A8AFE53" w14:textId="77777777" w:rsidR="00125633" w:rsidRPr="00F65B6C" w:rsidRDefault="00125633" w:rsidP="00125633">
      <w:pPr>
        <w:pStyle w:val="N01X"/>
        <w:rPr>
          <w:rFonts w:ascii="Garamond" w:hAnsi="Garamond"/>
          <w:lang w:val="sq-AL"/>
        </w:rPr>
      </w:pPr>
      <w:r w:rsidRPr="00F65B6C">
        <w:rPr>
          <w:rFonts w:ascii="Garamond" w:hAnsi="Garamond"/>
          <w:lang w:val="sq-AL"/>
        </w:rPr>
        <w:t>III KUSHTET DHE VLERA</w:t>
      </w:r>
    </w:p>
    <w:p w14:paraId="414BABDD" w14:textId="77777777" w:rsidR="00125633" w:rsidRPr="00F65B6C" w:rsidRDefault="00125633" w:rsidP="00125633">
      <w:pPr>
        <w:pStyle w:val="N01X"/>
        <w:rPr>
          <w:rFonts w:ascii="Garamond" w:hAnsi="Garamond"/>
          <w:lang w:val="sq-AL"/>
        </w:rPr>
      </w:pPr>
      <w:r w:rsidRPr="00F65B6C">
        <w:rPr>
          <w:rFonts w:ascii="Garamond" w:hAnsi="Garamond"/>
          <w:lang w:val="sq-AL"/>
        </w:rPr>
        <w:t>Neni 3</w:t>
      </w:r>
    </w:p>
    <w:p w14:paraId="0F0D24EA" w14:textId="77777777" w:rsidR="00125633" w:rsidRPr="00F65B6C" w:rsidRDefault="00125633" w:rsidP="00125633">
      <w:pPr>
        <w:pStyle w:val="T30X"/>
        <w:ind w:firstLine="0"/>
        <w:rPr>
          <w:rFonts w:ascii="Garamond" w:hAnsi="Garamond"/>
          <w:sz w:val="24"/>
          <w:szCs w:val="24"/>
          <w:lang w:val="sq-AL"/>
        </w:rPr>
      </w:pPr>
      <w:r w:rsidRPr="00F65B6C">
        <w:rPr>
          <w:rFonts w:ascii="Garamond" w:hAnsi="Garamond"/>
          <w:sz w:val="24"/>
          <w:szCs w:val="24"/>
          <w:lang w:val="sq-AL"/>
        </w:rPr>
        <w:t xml:space="preserve">     Kompensimet i paguan pronari i objektit të paligjshëm.</w:t>
      </w:r>
    </w:p>
    <w:p w14:paraId="064DE081" w14:textId="77777777" w:rsidR="00125633" w:rsidRPr="00F65B6C" w:rsidRDefault="00125633" w:rsidP="00125633">
      <w:pPr>
        <w:pStyle w:val="T30X"/>
        <w:ind w:firstLine="0"/>
        <w:rPr>
          <w:rFonts w:ascii="Garamond" w:hAnsi="Garamond"/>
          <w:sz w:val="24"/>
          <w:szCs w:val="24"/>
          <w:lang w:val="sq-AL"/>
        </w:rPr>
      </w:pPr>
      <w:r w:rsidRPr="00F65B6C">
        <w:rPr>
          <w:rFonts w:ascii="Garamond" w:hAnsi="Garamond"/>
          <w:sz w:val="24"/>
          <w:szCs w:val="24"/>
          <w:lang w:val="sq-AL"/>
        </w:rPr>
        <w:t xml:space="preserve">     Kompensimi përllogaritet me m² të neto sipërfaqes së në bazë të elaboratit së matjes së gjendjes së realizuar të objektit të ndërtuar ose një pjesë të objektit të vërtetuar nga ana e organizatës gjeodezike të licencuar dhe të vërtetuar nga ana e organit të administratës kompetente për punët e </w:t>
      </w:r>
      <w:proofErr w:type="spellStart"/>
      <w:r w:rsidRPr="00F65B6C">
        <w:rPr>
          <w:rFonts w:ascii="Garamond" w:hAnsi="Garamond"/>
          <w:sz w:val="24"/>
          <w:szCs w:val="24"/>
          <w:lang w:val="sq-AL"/>
        </w:rPr>
        <w:t>kadastrit</w:t>
      </w:r>
      <w:proofErr w:type="spellEnd"/>
      <w:r w:rsidRPr="00F65B6C">
        <w:rPr>
          <w:rFonts w:ascii="Garamond" w:hAnsi="Garamond"/>
          <w:sz w:val="24"/>
          <w:szCs w:val="24"/>
          <w:lang w:val="sq-AL"/>
        </w:rPr>
        <w:t xml:space="preserve"> </w:t>
      </w:r>
    </w:p>
    <w:p w14:paraId="74AA70E1" w14:textId="77777777" w:rsidR="00125633" w:rsidRPr="00F65B6C" w:rsidRDefault="00125633" w:rsidP="00125633">
      <w:pPr>
        <w:pStyle w:val="T30X"/>
        <w:ind w:firstLine="720"/>
        <w:rPr>
          <w:rFonts w:ascii="Garamond" w:hAnsi="Garamond"/>
          <w:sz w:val="24"/>
          <w:szCs w:val="24"/>
          <w:lang w:val="sq-AL"/>
        </w:rPr>
      </w:pPr>
      <w:r w:rsidRPr="00F65B6C">
        <w:rPr>
          <w:rFonts w:ascii="Garamond" w:hAnsi="Garamond"/>
          <w:sz w:val="24"/>
          <w:szCs w:val="24"/>
          <w:lang w:val="sq-AL"/>
        </w:rPr>
        <w:t>Organi kompetent për lëshimin e aktvendimit mbi legalizimin të objektit të paligjshëm dorëzon elaboratin e matjeve të gjendjes së realizuar të objektit të ndërtuar ose një pjesë të objektit drejtë organit të administratës lokale kompetent për punën e ndërtimit, pronës dhe përfaqësimit, në përllogaritje të kompensimit.</w:t>
      </w:r>
    </w:p>
    <w:p w14:paraId="49B95489" w14:textId="77777777" w:rsidR="00125633" w:rsidRPr="005713B4" w:rsidRDefault="00125633" w:rsidP="00125633">
      <w:pPr>
        <w:pStyle w:val="T30X"/>
        <w:ind w:firstLine="0"/>
        <w:jc w:val="center"/>
        <w:rPr>
          <w:rFonts w:ascii="Garamond" w:hAnsi="Garamond"/>
          <w:sz w:val="24"/>
          <w:szCs w:val="24"/>
          <w:lang w:val="sq-AL"/>
        </w:rPr>
      </w:pPr>
      <w:r w:rsidRPr="00F65B6C">
        <w:rPr>
          <w:rFonts w:ascii="Garamond" w:hAnsi="Garamond"/>
          <w:b/>
          <w:bCs/>
          <w:sz w:val="24"/>
          <w:szCs w:val="24"/>
          <w:lang w:val="sq-AL"/>
        </w:rPr>
        <w:t>Neni 4</w:t>
      </w:r>
    </w:p>
    <w:p w14:paraId="65ECDBB7" w14:textId="77777777" w:rsidR="00125633" w:rsidRPr="00F65B6C" w:rsidRDefault="00125633" w:rsidP="00125633">
      <w:pPr>
        <w:autoSpaceDE/>
        <w:autoSpaceDN/>
        <w:adjustRightInd/>
        <w:ind w:right="77"/>
        <w:jc w:val="both"/>
        <w:rPr>
          <w:rFonts w:ascii="Garamond" w:hAnsi="Garamond" w:cs="Arial"/>
          <w:color w:val="auto"/>
          <w:position w:val="-2"/>
          <w:sz w:val="24"/>
          <w:szCs w:val="24"/>
          <w:lang w:val="sq-AL"/>
        </w:rPr>
      </w:pPr>
      <w:r w:rsidRPr="00F65B6C">
        <w:rPr>
          <w:rFonts w:ascii="Garamond" w:hAnsi="Garamond" w:cs="Arial"/>
          <w:color w:val="auto"/>
          <w:sz w:val="24"/>
          <w:szCs w:val="24"/>
          <w:lang w:val="sq-AL"/>
        </w:rPr>
        <w:t xml:space="preserve">     Kompensimi përcaktohet varësisht nga zona, shkalla e pajisjes së truallit ndërtimor, shpenzimeve mesatare të pajisjes së truallit ndërtimor, shpenzimeve të masave të </w:t>
      </w:r>
      <w:proofErr w:type="spellStart"/>
      <w:r w:rsidRPr="00F65B6C">
        <w:rPr>
          <w:rFonts w:ascii="Garamond" w:hAnsi="Garamond" w:cs="Arial"/>
          <w:color w:val="auto"/>
          <w:sz w:val="24"/>
          <w:szCs w:val="24"/>
          <w:lang w:val="sq-AL"/>
        </w:rPr>
        <w:t>sanimit</w:t>
      </w:r>
      <w:proofErr w:type="spellEnd"/>
      <w:r w:rsidRPr="00F65B6C">
        <w:rPr>
          <w:rFonts w:ascii="Garamond" w:hAnsi="Garamond" w:cs="Arial"/>
          <w:color w:val="auto"/>
          <w:sz w:val="24"/>
          <w:szCs w:val="24"/>
          <w:lang w:val="sq-AL"/>
        </w:rPr>
        <w:t xml:space="preserve"> urban të hapësirës së </w:t>
      </w:r>
      <w:proofErr w:type="spellStart"/>
      <w:r w:rsidRPr="00F65B6C">
        <w:rPr>
          <w:rFonts w:ascii="Garamond" w:hAnsi="Garamond" w:cs="Arial"/>
          <w:color w:val="auto"/>
          <w:sz w:val="24"/>
          <w:szCs w:val="24"/>
          <w:lang w:val="sq-AL"/>
        </w:rPr>
        <w:t>devastuar</w:t>
      </w:r>
      <w:proofErr w:type="spellEnd"/>
      <w:r w:rsidRPr="00F65B6C">
        <w:rPr>
          <w:rFonts w:ascii="Garamond" w:hAnsi="Garamond" w:cs="Arial"/>
          <w:color w:val="auto"/>
          <w:sz w:val="24"/>
          <w:szCs w:val="24"/>
          <w:lang w:val="sq-AL"/>
        </w:rPr>
        <w:t xml:space="preserve"> nga ndërtimi i paligjshëm, mënyra e pagesës së shumës së caktuar të kompensimit dhe llojit e </w:t>
      </w:r>
      <w:proofErr w:type="spellStart"/>
      <w:r w:rsidRPr="00F65B6C">
        <w:rPr>
          <w:rFonts w:ascii="Garamond" w:hAnsi="Garamond" w:cs="Arial"/>
          <w:color w:val="auto"/>
          <w:sz w:val="24"/>
          <w:szCs w:val="24"/>
          <w:lang w:val="sq-AL"/>
        </w:rPr>
        <w:t>destinimit</w:t>
      </w:r>
      <w:proofErr w:type="spellEnd"/>
      <w:r w:rsidRPr="00F65B6C">
        <w:rPr>
          <w:rFonts w:ascii="Garamond" w:hAnsi="Garamond" w:cs="Arial"/>
          <w:color w:val="auto"/>
          <w:sz w:val="24"/>
          <w:szCs w:val="24"/>
          <w:lang w:val="sq-AL"/>
        </w:rPr>
        <w:t xml:space="preserve"> të objektit</w:t>
      </w:r>
      <w:r w:rsidRPr="00F65B6C">
        <w:rPr>
          <w:rFonts w:ascii="Garamond" w:hAnsi="Garamond" w:cs="Arial"/>
          <w:color w:val="auto"/>
          <w:position w:val="-2"/>
          <w:sz w:val="24"/>
          <w:szCs w:val="24"/>
          <w:lang w:val="sq-AL"/>
        </w:rPr>
        <w:t xml:space="preserve">. </w:t>
      </w:r>
    </w:p>
    <w:p w14:paraId="4AB5F46A" w14:textId="77777777" w:rsidR="00125633" w:rsidRPr="00F65B6C" w:rsidRDefault="00125633" w:rsidP="00125633">
      <w:pPr>
        <w:pStyle w:val="C30X"/>
        <w:rPr>
          <w:rFonts w:ascii="Garamond" w:hAnsi="Garamond"/>
          <w:lang w:val="sq-AL"/>
        </w:rPr>
      </w:pPr>
      <w:r w:rsidRPr="00F65B6C">
        <w:rPr>
          <w:rFonts w:ascii="Garamond" w:hAnsi="Garamond"/>
          <w:lang w:val="sq-AL"/>
        </w:rPr>
        <w:t>Neni 5</w:t>
      </w:r>
    </w:p>
    <w:p w14:paraId="416E66CA" w14:textId="77777777" w:rsidR="00125633" w:rsidRPr="00F65B6C" w:rsidRDefault="00125633" w:rsidP="00125633">
      <w:pPr>
        <w:pStyle w:val="T30X"/>
        <w:ind w:firstLine="0"/>
        <w:rPr>
          <w:rFonts w:ascii="Garamond" w:hAnsi="Garamond"/>
          <w:sz w:val="24"/>
          <w:szCs w:val="24"/>
          <w:lang w:val="sq-AL"/>
        </w:rPr>
      </w:pPr>
      <w:r w:rsidRPr="00F65B6C">
        <w:rPr>
          <w:rFonts w:ascii="Garamond" w:hAnsi="Garamond"/>
          <w:sz w:val="24"/>
          <w:szCs w:val="24"/>
          <w:lang w:val="sq-AL"/>
        </w:rPr>
        <w:t xml:space="preserve">     Kufiri i zonave është i caktuar në bazë të përfshirjes së dokumenteve </w:t>
      </w:r>
      <w:proofErr w:type="spellStart"/>
      <w:r w:rsidRPr="00F65B6C">
        <w:rPr>
          <w:rFonts w:ascii="Garamond" w:hAnsi="Garamond"/>
          <w:sz w:val="24"/>
          <w:szCs w:val="24"/>
          <w:lang w:val="sq-AL"/>
        </w:rPr>
        <w:t>planore</w:t>
      </w:r>
      <w:proofErr w:type="spellEnd"/>
      <w:r w:rsidRPr="00F65B6C">
        <w:rPr>
          <w:rFonts w:ascii="Garamond" w:hAnsi="Garamond"/>
          <w:sz w:val="24"/>
          <w:szCs w:val="24"/>
          <w:lang w:val="sq-AL"/>
        </w:rPr>
        <w:t xml:space="preserve">, kufirit të vendbanimit dhe kufijve </w:t>
      </w:r>
      <w:proofErr w:type="spellStart"/>
      <w:r w:rsidRPr="00F65B6C">
        <w:rPr>
          <w:rFonts w:ascii="Garamond" w:hAnsi="Garamond"/>
          <w:sz w:val="24"/>
          <w:szCs w:val="24"/>
          <w:lang w:val="sq-AL"/>
        </w:rPr>
        <w:t>kadastral</w:t>
      </w:r>
      <w:proofErr w:type="spellEnd"/>
      <w:r w:rsidRPr="00F65B6C">
        <w:rPr>
          <w:rFonts w:ascii="Garamond" w:hAnsi="Garamond"/>
          <w:sz w:val="24"/>
          <w:szCs w:val="24"/>
          <w:lang w:val="sq-AL"/>
        </w:rPr>
        <w:t xml:space="preserve"> komunal dhe ato:</w:t>
      </w:r>
    </w:p>
    <w:p w14:paraId="436A3CE2" w14:textId="77777777" w:rsidR="00125633" w:rsidRPr="00F65B6C" w:rsidRDefault="00125633" w:rsidP="00125633">
      <w:pPr>
        <w:pStyle w:val="C31X"/>
        <w:rPr>
          <w:rFonts w:ascii="Garamond" w:hAnsi="Garamond"/>
          <w:sz w:val="24"/>
          <w:szCs w:val="24"/>
          <w:lang w:val="sq-AL"/>
        </w:rPr>
      </w:pPr>
      <w:r w:rsidRPr="00F65B6C">
        <w:rPr>
          <w:rFonts w:ascii="Garamond" w:hAnsi="Garamond"/>
          <w:sz w:val="24"/>
          <w:szCs w:val="24"/>
          <w:lang w:val="sq-AL"/>
        </w:rPr>
        <w:t>ZONA E PARË</w:t>
      </w:r>
    </w:p>
    <w:p w14:paraId="5DAE7A59" w14:textId="77777777" w:rsidR="00125633" w:rsidRPr="00F65B6C" w:rsidRDefault="00125633" w:rsidP="00125633">
      <w:pPr>
        <w:pStyle w:val="T30X"/>
        <w:ind w:firstLine="0"/>
        <w:rPr>
          <w:rFonts w:ascii="Garamond" w:hAnsi="Garamond"/>
          <w:sz w:val="24"/>
          <w:szCs w:val="24"/>
          <w:lang w:val="sq-AL"/>
        </w:rPr>
      </w:pPr>
      <w:r w:rsidRPr="00F65B6C">
        <w:rPr>
          <w:rFonts w:ascii="Garamond" w:hAnsi="Garamond"/>
          <w:sz w:val="24"/>
          <w:szCs w:val="24"/>
          <w:lang w:val="sq-AL"/>
        </w:rPr>
        <w:t xml:space="preserve">     Përfshinë hapësirën e cila përmban:</w:t>
      </w:r>
    </w:p>
    <w:p w14:paraId="099896C8" w14:textId="77777777" w:rsidR="00125633" w:rsidRPr="00F65B6C" w:rsidRDefault="00125633" w:rsidP="00125633">
      <w:pPr>
        <w:pStyle w:val="T30X"/>
        <w:ind w:firstLine="0"/>
        <w:rPr>
          <w:rFonts w:ascii="Garamond" w:hAnsi="Garamond"/>
          <w:sz w:val="24"/>
          <w:szCs w:val="24"/>
          <w:lang w:val="sq-AL"/>
        </w:rPr>
      </w:pPr>
      <w:r w:rsidRPr="00F65B6C">
        <w:rPr>
          <w:rFonts w:ascii="Garamond" w:hAnsi="Garamond"/>
          <w:sz w:val="24"/>
          <w:szCs w:val="24"/>
          <w:lang w:val="sq-AL"/>
        </w:rPr>
        <w:t xml:space="preserve">     KK Tuz, KK </w:t>
      </w:r>
      <w:proofErr w:type="spellStart"/>
      <w:r w:rsidRPr="00F65B6C">
        <w:rPr>
          <w:rFonts w:ascii="Garamond" w:hAnsi="Garamond"/>
          <w:sz w:val="24"/>
          <w:szCs w:val="24"/>
          <w:lang w:val="sq-AL"/>
        </w:rPr>
        <w:t>Dinoshë</w:t>
      </w:r>
      <w:proofErr w:type="spellEnd"/>
      <w:r w:rsidRPr="00F65B6C">
        <w:rPr>
          <w:rFonts w:ascii="Garamond" w:hAnsi="Garamond"/>
          <w:sz w:val="24"/>
          <w:szCs w:val="24"/>
          <w:lang w:val="sq-AL"/>
        </w:rPr>
        <w:t xml:space="preserve"> (përveç vendbanimeve </w:t>
      </w:r>
      <w:proofErr w:type="spellStart"/>
      <w:r w:rsidRPr="00F65B6C">
        <w:rPr>
          <w:rFonts w:ascii="Garamond" w:hAnsi="Garamond"/>
          <w:sz w:val="24"/>
          <w:szCs w:val="24"/>
          <w:lang w:val="sq-AL"/>
        </w:rPr>
        <w:t>Pikalë</w:t>
      </w:r>
      <w:proofErr w:type="spellEnd"/>
      <w:r w:rsidRPr="00F65B6C">
        <w:rPr>
          <w:rFonts w:ascii="Garamond" w:hAnsi="Garamond"/>
          <w:sz w:val="24"/>
          <w:szCs w:val="24"/>
          <w:lang w:val="sq-AL"/>
        </w:rPr>
        <w:t xml:space="preserve">, </w:t>
      </w:r>
      <w:proofErr w:type="spellStart"/>
      <w:r w:rsidRPr="00F65B6C">
        <w:rPr>
          <w:rFonts w:ascii="Garamond" w:hAnsi="Garamond"/>
          <w:sz w:val="24"/>
          <w:szCs w:val="24"/>
          <w:lang w:val="sq-AL"/>
        </w:rPr>
        <w:t>Priftën</w:t>
      </w:r>
      <w:proofErr w:type="spellEnd"/>
      <w:r w:rsidRPr="00F65B6C">
        <w:rPr>
          <w:rFonts w:ascii="Garamond" w:hAnsi="Garamond"/>
          <w:sz w:val="24"/>
          <w:szCs w:val="24"/>
          <w:lang w:val="sq-AL"/>
        </w:rPr>
        <w:t xml:space="preserve">, </w:t>
      </w:r>
      <w:proofErr w:type="spellStart"/>
      <w:r w:rsidRPr="00F65B6C">
        <w:rPr>
          <w:rFonts w:ascii="Garamond" w:hAnsi="Garamond"/>
          <w:sz w:val="24"/>
          <w:szCs w:val="24"/>
          <w:lang w:val="sq-AL"/>
        </w:rPr>
        <w:t>Llofkë</w:t>
      </w:r>
      <w:proofErr w:type="spellEnd"/>
      <w:r w:rsidRPr="00F65B6C">
        <w:rPr>
          <w:rFonts w:ascii="Garamond" w:hAnsi="Garamond"/>
          <w:sz w:val="24"/>
          <w:szCs w:val="24"/>
          <w:lang w:val="sq-AL"/>
        </w:rPr>
        <w:t xml:space="preserve"> dhe Selishtë), </w:t>
      </w:r>
      <w:proofErr w:type="spellStart"/>
      <w:r w:rsidRPr="00F65B6C">
        <w:rPr>
          <w:rFonts w:ascii="Garamond" w:hAnsi="Garamond"/>
          <w:sz w:val="24"/>
          <w:szCs w:val="24"/>
          <w:lang w:val="sq-AL"/>
        </w:rPr>
        <w:t>Vllanë</w:t>
      </w:r>
      <w:proofErr w:type="spellEnd"/>
      <w:r w:rsidRPr="00F65B6C">
        <w:rPr>
          <w:rFonts w:ascii="Garamond" w:hAnsi="Garamond"/>
          <w:sz w:val="24"/>
          <w:szCs w:val="24"/>
          <w:lang w:val="sq-AL"/>
        </w:rPr>
        <w:t xml:space="preserve"> dhe </w:t>
      </w:r>
      <w:proofErr w:type="spellStart"/>
      <w:r w:rsidRPr="00F65B6C">
        <w:rPr>
          <w:rFonts w:ascii="Garamond" w:hAnsi="Garamond"/>
          <w:sz w:val="24"/>
          <w:szCs w:val="24"/>
          <w:lang w:val="sq-AL"/>
        </w:rPr>
        <w:t>Rakiq</w:t>
      </w:r>
      <w:proofErr w:type="spellEnd"/>
      <w:r w:rsidRPr="00F65B6C">
        <w:rPr>
          <w:rFonts w:ascii="Garamond" w:hAnsi="Garamond"/>
          <w:sz w:val="24"/>
          <w:szCs w:val="24"/>
          <w:lang w:val="sq-AL"/>
        </w:rPr>
        <w:t xml:space="preserve"> në kufijtë që përmbajnë vendbanimet , KK </w:t>
      </w:r>
      <w:proofErr w:type="spellStart"/>
      <w:r w:rsidRPr="00F65B6C">
        <w:rPr>
          <w:rFonts w:ascii="Garamond" w:hAnsi="Garamond"/>
          <w:sz w:val="24"/>
          <w:szCs w:val="24"/>
          <w:lang w:val="sq-AL"/>
        </w:rPr>
        <w:t>Vrane</w:t>
      </w:r>
      <w:proofErr w:type="spellEnd"/>
      <w:r w:rsidRPr="00F65B6C">
        <w:rPr>
          <w:rFonts w:ascii="Garamond" w:hAnsi="Garamond"/>
          <w:sz w:val="24"/>
          <w:szCs w:val="24"/>
          <w:lang w:val="sq-AL"/>
        </w:rPr>
        <w:t xml:space="preserve"> dhe KK </w:t>
      </w:r>
      <w:proofErr w:type="spellStart"/>
      <w:r w:rsidRPr="00F65B6C">
        <w:rPr>
          <w:rFonts w:ascii="Garamond" w:hAnsi="Garamond"/>
          <w:sz w:val="24"/>
          <w:szCs w:val="24"/>
          <w:lang w:val="sq-AL"/>
        </w:rPr>
        <w:t>Vuksanlekaj</w:t>
      </w:r>
      <w:proofErr w:type="spellEnd"/>
      <w:r w:rsidRPr="00F65B6C">
        <w:rPr>
          <w:rFonts w:ascii="Garamond" w:hAnsi="Garamond"/>
          <w:sz w:val="24"/>
          <w:szCs w:val="24"/>
          <w:lang w:val="sq-AL"/>
        </w:rPr>
        <w:t>.</w:t>
      </w:r>
    </w:p>
    <w:p w14:paraId="0A281BB3" w14:textId="77777777" w:rsidR="007163DE" w:rsidRDefault="007163DE" w:rsidP="00125633">
      <w:pPr>
        <w:pStyle w:val="C31X"/>
        <w:rPr>
          <w:rFonts w:ascii="Garamond" w:hAnsi="Garamond"/>
          <w:sz w:val="24"/>
          <w:szCs w:val="24"/>
          <w:lang w:val="sq-AL"/>
        </w:rPr>
      </w:pPr>
    </w:p>
    <w:p w14:paraId="3DDD2018" w14:textId="1818CAC8" w:rsidR="00125633" w:rsidRPr="00F65B6C" w:rsidRDefault="00125633" w:rsidP="00125633">
      <w:pPr>
        <w:pStyle w:val="C31X"/>
        <w:rPr>
          <w:rFonts w:ascii="Garamond" w:hAnsi="Garamond"/>
          <w:sz w:val="24"/>
          <w:szCs w:val="24"/>
          <w:lang w:val="sq-AL"/>
        </w:rPr>
      </w:pPr>
      <w:r w:rsidRPr="00F65B6C">
        <w:rPr>
          <w:rFonts w:ascii="Garamond" w:hAnsi="Garamond"/>
          <w:sz w:val="24"/>
          <w:szCs w:val="24"/>
          <w:lang w:val="sq-AL"/>
        </w:rPr>
        <w:t>ZONA E DYTË</w:t>
      </w:r>
    </w:p>
    <w:p w14:paraId="6724FD5A" w14:textId="77777777" w:rsidR="00125633" w:rsidRPr="00F65B6C" w:rsidRDefault="00125633" w:rsidP="00125633">
      <w:pPr>
        <w:pStyle w:val="C31X"/>
        <w:jc w:val="both"/>
        <w:rPr>
          <w:rFonts w:ascii="Garamond" w:hAnsi="Garamond"/>
          <w:b w:val="0"/>
          <w:bCs w:val="0"/>
          <w:sz w:val="24"/>
          <w:szCs w:val="24"/>
          <w:lang w:val="sq-AL"/>
        </w:rPr>
      </w:pPr>
      <w:r w:rsidRPr="00F65B6C">
        <w:rPr>
          <w:rFonts w:ascii="Garamond" w:hAnsi="Garamond"/>
          <w:b w:val="0"/>
          <w:bCs w:val="0"/>
          <w:sz w:val="24"/>
          <w:szCs w:val="24"/>
          <w:lang w:val="sq-AL"/>
        </w:rPr>
        <w:t xml:space="preserve">     Përfshinë të gjitha vendbanimet e tjera periferike dhe truallin në territorin e Komunës së Tuzit.</w:t>
      </w:r>
    </w:p>
    <w:p w14:paraId="11184E39" w14:textId="77777777" w:rsidR="00125633" w:rsidRPr="00F65B6C" w:rsidRDefault="00125633" w:rsidP="00125633">
      <w:pPr>
        <w:pStyle w:val="C31X"/>
        <w:jc w:val="both"/>
        <w:rPr>
          <w:rFonts w:ascii="Garamond" w:hAnsi="Garamond"/>
          <w:lang w:val="sq-AL"/>
        </w:rPr>
      </w:pPr>
    </w:p>
    <w:p w14:paraId="4D61C77F" w14:textId="77777777" w:rsidR="000F46EC" w:rsidRDefault="000F46EC" w:rsidP="00125633">
      <w:pPr>
        <w:pStyle w:val="C31X"/>
        <w:rPr>
          <w:rFonts w:ascii="Garamond" w:hAnsi="Garamond"/>
          <w:lang w:val="sq-AL"/>
        </w:rPr>
      </w:pPr>
    </w:p>
    <w:p w14:paraId="6C7DA317" w14:textId="3B2F4062" w:rsidR="00125633" w:rsidRPr="00F65B6C" w:rsidRDefault="00125633" w:rsidP="00125633">
      <w:pPr>
        <w:pStyle w:val="C31X"/>
        <w:rPr>
          <w:rFonts w:ascii="Garamond" w:hAnsi="Garamond"/>
          <w:b w:val="0"/>
          <w:bCs w:val="0"/>
          <w:sz w:val="24"/>
          <w:szCs w:val="24"/>
          <w:lang w:val="sq-AL"/>
        </w:rPr>
      </w:pPr>
      <w:r w:rsidRPr="00F65B6C">
        <w:rPr>
          <w:rFonts w:ascii="Garamond" w:hAnsi="Garamond"/>
          <w:lang w:val="sq-AL"/>
        </w:rPr>
        <w:lastRenderedPageBreak/>
        <w:t>Neni 6</w:t>
      </w:r>
    </w:p>
    <w:p w14:paraId="2AE6A703" w14:textId="77777777" w:rsidR="00125633" w:rsidRPr="00F65B6C" w:rsidRDefault="00125633" w:rsidP="00125633">
      <w:pPr>
        <w:pStyle w:val="C30X"/>
        <w:jc w:val="both"/>
        <w:rPr>
          <w:rFonts w:ascii="Garamond" w:hAnsi="Garamond"/>
          <w:b w:val="0"/>
          <w:bCs w:val="0"/>
          <w:lang w:val="sq-AL"/>
        </w:rPr>
      </w:pPr>
      <w:r w:rsidRPr="00F65B6C">
        <w:rPr>
          <w:rFonts w:ascii="Garamond" w:hAnsi="Garamond"/>
          <w:b w:val="0"/>
          <w:bCs w:val="0"/>
          <w:lang w:val="sq-AL"/>
        </w:rPr>
        <w:t xml:space="preserve">     Kompensimet për m² të sipërfaqes neto të objektit të paligjshëm është:</w:t>
      </w:r>
    </w:p>
    <w:tbl>
      <w:tblPr>
        <w:tblW w:w="0" w:type="auto"/>
        <w:tblLayout w:type="fixed"/>
        <w:tblCellMar>
          <w:top w:w="40" w:type="dxa"/>
          <w:left w:w="0" w:type="dxa"/>
          <w:bottom w:w="40" w:type="dxa"/>
          <w:right w:w="0" w:type="dxa"/>
        </w:tblCellMar>
        <w:tblLook w:val="0000" w:firstRow="0" w:lastRow="0" w:firstColumn="0" w:lastColumn="0" w:noHBand="0" w:noVBand="0"/>
      </w:tblPr>
      <w:tblGrid>
        <w:gridCol w:w="1800"/>
        <w:gridCol w:w="960"/>
        <w:gridCol w:w="960"/>
      </w:tblGrid>
      <w:tr w:rsidR="00125633" w:rsidRPr="00F65B6C" w14:paraId="782CFB2C" w14:textId="77777777" w:rsidTr="009D6DC2">
        <w:tblPrEx>
          <w:tblCellMar>
            <w:left w:w="0" w:type="dxa"/>
            <w:right w:w="0" w:type="dxa"/>
          </w:tblCellMar>
        </w:tblPrEx>
        <w:trPr>
          <w:cantSplit/>
          <w:trHeight w:val="240"/>
        </w:trPr>
        <w:tc>
          <w:tcPr>
            <w:tcW w:w="1800" w:type="dxa"/>
            <w:tcBorders>
              <w:top w:val="nil"/>
              <w:left w:val="nil"/>
              <w:bottom w:val="single" w:sz="6" w:space="0" w:color="808080"/>
              <w:right w:val="nil"/>
            </w:tcBorders>
            <w:shd w:val="clear" w:color="auto" w:fill="FFFFFF"/>
            <w:tcMar>
              <w:left w:w="68" w:type="dxa"/>
              <w:right w:w="68" w:type="dxa"/>
            </w:tcMar>
            <w:vAlign w:val="center"/>
          </w:tcPr>
          <w:p w14:paraId="6DA1E917" w14:textId="77777777" w:rsidR="00125633" w:rsidRPr="00F65B6C" w:rsidRDefault="00125633" w:rsidP="009D6DC2">
            <w:pPr>
              <w:shd w:val="clear" w:color="auto" w:fill="FFFFFF"/>
              <w:jc w:val="both"/>
              <w:rPr>
                <w:rFonts w:ascii="Garamond" w:hAnsi="Garamond"/>
                <w:sz w:val="24"/>
                <w:szCs w:val="24"/>
                <w:lang w:val="sq-AL"/>
              </w:rPr>
            </w:pPr>
          </w:p>
        </w:tc>
        <w:tc>
          <w:tcPr>
            <w:tcW w:w="960" w:type="dxa"/>
            <w:tcBorders>
              <w:top w:val="nil"/>
              <w:left w:val="nil"/>
              <w:bottom w:val="single" w:sz="6" w:space="0" w:color="808080"/>
              <w:right w:val="nil"/>
            </w:tcBorders>
            <w:shd w:val="clear" w:color="auto" w:fill="FFFFFF"/>
            <w:tcMar>
              <w:left w:w="68" w:type="dxa"/>
              <w:right w:w="68" w:type="dxa"/>
            </w:tcMar>
            <w:vAlign w:val="center"/>
          </w:tcPr>
          <w:p w14:paraId="777810BC" w14:textId="77777777" w:rsidR="00125633" w:rsidRPr="00F65B6C" w:rsidRDefault="00125633" w:rsidP="009D6DC2">
            <w:pPr>
              <w:shd w:val="clear" w:color="auto" w:fill="FFFFFF"/>
              <w:jc w:val="both"/>
              <w:rPr>
                <w:rFonts w:ascii="Garamond" w:hAnsi="Garamond"/>
                <w:sz w:val="24"/>
                <w:szCs w:val="24"/>
                <w:lang w:val="sq-AL"/>
              </w:rPr>
            </w:pPr>
          </w:p>
        </w:tc>
        <w:tc>
          <w:tcPr>
            <w:tcW w:w="960" w:type="dxa"/>
            <w:tcBorders>
              <w:top w:val="nil"/>
              <w:left w:val="nil"/>
              <w:bottom w:val="single" w:sz="6" w:space="0" w:color="808080"/>
              <w:right w:val="nil"/>
            </w:tcBorders>
            <w:shd w:val="clear" w:color="auto" w:fill="FFFFFF"/>
            <w:tcMar>
              <w:left w:w="68" w:type="dxa"/>
              <w:right w:w="68" w:type="dxa"/>
            </w:tcMar>
          </w:tcPr>
          <w:p w14:paraId="54270664" w14:textId="77777777" w:rsidR="00125633" w:rsidRPr="00F65B6C" w:rsidRDefault="00125633" w:rsidP="009D6DC2">
            <w:pPr>
              <w:shd w:val="clear" w:color="auto" w:fill="FFFFFF"/>
              <w:jc w:val="both"/>
              <w:rPr>
                <w:rFonts w:ascii="Garamond" w:hAnsi="Garamond"/>
                <w:sz w:val="24"/>
                <w:szCs w:val="24"/>
                <w:lang w:val="sq-AL"/>
              </w:rPr>
            </w:pPr>
          </w:p>
        </w:tc>
      </w:tr>
      <w:tr w:rsidR="00125633" w:rsidRPr="00F65B6C" w14:paraId="3DCCC22D" w14:textId="77777777" w:rsidTr="009D6DC2">
        <w:tblPrEx>
          <w:tblCellMar>
            <w:left w:w="0" w:type="dxa"/>
            <w:right w:w="0" w:type="dxa"/>
          </w:tblCellMar>
        </w:tblPrEx>
        <w:trPr>
          <w:cantSplit/>
          <w:trHeight w:val="240"/>
        </w:trPr>
        <w:tc>
          <w:tcPr>
            <w:tcW w:w="1800" w:type="dxa"/>
            <w:tcBorders>
              <w:top w:val="single" w:sz="6" w:space="0" w:color="808080"/>
              <w:left w:val="single" w:sz="6" w:space="0" w:color="808080"/>
              <w:bottom w:val="single" w:sz="6" w:space="0" w:color="808080"/>
              <w:right w:val="single" w:sz="6" w:space="0" w:color="808080"/>
            </w:tcBorders>
            <w:shd w:val="clear" w:color="auto" w:fill="FFFFFF"/>
            <w:tcMar>
              <w:left w:w="68" w:type="dxa"/>
              <w:right w:w="68" w:type="dxa"/>
            </w:tcMar>
            <w:vAlign w:val="center"/>
          </w:tcPr>
          <w:p w14:paraId="70ACC6CF" w14:textId="77777777" w:rsidR="00125633" w:rsidRPr="00F65B6C" w:rsidRDefault="00125633" w:rsidP="009D6DC2">
            <w:pPr>
              <w:shd w:val="clear" w:color="auto" w:fill="FFFFFF"/>
              <w:jc w:val="both"/>
              <w:rPr>
                <w:rFonts w:ascii="Garamond" w:hAnsi="Garamond"/>
                <w:b/>
                <w:bCs/>
                <w:sz w:val="24"/>
                <w:szCs w:val="24"/>
                <w:lang w:val="sq-AL"/>
              </w:rPr>
            </w:pPr>
            <w:r w:rsidRPr="00F65B6C">
              <w:rPr>
                <w:rFonts w:ascii="Garamond" w:hAnsi="Garamond"/>
                <w:b/>
                <w:bCs/>
                <w:sz w:val="24"/>
                <w:szCs w:val="24"/>
                <w:lang w:val="sq-AL"/>
              </w:rPr>
              <w:t>Zona</w:t>
            </w:r>
          </w:p>
        </w:tc>
        <w:tc>
          <w:tcPr>
            <w:tcW w:w="960" w:type="dxa"/>
            <w:tcBorders>
              <w:top w:val="single" w:sz="6" w:space="0" w:color="808080"/>
              <w:left w:val="single" w:sz="6" w:space="0" w:color="808080"/>
              <w:bottom w:val="single" w:sz="6" w:space="0" w:color="808080"/>
              <w:right w:val="single" w:sz="6" w:space="0" w:color="808080"/>
            </w:tcBorders>
            <w:shd w:val="clear" w:color="auto" w:fill="FFFFFF"/>
            <w:tcMar>
              <w:left w:w="68" w:type="dxa"/>
              <w:right w:w="68" w:type="dxa"/>
            </w:tcMar>
            <w:vAlign w:val="center"/>
          </w:tcPr>
          <w:p w14:paraId="2F53EEE8" w14:textId="77777777" w:rsidR="00125633" w:rsidRPr="00F65B6C" w:rsidRDefault="00125633" w:rsidP="009D6DC2">
            <w:pPr>
              <w:shd w:val="clear" w:color="auto" w:fill="FFFFFF"/>
              <w:jc w:val="both"/>
              <w:rPr>
                <w:rFonts w:ascii="Garamond" w:hAnsi="Garamond"/>
                <w:b/>
                <w:bCs/>
                <w:sz w:val="24"/>
                <w:szCs w:val="24"/>
                <w:lang w:val="sq-AL"/>
              </w:rPr>
            </w:pPr>
            <w:r w:rsidRPr="00F65B6C">
              <w:rPr>
                <w:rFonts w:ascii="Garamond" w:hAnsi="Garamond"/>
                <w:b/>
                <w:bCs/>
                <w:sz w:val="24"/>
                <w:szCs w:val="24"/>
                <w:lang w:val="sq-AL"/>
              </w:rPr>
              <w:t>I</w:t>
            </w:r>
          </w:p>
        </w:tc>
        <w:tc>
          <w:tcPr>
            <w:tcW w:w="960" w:type="dxa"/>
            <w:tcBorders>
              <w:top w:val="single" w:sz="6" w:space="0" w:color="808080"/>
              <w:left w:val="single" w:sz="6" w:space="0" w:color="808080"/>
              <w:bottom w:val="single" w:sz="6" w:space="0" w:color="808080"/>
              <w:right w:val="single" w:sz="6" w:space="0" w:color="808080"/>
            </w:tcBorders>
            <w:shd w:val="clear" w:color="auto" w:fill="FFFFFF"/>
            <w:tcMar>
              <w:left w:w="68" w:type="dxa"/>
              <w:right w:w="68" w:type="dxa"/>
            </w:tcMar>
          </w:tcPr>
          <w:p w14:paraId="42010FED" w14:textId="77777777" w:rsidR="00125633" w:rsidRPr="00F65B6C" w:rsidRDefault="00125633" w:rsidP="009D6DC2">
            <w:pPr>
              <w:shd w:val="clear" w:color="auto" w:fill="FFFFFF"/>
              <w:jc w:val="both"/>
              <w:rPr>
                <w:rFonts w:ascii="Garamond" w:hAnsi="Garamond"/>
                <w:b/>
                <w:bCs/>
                <w:sz w:val="24"/>
                <w:szCs w:val="24"/>
                <w:lang w:val="sq-AL"/>
              </w:rPr>
            </w:pPr>
            <w:r w:rsidRPr="00F65B6C">
              <w:rPr>
                <w:rFonts w:ascii="Garamond" w:hAnsi="Garamond"/>
                <w:b/>
                <w:bCs/>
                <w:sz w:val="24"/>
                <w:szCs w:val="24"/>
                <w:lang w:val="sq-AL"/>
              </w:rPr>
              <w:t>II</w:t>
            </w:r>
          </w:p>
        </w:tc>
      </w:tr>
      <w:tr w:rsidR="00125633" w:rsidRPr="00F65B6C" w14:paraId="78D5B6F1" w14:textId="77777777" w:rsidTr="009D6DC2">
        <w:tblPrEx>
          <w:tblCellMar>
            <w:left w:w="0" w:type="dxa"/>
            <w:right w:w="0" w:type="dxa"/>
          </w:tblCellMar>
        </w:tblPrEx>
        <w:trPr>
          <w:cantSplit/>
          <w:trHeight w:val="240"/>
        </w:trPr>
        <w:tc>
          <w:tcPr>
            <w:tcW w:w="1800" w:type="dxa"/>
            <w:tcBorders>
              <w:top w:val="single" w:sz="6" w:space="0" w:color="808080"/>
              <w:left w:val="single" w:sz="6" w:space="0" w:color="808080"/>
              <w:bottom w:val="single" w:sz="6" w:space="0" w:color="808080"/>
              <w:right w:val="single" w:sz="6" w:space="0" w:color="808080"/>
            </w:tcBorders>
            <w:shd w:val="clear" w:color="auto" w:fill="FFFFFF"/>
            <w:tcMar>
              <w:left w:w="68" w:type="dxa"/>
              <w:right w:w="68" w:type="dxa"/>
            </w:tcMar>
            <w:vAlign w:val="center"/>
          </w:tcPr>
          <w:p w14:paraId="73421255" w14:textId="77777777" w:rsidR="00125633" w:rsidRPr="00F65B6C" w:rsidRDefault="00125633" w:rsidP="009D6DC2">
            <w:pPr>
              <w:shd w:val="clear" w:color="auto" w:fill="FFFFFF"/>
              <w:jc w:val="both"/>
              <w:rPr>
                <w:rFonts w:ascii="Garamond" w:hAnsi="Garamond"/>
                <w:b/>
                <w:bCs/>
                <w:sz w:val="24"/>
                <w:szCs w:val="24"/>
                <w:lang w:val="sq-AL"/>
              </w:rPr>
            </w:pPr>
            <w:r w:rsidRPr="00F65B6C">
              <w:rPr>
                <w:rFonts w:ascii="Garamond" w:hAnsi="Garamond"/>
                <w:b/>
                <w:bCs/>
                <w:sz w:val="24"/>
                <w:szCs w:val="24"/>
                <w:lang w:val="sq-AL"/>
              </w:rPr>
              <w:t>Vlera (€/m2)</w:t>
            </w:r>
          </w:p>
        </w:tc>
        <w:tc>
          <w:tcPr>
            <w:tcW w:w="960" w:type="dxa"/>
            <w:tcBorders>
              <w:top w:val="single" w:sz="6" w:space="0" w:color="808080"/>
              <w:left w:val="single" w:sz="6" w:space="0" w:color="808080"/>
              <w:bottom w:val="single" w:sz="6" w:space="0" w:color="808080"/>
              <w:right w:val="single" w:sz="6" w:space="0" w:color="808080"/>
            </w:tcBorders>
            <w:shd w:val="clear" w:color="auto" w:fill="FFFFFF"/>
            <w:tcMar>
              <w:left w:w="68" w:type="dxa"/>
              <w:right w:w="68" w:type="dxa"/>
            </w:tcMar>
            <w:vAlign w:val="center"/>
          </w:tcPr>
          <w:p w14:paraId="48C64CDA" w14:textId="77777777" w:rsidR="00125633" w:rsidRPr="00F65B6C" w:rsidRDefault="00125633" w:rsidP="009D6DC2">
            <w:pPr>
              <w:shd w:val="clear" w:color="auto" w:fill="FFFFFF"/>
              <w:jc w:val="both"/>
              <w:rPr>
                <w:rFonts w:ascii="Garamond" w:hAnsi="Garamond"/>
                <w:sz w:val="24"/>
                <w:szCs w:val="24"/>
                <w:lang w:val="sq-AL"/>
              </w:rPr>
            </w:pPr>
            <w:r w:rsidRPr="00F65B6C">
              <w:rPr>
                <w:rFonts w:ascii="Garamond" w:hAnsi="Garamond"/>
                <w:sz w:val="24"/>
                <w:szCs w:val="24"/>
                <w:lang w:val="sq-AL"/>
              </w:rPr>
              <w:t>26,28</w:t>
            </w:r>
          </w:p>
        </w:tc>
        <w:tc>
          <w:tcPr>
            <w:tcW w:w="960" w:type="dxa"/>
            <w:tcBorders>
              <w:top w:val="single" w:sz="6" w:space="0" w:color="808080"/>
              <w:left w:val="single" w:sz="6" w:space="0" w:color="808080"/>
              <w:bottom w:val="single" w:sz="6" w:space="0" w:color="808080"/>
              <w:right w:val="single" w:sz="6" w:space="0" w:color="808080"/>
            </w:tcBorders>
            <w:shd w:val="clear" w:color="auto" w:fill="FFFFFF"/>
            <w:tcMar>
              <w:left w:w="68" w:type="dxa"/>
              <w:right w:w="68" w:type="dxa"/>
            </w:tcMar>
          </w:tcPr>
          <w:p w14:paraId="7A7F1857" w14:textId="77777777" w:rsidR="00125633" w:rsidRPr="00F65B6C" w:rsidRDefault="00125633" w:rsidP="009D6DC2">
            <w:pPr>
              <w:shd w:val="clear" w:color="auto" w:fill="FFFFFF"/>
              <w:jc w:val="both"/>
              <w:rPr>
                <w:rFonts w:ascii="Garamond" w:hAnsi="Garamond"/>
                <w:sz w:val="24"/>
                <w:szCs w:val="24"/>
                <w:lang w:val="sq-AL"/>
              </w:rPr>
            </w:pPr>
            <w:r w:rsidRPr="00F65B6C">
              <w:rPr>
                <w:rFonts w:ascii="Garamond" w:hAnsi="Garamond"/>
                <w:sz w:val="24"/>
                <w:szCs w:val="24"/>
                <w:lang w:val="sq-AL"/>
              </w:rPr>
              <w:t>00,00</w:t>
            </w:r>
          </w:p>
        </w:tc>
      </w:tr>
    </w:tbl>
    <w:p w14:paraId="39D826C6" w14:textId="77777777" w:rsidR="00125633" w:rsidRPr="00F65B6C" w:rsidRDefault="00125633" w:rsidP="00125633">
      <w:pPr>
        <w:pStyle w:val="T30X"/>
        <w:ind w:firstLine="0"/>
        <w:rPr>
          <w:rFonts w:ascii="Garamond" w:hAnsi="Garamond"/>
          <w:sz w:val="24"/>
          <w:szCs w:val="24"/>
          <w:lang w:val="sq-AL"/>
        </w:rPr>
      </w:pPr>
      <w:r w:rsidRPr="00F65B6C">
        <w:rPr>
          <w:rFonts w:ascii="Garamond" w:hAnsi="Garamond"/>
          <w:sz w:val="24"/>
          <w:szCs w:val="24"/>
          <w:lang w:val="sq-AL"/>
        </w:rPr>
        <w:t xml:space="preserve">     Kompensimi për objekte e paligjshme bazë për banim paguhet njëherësh ose në këste të barabarta mujore, të shënuara në kërkesën e pronarit të objektit të paligjshëm, e më së shumti në 240 këste mujore.</w:t>
      </w:r>
    </w:p>
    <w:p w14:paraId="34545113" w14:textId="77777777" w:rsidR="00125633" w:rsidRPr="00F65B6C" w:rsidRDefault="00125633" w:rsidP="00125633">
      <w:pPr>
        <w:pStyle w:val="T30X"/>
        <w:ind w:firstLine="0"/>
        <w:rPr>
          <w:rFonts w:ascii="Garamond" w:hAnsi="Garamond"/>
          <w:sz w:val="24"/>
          <w:szCs w:val="24"/>
          <w:lang w:val="sq-AL"/>
        </w:rPr>
      </w:pPr>
      <w:r w:rsidRPr="00F65B6C">
        <w:rPr>
          <w:rFonts w:ascii="Garamond" w:hAnsi="Garamond"/>
          <w:sz w:val="24"/>
          <w:szCs w:val="24"/>
          <w:lang w:val="sq-AL"/>
        </w:rPr>
        <w:t xml:space="preserve">     Për objekte e tjera të paligjshme, kompensimi paguhet njëherësh ose në këste të barabarta mujore, të shënuara në kërkesën e  pronarit të objektit të paligjshëm, e më së shumti në 120 këste mujore.</w:t>
      </w:r>
    </w:p>
    <w:p w14:paraId="21B702E5" w14:textId="77777777" w:rsidR="00125633" w:rsidRPr="00F65B6C" w:rsidRDefault="00125633" w:rsidP="00125633">
      <w:pPr>
        <w:pStyle w:val="T30X"/>
        <w:ind w:firstLine="0"/>
        <w:rPr>
          <w:rFonts w:ascii="Garamond" w:hAnsi="Garamond"/>
          <w:sz w:val="24"/>
          <w:szCs w:val="24"/>
          <w:lang w:val="sq-AL"/>
        </w:rPr>
      </w:pPr>
      <w:r w:rsidRPr="00F65B6C">
        <w:rPr>
          <w:rFonts w:ascii="Garamond" w:hAnsi="Garamond"/>
          <w:sz w:val="24"/>
          <w:szCs w:val="24"/>
          <w:lang w:val="sq-AL"/>
        </w:rPr>
        <w:t xml:space="preserve">     Nëse pronari i objektit të paligjshëm në procedurës e sjelljes së aktvendimit për përcaktimin e aktvendimit nuk përcakton për mënyrën e pagesës së kompensimit, do të trajtohet se është i pajtimit që kompensimi të përcaktohet në vlerën e pagesës së njëhershme.</w:t>
      </w:r>
    </w:p>
    <w:p w14:paraId="04F6DF7D" w14:textId="77777777" w:rsidR="00125633" w:rsidRPr="00F65B6C" w:rsidRDefault="00125633" w:rsidP="00125633">
      <w:pPr>
        <w:pStyle w:val="T30X"/>
        <w:ind w:firstLine="0"/>
        <w:rPr>
          <w:rFonts w:ascii="Garamond" w:hAnsi="Garamond"/>
          <w:sz w:val="24"/>
          <w:szCs w:val="24"/>
          <w:lang w:val="sq-AL"/>
        </w:rPr>
      </w:pPr>
      <w:r w:rsidRPr="00F65B6C">
        <w:rPr>
          <w:rFonts w:ascii="Garamond" w:hAnsi="Garamond"/>
          <w:sz w:val="24"/>
          <w:szCs w:val="24"/>
          <w:lang w:val="sq-AL"/>
        </w:rPr>
        <w:t xml:space="preserve">     Për objektet e paligjshme kompensimi rritet për vlerën prej 5%, nëse vlera e rritur paguhet njëherësh, gjegjësisht 20% nëse pronari i objektit të paligjshëm kërkon që vlerën e shtuar ta paguaj me kushtet nga paragrafi 3 i këtij nenit.</w:t>
      </w:r>
    </w:p>
    <w:p w14:paraId="0DE87F27" w14:textId="77777777" w:rsidR="00125633" w:rsidRPr="00F65B6C" w:rsidRDefault="00125633" w:rsidP="00125633">
      <w:pPr>
        <w:pStyle w:val="T30X"/>
        <w:ind w:firstLine="0"/>
        <w:rPr>
          <w:rFonts w:ascii="Garamond" w:hAnsi="Garamond"/>
          <w:sz w:val="24"/>
          <w:szCs w:val="24"/>
          <w:lang w:val="sq-AL"/>
        </w:rPr>
      </w:pPr>
      <w:r w:rsidRPr="00F65B6C">
        <w:rPr>
          <w:rFonts w:ascii="Garamond" w:hAnsi="Garamond"/>
          <w:sz w:val="24"/>
          <w:szCs w:val="24"/>
          <w:lang w:val="sq-AL"/>
        </w:rPr>
        <w:t xml:space="preserve">     Përjashtimisht paragrafit 5 të këtij nenit, për objektet e paligjshme të banimit bazë, kompensimi shtohet për vlerën 2,5%, i cili paguhet njëherësh ose sipas kushteve të paragrafit 2 të këtij nenit, në pajtim me kërkesën  pronarit të objektit të paligjshëm.</w:t>
      </w:r>
    </w:p>
    <w:p w14:paraId="2B62AC3F" w14:textId="77777777" w:rsidR="00125633" w:rsidRPr="00F65B6C" w:rsidRDefault="00125633" w:rsidP="00125633">
      <w:pPr>
        <w:pStyle w:val="T30X"/>
        <w:ind w:firstLine="0"/>
        <w:rPr>
          <w:rFonts w:ascii="Garamond" w:hAnsi="Garamond"/>
          <w:sz w:val="24"/>
          <w:szCs w:val="24"/>
          <w:lang w:val="sq-AL"/>
        </w:rPr>
      </w:pPr>
      <w:r w:rsidRPr="00F65B6C">
        <w:rPr>
          <w:rFonts w:ascii="Garamond" w:hAnsi="Garamond"/>
          <w:sz w:val="24"/>
          <w:szCs w:val="24"/>
          <w:lang w:val="sq-AL"/>
        </w:rPr>
        <w:t xml:space="preserve">     Pagesa e njëhershme nënkupton pagesën e kompensimit në vlerën totale, në afat prej 15 ditësh nga dita e lidhjes së kontratës mbi kompensimin në të cilin rast pronari i objektit të paligjshëm ka të drejtë në zbritje prej  20% të vlerës së përllogaritur të kompensimit. Shtesë përllogaritet zbritja prej 35% për objektet e paligjshme të banimit bazë deri në 200m2 të neto sipërfaqes së përgjithshme, gjegjësisht 30% për objektet e paligjshme të banimit të sipërfaqes së përgjithshme neto deri në 500m2.</w:t>
      </w:r>
    </w:p>
    <w:p w14:paraId="0376C5C1" w14:textId="77777777" w:rsidR="00125633" w:rsidRPr="00F65B6C" w:rsidRDefault="00125633" w:rsidP="00125633">
      <w:pPr>
        <w:pStyle w:val="T30X"/>
        <w:ind w:firstLine="0"/>
        <w:rPr>
          <w:rFonts w:ascii="Garamond" w:hAnsi="Garamond"/>
          <w:sz w:val="24"/>
          <w:szCs w:val="24"/>
          <w:lang w:val="sq-AL"/>
        </w:rPr>
      </w:pPr>
      <w:r w:rsidRPr="00F65B6C">
        <w:rPr>
          <w:rFonts w:ascii="Garamond" w:hAnsi="Garamond"/>
          <w:sz w:val="24"/>
          <w:szCs w:val="24"/>
          <w:lang w:val="sq-AL"/>
        </w:rPr>
        <w:t xml:space="preserve">     Vlera e kompensimit nga neni 6 paragrafi 1 i këtij vendimi zvogëlohet për 50 % për objektet ndihmëse të cilat shërbejnë për shfrytëzimin e objektit tjetër ose të banimit, për objektet e regjistruara në regjistrin e të mirave kulturore për sipërfaqet e hapura në parcelën që është projektuar për kryerjen e veprimtarisë, për garazhe dhe objektet fetare.</w:t>
      </w:r>
    </w:p>
    <w:p w14:paraId="7E8D40EB" w14:textId="77777777" w:rsidR="00125633" w:rsidRPr="00F65B6C" w:rsidRDefault="00125633" w:rsidP="00125633">
      <w:pPr>
        <w:pStyle w:val="T30X"/>
        <w:ind w:firstLine="0"/>
        <w:rPr>
          <w:rFonts w:ascii="Garamond" w:hAnsi="Garamond"/>
          <w:sz w:val="24"/>
          <w:szCs w:val="24"/>
          <w:lang w:val="sq-AL"/>
        </w:rPr>
      </w:pPr>
      <w:r w:rsidRPr="00F65B6C">
        <w:rPr>
          <w:rFonts w:ascii="Garamond" w:hAnsi="Garamond"/>
          <w:sz w:val="24"/>
          <w:szCs w:val="24"/>
          <w:lang w:val="sq-AL"/>
        </w:rPr>
        <w:t xml:space="preserve">     Kompensimi i përcaktuar me nenin 6 paragrafin 1 zvogëlohet për 90 % për objektet pronari i të cilave ose anëtari i familjes së amvisërisë ka përparësi në realizimin e së drejtës në banim social në pajtim me ligjin me të cilin rregullohen mënyra dhe kushtet e realizimit të </w:t>
      </w:r>
      <w:proofErr w:type="spellStart"/>
      <w:r w:rsidRPr="00F65B6C">
        <w:rPr>
          <w:rFonts w:ascii="Garamond" w:hAnsi="Garamond"/>
          <w:sz w:val="24"/>
          <w:szCs w:val="24"/>
          <w:lang w:val="sq-AL"/>
        </w:rPr>
        <w:t>të</w:t>
      </w:r>
      <w:proofErr w:type="spellEnd"/>
      <w:r w:rsidRPr="00F65B6C">
        <w:rPr>
          <w:rFonts w:ascii="Garamond" w:hAnsi="Garamond"/>
          <w:sz w:val="24"/>
          <w:szCs w:val="24"/>
          <w:lang w:val="sq-AL"/>
        </w:rPr>
        <w:t xml:space="preserve"> drejtave në ndihmën socialeve ç rast është e domosdoshme që pronari i objektit të paligjshëm të dorëzojë dëshminë se është shfrytëzues it ë drejtës për banim social në pajtim me Ligjin me të cilin rregullohen kushtet dhe mënyra e realizimit t </w:t>
      </w:r>
      <w:proofErr w:type="spellStart"/>
      <w:r w:rsidRPr="00F65B6C">
        <w:rPr>
          <w:rFonts w:ascii="Garamond" w:hAnsi="Garamond"/>
          <w:sz w:val="24"/>
          <w:szCs w:val="24"/>
          <w:lang w:val="sq-AL"/>
        </w:rPr>
        <w:t>ëtë</w:t>
      </w:r>
      <w:proofErr w:type="spellEnd"/>
      <w:r w:rsidRPr="00F65B6C">
        <w:rPr>
          <w:rFonts w:ascii="Garamond" w:hAnsi="Garamond"/>
          <w:sz w:val="24"/>
          <w:szCs w:val="24"/>
          <w:lang w:val="sq-AL"/>
        </w:rPr>
        <w:t xml:space="preserve"> drejtës për banim social.   </w:t>
      </w:r>
    </w:p>
    <w:p w14:paraId="0C008656" w14:textId="77777777" w:rsidR="00125633" w:rsidRPr="00F65B6C" w:rsidRDefault="00125633" w:rsidP="00125633">
      <w:pPr>
        <w:pStyle w:val="N01X"/>
        <w:rPr>
          <w:rFonts w:ascii="Garamond" w:hAnsi="Garamond"/>
          <w:lang w:val="sq-AL"/>
        </w:rPr>
      </w:pPr>
      <w:r w:rsidRPr="00F65B6C">
        <w:rPr>
          <w:rFonts w:ascii="Garamond" w:hAnsi="Garamond"/>
          <w:lang w:val="sq-AL"/>
        </w:rPr>
        <w:t>IV MËNYRA, AFATET DHE PROCEDURA E PAGESËS SË KOMPENSIMIT</w:t>
      </w:r>
    </w:p>
    <w:p w14:paraId="0B2E5A9A" w14:textId="77777777" w:rsidR="00125633" w:rsidRPr="00F65B6C" w:rsidRDefault="00125633" w:rsidP="00125633">
      <w:pPr>
        <w:pStyle w:val="C30X"/>
        <w:rPr>
          <w:rFonts w:ascii="Garamond" w:hAnsi="Garamond"/>
          <w:lang w:val="sq-AL"/>
        </w:rPr>
      </w:pPr>
      <w:r w:rsidRPr="00F65B6C">
        <w:rPr>
          <w:rFonts w:ascii="Garamond" w:hAnsi="Garamond"/>
          <w:lang w:val="sq-AL"/>
        </w:rPr>
        <w:t>Neni 7</w:t>
      </w:r>
    </w:p>
    <w:p w14:paraId="0C5672C2" w14:textId="77777777" w:rsidR="00125633" w:rsidRPr="00F65B6C" w:rsidRDefault="00125633" w:rsidP="00125633">
      <w:pPr>
        <w:pStyle w:val="C30X"/>
        <w:jc w:val="both"/>
        <w:rPr>
          <w:rFonts w:ascii="Garamond" w:hAnsi="Garamond"/>
          <w:lang w:val="sq-AL"/>
        </w:rPr>
      </w:pPr>
      <w:r w:rsidRPr="00F65B6C">
        <w:rPr>
          <w:rFonts w:ascii="Garamond" w:hAnsi="Garamond"/>
          <w:lang w:val="sq-AL"/>
        </w:rPr>
        <w:t xml:space="preserve">     </w:t>
      </w:r>
      <w:r w:rsidRPr="00F65B6C">
        <w:rPr>
          <w:rFonts w:ascii="Garamond" w:hAnsi="Garamond"/>
          <w:b w:val="0"/>
          <w:bCs w:val="0"/>
          <w:lang w:val="sq-AL"/>
        </w:rPr>
        <w:t>Vlera dhe mënyra e pagesës së kompensimit si dhe detyrimet e pronarit të objektit të paligjshëm përcaktohen me aktvendim.</w:t>
      </w:r>
    </w:p>
    <w:p w14:paraId="6B7D216A" w14:textId="77777777" w:rsidR="00125633" w:rsidRPr="00F65B6C" w:rsidRDefault="00125633" w:rsidP="00125633">
      <w:pPr>
        <w:pStyle w:val="C30X"/>
        <w:jc w:val="both"/>
        <w:rPr>
          <w:rFonts w:ascii="Garamond" w:hAnsi="Garamond"/>
          <w:lang w:val="sq-AL"/>
        </w:rPr>
      </w:pPr>
      <w:r w:rsidRPr="00F65B6C">
        <w:rPr>
          <w:rFonts w:ascii="Garamond" w:hAnsi="Garamond"/>
          <w:lang w:val="sq-AL"/>
        </w:rPr>
        <w:t xml:space="preserve">     </w:t>
      </w:r>
      <w:r w:rsidRPr="00F65B6C">
        <w:rPr>
          <w:rFonts w:ascii="Garamond" w:hAnsi="Garamond"/>
          <w:b w:val="0"/>
          <w:bCs w:val="0"/>
          <w:lang w:val="sq-AL"/>
        </w:rPr>
        <w:t xml:space="preserve">Aktvendimi nga paragrafi 1 i këtij nenit sillet nga organ i administratës lokale kompetent për punët e ndërtimit, pronës dhe përfaqësimit, në afat prej 15 ditësh nga dita e dorëzimit të elaboratit të matjeve të gjendjes së nxjerrë të objektit të ndërtuar. </w:t>
      </w:r>
    </w:p>
    <w:p w14:paraId="3A77CE67" w14:textId="77777777" w:rsidR="00125633" w:rsidRPr="00F65B6C" w:rsidRDefault="00125633" w:rsidP="00125633">
      <w:pPr>
        <w:pStyle w:val="T30X"/>
        <w:ind w:firstLine="0"/>
        <w:rPr>
          <w:rFonts w:ascii="Garamond" w:hAnsi="Garamond"/>
          <w:sz w:val="24"/>
          <w:szCs w:val="24"/>
          <w:lang w:val="sq-AL"/>
        </w:rPr>
      </w:pPr>
      <w:r w:rsidRPr="00F65B6C">
        <w:rPr>
          <w:rFonts w:ascii="Garamond" w:hAnsi="Garamond"/>
          <w:sz w:val="24"/>
          <w:szCs w:val="24"/>
          <w:lang w:val="sq-AL"/>
        </w:rPr>
        <w:t xml:space="preserve">     Në aktvendimin mbi përcaktimin e kompensimit për </w:t>
      </w:r>
      <w:proofErr w:type="spellStart"/>
      <w:r w:rsidRPr="00F65B6C">
        <w:rPr>
          <w:rFonts w:ascii="Garamond" w:hAnsi="Garamond"/>
          <w:sz w:val="24"/>
          <w:szCs w:val="24"/>
          <w:lang w:val="sq-AL"/>
        </w:rPr>
        <w:t>sanimin</w:t>
      </w:r>
      <w:proofErr w:type="spellEnd"/>
      <w:r w:rsidRPr="00F65B6C">
        <w:rPr>
          <w:rFonts w:ascii="Garamond" w:hAnsi="Garamond"/>
          <w:sz w:val="24"/>
          <w:szCs w:val="24"/>
          <w:lang w:val="sq-AL"/>
        </w:rPr>
        <w:t xml:space="preserve"> urban mund të shkruhet ankesë  drejtuar Ministrisë së zhvillimit të qëndrueshëm dhe turizmit në afat prej 15 ditësh nga dita e dorëzimit të </w:t>
      </w:r>
      <w:proofErr w:type="spellStart"/>
      <w:r w:rsidRPr="00F65B6C">
        <w:rPr>
          <w:rFonts w:ascii="Garamond" w:hAnsi="Garamond"/>
          <w:sz w:val="24"/>
          <w:szCs w:val="24"/>
          <w:lang w:val="sq-AL"/>
        </w:rPr>
        <w:t>të</w:t>
      </w:r>
      <w:proofErr w:type="spellEnd"/>
      <w:r w:rsidRPr="00F65B6C">
        <w:rPr>
          <w:rFonts w:ascii="Garamond" w:hAnsi="Garamond"/>
          <w:sz w:val="24"/>
          <w:szCs w:val="24"/>
          <w:lang w:val="sq-AL"/>
        </w:rPr>
        <w:t xml:space="preserve"> njëjtit.</w:t>
      </w:r>
    </w:p>
    <w:p w14:paraId="213618AA" w14:textId="77777777" w:rsidR="00125633" w:rsidRPr="00F65B6C" w:rsidRDefault="00125633" w:rsidP="00125633">
      <w:pPr>
        <w:pStyle w:val="T30X"/>
        <w:ind w:firstLine="0"/>
        <w:jc w:val="center"/>
        <w:rPr>
          <w:rFonts w:ascii="Garamond" w:hAnsi="Garamond"/>
          <w:b/>
          <w:bCs/>
          <w:sz w:val="24"/>
          <w:szCs w:val="24"/>
          <w:lang w:val="sq-AL"/>
        </w:rPr>
      </w:pPr>
      <w:r w:rsidRPr="00F65B6C">
        <w:rPr>
          <w:rFonts w:ascii="Garamond" w:hAnsi="Garamond"/>
          <w:b/>
          <w:bCs/>
          <w:sz w:val="24"/>
          <w:szCs w:val="24"/>
          <w:lang w:val="sq-AL"/>
        </w:rPr>
        <w:t>Neni 8</w:t>
      </w:r>
    </w:p>
    <w:p w14:paraId="335D0408" w14:textId="77777777" w:rsidR="00125633" w:rsidRPr="00F65B6C" w:rsidRDefault="00125633" w:rsidP="00125633">
      <w:pPr>
        <w:pStyle w:val="T30X"/>
        <w:ind w:firstLine="0"/>
        <w:rPr>
          <w:rFonts w:ascii="Garamond" w:hAnsi="Garamond"/>
          <w:sz w:val="24"/>
          <w:szCs w:val="24"/>
          <w:lang w:val="sq-AL"/>
        </w:rPr>
      </w:pPr>
      <w:r w:rsidRPr="00F65B6C">
        <w:rPr>
          <w:rFonts w:ascii="Garamond" w:hAnsi="Garamond"/>
          <w:b/>
          <w:bCs/>
          <w:sz w:val="24"/>
          <w:szCs w:val="24"/>
          <w:lang w:val="sq-AL"/>
        </w:rPr>
        <w:t xml:space="preserve">    </w:t>
      </w:r>
      <w:r w:rsidRPr="00F65B6C">
        <w:rPr>
          <w:rFonts w:ascii="Garamond" w:hAnsi="Garamond"/>
          <w:sz w:val="24"/>
          <w:szCs w:val="24"/>
          <w:lang w:val="sq-AL"/>
        </w:rPr>
        <w:t>Mënyra e pagesës së kompensimit, detyrimet e investuesit dhe vetëqeverisjes lokale, afatet për kryerjen dhe çështjet e tjera lidhur me kompensimin rregullohen me kontratë, e cila lidhet në mes pronarit të objektit të paligjshëm dhe Komunës së Tuzit.</w:t>
      </w:r>
    </w:p>
    <w:p w14:paraId="12706B52" w14:textId="77777777" w:rsidR="00125633" w:rsidRPr="00F65B6C" w:rsidRDefault="00125633" w:rsidP="00125633">
      <w:pPr>
        <w:pStyle w:val="T30X"/>
        <w:ind w:firstLine="0"/>
        <w:rPr>
          <w:rFonts w:ascii="Garamond" w:hAnsi="Garamond"/>
          <w:sz w:val="24"/>
          <w:szCs w:val="24"/>
          <w:lang w:val="sq-AL"/>
        </w:rPr>
      </w:pPr>
      <w:r w:rsidRPr="00F65B6C">
        <w:rPr>
          <w:rFonts w:ascii="Garamond" w:hAnsi="Garamond"/>
          <w:sz w:val="24"/>
          <w:szCs w:val="24"/>
          <w:lang w:val="sq-AL"/>
        </w:rPr>
        <w:t xml:space="preserve">     Organi nga neni 8 paragrafi 2 është i obliguar që në afat prej 15 ditësh nga dita e hyrjes në fuqi të aktvendimit të lidhë kontratë nga paragrafi 1 i këtij nenit dhe të njëjtat t’i dorëzoi pranë organit kompetent si dëshmi mbi </w:t>
      </w:r>
      <w:r w:rsidRPr="00F65B6C">
        <w:rPr>
          <w:rFonts w:ascii="Garamond" w:hAnsi="Garamond"/>
          <w:sz w:val="24"/>
          <w:szCs w:val="24"/>
          <w:lang w:val="sq-AL"/>
        </w:rPr>
        <w:lastRenderedPageBreak/>
        <w:t xml:space="preserve">rregullimin e marrëdhënieve në pikëpamje të pagesës së kompensimit për </w:t>
      </w:r>
      <w:proofErr w:type="spellStart"/>
      <w:r w:rsidRPr="00F65B6C">
        <w:rPr>
          <w:rFonts w:ascii="Garamond" w:hAnsi="Garamond"/>
          <w:sz w:val="24"/>
          <w:szCs w:val="24"/>
          <w:lang w:val="sq-AL"/>
        </w:rPr>
        <w:t>sanimin</w:t>
      </w:r>
      <w:proofErr w:type="spellEnd"/>
      <w:r w:rsidRPr="00F65B6C">
        <w:rPr>
          <w:rFonts w:ascii="Garamond" w:hAnsi="Garamond"/>
          <w:sz w:val="24"/>
          <w:szCs w:val="24"/>
          <w:lang w:val="sq-AL"/>
        </w:rPr>
        <w:t xml:space="preserve"> urban, me qellim të lëshimit të aktvendimit mbi legalizim.</w:t>
      </w:r>
    </w:p>
    <w:p w14:paraId="7DD1D60B" w14:textId="77777777" w:rsidR="00125633" w:rsidRPr="00F65B6C" w:rsidRDefault="00125633" w:rsidP="00125633">
      <w:pPr>
        <w:pStyle w:val="C30X"/>
        <w:rPr>
          <w:rFonts w:ascii="Garamond" w:hAnsi="Garamond"/>
          <w:lang w:val="sq-AL"/>
        </w:rPr>
      </w:pPr>
      <w:r w:rsidRPr="00F65B6C">
        <w:rPr>
          <w:rFonts w:ascii="Garamond" w:hAnsi="Garamond"/>
          <w:lang w:val="sq-AL"/>
        </w:rPr>
        <w:t>Neni 9</w:t>
      </w:r>
    </w:p>
    <w:p w14:paraId="760D591B" w14:textId="77777777" w:rsidR="00125633" w:rsidRPr="00F65B6C" w:rsidRDefault="00125633" w:rsidP="00125633">
      <w:pPr>
        <w:pStyle w:val="C30X"/>
        <w:jc w:val="both"/>
        <w:rPr>
          <w:rFonts w:ascii="Garamond" w:hAnsi="Garamond"/>
          <w:b w:val="0"/>
          <w:bCs w:val="0"/>
          <w:lang w:val="sq-AL"/>
        </w:rPr>
      </w:pPr>
      <w:r w:rsidRPr="00F65B6C">
        <w:rPr>
          <w:rFonts w:ascii="Garamond" w:hAnsi="Garamond"/>
          <w:lang w:val="sq-AL"/>
        </w:rPr>
        <w:t xml:space="preserve">     </w:t>
      </w:r>
      <w:r w:rsidRPr="00F65B6C">
        <w:rPr>
          <w:rFonts w:ascii="Garamond" w:hAnsi="Garamond"/>
          <w:b w:val="0"/>
          <w:bCs w:val="0"/>
          <w:lang w:val="sq-AL"/>
        </w:rPr>
        <w:t>Kompensimi paguhet xhiro llogarinë e buxhetit të Komunës së Tuzit.</w:t>
      </w:r>
    </w:p>
    <w:p w14:paraId="79205D69" w14:textId="77777777" w:rsidR="00125633" w:rsidRPr="00F65B6C" w:rsidRDefault="00125633" w:rsidP="00125633">
      <w:pPr>
        <w:pStyle w:val="C30X"/>
        <w:rPr>
          <w:rFonts w:ascii="Garamond" w:hAnsi="Garamond"/>
          <w:lang w:val="sq-AL"/>
        </w:rPr>
      </w:pPr>
      <w:r w:rsidRPr="00F65B6C">
        <w:rPr>
          <w:rFonts w:ascii="Garamond" w:hAnsi="Garamond"/>
          <w:lang w:val="sq-AL"/>
        </w:rPr>
        <w:t>Neni 10</w:t>
      </w:r>
    </w:p>
    <w:p w14:paraId="69AC880B" w14:textId="77777777" w:rsidR="00125633" w:rsidRPr="00F65B6C" w:rsidRDefault="00125633" w:rsidP="00125633">
      <w:pPr>
        <w:pStyle w:val="T30X"/>
        <w:ind w:firstLine="0"/>
        <w:rPr>
          <w:rFonts w:ascii="Garamond" w:hAnsi="Garamond"/>
          <w:sz w:val="24"/>
          <w:szCs w:val="24"/>
          <w:lang w:val="sq-AL"/>
        </w:rPr>
      </w:pPr>
      <w:r w:rsidRPr="00F65B6C">
        <w:rPr>
          <w:rFonts w:ascii="Garamond" w:hAnsi="Garamond"/>
          <w:sz w:val="24"/>
          <w:szCs w:val="24"/>
          <w:lang w:val="sq-AL"/>
        </w:rPr>
        <w:t xml:space="preserve">     Te pagesa e kompensimit në këste akordohet kësti i rregullt, kësti i paracaktuar dhe mjetet e përshtatshme për sigurimin e pagesës.</w:t>
      </w:r>
    </w:p>
    <w:p w14:paraId="1AEBF46D" w14:textId="77777777" w:rsidR="00125633" w:rsidRPr="00F65B6C" w:rsidRDefault="00125633" w:rsidP="00125633">
      <w:pPr>
        <w:pStyle w:val="T30X"/>
        <w:ind w:firstLine="0"/>
        <w:rPr>
          <w:rFonts w:ascii="Garamond" w:hAnsi="Garamond"/>
          <w:sz w:val="24"/>
          <w:szCs w:val="24"/>
          <w:lang w:val="sq-AL"/>
        </w:rPr>
      </w:pPr>
      <w:r w:rsidRPr="00F65B6C">
        <w:rPr>
          <w:rFonts w:ascii="Garamond" w:hAnsi="Garamond"/>
          <w:sz w:val="24"/>
          <w:szCs w:val="24"/>
          <w:lang w:val="sq-AL"/>
        </w:rPr>
        <w:t xml:space="preserve">     Vlera e këstit mujor rritet në për vlerën e kamatës së rregullt të cilën e paguan banka e vendore në mjetet e afatizuara.</w:t>
      </w:r>
    </w:p>
    <w:p w14:paraId="690CB8AF" w14:textId="77777777" w:rsidR="00125633" w:rsidRPr="00F65B6C" w:rsidRDefault="00125633" w:rsidP="00125633">
      <w:pPr>
        <w:pStyle w:val="T30X"/>
        <w:ind w:firstLine="0"/>
        <w:rPr>
          <w:rFonts w:ascii="Garamond" w:hAnsi="Garamond"/>
          <w:sz w:val="24"/>
          <w:szCs w:val="24"/>
          <w:lang w:val="sq-AL"/>
        </w:rPr>
      </w:pPr>
      <w:r w:rsidRPr="00F65B6C">
        <w:rPr>
          <w:rFonts w:ascii="Garamond" w:hAnsi="Garamond"/>
          <w:sz w:val="24"/>
          <w:szCs w:val="24"/>
          <w:lang w:val="sq-AL"/>
        </w:rPr>
        <w:t xml:space="preserve">     Në rastin kur investitori vonon me pagesën e kompensimit, përllogaritet kësti i paracaktuar në pajtim me ligjin.</w:t>
      </w:r>
    </w:p>
    <w:p w14:paraId="28160F88" w14:textId="77777777" w:rsidR="00125633" w:rsidRPr="00F65B6C" w:rsidRDefault="00125633" w:rsidP="00125633">
      <w:pPr>
        <w:pStyle w:val="T30X"/>
        <w:ind w:firstLine="0"/>
        <w:rPr>
          <w:rFonts w:ascii="Garamond" w:hAnsi="Garamond"/>
          <w:sz w:val="24"/>
          <w:szCs w:val="24"/>
          <w:lang w:val="sq-AL"/>
        </w:rPr>
      </w:pPr>
      <w:r w:rsidRPr="00F65B6C">
        <w:rPr>
          <w:rFonts w:ascii="Garamond" w:hAnsi="Garamond"/>
          <w:sz w:val="24"/>
          <w:szCs w:val="24"/>
          <w:lang w:val="sq-AL"/>
        </w:rPr>
        <w:t xml:space="preserve">     Sigurimi i kërkimeve në bazë të pagesës së kompensimit në këste përcaktohet në objektin për të cilin përllogaritet kompensimi.</w:t>
      </w:r>
    </w:p>
    <w:p w14:paraId="715E94D8" w14:textId="77777777" w:rsidR="00125633" w:rsidRPr="00F65B6C" w:rsidRDefault="00125633" w:rsidP="00125633">
      <w:pPr>
        <w:pStyle w:val="T30X"/>
        <w:ind w:firstLine="0"/>
        <w:rPr>
          <w:rFonts w:ascii="Garamond" w:hAnsi="Garamond"/>
          <w:sz w:val="24"/>
          <w:szCs w:val="24"/>
          <w:lang w:val="sq-AL"/>
        </w:rPr>
      </w:pPr>
      <w:r w:rsidRPr="00F65B6C">
        <w:rPr>
          <w:rFonts w:ascii="Garamond" w:hAnsi="Garamond"/>
          <w:sz w:val="24"/>
          <w:szCs w:val="24"/>
          <w:lang w:val="sq-AL"/>
        </w:rPr>
        <w:t xml:space="preserve">     Për derisa pronari i objektit të paligjshëm vonon me pagesë më gjatë se tre muaj do të trajtohet e arritur vlera totale e borxhit me ç’ rast komuna do të inicioi procedurën e pagesës së detyrueshme.</w:t>
      </w:r>
    </w:p>
    <w:p w14:paraId="54810466" w14:textId="77777777" w:rsidR="00125633" w:rsidRPr="00F65B6C" w:rsidRDefault="00125633" w:rsidP="00125633">
      <w:pPr>
        <w:pStyle w:val="T30X"/>
        <w:ind w:firstLine="0"/>
        <w:rPr>
          <w:rFonts w:ascii="Garamond" w:hAnsi="Garamond"/>
          <w:sz w:val="24"/>
          <w:szCs w:val="24"/>
          <w:lang w:val="sq-AL"/>
        </w:rPr>
      </w:pPr>
      <w:r w:rsidRPr="00F65B6C">
        <w:rPr>
          <w:rFonts w:ascii="Garamond" w:hAnsi="Garamond"/>
          <w:sz w:val="24"/>
          <w:szCs w:val="24"/>
          <w:lang w:val="sq-AL"/>
        </w:rPr>
        <w:t xml:space="preserve">     Me rastin e vënies peng të patundshmërisë pronari i objektit të paligjshëm është i obliguar që nga vlerësuesi i autorizuar të sigurojë vlerësimin e vlerës së patundshmërisë në të cilën do të vendoset hipoteka e rendit të parë.</w:t>
      </w:r>
    </w:p>
    <w:p w14:paraId="7492A67A" w14:textId="77777777" w:rsidR="00125633" w:rsidRPr="00F65B6C" w:rsidRDefault="00125633" w:rsidP="00125633">
      <w:pPr>
        <w:pStyle w:val="T30X"/>
        <w:ind w:firstLine="0"/>
        <w:rPr>
          <w:rFonts w:ascii="Garamond" w:hAnsi="Garamond"/>
          <w:sz w:val="24"/>
          <w:szCs w:val="24"/>
          <w:lang w:val="sq-AL"/>
        </w:rPr>
      </w:pPr>
      <w:r w:rsidRPr="00F65B6C">
        <w:rPr>
          <w:rFonts w:ascii="Garamond" w:hAnsi="Garamond"/>
          <w:sz w:val="24"/>
          <w:szCs w:val="24"/>
          <w:lang w:val="sq-AL"/>
        </w:rPr>
        <w:t xml:space="preserve">Përjashtimisht paragrafit 4 të këtij neni, lëndë e hipotekës mund të jetë objekti për të cilin përllogaritet kompensimi me truallin në të cilin është i ndërtuar objekti me kusht që në të mos të ketë masa kufizuese, si dhe patundshmëri të regjistruara në listën e patundshmërive pa masa dhe kufizime dhe ato: hapësira banimi, hapësira biznesi, parcela </w:t>
      </w:r>
      <w:proofErr w:type="spellStart"/>
      <w:r w:rsidRPr="00F65B6C">
        <w:rPr>
          <w:rFonts w:ascii="Garamond" w:hAnsi="Garamond"/>
          <w:sz w:val="24"/>
          <w:szCs w:val="24"/>
          <w:lang w:val="sq-AL"/>
        </w:rPr>
        <w:t>urbanistiko</w:t>
      </w:r>
      <w:proofErr w:type="spellEnd"/>
      <w:r w:rsidRPr="00F65B6C">
        <w:rPr>
          <w:rFonts w:ascii="Garamond" w:hAnsi="Garamond"/>
          <w:sz w:val="24"/>
          <w:szCs w:val="24"/>
          <w:lang w:val="sq-AL"/>
        </w:rPr>
        <w:t xml:space="preserve">, garanci bankare, e veçanërisht përderisa Komuna ka interes edhe parcela </w:t>
      </w:r>
      <w:proofErr w:type="spellStart"/>
      <w:r w:rsidRPr="00F65B6C">
        <w:rPr>
          <w:rFonts w:ascii="Garamond" w:hAnsi="Garamond"/>
          <w:sz w:val="24"/>
          <w:szCs w:val="24"/>
          <w:lang w:val="sq-AL"/>
        </w:rPr>
        <w:t>kadastrale</w:t>
      </w:r>
      <w:proofErr w:type="spellEnd"/>
      <w:r w:rsidRPr="00F65B6C">
        <w:rPr>
          <w:rFonts w:ascii="Garamond" w:hAnsi="Garamond"/>
          <w:sz w:val="24"/>
          <w:szCs w:val="24"/>
          <w:lang w:val="sq-AL"/>
        </w:rPr>
        <w:t xml:space="preserve"> n </w:t>
      </w:r>
      <w:proofErr w:type="spellStart"/>
      <w:r w:rsidRPr="00F65B6C">
        <w:rPr>
          <w:rFonts w:ascii="Garamond" w:hAnsi="Garamond"/>
          <w:sz w:val="24"/>
          <w:szCs w:val="24"/>
          <w:lang w:val="sq-AL"/>
        </w:rPr>
        <w:t>ëtë</w:t>
      </w:r>
      <w:proofErr w:type="spellEnd"/>
      <w:r w:rsidRPr="00F65B6C">
        <w:rPr>
          <w:rFonts w:ascii="Garamond" w:hAnsi="Garamond"/>
          <w:sz w:val="24"/>
          <w:szCs w:val="24"/>
          <w:lang w:val="sq-AL"/>
        </w:rPr>
        <w:t xml:space="preserve"> cilën planifikohet ndërtimi i objektit me interes ë përgjithshëm të cilët i shërbejnë pajimit të lokacionit komunal.     </w:t>
      </w:r>
    </w:p>
    <w:p w14:paraId="390985F7" w14:textId="77777777" w:rsidR="00125633" w:rsidRPr="00F65B6C" w:rsidRDefault="00125633" w:rsidP="00125633">
      <w:pPr>
        <w:pStyle w:val="T30X"/>
        <w:ind w:firstLine="0"/>
        <w:rPr>
          <w:rFonts w:ascii="Garamond" w:hAnsi="Garamond"/>
          <w:sz w:val="24"/>
          <w:szCs w:val="24"/>
          <w:lang w:val="sq-AL"/>
        </w:rPr>
      </w:pPr>
      <w:r w:rsidRPr="00F65B6C">
        <w:rPr>
          <w:rFonts w:ascii="Garamond" w:hAnsi="Garamond"/>
          <w:sz w:val="24"/>
          <w:szCs w:val="24"/>
          <w:lang w:val="sq-AL"/>
        </w:rPr>
        <w:t xml:space="preserve">     Mjetet e sigurisë të përmendura në paragrafin 7 të këtij neni nuk e përjashtojnë të drejtën e komunës për të filluar procedura gjyqësore, ekzekutive dhe procedura të tjera me qëllim të pagesës së kërkimeve.</w:t>
      </w:r>
    </w:p>
    <w:p w14:paraId="3D652115" w14:textId="77777777" w:rsidR="00125633" w:rsidRPr="00F65B6C" w:rsidRDefault="00125633" w:rsidP="00125633">
      <w:pPr>
        <w:pStyle w:val="T30X"/>
        <w:ind w:firstLine="0"/>
        <w:jc w:val="center"/>
        <w:rPr>
          <w:rFonts w:ascii="Garamond" w:hAnsi="Garamond"/>
          <w:b/>
          <w:bCs/>
          <w:sz w:val="24"/>
          <w:szCs w:val="24"/>
          <w:lang w:val="sq-AL"/>
        </w:rPr>
      </w:pPr>
      <w:r w:rsidRPr="00F65B6C">
        <w:rPr>
          <w:rFonts w:ascii="Garamond" w:hAnsi="Garamond"/>
          <w:b/>
          <w:bCs/>
          <w:sz w:val="24"/>
          <w:szCs w:val="24"/>
          <w:lang w:val="sq-AL"/>
        </w:rPr>
        <w:t>Neni 11</w:t>
      </w:r>
    </w:p>
    <w:p w14:paraId="6BB2FFFD" w14:textId="77777777" w:rsidR="00125633" w:rsidRPr="00F65B6C" w:rsidRDefault="00125633" w:rsidP="00125633">
      <w:pPr>
        <w:pStyle w:val="C30X"/>
        <w:jc w:val="both"/>
        <w:rPr>
          <w:rFonts w:ascii="Garamond" w:hAnsi="Garamond"/>
          <w:b w:val="0"/>
          <w:lang w:val="sq-AL"/>
        </w:rPr>
      </w:pPr>
      <w:r w:rsidRPr="00F65B6C">
        <w:rPr>
          <w:rFonts w:ascii="Garamond" w:hAnsi="Garamond"/>
          <w:b w:val="0"/>
          <w:lang w:val="sq-AL"/>
        </w:rPr>
        <w:t xml:space="preserve">Afatet për sigurimin e infrastrukturës komunale për pronarët e ndërtesave që kanë paguar të gjithë shumën e dëmshpërblimit përcaktohen nga Programi i </w:t>
      </w:r>
      <w:proofErr w:type="spellStart"/>
      <w:r w:rsidRPr="00F65B6C">
        <w:rPr>
          <w:rFonts w:ascii="Garamond" w:hAnsi="Garamond"/>
          <w:b w:val="0"/>
          <w:lang w:val="sq-AL"/>
        </w:rPr>
        <w:t>sanimi</w:t>
      </w:r>
      <w:proofErr w:type="spellEnd"/>
      <w:r w:rsidRPr="00F65B6C">
        <w:rPr>
          <w:rFonts w:ascii="Garamond" w:hAnsi="Garamond"/>
          <w:b w:val="0"/>
          <w:lang w:val="sq-AL"/>
        </w:rPr>
        <w:t xml:space="preserve"> urban, në varësi të shumës së fondeve totale urbane nga kompensimi dhe burimeve të tjera të </w:t>
      </w:r>
      <w:proofErr w:type="spellStart"/>
      <w:r w:rsidRPr="00F65B6C">
        <w:rPr>
          <w:rFonts w:ascii="Garamond" w:hAnsi="Garamond"/>
          <w:b w:val="0"/>
          <w:lang w:val="sq-AL"/>
        </w:rPr>
        <w:t>disponueshme</w:t>
      </w:r>
      <w:proofErr w:type="spellEnd"/>
      <w:r w:rsidRPr="00F65B6C">
        <w:rPr>
          <w:rFonts w:ascii="Garamond" w:hAnsi="Garamond"/>
          <w:b w:val="0"/>
          <w:lang w:val="sq-AL"/>
        </w:rPr>
        <w:t xml:space="preserve"> të financimit, në përputhje me ligjin.</w:t>
      </w:r>
    </w:p>
    <w:p w14:paraId="4D137330" w14:textId="77777777" w:rsidR="00125633" w:rsidRPr="00F65B6C" w:rsidRDefault="00125633" w:rsidP="00125633">
      <w:pPr>
        <w:pStyle w:val="C30X"/>
        <w:rPr>
          <w:rFonts w:ascii="Garamond" w:hAnsi="Garamond"/>
          <w:lang w:val="sq-AL"/>
        </w:rPr>
      </w:pPr>
      <w:r w:rsidRPr="00F65B6C">
        <w:rPr>
          <w:rFonts w:ascii="Garamond" w:hAnsi="Garamond"/>
          <w:lang w:val="sq-AL"/>
        </w:rPr>
        <w:t>Neni 12</w:t>
      </w:r>
    </w:p>
    <w:p w14:paraId="7E36D006" w14:textId="77777777" w:rsidR="00125633" w:rsidRPr="00F65B6C" w:rsidRDefault="00125633" w:rsidP="00125633">
      <w:pPr>
        <w:pStyle w:val="N01X"/>
        <w:jc w:val="both"/>
        <w:rPr>
          <w:rFonts w:ascii="Garamond" w:hAnsi="Garamond"/>
          <w:b w:val="0"/>
          <w:lang w:val="sq-AL"/>
        </w:rPr>
      </w:pPr>
      <w:r w:rsidRPr="00F65B6C">
        <w:rPr>
          <w:rFonts w:ascii="Garamond" w:hAnsi="Garamond"/>
          <w:b w:val="0"/>
          <w:lang w:val="sq-AL"/>
        </w:rPr>
        <w:t xml:space="preserve">Mbikëqyrja mbi zbatimin e këtij vendimi në pjesën ku kryhet legalizimi i ndërtesave të ndërtuara në mënyrë të paligjshme kryhet nga organi i qeverisjes lokale përgjegjës për planifikimin dhe rregullimin hapësinor.  Mbikëqyrja mbi zbatimin e këtij vendimi në pjesën e vendimit që përcakton tarifën për </w:t>
      </w:r>
      <w:proofErr w:type="spellStart"/>
      <w:r w:rsidRPr="00F65B6C">
        <w:rPr>
          <w:rFonts w:ascii="Garamond" w:hAnsi="Garamond"/>
          <w:b w:val="0"/>
          <w:lang w:val="sq-AL"/>
        </w:rPr>
        <w:t>sanimin</w:t>
      </w:r>
      <w:proofErr w:type="spellEnd"/>
      <w:r w:rsidRPr="00F65B6C">
        <w:rPr>
          <w:rFonts w:ascii="Garamond" w:hAnsi="Garamond"/>
          <w:b w:val="0"/>
          <w:lang w:val="sq-AL"/>
        </w:rPr>
        <w:t xml:space="preserve">  urban, mbledhjen dhe kontrollin e tarifës nga kontrata e lidhur kryhet nga organi i qeverisjes lokale përgjegjës për ndërtimin, pronën dhe përfaqësimin.</w:t>
      </w:r>
    </w:p>
    <w:p w14:paraId="17D78359" w14:textId="77777777" w:rsidR="00125633" w:rsidRPr="00F65B6C" w:rsidRDefault="00125633" w:rsidP="00125633">
      <w:pPr>
        <w:pStyle w:val="N01X"/>
        <w:jc w:val="left"/>
        <w:rPr>
          <w:rFonts w:ascii="Garamond" w:hAnsi="Garamond"/>
          <w:lang w:val="sq-AL"/>
        </w:rPr>
      </w:pPr>
      <w:r>
        <w:rPr>
          <w:rFonts w:ascii="Garamond" w:hAnsi="Garamond"/>
          <w:lang w:val="sq-AL"/>
        </w:rPr>
        <w:t xml:space="preserve">                         </w:t>
      </w:r>
      <w:r w:rsidRPr="00F65B6C">
        <w:rPr>
          <w:rFonts w:ascii="Garamond" w:hAnsi="Garamond"/>
          <w:lang w:val="sq-AL"/>
        </w:rPr>
        <w:t>V DISPOZITAT KALIMTARE DHE PËRFUNDIMTARE</w:t>
      </w:r>
    </w:p>
    <w:p w14:paraId="41D6A8E6" w14:textId="77777777" w:rsidR="00125633" w:rsidRPr="00F65B6C" w:rsidRDefault="00125633" w:rsidP="00125633">
      <w:pPr>
        <w:pStyle w:val="C30X"/>
        <w:rPr>
          <w:rFonts w:ascii="Garamond" w:hAnsi="Garamond"/>
          <w:lang w:val="sq-AL"/>
        </w:rPr>
      </w:pPr>
      <w:r w:rsidRPr="00F65B6C">
        <w:rPr>
          <w:rFonts w:ascii="Garamond" w:hAnsi="Garamond"/>
          <w:lang w:val="sq-AL"/>
        </w:rPr>
        <w:t>Neni 13</w:t>
      </w:r>
    </w:p>
    <w:p w14:paraId="631A68E7" w14:textId="77777777" w:rsidR="00125633" w:rsidRPr="00F65B6C" w:rsidRDefault="00125633" w:rsidP="00125633">
      <w:pPr>
        <w:pStyle w:val="T30X"/>
        <w:ind w:firstLine="0"/>
        <w:rPr>
          <w:rFonts w:ascii="Garamond" w:hAnsi="Garamond"/>
          <w:sz w:val="24"/>
          <w:szCs w:val="24"/>
          <w:lang w:val="sq-AL"/>
        </w:rPr>
      </w:pPr>
      <w:r w:rsidRPr="00F65B6C">
        <w:rPr>
          <w:rFonts w:ascii="Garamond" w:hAnsi="Garamond"/>
          <w:sz w:val="24"/>
          <w:szCs w:val="24"/>
          <w:lang w:val="sq-AL"/>
        </w:rPr>
        <w:t>Ky Vendim hynë në fuqi ditën e tetë nga dita e publikimit në "Fletën Zyrtare të Malit të Zi – dispozitat komunale".</w:t>
      </w:r>
    </w:p>
    <w:p w14:paraId="0D6EFD54" w14:textId="77777777" w:rsidR="00AF1C3B" w:rsidRPr="005513C0" w:rsidRDefault="00125633" w:rsidP="00AF1C3B">
      <w:pPr>
        <w:pStyle w:val="NoSpacing"/>
        <w:rPr>
          <w:rFonts w:ascii="Garamond" w:hAnsi="Garamond"/>
          <w:sz w:val="22"/>
          <w:szCs w:val="22"/>
          <w:lang w:val="sq-AL"/>
        </w:rPr>
      </w:pPr>
      <w:r w:rsidRPr="005513C0">
        <w:rPr>
          <w:rFonts w:ascii="Garamond" w:hAnsi="Garamond"/>
          <w:sz w:val="22"/>
          <w:szCs w:val="22"/>
          <w:lang w:val="sq-AL"/>
        </w:rPr>
        <w:t xml:space="preserve">Me ditën e hyrjes në fuqi të këtij Vendimi pushon së vlejturi Vendimi mbi kompensimin për pajisjen komunale të truallit ndërtimor për objektet e paligjshme, ("Fleta Zyrtare e Malit të Zi – dispozitat komunale” numër 22/18). </w:t>
      </w:r>
    </w:p>
    <w:p w14:paraId="72AD52FC" w14:textId="77777777" w:rsidR="005513C0" w:rsidRDefault="005513C0" w:rsidP="005513C0">
      <w:pPr>
        <w:pStyle w:val="NoSpacing"/>
        <w:rPr>
          <w:sz w:val="22"/>
          <w:szCs w:val="22"/>
          <w:lang w:val="sq-AL"/>
        </w:rPr>
      </w:pPr>
    </w:p>
    <w:p w14:paraId="43A435A2" w14:textId="7955FBE4" w:rsidR="00D56B55" w:rsidRPr="005513C0" w:rsidRDefault="00D56B55" w:rsidP="005513C0">
      <w:pPr>
        <w:pStyle w:val="NoSpacing"/>
        <w:rPr>
          <w:sz w:val="22"/>
          <w:szCs w:val="22"/>
          <w:lang w:val="sq-AL"/>
        </w:rPr>
      </w:pPr>
      <w:r w:rsidRPr="005513C0">
        <w:rPr>
          <w:sz w:val="22"/>
          <w:szCs w:val="22"/>
          <w:lang w:val="sq-AL"/>
        </w:rPr>
        <w:t>Numër: 02-030/20-</w:t>
      </w:r>
    </w:p>
    <w:p w14:paraId="1472ADA0" w14:textId="6626CB66" w:rsidR="00D56B55" w:rsidRPr="005513C0" w:rsidRDefault="00D56B55" w:rsidP="005513C0">
      <w:pPr>
        <w:pStyle w:val="NoSpacing"/>
        <w:rPr>
          <w:b/>
          <w:sz w:val="22"/>
          <w:szCs w:val="22"/>
          <w:lang w:val="sq-AL"/>
        </w:rPr>
      </w:pPr>
      <w:r w:rsidRPr="005513C0">
        <w:rPr>
          <w:sz w:val="22"/>
          <w:szCs w:val="22"/>
          <w:lang w:val="sq-AL"/>
        </w:rPr>
        <w:t>Tuz, ___.12.2020</w:t>
      </w:r>
    </w:p>
    <w:p w14:paraId="0E7B9FB4" w14:textId="77777777" w:rsidR="00D56B55" w:rsidRPr="005513C0" w:rsidRDefault="00D56B55" w:rsidP="005513C0">
      <w:pPr>
        <w:pStyle w:val="NoSpacing"/>
        <w:jc w:val="center"/>
        <w:rPr>
          <w:b/>
          <w:sz w:val="22"/>
          <w:szCs w:val="22"/>
          <w:lang w:val="sq-AL"/>
        </w:rPr>
      </w:pPr>
      <w:r w:rsidRPr="005513C0">
        <w:rPr>
          <w:b/>
          <w:sz w:val="22"/>
          <w:szCs w:val="22"/>
          <w:lang w:val="sq-AL"/>
        </w:rPr>
        <w:t>KUVENDI I KOMUNËS SË TUZIT</w:t>
      </w:r>
    </w:p>
    <w:p w14:paraId="37AA884B" w14:textId="77777777" w:rsidR="00D56B55" w:rsidRPr="005513C0" w:rsidRDefault="00D56B55" w:rsidP="005513C0">
      <w:pPr>
        <w:pStyle w:val="NoSpacing"/>
        <w:jc w:val="center"/>
        <w:rPr>
          <w:sz w:val="22"/>
          <w:szCs w:val="22"/>
          <w:lang w:val="sq-AL"/>
        </w:rPr>
      </w:pPr>
      <w:r w:rsidRPr="005513C0">
        <w:rPr>
          <w:b/>
          <w:sz w:val="22"/>
          <w:szCs w:val="22"/>
          <w:lang w:val="sq-AL"/>
        </w:rPr>
        <w:t>KRYETARI,</w:t>
      </w:r>
    </w:p>
    <w:p w14:paraId="243B7F29" w14:textId="77777777" w:rsidR="00D56B55" w:rsidRPr="005513C0" w:rsidRDefault="00D56B55" w:rsidP="005513C0">
      <w:pPr>
        <w:pStyle w:val="NoSpacing"/>
        <w:jc w:val="center"/>
        <w:rPr>
          <w:b/>
          <w:sz w:val="22"/>
          <w:szCs w:val="22"/>
          <w:lang w:val="sq-AL"/>
        </w:rPr>
      </w:pPr>
      <w:r w:rsidRPr="005513C0">
        <w:rPr>
          <w:b/>
          <w:sz w:val="22"/>
          <w:szCs w:val="22"/>
          <w:lang w:val="sq-AL"/>
        </w:rPr>
        <w:t xml:space="preserve">Fadil </w:t>
      </w:r>
      <w:proofErr w:type="spellStart"/>
      <w:r w:rsidRPr="005513C0">
        <w:rPr>
          <w:b/>
          <w:sz w:val="22"/>
          <w:szCs w:val="22"/>
          <w:lang w:val="sq-AL"/>
        </w:rPr>
        <w:t>Kajoshaj</w:t>
      </w:r>
      <w:proofErr w:type="spellEnd"/>
    </w:p>
    <w:p w14:paraId="09322CAB" w14:textId="77777777" w:rsidR="00125633" w:rsidRPr="00B602BE" w:rsidRDefault="00125633" w:rsidP="00125633">
      <w:pPr>
        <w:jc w:val="center"/>
        <w:rPr>
          <w:rFonts w:ascii="Garamond" w:hAnsi="Garamond"/>
          <w:b/>
          <w:color w:val="auto"/>
          <w:sz w:val="24"/>
          <w:szCs w:val="24"/>
          <w:lang w:val="sr-Latn-ME"/>
        </w:rPr>
      </w:pPr>
      <w:r w:rsidRPr="00B602BE">
        <w:rPr>
          <w:rFonts w:ascii="Garamond" w:hAnsi="Garamond"/>
          <w:b/>
          <w:sz w:val="24"/>
          <w:szCs w:val="24"/>
          <w:lang w:val="sr-Latn-ME"/>
        </w:rPr>
        <w:lastRenderedPageBreak/>
        <w:t xml:space="preserve">ARSYETIM </w:t>
      </w:r>
    </w:p>
    <w:p w14:paraId="64E863AD" w14:textId="77777777" w:rsidR="00125633" w:rsidRPr="00B602BE" w:rsidRDefault="00125633" w:rsidP="00125633">
      <w:pPr>
        <w:jc w:val="both"/>
        <w:rPr>
          <w:rFonts w:ascii="Garamond" w:hAnsi="Garamond"/>
          <w:b/>
          <w:sz w:val="24"/>
          <w:szCs w:val="24"/>
          <w:lang w:val="sr-Latn-ME"/>
        </w:rPr>
      </w:pPr>
    </w:p>
    <w:p w14:paraId="4244CF98" w14:textId="77777777" w:rsidR="00125633" w:rsidRPr="00B602BE" w:rsidRDefault="00125633" w:rsidP="00125633">
      <w:pPr>
        <w:jc w:val="both"/>
        <w:rPr>
          <w:rFonts w:ascii="Garamond" w:hAnsi="Garamond"/>
          <w:b/>
          <w:sz w:val="24"/>
          <w:szCs w:val="24"/>
          <w:lang w:val="sr-Latn-ME"/>
        </w:rPr>
      </w:pPr>
      <w:r w:rsidRPr="00B602BE">
        <w:rPr>
          <w:rFonts w:ascii="Garamond" w:hAnsi="Garamond"/>
          <w:b/>
          <w:sz w:val="24"/>
          <w:szCs w:val="24"/>
          <w:lang w:val="sr-Latn-ME"/>
        </w:rPr>
        <w:t>I</w:t>
      </w:r>
      <w:r w:rsidRPr="00B602BE">
        <w:rPr>
          <w:rFonts w:ascii="Garamond" w:hAnsi="Garamond"/>
          <w:b/>
          <w:sz w:val="24"/>
          <w:szCs w:val="24"/>
          <w:lang w:val="sr-Latn-ME"/>
        </w:rPr>
        <w:tab/>
        <w:t>Baza Ligjore</w:t>
      </w:r>
    </w:p>
    <w:p w14:paraId="64DCDBB3" w14:textId="77777777" w:rsidR="00125633" w:rsidRPr="00B602BE" w:rsidRDefault="00125633" w:rsidP="00125633">
      <w:pPr>
        <w:jc w:val="both"/>
        <w:rPr>
          <w:rFonts w:ascii="Garamond" w:hAnsi="Garamond"/>
          <w:b/>
          <w:sz w:val="24"/>
          <w:szCs w:val="24"/>
          <w:lang w:val="sr-Latn-ME"/>
        </w:rPr>
      </w:pPr>
    </w:p>
    <w:p w14:paraId="07E547EF" w14:textId="77777777" w:rsidR="00125633" w:rsidRPr="00B602BE" w:rsidRDefault="00125633" w:rsidP="00125633">
      <w:pPr>
        <w:jc w:val="both"/>
        <w:rPr>
          <w:rFonts w:ascii="Garamond" w:hAnsi="Garamond"/>
          <w:sz w:val="24"/>
          <w:szCs w:val="24"/>
          <w:lang w:val="sr-Latn-ME"/>
        </w:rPr>
      </w:pPr>
      <w:r w:rsidRPr="00B602BE">
        <w:rPr>
          <w:rFonts w:ascii="Garamond" w:hAnsi="Garamond"/>
          <w:sz w:val="24"/>
          <w:szCs w:val="24"/>
          <w:lang w:val="sr-Latn-ME"/>
        </w:rPr>
        <w:t>Baza ligjore për miratimin e këtij Vendimi përmbahet në dispozitat e nenit 164 të Ligjit për Planifikimin hapësinor dhe ndërtimin e objekteve ("Fleta Zyrtare e MZ", nr. 64/17, 44/18, 63/18, 11/19 dhe 82/20), neni 28, paragrafi 1, pika 2 dhe neni 38, paragrafi 1, pikat 2 dhe 8 të Ligjit për vetëqeverisjen lokale (Fleta Zyrtare e MZ, nr. 2/18, 34/19 dhe 38/20) dhe neni 25, paragrafi 1, pika 2 dhe neni 53 paragrafi 1 pikat 2 dhe 8 të Statutit të Komunës së Tuzit ("Fleta Zyrtare e MZ - dispozitat komunale", nr. 24/19 dhe 05/20).</w:t>
      </w:r>
    </w:p>
    <w:p w14:paraId="02055081" w14:textId="77777777" w:rsidR="00125633" w:rsidRPr="00B602BE" w:rsidRDefault="00125633" w:rsidP="00125633">
      <w:pPr>
        <w:jc w:val="both"/>
        <w:rPr>
          <w:rFonts w:ascii="Garamond" w:hAnsi="Garamond"/>
          <w:sz w:val="24"/>
          <w:szCs w:val="24"/>
          <w:lang w:val="sr-Latn-ME"/>
        </w:rPr>
      </w:pPr>
    </w:p>
    <w:p w14:paraId="20EE0C94" w14:textId="77777777" w:rsidR="00125633" w:rsidRPr="00B602BE" w:rsidRDefault="00125633" w:rsidP="00125633">
      <w:pPr>
        <w:jc w:val="both"/>
        <w:rPr>
          <w:rFonts w:ascii="Garamond" w:hAnsi="Garamond"/>
          <w:sz w:val="24"/>
          <w:szCs w:val="24"/>
          <w:lang w:val="sr-Latn-ME"/>
        </w:rPr>
      </w:pPr>
      <w:r w:rsidRPr="00B602BE">
        <w:rPr>
          <w:rFonts w:ascii="Garamond" w:hAnsi="Garamond"/>
          <w:sz w:val="24"/>
          <w:szCs w:val="24"/>
          <w:lang w:val="sr-Latn-ME"/>
        </w:rPr>
        <w:t>Neni 164 i Ligjit për Planifikimin Hapësinor dhe Ndërtimin e Objekteve përcakton se pronari i një objekti të paligjshëm paguan një tarifë për sanimin urban, e cila paguhet për të gjitha objektet e paligjshme.</w:t>
      </w:r>
    </w:p>
    <w:p w14:paraId="67654795" w14:textId="77777777" w:rsidR="00125633" w:rsidRPr="00B602BE" w:rsidRDefault="00125633" w:rsidP="00125633">
      <w:pPr>
        <w:jc w:val="both"/>
        <w:rPr>
          <w:rFonts w:ascii="Garamond" w:hAnsi="Garamond"/>
          <w:sz w:val="24"/>
          <w:szCs w:val="24"/>
          <w:lang w:val="sr-Latn-ME"/>
        </w:rPr>
      </w:pPr>
      <w:r w:rsidRPr="00B602BE">
        <w:rPr>
          <w:rFonts w:ascii="Garamond" w:hAnsi="Garamond"/>
          <w:sz w:val="24"/>
          <w:szCs w:val="24"/>
          <w:lang w:val="sr-Latn-ME"/>
        </w:rPr>
        <w:t xml:space="preserve"> Ky nen përcakton që tarifa përcaktohet me një vendim të organit kompetent të qeverisjes lokale, se shuma e tarifës llogaritet për sipërfaqen neto të objektit bazuar në një studim të studimit të gjendjes së ndërtuar të objektit të ndërtuar ose të një pjese të objektit, të vërtetuar nga një organizatë gjeodezike e licencuar dhe e vërtetuar nga Kadastri. </w:t>
      </w:r>
    </w:p>
    <w:p w14:paraId="33780A5A" w14:textId="77777777" w:rsidR="00125633" w:rsidRPr="00B602BE" w:rsidRDefault="00125633" w:rsidP="00125633">
      <w:pPr>
        <w:jc w:val="both"/>
        <w:rPr>
          <w:rFonts w:ascii="Garamond" w:hAnsi="Garamond"/>
          <w:sz w:val="24"/>
          <w:szCs w:val="24"/>
          <w:lang w:val="sr-Latn-ME"/>
        </w:rPr>
      </w:pPr>
      <w:r w:rsidRPr="00B602BE">
        <w:rPr>
          <w:rFonts w:ascii="Garamond" w:hAnsi="Garamond"/>
          <w:sz w:val="24"/>
          <w:szCs w:val="24"/>
          <w:lang w:val="sr-Latn-ME"/>
        </w:rPr>
        <w:t xml:space="preserve">Tarifa paguhet në këste të barabarta mujore, si më poshtë: për objektet  të banimir bazë - një maksimum prej 240 këste mujore, dhe për objektet e tjera - një maksimum prej 120 këste mujore, të specifikuara në kërkesën e pronarit të objektit të paligjshëm. </w:t>
      </w:r>
    </w:p>
    <w:p w14:paraId="1F31F5C4" w14:textId="77777777" w:rsidR="00125633" w:rsidRPr="00B602BE" w:rsidRDefault="00125633" w:rsidP="00125633">
      <w:pPr>
        <w:jc w:val="both"/>
        <w:rPr>
          <w:rFonts w:ascii="Garamond" w:hAnsi="Garamond"/>
          <w:sz w:val="24"/>
          <w:szCs w:val="24"/>
          <w:lang w:val="sr-Latn-ME"/>
        </w:rPr>
      </w:pPr>
      <w:r w:rsidRPr="00B602BE">
        <w:rPr>
          <w:rFonts w:ascii="Garamond" w:hAnsi="Garamond"/>
          <w:sz w:val="24"/>
          <w:szCs w:val="24"/>
          <w:lang w:val="sr-Latn-ME"/>
        </w:rPr>
        <w:t>Tarifa rritet me shumën prej 5%, nëse shuma e rritur paguhet një herë, 20% për pagesa me këste, ose 2.5% për objektet  të banimit bazë.</w:t>
      </w:r>
    </w:p>
    <w:p w14:paraId="5AAE163A" w14:textId="77777777" w:rsidR="00125633" w:rsidRPr="00B602BE" w:rsidRDefault="00125633" w:rsidP="00125633">
      <w:pPr>
        <w:jc w:val="both"/>
        <w:rPr>
          <w:rFonts w:ascii="Garamond" w:hAnsi="Garamond" w:cs="Arial"/>
          <w:sz w:val="24"/>
          <w:szCs w:val="24"/>
          <w:bdr w:val="none" w:sz="0" w:space="0" w:color="auto" w:frame="1"/>
          <w:lang w:val="sr-Latn-ME" w:eastAsia="sr-Latn-ME"/>
        </w:rPr>
      </w:pPr>
      <w:r w:rsidRPr="00B602BE">
        <w:rPr>
          <w:rFonts w:ascii="Garamond" w:hAnsi="Garamond" w:cs="Arial"/>
          <w:sz w:val="24"/>
          <w:szCs w:val="24"/>
          <w:bdr w:val="none" w:sz="0" w:space="0" w:color="auto" w:frame="1"/>
          <w:lang w:val="sr-Latn-ME" w:eastAsia="sr-Latn-ME"/>
        </w:rPr>
        <w:t>Shuma e kompensimit përcaktohet në varësi të zonës, shkallës së pajisjeve të tokës ndërtimore, kostove mesatare të pajisjes së tokës ndërtimore, kostove të masave rehabilituese urbane të shkatërruara nga ndërtimi i paligjshëm, mënyrës së pagesës së shumës së përcaktuar të kompensimit dhe llojit dhe qëllimit të objektit. Për më tepër, është përcaktuar e drejta e njësisë së vetëqeverisjes lokale për të përcaktuar uljen e tarifës për llojet e përcaktuara të ndërtesave të paligjshme në shumën maksimale të parashikuar.</w:t>
      </w:r>
    </w:p>
    <w:p w14:paraId="6397877C" w14:textId="77777777" w:rsidR="00125633" w:rsidRPr="00B602BE" w:rsidRDefault="00125633" w:rsidP="00125633">
      <w:pPr>
        <w:jc w:val="both"/>
        <w:rPr>
          <w:rFonts w:ascii="Garamond" w:hAnsi="Garamond" w:cs="Arial"/>
          <w:sz w:val="24"/>
          <w:szCs w:val="24"/>
          <w:bdr w:val="none" w:sz="0" w:space="0" w:color="auto" w:frame="1"/>
          <w:lang w:val="sr-Latn-ME" w:eastAsia="sr-Latn-ME"/>
        </w:rPr>
      </w:pPr>
    </w:p>
    <w:p w14:paraId="473586C6" w14:textId="77777777" w:rsidR="00125633" w:rsidRPr="00B602BE" w:rsidRDefault="00125633" w:rsidP="00125633">
      <w:pPr>
        <w:jc w:val="both"/>
        <w:rPr>
          <w:rFonts w:ascii="Garamond" w:hAnsi="Garamond" w:cs="Arial"/>
          <w:sz w:val="24"/>
          <w:szCs w:val="24"/>
          <w:bdr w:val="none" w:sz="0" w:space="0" w:color="auto" w:frame="1"/>
          <w:lang w:val="sr-Latn-ME" w:eastAsia="sr-Latn-ME"/>
        </w:rPr>
      </w:pPr>
      <w:r w:rsidRPr="00B602BE">
        <w:rPr>
          <w:rFonts w:ascii="Garamond" w:hAnsi="Garamond" w:cs="Arial"/>
          <w:sz w:val="24"/>
          <w:szCs w:val="24"/>
          <w:bdr w:val="none" w:sz="0" w:space="0" w:color="auto" w:frame="1"/>
          <w:lang w:val="sr-Latn-ME" w:eastAsia="sr-Latn-ME"/>
        </w:rPr>
        <w:t>Paragrafi 11 i këtij neni përcakton se shuma, kushtet, mënyra, afatet dhe procedura për pagimin e tarifës së rehabilitimit urban përcaktohet nga organi kompetent i vetëqeverisjes lokale, me pëlqimin paraprak të Qeverisë, ndërsa paragrafi 12 përcakton që rregullorja e njësisë së vetëqeverisjes lokale  nëveçanti përmban edhe aftet për sigurimin e infrastrukturës komunale nga ana e njësisë së vetëqeverisjes lokale pronarëve të objekteve që kanë paguar shumën e plotë të tarifës për sanimin (rehabilitimin) urban.</w:t>
      </w:r>
    </w:p>
    <w:p w14:paraId="6B8034E4" w14:textId="77777777" w:rsidR="00125633" w:rsidRPr="00B602BE" w:rsidRDefault="00125633" w:rsidP="00125633">
      <w:pPr>
        <w:jc w:val="both"/>
        <w:rPr>
          <w:rFonts w:ascii="Garamond" w:hAnsi="Garamond" w:cs="Arial"/>
          <w:sz w:val="24"/>
          <w:szCs w:val="24"/>
          <w:bdr w:val="none" w:sz="0" w:space="0" w:color="auto" w:frame="1"/>
          <w:lang w:val="sr-Latn-ME" w:eastAsia="sr-Latn-ME"/>
        </w:rPr>
      </w:pPr>
    </w:p>
    <w:p w14:paraId="3079FC4D" w14:textId="77777777" w:rsidR="00125633" w:rsidRPr="00B602BE" w:rsidRDefault="00125633" w:rsidP="00125633">
      <w:pPr>
        <w:spacing w:before="60" w:after="60"/>
        <w:jc w:val="both"/>
        <w:rPr>
          <w:rFonts w:ascii="Garamond" w:hAnsi="Garamond"/>
          <w:sz w:val="24"/>
          <w:szCs w:val="24"/>
          <w:lang w:val="sr-Latn-ME"/>
        </w:rPr>
      </w:pPr>
      <w:r w:rsidRPr="00B602BE">
        <w:rPr>
          <w:rFonts w:ascii="Garamond" w:hAnsi="Garamond"/>
          <w:sz w:val="24"/>
          <w:szCs w:val="24"/>
          <w:lang w:val="sr-Latn-ME"/>
        </w:rPr>
        <w:t>Neni 28 i Ligjit për Vetëqeverisje lokale përcakton se komuna, brenda kompetencave të veta, rregullon, prezanton dhe përcakton të hyrat e veta në përputhje me ligjin, ndërsa neni 38, pika 2 dhe 8 të të njëjtit ligj, përcaktohet se kuvendi miraton rregullore dhe akte të tjera të përgjithshme dhe prezanton dhe përcakton taksat, tatimet, tarifat dhe të hyrat e tjera vetanake.</w:t>
      </w:r>
    </w:p>
    <w:p w14:paraId="52D0D7FC" w14:textId="77777777" w:rsidR="00125633" w:rsidRPr="00B602BE" w:rsidRDefault="00125633" w:rsidP="00125633">
      <w:pPr>
        <w:jc w:val="both"/>
        <w:rPr>
          <w:rFonts w:ascii="Garamond" w:hAnsi="Garamond"/>
          <w:sz w:val="24"/>
          <w:szCs w:val="24"/>
          <w:lang w:val="sr-Latn-ME"/>
        </w:rPr>
      </w:pPr>
      <w:r w:rsidRPr="00B602BE">
        <w:rPr>
          <w:rFonts w:ascii="Garamond" w:hAnsi="Garamond"/>
          <w:sz w:val="24"/>
          <w:szCs w:val="24"/>
          <w:lang w:val="sr-Latn-ME"/>
        </w:rPr>
        <w:t>Neni 25, paragrafi 1, pika 2 e Statutit të Komunës së Tuzit përshkruan që brenda kompetencave të saj, Komuna e Tuzit rregullon, prezanton dhe përcakton të hyrat e veta në përputhje me ligjin, ndërsa neni 53 paragrafi 1, pikat 2 dhe 8 të Statutit përcakton që Kuvendi  nxjerrë rregullore dhe veprimet e përgjithshme dhe përcakton shumën e taksave, tatimeve dhe tarifave komunale.</w:t>
      </w:r>
    </w:p>
    <w:p w14:paraId="30FAB95C" w14:textId="77777777" w:rsidR="00125633" w:rsidRPr="00B602BE" w:rsidRDefault="00125633" w:rsidP="00125633">
      <w:pPr>
        <w:jc w:val="both"/>
        <w:rPr>
          <w:rFonts w:ascii="Garamond" w:hAnsi="Garamond"/>
          <w:sz w:val="24"/>
          <w:szCs w:val="24"/>
          <w:lang w:val="sr-Latn-ME"/>
        </w:rPr>
      </w:pPr>
    </w:p>
    <w:p w14:paraId="1DA5DDF5" w14:textId="77777777" w:rsidR="00125633" w:rsidRPr="00B602BE" w:rsidRDefault="00125633" w:rsidP="00125633">
      <w:pPr>
        <w:jc w:val="both"/>
        <w:rPr>
          <w:rFonts w:ascii="Garamond" w:hAnsi="Garamond"/>
          <w:sz w:val="24"/>
          <w:szCs w:val="24"/>
          <w:lang w:val="sr-Latn-ME"/>
        </w:rPr>
      </w:pPr>
      <w:r w:rsidRPr="00B602BE">
        <w:rPr>
          <w:rFonts w:ascii="Garamond" w:hAnsi="Garamond"/>
          <w:sz w:val="24"/>
          <w:szCs w:val="24"/>
          <w:lang w:val="sr-Latn-ME"/>
        </w:rPr>
        <w:t>Në përputhje me nenin 164, paragrafi 11 i Ligjit për Planifikimin hapësinor dhe ndërtimin e objekteve, Qeveria e Malit t</w:t>
      </w:r>
      <w:r>
        <w:rPr>
          <w:rFonts w:ascii="Garamond" w:hAnsi="Garamond"/>
          <w:sz w:val="24"/>
          <w:szCs w:val="24"/>
          <w:lang w:val="sr-Latn-ME"/>
        </w:rPr>
        <w:t xml:space="preserve">ë Zi, me Aktin Nr. 07-5302 </w:t>
      </w:r>
      <w:r w:rsidRPr="00B602BE">
        <w:rPr>
          <w:rFonts w:ascii="Garamond" w:hAnsi="Garamond"/>
          <w:sz w:val="24"/>
          <w:szCs w:val="24"/>
          <w:lang w:val="sr-Latn-ME"/>
        </w:rPr>
        <w:t xml:space="preserve">prej më </w:t>
      </w:r>
      <w:r>
        <w:rPr>
          <w:rFonts w:ascii="Garamond" w:hAnsi="Garamond"/>
          <w:sz w:val="24"/>
          <w:szCs w:val="24"/>
          <w:lang w:val="sr-Latn-ME"/>
        </w:rPr>
        <w:t xml:space="preserve">27.11.2020. </w:t>
      </w:r>
      <w:r w:rsidRPr="00B602BE">
        <w:rPr>
          <w:rFonts w:ascii="Garamond" w:hAnsi="Garamond"/>
          <w:sz w:val="24"/>
          <w:szCs w:val="24"/>
          <w:lang w:val="sr-Latn-ME"/>
        </w:rPr>
        <w:t>ka dhënë pëlqimin në Propozimvendimin mbi kompensimin për sanimin urban.</w:t>
      </w:r>
    </w:p>
    <w:p w14:paraId="7F40CA2E" w14:textId="77777777" w:rsidR="00125633" w:rsidRPr="00B602BE" w:rsidRDefault="00125633" w:rsidP="00125633">
      <w:pPr>
        <w:jc w:val="both"/>
        <w:rPr>
          <w:rFonts w:ascii="Garamond" w:hAnsi="Garamond"/>
          <w:b/>
          <w:sz w:val="24"/>
          <w:szCs w:val="24"/>
          <w:lang w:val="sr-Latn-ME"/>
        </w:rPr>
      </w:pPr>
    </w:p>
    <w:p w14:paraId="7399402B" w14:textId="77777777" w:rsidR="00125633" w:rsidRPr="00B602BE" w:rsidRDefault="00125633" w:rsidP="00125633">
      <w:pPr>
        <w:jc w:val="both"/>
        <w:rPr>
          <w:rFonts w:ascii="Garamond" w:hAnsi="Garamond"/>
          <w:b/>
          <w:sz w:val="24"/>
          <w:szCs w:val="24"/>
          <w:lang w:val="sr-Latn-ME"/>
        </w:rPr>
      </w:pPr>
      <w:r w:rsidRPr="00B602BE">
        <w:rPr>
          <w:rFonts w:ascii="Garamond" w:hAnsi="Garamond"/>
          <w:b/>
          <w:sz w:val="24"/>
          <w:szCs w:val="24"/>
          <w:lang w:val="sr-Latn-ME"/>
        </w:rPr>
        <w:t>II</w:t>
      </w:r>
      <w:r w:rsidRPr="00B602BE">
        <w:rPr>
          <w:rFonts w:ascii="Garamond" w:hAnsi="Garamond"/>
          <w:b/>
          <w:sz w:val="24"/>
          <w:szCs w:val="24"/>
          <w:lang w:val="sr-Latn-ME"/>
        </w:rPr>
        <w:tab/>
        <w:t xml:space="preserve">ARSYET PËR SJELLJEN E VENDIMIT </w:t>
      </w:r>
    </w:p>
    <w:p w14:paraId="593F9C65" w14:textId="77777777" w:rsidR="00125633" w:rsidRPr="00B602BE" w:rsidRDefault="00125633" w:rsidP="00125633">
      <w:pPr>
        <w:jc w:val="both"/>
        <w:rPr>
          <w:rFonts w:ascii="Garamond" w:hAnsi="Garamond"/>
          <w:b/>
          <w:sz w:val="24"/>
          <w:szCs w:val="24"/>
          <w:lang w:val="sr-Latn-ME"/>
        </w:rPr>
      </w:pPr>
    </w:p>
    <w:p w14:paraId="785FA262" w14:textId="77777777" w:rsidR="00125633" w:rsidRPr="00B602BE" w:rsidRDefault="00125633" w:rsidP="00125633">
      <w:pPr>
        <w:jc w:val="both"/>
        <w:rPr>
          <w:rFonts w:ascii="Garamond" w:hAnsi="Garamond"/>
          <w:sz w:val="24"/>
          <w:szCs w:val="24"/>
          <w:lang w:val="sr-Latn-ME"/>
        </w:rPr>
      </w:pPr>
      <w:r w:rsidRPr="00B602BE">
        <w:rPr>
          <w:rFonts w:ascii="Garamond" w:hAnsi="Garamond"/>
          <w:sz w:val="24"/>
          <w:szCs w:val="24"/>
          <w:lang w:val="sr-Latn-ME"/>
        </w:rPr>
        <w:t>Parlamenti i Malit të Zi miratoi Ligjin për ndryshimet dhe plotësimet në Ligjin për planifikimin hapësinor dhe ndërtimin e objekteve, i cili hyri në fuqi më 14 Gusht, 2020. Ky ligj, ndër të tjera, transformoi tarifën për pajisjet komunale të tokës ndërtimore për objekte të paligjshme në një tarifë për sanimin urban, e cila prezantohet si e ardhur nga njësitë e vetëqeverisjes lokale, të cilat janë të autorizuara të përcaktojnë këto të ardhura duke miratuar një rregullore komunale - një vendim që përshkruan kushtet , mënyra, afatet dhe procedura për pagimin e tarifës së sanimit urban.</w:t>
      </w:r>
    </w:p>
    <w:p w14:paraId="07E585B0" w14:textId="77777777" w:rsidR="00125633" w:rsidRPr="00B602BE" w:rsidRDefault="00125633" w:rsidP="00125633">
      <w:pPr>
        <w:jc w:val="both"/>
        <w:rPr>
          <w:rFonts w:ascii="Garamond" w:hAnsi="Garamond"/>
          <w:sz w:val="24"/>
          <w:szCs w:val="24"/>
          <w:lang w:val="sr-Latn-ME"/>
        </w:rPr>
      </w:pPr>
    </w:p>
    <w:p w14:paraId="0B465CA0" w14:textId="77777777" w:rsidR="00125633" w:rsidRPr="00B602BE" w:rsidRDefault="00125633" w:rsidP="00125633">
      <w:pPr>
        <w:jc w:val="both"/>
        <w:rPr>
          <w:rFonts w:ascii="Garamond" w:hAnsi="Garamond"/>
          <w:b/>
          <w:sz w:val="24"/>
          <w:szCs w:val="24"/>
          <w:lang w:val="sr-Latn-ME"/>
        </w:rPr>
      </w:pPr>
      <w:r w:rsidRPr="00B602BE">
        <w:rPr>
          <w:rFonts w:ascii="Garamond" w:hAnsi="Garamond"/>
          <w:b/>
          <w:sz w:val="24"/>
          <w:szCs w:val="24"/>
          <w:lang w:val="sr-Latn-ME"/>
        </w:rPr>
        <w:lastRenderedPageBreak/>
        <w:t>III</w:t>
      </w:r>
      <w:r w:rsidRPr="00B602BE">
        <w:rPr>
          <w:rFonts w:ascii="Garamond" w:hAnsi="Garamond"/>
          <w:b/>
          <w:sz w:val="24"/>
          <w:szCs w:val="24"/>
          <w:lang w:val="sr-Latn-ME"/>
        </w:rPr>
        <w:tab/>
        <w:t xml:space="preserve">SQARIMI I INSTITUTEVE LIGJORE THEMELORE </w:t>
      </w:r>
    </w:p>
    <w:p w14:paraId="255C15A2" w14:textId="77777777" w:rsidR="00125633" w:rsidRPr="00B602BE" w:rsidRDefault="00125633" w:rsidP="00125633">
      <w:pPr>
        <w:jc w:val="both"/>
        <w:rPr>
          <w:rFonts w:ascii="Garamond" w:hAnsi="Garamond"/>
          <w:b/>
          <w:sz w:val="24"/>
          <w:szCs w:val="24"/>
          <w:lang w:val="sr-Latn-ME"/>
        </w:rPr>
      </w:pPr>
    </w:p>
    <w:p w14:paraId="58B6A178" w14:textId="77777777" w:rsidR="00125633" w:rsidRPr="00B602BE" w:rsidRDefault="00125633" w:rsidP="00125633">
      <w:pPr>
        <w:jc w:val="both"/>
        <w:rPr>
          <w:rFonts w:ascii="Garamond" w:hAnsi="Garamond"/>
          <w:sz w:val="24"/>
          <w:szCs w:val="24"/>
          <w:lang w:val="sr-Latn-ME"/>
        </w:rPr>
      </w:pPr>
      <w:r w:rsidRPr="00B602BE">
        <w:rPr>
          <w:rFonts w:ascii="Garamond" w:hAnsi="Garamond"/>
          <w:b/>
          <w:sz w:val="24"/>
          <w:szCs w:val="24"/>
          <w:lang w:val="sr-Latn-ME"/>
        </w:rPr>
        <w:t>Kapitulli I</w:t>
      </w:r>
      <w:r w:rsidRPr="00B602BE">
        <w:rPr>
          <w:rFonts w:ascii="Garamond" w:hAnsi="Garamond"/>
          <w:sz w:val="24"/>
          <w:szCs w:val="24"/>
          <w:lang w:val="sr-Latn-ME"/>
        </w:rPr>
        <w:t xml:space="preserve"> - </w:t>
      </w:r>
      <w:r w:rsidRPr="00B602BE">
        <w:rPr>
          <w:rFonts w:ascii="Garamond" w:hAnsi="Garamond"/>
          <w:b/>
          <w:sz w:val="24"/>
          <w:szCs w:val="24"/>
          <w:lang w:val="sr-Latn-ME"/>
        </w:rPr>
        <w:t>Dispozitat Themelore</w:t>
      </w:r>
      <w:r w:rsidRPr="00B602BE">
        <w:rPr>
          <w:rFonts w:ascii="Garamond" w:hAnsi="Garamond"/>
          <w:sz w:val="24"/>
          <w:szCs w:val="24"/>
          <w:lang w:val="sr-Latn-ME"/>
        </w:rPr>
        <w:t xml:space="preserve"> - </w:t>
      </w:r>
      <w:r w:rsidRPr="00B602BE">
        <w:rPr>
          <w:rFonts w:ascii="Garamond" w:hAnsi="Garamond"/>
          <w:b/>
          <w:bCs/>
          <w:sz w:val="24"/>
          <w:szCs w:val="24"/>
          <w:lang w:val="sr-Latn-ME"/>
        </w:rPr>
        <w:t>Nenin 1</w:t>
      </w:r>
      <w:r w:rsidRPr="00B602BE">
        <w:rPr>
          <w:rFonts w:ascii="Garamond" w:hAnsi="Garamond"/>
          <w:sz w:val="24"/>
          <w:szCs w:val="24"/>
          <w:lang w:val="sr-Latn-ME"/>
        </w:rPr>
        <w:t xml:space="preserve"> përcakton që ky vendim përshkruan shumën, kushtet, mënyrën, afatet dhe procedurën e pagimit të tarifës për sanimin urban, me paragrafin 2 që sanimi urban të kryhet në përputhje me Programin e sanimit Urban, ndërsa paragrafi 3 përcakton që paguhet një tarifë për sanimin urban. </w:t>
      </w:r>
    </w:p>
    <w:p w14:paraId="715D6C94" w14:textId="77777777" w:rsidR="00125633" w:rsidRPr="00B602BE" w:rsidRDefault="00125633" w:rsidP="00125633">
      <w:pPr>
        <w:jc w:val="both"/>
        <w:rPr>
          <w:rFonts w:ascii="Garamond" w:hAnsi="Garamond"/>
          <w:sz w:val="24"/>
          <w:szCs w:val="24"/>
          <w:lang w:val="sr-Latn-ME"/>
        </w:rPr>
      </w:pPr>
    </w:p>
    <w:p w14:paraId="281B70DD" w14:textId="77777777" w:rsidR="00125633" w:rsidRPr="00B602BE" w:rsidRDefault="00125633" w:rsidP="00125633">
      <w:pPr>
        <w:jc w:val="both"/>
        <w:rPr>
          <w:rFonts w:ascii="Garamond" w:hAnsi="Garamond"/>
          <w:b/>
          <w:bCs/>
          <w:sz w:val="24"/>
          <w:szCs w:val="24"/>
          <w:lang w:val="sr-Latn-ME"/>
        </w:rPr>
      </w:pPr>
      <w:r w:rsidRPr="00B602BE">
        <w:rPr>
          <w:rFonts w:ascii="Garamond" w:hAnsi="Garamond"/>
          <w:b/>
          <w:bCs/>
          <w:sz w:val="24"/>
          <w:szCs w:val="24"/>
          <w:lang w:val="sr-Latn-ME"/>
        </w:rPr>
        <w:t xml:space="preserve">Kreu II – Ndjeshmëria gjinore – Më nenin 2 </w:t>
      </w:r>
      <w:r w:rsidRPr="00B602BE">
        <w:rPr>
          <w:rFonts w:ascii="Garamond" w:hAnsi="Garamond"/>
          <w:sz w:val="24"/>
          <w:szCs w:val="24"/>
          <w:lang w:val="sr-Latn-ME"/>
        </w:rPr>
        <w:t>dispozitat e zbatuara të Ligjit për barazinë gjinore.</w:t>
      </w:r>
    </w:p>
    <w:p w14:paraId="3FC594F1" w14:textId="77777777" w:rsidR="00125633" w:rsidRPr="00B602BE" w:rsidRDefault="00125633" w:rsidP="00125633">
      <w:pPr>
        <w:jc w:val="both"/>
        <w:rPr>
          <w:rFonts w:ascii="Garamond" w:hAnsi="Garamond"/>
          <w:sz w:val="24"/>
          <w:szCs w:val="24"/>
          <w:lang w:val="sr-Latn-ME"/>
        </w:rPr>
      </w:pPr>
    </w:p>
    <w:p w14:paraId="19EFC668" w14:textId="77777777" w:rsidR="00125633" w:rsidRPr="00B602BE" w:rsidRDefault="00125633" w:rsidP="00125633">
      <w:pPr>
        <w:jc w:val="both"/>
        <w:rPr>
          <w:rFonts w:ascii="Garamond" w:hAnsi="Garamond"/>
          <w:sz w:val="24"/>
          <w:szCs w:val="24"/>
          <w:lang w:val="sr-Latn-ME"/>
        </w:rPr>
      </w:pPr>
      <w:r w:rsidRPr="00B602BE">
        <w:rPr>
          <w:rFonts w:ascii="Garamond" w:hAnsi="Garamond"/>
          <w:b/>
          <w:sz w:val="24"/>
          <w:szCs w:val="24"/>
          <w:lang w:val="sr-Latn-ME"/>
        </w:rPr>
        <w:t xml:space="preserve">Kapitulli III - Vlera dhe kushtet - </w:t>
      </w:r>
      <w:r w:rsidRPr="00B602BE">
        <w:rPr>
          <w:rFonts w:ascii="Garamond" w:hAnsi="Garamond"/>
          <w:b/>
          <w:bCs/>
          <w:sz w:val="24"/>
          <w:szCs w:val="24"/>
          <w:lang w:val="sr-Latn-ME"/>
        </w:rPr>
        <w:t>Nenin 3,</w:t>
      </w:r>
      <w:r w:rsidRPr="00B602BE">
        <w:rPr>
          <w:rFonts w:ascii="Garamond" w:hAnsi="Garamond"/>
          <w:sz w:val="24"/>
          <w:szCs w:val="24"/>
          <w:lang w:val="sr-Latn-ME"/>
        </w:rPr>
        <w:t xml:space="preserve"> përcaktohet se pronari i një objekti të paligjshme paguan një tarifë, të llogaritur për m2 të sipërfaqes neto të ndërtesës dhe për m2, bazuar në studimin të çertifikuar nga një organizatë gjeodezike e licencuar dhe e çertifikuar nga organi administrativ përgjegjës për kadastrën, dhe që llogaritja e sipërfaqeve të kryhet në përputhje me aktet nënligjore në fuqi me Rregulloren për metodën e llogaritjes së sipërfaqes dhe vëllimit të ndërtesës.</w:t>
      </w:r>
    </w:p>
    <w:p w14:paraId="1E9B49FE" w14:textId="77777777" w:rsidR="00125633" w:rsidRPr="00B602BE" w:rsidRDefault="00125633" w:rsidP="00125633">
      <w:pPr>
        <w:jc w:val="both"/>
        <w:rPr>
          <w:rFonts w:ascii="Garamond" w:hAnsi="Garamond"/>
          <w:b/>
          <w:sz w:val="24"/>
          <w:szCs w:val="24"/>
          <w:lang w:val="sr-Latn-ME"/>
        </w:rPr>
      </w:pPr>
    </w:p>
    <w:p w14:paraId="46725051" w14:textId="77777777" w:rsidR="00125633" w:rsidRPr="00B602BE" w:rsidRDefault="00125633" w:rsidP="00125633">
      <w:pPr>
        <w:jc w:val="both"/>
        <w:rPr>
          <w:rFonts w:ascii="Garamond" w:hAnsi="Garamond"/>
          <w:bCs/>
          <w:sz w:val="24"/>
          <w:szCs w:val="24"/>
          <w:lang w:val="sr-Latn-ME"/>
        </w:rPr>
      </w:pPr>
      <w:r w:rsidRPr="00B602BE">
        <w:rPr>
          <w:rFonts w:ascii="Garamond" w:hAnsi="Garamond"/>
          <w:b/>
          <w:sz w:val="24"/>
          <w:szCs w:val="24"/>
          <w:lang w:val="sr-Latn-ME"/>
        </w:rPr>
        <w:t>Me ninin 4</w:t>
      </w:r>
      <w:r w:rsidRPr="00B602BE">
        <w:rPr>
          <w:rFonts w:ascii="Garamond" w:hAnsi="Garamond"/>
          <w:bCs/>
          <w:sz w:val="24"/>
          <w:szCs w:val="24"/>
          <w:lang w:val="sr-Latn-ME"/>
        </w:rPr>
        <w:t xml:space="preserve"> janë paraparë kriteret në bazë të të cilave përcaktohet kompensimi, në përputhje me nenin 164 paragrafi 4 të Ligjit për planifikimin hapësinor dhe ndërtimin e objekteve</w:t>
      </w:r>
    </w:p>
    <w:p w14:paraId="2A80125D" w14:textId="77777777" w:rsidR="00125633" w:rsidRPr="00B602BE" w:rsidRDefault="00125633" w:rsidP="00125633">
      <w:pPr>
        <w:jc w:val="both"/>
        <w:rPr>
          <w:rFonts w:ascii="Garamond" w:hAnsi="Garamond"/>
          <w:b/>
          <w:sz w:val="24"/>
          <w:szCs w:val="24"/>
          <w:lang w:val="sr-Latn-ME"/>
        </w:rPr>
      </w:pPr>
    </w:p>
    <w:p w14:paraId="0E4D3296" w14:textId="77777777" w:rsidR="00125633" w:rsidRPr="00B602BE" w:rsidRDefault="00125633" w:rsidP="00125633">
      <w:pPr>
        <w:jc w:val="both"/>
        <w:rPr>
          <w:rFonts w:ascii="Garamond" w:hAnsi="Garamond"/>
          <w:b/>
          <w:sz w:val="24"/>
          <w:szCs w:val="24"/>
          <w:lang w:val="sr-Latn-ME"/>
        </w:rPr>
      </w:pPr>
      <w:r w:rsidRPr="00B602BE">
        <w:rPr>
          <w:rFonts w:ascii="Garamond" w:hAnsi="Garamond"/>
          <w:b/>
          <w:sz w:val="24"/>
          <w:szCs w:val="24"/>
          <w:lang w:val="sr-Latn-ME"/>
        </w:rPr>
        <w:t xml:space="preserve">Neni 5 </w:t>
      </w:r>
      <w:r w:rsidRPr="00B602BE">
        <w:rPr>
          <w:rFonts w:ascii="Garamond" w:hAnsi="Garamond"/>
          <w:bCs/>
          <w:sz w:val="24"/>
          <w:szCs w:val="24"/>
          <w:lang w:val="sr-Latn-ME"/>
        </w:rPr>
        <w:t>përcakton kufijtë e zonës, të cilat përcaktohen në bazë të dokumenteve të planifikimit, kufijve të vendbanimeve dhe komunave kadastrale, si dhe ndarjes në dy zona me një zonë të përcaktuar që përfshin.</w:t>
      </w:r>
    </w:p>
    <w:p w14:paraId="429A4BD4" w14:textId="77777777" w:rsidR="00125633" w:rsidRPr="00B602BE" w:rsidRDefault="00125633" w:rsidP="00125633">
      <w:pPr>
        <w:jc w:val="both"/>
        <w:rPr>
          <w:rFonts w:ascii="Garamond" w:hAnsi="Garamond"/>
          <w:b/>
          <w:sz w:val="24"/>
          <w:szCs w:val="24"/>
          <w:lang w:val="sr-Latn-ME"/>
        </w:rPr>
      </w:pPr>
    </w:p>
    <w:p w14:paraId="345BEBB8" w14:textId="77777777" w:rsidR="00125633" w:rsidRPr="00B602BE" w:rsidRDefault="00125633" w:rsidP="00125633">
      <w:pPr>
        <w:jc w:val="both"/>
        <w:rPr>
          <w:rFonts w:ascii="Garamond" w:hAnsi="Garamond"/>
          <w:b/>
          <w:sz w:val="24"/>
          <w:szCs w:val="24"/>
          <w:lang w:val="sr-Latn-ME"/>
        </w:rPr>
      </w:pPr>
      <w:r w:rsidRPr="00B602BE">
        <w:rPr>
          <w:rFonts w:ascii="Garamond" w:hAnsi="Garamond"/>
          <w:b/>
          <w:sz w:val="24"/>
          <w:szCs w:val="24"/>
          <w:lang w:val="sr-Latn-ME"/>
        </w:rPr>
        <w:t xml:space="preserve">Neni 6 </w:t>
      </w:r>
      <w:r w:rsidRPr="00B602BE">
        <w:rPr>
          <w:rFonts w:ascii="Garamond" w:hAnsi="Garamond"/>
          <w:bCs/>
          <w:sz w:val="24"/>
          <w:szCs w:val="24"/>
          <w:lang w:val="sr-Latn-ME"/>
        </w:rPr>
        <w:t>përshkruan shumën e dëmshpërblimit sipas zonave, uljen e kompensimit sipas llojit dhe qëllimit të ndërtesave të paligjshme, referuar zbatimit të nenit 164 të Ligjit kur përcakton rritjen e kompensimit, si dhe uljen e kompensimit për një pagesë të njëhershme. Rritjet e kompensimit përcaktohen në bazë të detyrimit ligjor të parashikuar nga neni 164 paragrafi. 9 dhe 10 të Ligjit, ndërsa zvogëlimet përshkruhen në përputhje me paragrafin 5 të të njëjtit nen. Nëse pronari i objektit të paligjshëm në procedurën e marrjes së një vendimi për përcaktimin e tarifës nuk vendos për mënyrën e pagimit të tarifës, pagesa e tarifës do të përcaktohet në shumë të njëherëshme pagese.</w:t>
      </w:r>
    </w:p>
    <w:p w14:paraId="456EB44E" w14:textId="77777777" w:rsidR="00125633" w:rsidRPr="00B602BE" w:rsidRDefault="00125633" w:rsidP="00125633">
      <w:pPr>
        <w:keepNext/>
        <w:spacing w:before="240" w:after="60"/>
        <w:outlineLvl w:val="0"/>
        <w:rPr>
          <w:rFonts w:ascii="Garamond" w:hAnsi="Garamond"/>
          <w:kern w:val="32"/>
          <w:sz w:val="24"/>
          <w:szCs w:val="24"/>
          <w:lang w:val="sr-Latn-ME"/>
        </w:rPr>
      </w:pPr>
      <w:r w:rsidRPr="00B602BE">
        <w:rPr>
          <w:rFonts w:ascii="Garamond" w:hAnsi="Garamond"/>
          <w:b/>
          <w:bCs/>
          <w:kern w:val="32"/>
          <w:sz w:val="24"/>
          <w:szCs w:val="24"/>
          <w:lang w:val="sr-Latn-ME"/>
        </w:rPr>
        <w:t xml:space="preserve">Kapitulli IV - Mënyra, afatet dhe procedura e </w:t>
      </w:r>
      <w:r>
        <w:rPr>
          <w:rFonts w:ascii="Garamond" w:hAnsi="Garamond"/>
          <w:b/>
          <w:bCs/>
          <w:kern w:val="32"/>
          <w:sz w:val="24"/>
          <w:szCs w:val="24"/>
          <w:lang w:val="sr-Latn-ME"/>
        </w:rPr>
        <w:t>pagimit të kompensimit - Nenin 7</w:t>
      </w:r>
      <w:r w:rsidRPr="00B602BE">
        <w:rPr>
          <w:rFonts w:ascii="Garamond" w:hAnsi="Garamond"/>
          <w:kern w:val="32"/>
          <w:sz w:val="24"/>
          <w:szCs w:val="24"/>
          <w:lang w:val="sr-Latn-ME"/>
        </w:rPr>
        <w:t xml:space="preserve"> përcakton që organi kompetent për përcaktimin e tarifës do të jetë organi i qeverisjes lokale përgjegjës për ndërtimin, pronën dhe përfaqësimin, dhe se tarifa përcaktohet me vendim të këtij organi brenda 15 ditëve dita e dorëzimit të studimit të vrojtimit të gjendjes së objektit të ndërtuar.</w:t>
      </w:r>
    </w:p>
    <w:p w14:paraId="4307F299" w14:textId="77777777" w:rsidR="00125633" w:rsidRPr="00B602BE" w:rsidRDefault="00125633" w:rsidP="00125633">
      <w:pPr>
        <w:spacing w:before="60" w:after="60"/>
        <w:jc w:val="both"/>
        <w:rPr>
          <w:rFonts w:ascii="Garamond" w:hAnsi="Garamond"/>
          <w:bCs/>
          <w:sz w:val="24"/>
          <w:szCs w:val="24"/>
          <w:lang w:val="sr-Latn-ME"/>
        </w:rPr>
      </w:pPr>
    </w:p>
    <w:p w14:paraId="22F29E64" w14:textId="77777777" w:rsidR="00125633" w:rsidRPr="00B602BE" w:rsidRDefault="00125633" w:rsidP="00125633">
      <w:pPr>
        <w:spacing w:before="60" w:after="60"/>
        <w:jc w:val="both"/>
        <w:rPr>
          <w:rFonts w:ascii="Garamond" w:hAnsi="Garamond"/>
          <w:bCs/>
          <w:sz w:val="24"/>
          <w:szCs w:val="24"/>
          <w:lang w:val="sr-Latn-ME"/>
        </w:rPr>
      </w:pPr>
      <w:r>
        <w:rPr>
          <w:rFonts w:ascii="Garamond" w:hAnsi="Garamond"/>
          <w:b/>
          <w:sz w:val="24"/>
          <w:szCs w:val="24"/>
          <w:lang w:val="sr-Latn-ME"/>
        </w:rPr>
        <w:t>Nenin 8</w:t>
      </w:r>
      <w:r w:rsidRPr="00B602BE">
        <w:rPr>
          <w:rFonts w:ascii="Garamond" w:hAnsi="Garamond"/>
          <w:bCs/>
          <w:sz w:val="24"/>
          <w:szCs w:val="24"/>
          <w:lang w:val="sr-Latn-ME"/>
        </w:rPr>
        <w:t xml:space="preserve"> përcakton që pagesa e tarifave, detyrimet e investitorëve dhe vetëqeverisjes lokale, afatet dhe çështjet e tjera të tarifave rregullohen me një kontratë të lidhur midis pronarit të objektit ilegal dhe Komunës së Tuzit, dhe pas përfundimit të saj i paraqitet autoritetit kompetent si provë e marrëdhënieve në lidhje me pagesën e tarifës për rehabilitimin urban, në mënyrë që të lëshohet një vendim për legalizimin.</w:t>
      </w:r>
    </w:p>
    <w:p w14:paraId="50B32EC1" w14:textId="77777777" w:rsidR="00125633" w:rsidRPr="00B602BE" w:rsidRDefault="00125633" w:rsidP="00125633">
      <w:pPr>
        <w:jc w:val="both"/>
        <w:rPr>
          <w:rFonts w:ascii="Garamond" w:hAnsi="Garamond"/>
          <w:bCs/>
          <w:sz w:val="24"/>
          <w:szCs w:val="24"/>
          <w:lang w:val="sr-Latn-ME"/>
        </w:rPr>
      </w:pPr>
    </w:p>
    <w:p w14:paraId="05158672" w14:textId="77777777" w:rsidR="00125633" w:rsidRPr="00B602BE" w:rsidRDefault="00125633" w:rsidP="00125633">
      <w:pPr>
        <w:jc w:val="both"/>
        <w:rPr>
          <w:rFonts w:ascii="Garamond" w:hAnsi="Garamond"/>
          <w:bCs/>
          <w:sz w:val="24"/>
          <w:szCs w:val="24"/>
          <w:lang w:val="sr-Latn-ME"/>
        </w:rPr>
      </w:pPr>
      <w:r>
        <w:rPr>
          <w:rFonts w:ascii="Garamond" w:hAnsi="Garamond"/>
          <w:b/>
          <w:sz w:val="24"/>
          <w:szCs w:val="24"/>
          <w:lang w:val="sr-Latn-ME"/>
        </w:rPr>
        <w:t>Neni 9</w:t>
      </w:r>
      <w:r w:rsidRPr="00B602BE">
        <w:rPr>
          <w:rFonts w:ascii="Garamond" w:hAnsi="Garamond"/>
          <w:bCs/>
          <w:sz w:val="24"/>
          <w:szCs w:val="24"/>
          <w:lang w:val="sr-Latn-ME"/>
        </w:rPr>
        <w:t xml:space="preserve"> përcakton që tarifa të paguhet në llogarinë e pagesës së buxhetit të komunës së Tuzit.</w:t>
      </w:r>
    </w:p>
    <w:p w14:paraId="25D37F35" w14:textId="77777777" w:rsidR="00125633" w:rsidRPr="00B602BE" w:rsidRDefault="00125633" w:rsidP="00125633">
      <w:pPr>
        <w:jc w:val="both"/>
        <w:rPr>
          <w:rFonts w:ascii="Garamond" w:hAnsi="Garamond"/>
          <w:bCs/>
          <w:sz w:val="24"/>
          <w:szCs w:val="24"/>
          <w:lang w:val="sr-Latn-ME"/>
        </w:rPr>
      </w:pPr>
    </w:p>
    <w:p w14:paraId="3DC3EC25" w14:textId="77777777" w:rsidR="00125633" w:rsidRPr="00B602BE" w:rsidRDefault="00125633" w:rsidP="00125633">
      <w:pPr>
        <w:jc w:val="both"/>
        <w:rPr>
          <w:rFonts w:ascii="Garamond" w:hAnsi="Garamond"/>
          <w:bCs/>
          <w:sz w:val="24"/>
          <w:szCs w:val="24"/>
          <w:lang w:val="sr-Latn-ME"/>
        </w:rPr>
      </w:pPr>
      <w:r>
        <w:rPr>
          <w:rFonts w:ascii="Garamond" w:hAnsi="Garamond"/>
          <w:b/>
          <w:sz w:val="24"/>
          <w:szCs w:val="24"/>
          <w:lang w:val="sr-Latn-ME"/>
        </w:rPr>
        <w:t>Neni 10</w:t>
      </w:r>
      <w:r w:rsidRPr="00B602BE">
        <w:rPr>
          <w:rFonts w:ascii="Garamond" w:hAnsi="Garamond"/>
          <w:bCs/>
          <w:sz w:val="24"/>
          <w:szCs w:val="24"/>
          <w:lang w:val="sr-Latn-ME"/>
        </w:rPr>
        <w:t xml:space="preserve"> përcaktohet kamata e rregullt dhe e papaguar, në përputhje me Ligjin për administratën tatimore. Për më tepër, sigurohen mjete të përshtatshme për të siguruar pagimin e kompensimit në këste. Në rast të sigurimit të pagesës me hipotekë, ajo futet në kadastër vetëm në pasuri të paluajtshme për të cilën nuk ka pëngesa dhe kufizime në listën e pasurive të paluajtshme, me të cilën pronari i objektit të paligjshëm është i detyruar të paraqesë një vlerësim të vlerës së pasurisë së paluajtshme në të cilën është regjistruar hipoteka nga një vlerësues i autorizuar. Kolaterali do të aktivizohet në rast se investitori vonon pagesën për më shumë se tre muaj, kur e gjithë shuma e borxhit do të konsiderohet e pagueshme.</w:t>
      </w:r>
    </w:p>
    <w:p w14:paraId="204723C1" w14:textId="77777777" w:rsidR="00125633" w:rsidRPr="00B602BE" w:rsidRDefault="00125633" w:rsidP="00125633">
      <w:pPr>
        <w:jc w:val="both"/>
        <w:rPr>
          <w:rFonts w:ascii="Garamond" w:hAnsi="Garamond"/>
          <w:bCs/>
          <w:sz w:val="24"/>
          <w:szCs w:val="24"/>
          <w:lang w:val="sr-Latn-ME"/>
        </w:rPr>
      </w:pPr>
    </w:p>
    <w:p w14:paraId="6433748F" w14:textId="77777777" w:rsidR="00125633" w:rsidRPr="00B602BE" w:rsidRDefault="00125633" w:rsidP="00125633">
      <w:pPr>
        <w:spacing w:before="60" w:after="60"/>
        <w:jc w:val="both"/>
        <w:rPr>
          <w:rFonts w:ascii="Garamond" w:hAnsi="Garamond"/>
          <w:bCs/>
          <w:sz w:val="24"/>
          <w:szCs w:val="24"/>
          <w:lang w:val="sr-Latn-ME"/>
        </w:rPr>
      </w:pPr>
      <w:r>
        <w:rPr>
          <w:rFonts w:ascii="Garamond" w:hAnsi="Garamond"/>
          <w:b/>
          <w:sz w:val="24"/>
          <w:szCs w:val="24"/>
          <w:lang w:val="sr-Latn-ME"/>
        </w:rPr>
        <w:t>Neni 11</w:t>
      </w:r>
      <w:r w:rsidRPr="00B602BE">
        <w:rPr>
          <w:rFonts w:ascii="Garamond" w:hAnsi="Garamond"/>
          <w:bCs/>
          <w:sz w:val="24"/>
          <w:szCs w:val="24"/>
          <w:lang w:val="sr-Latn-ME"/>
        </w:rPr>
        <w:t xml:space="preserve"> përcakton se dinamika e punëve të sanimit urban varet nga niveli i mbledhjes dhe sasia e fondeve të mbledhura nga tarifa e sanimit urban dhe burime të tjera në përputhje me ligjin, dhe niveli i pajisjeve të zonës për të cilën mblidhet tarifa, e cila duhet të vlerësohet në secilin rast. për secilën zonë veç e veç. Duke pasur parasysh këtë, nuk është e mundur të parashikohen afate të përcaktuara saktësisht për sigurimin e pajisjeve komunale me infrastrukturën komunale që mungon. Nga ana tjetër, ekziston një detyrim për të urbanizuar zonat dhe vendet për të cilat është paguar tarifa. Duke marrë parasysh të gjitha rrethanat, në mënyrë individuale </w:t>
      </w:r>
      <w:r w:rsidRPr="00B602BE">
        <w:rPr>
          <w:rFonts w:ascii="Garamond" w:hAnsi="Garamond"/>
          <w:bCs/>
          <w:sz w:val="24"/>
          <w:szCs w:val="24"/>
          <w:lang w:val="sr-Latn-ME"/>
        </w:rPr>
        <w:lastRenderedPageBreak/>
        <w:t>dhe gjithëpërfshirëse, është propozuar që afatet për sigurimin e pajisjeve komunale të përcaktohen nga Programi i Rehabilitimit Urban, në përputhje me nenin 169 të Ligjit.</w:t>
      </w:r>
    </w:p>
    <w:p w14:paraId="250B7CCD" w14:textId="77777777" w:rsidR="00125633" w:rsidRPr="00B602BE" w:rsidRDefault="00125633" w:rsidP="00125633">
      <w:pPr>
        <w:spacing w:before="60" w:after="60"/>
        <w:jc w:val="both"/>
        <w:rPr>
          <w:rFonts w:ascii="Garamond" w:hAnsi="Garamond"/>
          <w:b/>
          <w:sz w:val="24"/>
          <w:szCs w:val="24"/>
          <w:lang w:val="sr-Latn-ME"/>
        </w:rPr>
      </w:pPr>
    </w:p>
    <w:p w14:paraId="44BF78B3" w14:textId="77777777" w:rsidR="00125633" w:rsidRPr="00B602BE" w:rsidRDefault="00125633" w:rsidP="00125633">
      <w:pPr>
        <w:jc w:val="both"/>
        <w:rPr>
          <w:rFonts w:ascii="Garamond" w:hAnsi="Garamond"/>
          <w:sz w:val="24"/>
          <w:szCs w:val="24"/>
          <w:lang w:val="sr-Latn-ME"/>
        </w:rPr>
      </w:pPr>
      <w:r w:rsidRPr="00B602BE">
        <w:rPr>
          <w:rFonts w:ascii="Garamond" w:hAnsi="Garamond"/>
          <w:sz w:val="24"/>
          <w:szCs w:val="24"/>
          <w:lang w:val="sr-Latn-ME"/>
        </w:rPr>
        <w:t xml:space="preserve"> </w:t>
      </w:r>
      <w:r>
        <w:rPr>
          <w:rFonts w:ascii="Garamond" w:hAnsi="Garamond"/>
          <w:b/>
          <w:bCs/>
          <w:sz w:val="24"/>
          <w:szCs w:val="24"/>
          <w:lang w:val="sr-Latn-ME"/>
        </w:rPr>
        <w:t>Në nenin 12</w:t>
      </w:r>
      <w:r w:rsidRPr="00B602BE">
        <w:rPr>
          <w:rFonts w:ascii="Garamond" w:hAnsi="Garamond"/>
          <w:sz w:val="24"/>
          <w:szCs w:val="24"/>
          <w:lang w:val="sr-Latn-ME"/>
        </w:rPr>
        <w:t xml:space="preserve"> thuhet se mbikëqyrja mbi zbatimin e këtij vendimi kryhet në pjesën ku legalizimi i objekteve të ndërtuara në mënyrë të paligjshme kryhet nga organi i qeverisjes vendore përgjegjës për planifikimin dhe rregullimin hapësinor, ndërsa mbikëqyrja mbi zbatimin e këtij vendimi kryhet në pjesën që përcakton tarifën për sanimin urban dhe mbledhja dhe kontrolli i tarifës nga kontrata e lidhur kryhet nga organi i qeverisjes lokale përgjegjës për ndërtimin, pronën dhe përfaqësimin.</w:t>
      </w:r>
    </w:p>
    <w:p w14:paraId="008635A9" w14:textId="77777777" w:rsidR="00125633" w:rsidRPr="00B602BE" w:rsidRDefault="00125633" w:rsidP="00125633">
      <w:pPr>
        <w:jc w:val="both"/>
        <w:rPr>
          <w:rFonts w:ascii="Garamond" w:hAnsi="Garamond"/>
          <w:sz w:val="24"/>
          <w:szCs w:val="24"/>
          <w:lang w:val="sr-Latn-ME"/>
        </w:rPr>
      </w:pPr>
    </w:p>
    <w:p w14:paraId="37C54493" w14:textId="77777777" w:rsidR="00125633" w:rsidRPr="00B602BE" w:rsidRDefault="00125633" w:rsidP="00125633">
      <w:pPr>
        <w:tabs>
          <w:tab w:val="left" w:pos="6375"/>
        </w:tabs>
        <w:rPr>
          <w:rFonts w:ascii="Garamond" w:hAnsi="Garamond"/>
          <w:sz w:val="24"/>
          <w:szCs w:val="24"/>
          <w:lang w:val="sr-Latn-ME"/>
        </w:rPr>
      </w:pPr>
      <w:r w:rsidRPr="00B602BE">
        <w:rPr>
          <w:rFonts w:ascii="Garamond" w:hAnsi="Garamond"/>
          <w:b/>
          <w:bCs/>
          <w:sz w:val="24"/>
          <w:szCs w:val="24"/>
          <w:lang w:val="sr-Latn-ME"/>
        </w:rPr>
        <w:t>Kapitulli V</w:t>
      </w:r>
      <w:r w:rsidRPr="00B602BE">
        <w:rPr>
          <w:rFonts w:ascii="Garamond" w:hAnsi="Garamond"/>
          <w:sz w:val="24"/>
          <w:szCs w:val="24"/>
          <w:lang w:val="sr-Latn-ME"/>
        </w:rPr>
        <w:t xml:space="preserve"> - </w:t>
      </w:r>
      <w:r w:rsidRPr="00B602BE">
        <w:rPr>
          <w:rFonts w:ascii="Garamond" w:hAnsi="Garamond"/>
          <w:b/>
          <w:bCs/>
          <w:sz w:val="24"/>
          <w:szCs w:val="24"/>
          <w:lang w:val="sr-Latn-ME"/>
        </w:rPr>
        <w:t>Dispozitat kalimt</w:t>
      </w:r>
      <w:r>
        <w:rPr>
          <w:rFonts w:ascii="Garamond" w:hAnsi="Garamond"/>
          <w:b/>
          <w:bCs/>
          <w:sz w:val="24"/>
          <w:szCs w:val="24"/>
          <w:lang w:val="sr-Latn-ME"/>
        </w:rPr>
        <w:t>are dhe përfundimtare - Nenin 13</w:t>
      </w:r>
      <w:r w:rsidRPr="00B602BE">
        <w:rPr>
          <w:rFonts w:ascii="Garamond" w:hAnsi="Garamond"/>
          <w:sz w:val="24"/>
          <w:szCs w:val="24"/>
          <w:lang w:val="sr-Latn-ME"/>
        </w:rPr>
        <w:t xml:space="preserve"> propozohet që vendimi të hyjë në fuqi në ditën e tetë nga dita e publikimit në "Fletën Zyrtare të Malit të Zi - Dispozitat Komunale", ndërsa në ditën kur ky vendim hyn në fuqi vendimi që rregullon tarifën për pajisja komunale e tokës ndërtimore për objektet pa leje ("Fleta Zyrtare e Malit të Zi - Dispozitat Komunale" nr. 22/18).</w:t>
      </w:r>
    </w:p>
    <w:p w14:paraId="25E48D61" w14:textId="77777777" w:rsidR="00125633" w:rsidRPr="00B602BE" w:rsidRDefault="00125633" w:rsidP="00125633">
      <w:pPr>
        <w:spacing w:before="60" w:after="60"/>
        <w:jc w:val="center"/>
        <w:rPr>
          <w:rFonts w:ascii="Garamond" w:hAnsi="Garamond"/>
          <w:b/>
          <w:bCs/>
          <w:sz w:val="24"/>
          <w:szCs w:val="24"/>
          <w:lang w:val="sr-Latn-ME"/>
        </w:rPr>
      </w:pPr>
    </w:p>
    <w:p w14:paraId="4C10763D" w14:textId="77777777" w:rsidR="00125633" w:rsidRPr="00B602BE" w:rsidRDefault="00125633" w:rsidP="00125633">
      <w:pPr>
        <w:jc w:val="both"/>
        <w:rPr>
          <w:rFonts w:ascii="Garamond" w:hAnsi="Garamond"/>
          <w:sz w:val="24"/>
          <w:szCs w:val="24"/>
          <w:lang w:val="sr-Latn-ME"/>
        </w:rPr>
      </w:pPr>
    </w:p>
    <w:p w14:paraId="2E94DE40" w14:textId="77777777" w:rsidR="00125633" w:rsidRPr="00B602BE" w:rsidRDefault="00125633" w:rsidP="00125633">
      <w:pPr>
        <w:tabs>
          <w:tab w:val="left" w:pos="6375"/>
        </w:tabs>
        <w:rPr>
          <w:rFonts w:ascii="Garamond" w:hAnsi="Garamond"/>
          <w:sz w:val="24"/>
          <w:szCs w:val="24"/>
          <w:lang w:val="sr-Latn-ME"/>
        </w:rPr>
      </w:pPr>
      <w:r w:rsidRPr="00B602BE">
        <w:rPr>
          <w:rFonts w:ascii="Garamond" w:hAnsi="Garamond"/>
          <w:sz w:val="24"/>
          <w:szCs w:val="24"/>
          <w:lang w:val="sr-Latn-ME"/>
        </w:rPr>
        <w:tab/>
      </w:r>
    </w:p>
    <w:p w14:paraId="201EF9CB" w14:textId="77777777" w:rsidR="00125633" w:rsidRPr="00B602BE" w:rsidRDefault="00125633" w:rsidP="00125633">
      <w:pPr>
        <w:spacing w:before="60" w:after="60"/>
        <w:rPr>
          <w:rFonts w:ascii="Garamond" w:hAnsi="Garamond"/>
          <w:b/>
          <w:bCs/>
          <w:sz w:val="24"/>
          <w:szCs w:val="24"/>
          <w:lang w:val="sr-Latn-ME"/>
        </w:rPr>
      </w:pPr>
    </w:p>
    <w:p w14:paraId="5F61B198" w14:textId="77777777" w:rsidR="00125633" w:rsidRPr="00F65B6C" w:rsidRDefault="00125633" w:rsidP="00125633">
      <w:pPr>
        <w:pStyle w:val="N01Z"/>
        <w:rPr>
          <w:rStyle w:val="DefaultParagraphFont0"/>
          <w:rFonts w:ascii="Garamond" w:hAnsi="Garamond"/>
          <w:sz w:val="24"/>
          <w:szCs w:val="24"/>
          <w:lang w:val="sq-AL"/>
        </w:rPr>
      </w:pPr>
    </w:p>
    <w:p w14:paraId="41E6EDAF" w14:textId="77777777" w:rsidR="00125633" w:rsidRPr="00CF0C4B" w:rsidRDefault="00125633" w:rsidP="00125633">
      <w:pPr>
        <w:jc w:val="both"/>
        <w:rPr>
          <w:rFonts w:ascii="Garamond" w:hAnsi="Garamond"/>
          <w:sz w:val="24"/>
          <w:szCs w:val="24"/>
          <w:lang w:val="sq-AL"/>
        </w:rPr>
      </w:pPr>
    </w:p>
    <w:p w14:paraId="533927C4" w14:textId="77777777" w:rsidR="00125633" w:rsidRPr="006025B0" w:rsidRDefault="00125633" w:rsidP="00125633">
      <w:pPr>
        <w:jc w:val="both"/>
        <w:rPr>
          <w:rFonts w:ascii="Garamond" w:hAnsi="Garamond"/>
          <w:sz w:val="24"/>
          <w:szCs w:val="24"/>
          <w:lang w:val="sr-Latn-ME"/>
        </w:rPr>
      </w:pPr>
    </w:p>
    <w:p w14:paraId="52B77832" w14:textId="77777777" w:rsidR="00125633" w:rsidRPr="006025B0" w:rsidRDefault="00125633" w:rsidP="00125633">
      <w:pPr>
        <w:jc w:val="both"/>
        <w:rPr>
          <w:rFonts w:ascii="Garamond" w:hAnsi="Garamond"/>
          <w:sz w:val="24"/>
          <w:szCs w:val="24"/>
          <w:lang w:val="sr-Latn-ME"/>
        </w:rPr>
      </w:pPr>
    </w:p>
    <w:p w14:paraId="638B08E1" w14:textId="77777777" w:rsidR="00125633" w:rsidRPr="006025B0" w:rsidRDefault="00125633" w:rsidP="00125633">
      <w:pPr>
        <w:jc w:val="both"/>
        <w:rPr>
          <w:rFonts w:ascii="Garamond" w:hAnsi="Garamond"/>
          <w:sz w:val="24"/>
          <w:szCs w:val="24"/>
          <w:lang w:val="sr-Latn-ME"/>
        </w:rPr>
      </w:pPr>
    </w:p>
    <w:p w14:paraId="67E07D19" w14:textId="77777777" w:rsidR="00125633" w:rsidRPr="006025B0" w:rsidRDefault="00125633" w:rsidP="00125633">
      <w:pPr>
        <w:jc w:val="both"/>
        <w:rPr>
          <w:rFonts w:ascii="Garamond" w:hAnsi="Garamond"/>
          <w:sz w:val="24"/>
          <w:szCs w:val="24"/>
          <w:lang w:val="sr-Latn-ME"/>
        </w:rPr>
      </w:pPr>
    </w:p>
    <w:p w14:paraId="2A2C0E5C" w14:textId="77777777" w:rsidR="00125633" w:rsidRPr="006025B0" w:rsidRDefault="00125633" w:rsidP="00125633">
      <w:pPr>
        <w:jc w:val="both"/>
        <w:rPr>
          <w:rFonts w:ascii="Garamond" w:hAnsi="Garamond"/>
          <w:sz w:val="24"/>
          <w:szCs w:val="24"/>
          <w:lang w:val="sr-Latn-ME"/>
        </w:rPr>
      </w:pPr>
    </w:p>
    <w:p w14:paraId="772FB6EF" w14:textId="77777777" w:rsidR="00125633" w:rsidRPr="006025B0" w:rsidRDefault="00125633" w:rsidP="00125633">
      <w:pPr>
        <w:jc w:val="both"/>
        <w:rPr>
          <w:rFonts w:ascii="Garamond" w:hAnsi="Garamond"/>
          <w:sz w:val="24"/>
          <w:szCs w:val="24"/>
          <w:lang w:val="sr-Latn-ME"/>
        </w:rPr>
      </w:pPr>
    </w:p>
    <w:p w14:paraId="7C89F504" w14:textId="77777777" w:rsidR="00125633" w:rsidRPr="006025B0" w:rsidRDefault="00125633" w:rsidP="00125633">
      <w:pPr>
        <w:jc w:val="both"/>
        <w:rPr>
          <w:rFonts w:ascii="Garamond" w:hAnsi="Garamond"/>
          <w:sz w:val="24"/>
          <w:szCs w:val="24"/>
          <w:lang w:val="sr-Latn-ME"/>
        </w:rPr>
      </w:pPr>
    </w:p>
    <w:p w14:paraId="5389A6F1" w14:textId="77777777" w:rsidR="00125633" w:rsidRPr="006025B0" w:rsidRDefault="00125633" w:rsidP="00125633">
      <w:pPr>
        <w:jc w:val="both"/>
        <w:rPr>
          <w:rFonts w:ascii="Garamond" w:hAnsi="Garamond"/>
          <w:sz w:val="24"/>
          <w:szCs w:val="24"/>
          <w:lang w:val="sr-Latn-ME"/>
        </w:rPr>
      </w:pPr>
    </w:p>
    <w:p w14:paraId="62D65B91" w14:textId="77777777" w:rsidR="00125633" w:rsidRPr="006025B0" w:rsidRDefault="00125633" w:rsidP="00125633">
      <w:pPr>
        <w:jc w:val="both"/>
        <w:rPr>
          <w:rFonts w:ascii="Garamond" w:hAnsi="Garamond"/>
          <w:sz w:val="24"/>
          <w:szCs w:val="24"/>
          <w:lang w:val="sr-Latn-ME"/>
        </w:rPr>
      </w:pPr>
    </w:p>
    <w:p w14:paraId="5483B8B8" w14:textId="77777777" w:rsidR="00125633" w:rsidRPr="006025B0" w:rsidRDefault="00125633" w:rsidP="00125633">
      <w:pPr>
        <w:jc w:val="both"/>
        <w:rPr>
          <w:rFonts w:ascii="Garamond" w:hAnsi="Garamond"/>
          <w:sz w:val="24"/>
          <w:szCs w:val="24"/>
          <w:lang w:val="sr-Latn-ME"/>
        </w:rPr>
      </w:pPr>
    </w:p>
    <w:p w14:paraId="5C524C06" w14:textId="77777777" w:rsidR="00125633" w:rsidRPr="006025B0" w:rsidRDefault="00125633" w:rsidP="00125633">
      <w:pPr>
        <w:jc w:val="both"/>
        <w:rPr>
          <w:rFonts w:ascii="Garamond" w:hAnsi="Garamond"/>
          <w:sz w:val="24"/>
          <w:szCs w:val="24"/>
          <w:lang w:val="sr-Latn-ME"/>
        </w:rPr>
      </w:pPr>
    </w:p>
    <w:p w14:paraId="5C3B7292" w14:textId="77777777" w:rsidR="00125633" w:rsidRPr="006025B0" w:rsidRDefault="00125633" w:rsidP="00125633">
      <w:pPr>
        <w:jc w:val="both"/>
        <w:rPr>
          <w:rFonts w:ascii="Garamond" w:hAnsi="Garamond"/>
          <w:sz w:val="24"/>
          <w:szCs w:val="24"/>
          <w:lang w:val="sr-Latn-ME"/>
        </w:rPr>
      </w:pPr>
    </w:p>
    <w:p w14:paraId="6FA7368F" w14:textId="77777777" w:rsidR="00125633" w:rsidRPr="006025B0" w:rsidRDefault="00125633" w:rsidP="00125633">
      <w:pPr>
        <w:jc w:val="both"/>
        <w:rPr>
          <w:rFonts w:ascii="Garamond" w:hAnsi="Garamond"/>
          <w:sz w:val="24"/>
          <w:szCs w:val="24"/>
          <w:lang w:val="sr-Latn-ME"/>
        </w:rPr>
      </w:pPr>
    </w:p>
    <w:p w14:paraId="7CE4FEE3" w14:textId="77777777" w:rsidR="00125633" w:rsidRPr="006025B0" w:rsidRDefault="00125633" w:rsidP="00125633">
      <w:pPr>
        <w:jc w:val="both"/>
        <w:rPr>
          <w:rFonts w:ascii="Garamond" w:hAnsi="Garamond"/>
          <w:sz w:val="24"/>
          <w:szCs w:val="24"/>
          <w:lang w:val="sr-Latn-ME"/>
        </w:rPr>
      </w:pPr>
    </w:p>
    <w:p w14:paraId="78133CE1" w14:textId="77777777" w:rsidR="00125633" w:rsidRPr="006025B0" w:rsidRDefault="00125633" w:rsidP="00125633">
      <w:pPr>
        <w:jc w:val="both"/>
        <w:rPr>
          <w:rFonts w:ascii="Garamond" w:hAnsi="Garamond"/>
          <w:sz w:val="24"/>
          <w:szCs w:val="24"/>
          <w:lang w:val="sr-Latn-ME"/>
        </w:rPr>
      </w:pPr>
    </w:p>
    <w:p w14:paraId="15136BAB" w14:textId="77777777" w:rsidR="00125633" w:rsidRPr="006025B0" w:rsidRDefault="00125633" w:rsidP="00125633">
      <w:pPr>
        <w:jc w:val="both"/>
        <w:rPr>
          <w:rFonts w:ascii="Garamond" w:hAnsi="Garamond"/>
          <w:sz w:val="24"/>
          <w:szCs w:val="24"/>
          <w:lang w:val="sr-Latn-ME"/>
        </w:rPr>
      </w:pPr>
    </w:p>
    <w:p w14:paraId="25163033" w14:textId="77777777" w:rsidR="00125633" w:rsidRPr="006025B0" w:rsidRDefault="00125633" w:rsidP="00125633">
      <w:pPr>
        <w:jc w:val="both"/>
        <w:rPr>
          <w:rFonts w:ascii="Garamond" w:hAnsi="Garamond"/>
          <w:sz w:val="24"/>
          <w:szCs w:val="24"/>
          <w:lang w:val="sr-Latn-ME"/>
        </w:rPr>
      </w:pPr>
    </w:p>
    <w:p w14:paraId="5F43ED64" w14:textId="77777777" w:rsidR="00125633" w:rsidRPr="006025B0" w:rsidRDefault="00125633" w:rsidP="00125633">
      <w:pPr>
        <w:jc w:val="both"/>
        <w:rPr>
          <w:rFonts w:ascii="Garamond" w:hAnsi="Garamond"/>
          <w:sz w:val="24"/>
          <w:szCs w:val="24"/>
          <w:lang w:val="sr-Latn-ME"/>
        </w:rPr>
      </w:pPr>
    </w:p>
    <w:p w14:paraId="4BF6FF80" w14:textId="77777777" w:rsidR="00125633" w:rsidRPr="006025B0" w:rsidRDefault="00125633" w:rsidP="00125633">
      <w:pPr>
        <w:jc w:val="both"/>
        <w:rPr>
          <w:rFonts w:ascii="Garamond" w:hAnsi="Garamond"/>
          <w:sz w:val="24"/>
          <w:szCs w:val="24"/>
          <w:lang w:val="sr-Latn-ME"/>
        </w:rPr>
      </w:pPr>
    </w:p>
    <w:p w14:paraId="5DB4BA19" w14:textId="77777777" w:rsidR="00125633" w:rsidRPr="006025B0" w:rsidRDefault="00125633" w:rsidP="00125633">
      <w:pPr>
        <w:jc w:val="both"/>
        <w:rPr>
          <w:rFonts w:ascii="Garamond" w:hAnsi="Garamond"/>
          <w:sz w:val="24"/>
          <w:szCs w:val="24"/>
          <w:lang w:val="sr-Latn-ME"/>
        </w:rPr>
      </w:pPr>
    </w:p>
    <w:p w14:paraId="795440CC" w14:textId="77777777" w:rsidR="00125633" w:rsidRPr="006025B0" w:rsidRDefault="00125633" w:rsidP="00125633">
      <w:pPr>
        <w:jc w:val="both"/>
        <w:rPr>
          <w:rFonts w:ascii="Garamond" w:hAnsi="Garamond"/>
          <w:sz w:val="24"/>
          <w:szCs w:val="24"/>
          <w:lang w:val="sr-Latn-ME"/>
        </w:rPr>
      </w:pPr>
    </w:p>
    <w:p w14:paraId="3046CBA5" w14:textId="77777777" w:rsidR="00125633" w:rsidRPr="006025B0" w:rsidRDefault="00125633" w:rsidP="00125633">
      <w:pPr>
        <w:jc w:val="both"/>
        <w:rPr>
          <w:rFonts w:ascii="Garamond" w:hAnsi="Garamond"/>
          <w:sz w:val="24"/>
          <w:szCs w:val="24"/>
          <w:lang w:val="sr-Latn-ME"/>
        </w:rPr>
      </w:pPr>
    </w:p>
    <w:p w14:paraId="26FF4465" w14:textId="77777777" w:rsidR="00125633" w:rsidRPr="006025B0" w:rsidRDefault="00125633" w:rsidP="00125633">
      <w:pPr>
        <w:jc w:val="both"/>
        <w:rPr>
          <w:rFonts w:ascii="Garamond" w:hAnsi="Garamond"/>
          <w:sz w:val="24"/>
          <w:szCs w:val="24"/>
          <w:lang w:val="sr-Latn-ME"/>
        </w:rPr>
      </w:pPr>
    </w:p>
    <w:p w14:paraId="29EFAD29" w14:textId="77777777" w:rsidR="00125633" w:rsidRPr="006025B0" w:rsidRDefault="00125633" w:rsidP="00125633">
      <w:pPr>
        <w:jc w:val="both"/>
        <w:rPr>
          <w:rFonts w:ascii="Garamond" w:hAnsi="Garamond"/>
          <w:sz w:val="24"/>
          <w:szCs w:val="24"/>
          <w:lang w:val="sr-Latn-ME"/>
        </w:rPr>
      </w:pPr>
    </w:p>
    <w:p w14:paraId="6AD2C8E5" w14:textId="77777777" w:rsidR="00125633" w:rsidRPr="006025B0" w:rsidRDefault="00125633" w:rsidP="00125633">
      <w:pPr>
        <w:jc w:val="both"/>
        <w:rPr>
          <w:rFonts w:ascii="Garamond" w:hAnsi="Garamond"/>
          <w:sz w:val="24"/>
          <w:szCs w:val="24"/>
          <w:lang w:val="sr-Latn-ME"/>
        </w:rPr>
      </w:pPr>
    </w:p>
    <w:p w14:paraId="3371F294" w14:textId="77777777" w:rsidR="00125633" w:rsidRPr="006025B0" w:rsidRDefault="00125633" w:rsidP="00125633">
      <w:pPr>
        <w:jc w:val="both"/>
        <w:rPr>
          <w:rFonts w:ascii="Garamond" w:hAnsi="Garamond"/>
          <w:sz w:val="24"/>
          <w:szCs w:val="24"/>
          <w:lang w:val="sr-Latn-ME"/>
        </w:rPr>
      </w:pPr>
    </w:p>
    <w:p w14:paraId="3573D522" w14:textId="77777777" w:rsidR="00125633" w:rsidRPr="006025B0" w:rsidRDefault="00125633" w:rsidP="00125633">
      <w:pPr>
        <w:jc w:val="both"/>
        <w:rPr>
          <w:rFonts w:ascii="Garamond" w:hAnsi="Garamond"/>
          <w:sz w:val="24"/>
          <w:szCs w:val="24"/>
          <w:lang w:val="sr-Latn-ME"/>
        </w:rPr>
      </w:pPr>
    </w:p>
    <w:p w14:paraId="37C44A20" w14:textId="77777777" w:rsidR="00125633" w:rsidRPr="006025B0" w:rsidRDefault="00125633" w:rsidP="00125633">
      <w:pPr>
        <w:jc w:val="both"/>
        <w:rPr>
          <w:rFonts w:ascii="Garamond" w:hAnsi="Garamond"/>
          <w:sz w:val="24"/>
          <w:szCs w:val="24"/>
          <w:lang w:val="sr-Latn-ME"/>
        </w:rPr>
      </w:pPr>
    </w:p>
    <w:p w14:paraId="005C8020" w14:textId="77777777" w:rsidR="00125633" w:rsidRPr="006025B0" w:rsidRDefault="00125633" w:rsidP="00125633">
      <w:pPr>
        <w:jc w:val="both"/>
        <w:rPr>
          <w:rFonts w:ascii="Garamond" w:hAnsi="Garamond"/>
          <w:sz w:val="24"/>
          <w:szCs w:val="24"/>
          <w:lang w:val="sr-Latn-ME"/>
        </w:rPr>
      </w:pPr>
    </w:p>
    <w:p w14:paraId="77ABFE93" w14:textId="77777777" w:rsidR="00125633" w:rsidRPr="006025B0" w:rsidRDefault="00125633" w:rsidP="00125633">
      <w:pPr>
        <w:jc w:val="both"/>
        <w:rPr>
          <w:rFonts w:ascii="Garamond" w:hAnsi="Garamond"/>
          <w:sz w:val="24"/>
          <w:szCs w:val="24"/>
          <w:lang w:val="sr-Latn-ME"/>
        </w:rPr>
      </w:pPr>
    </w:p>
    <w:p w14:paraId="1C523B07" w14:textId="77777777" w:rsidR="00125633" w:rsidRPr="006025B0" w:rsidRDefault="00125633" w:rsidP="00125633">
      <w:pPr>
        <w:jc w:val="both"/>
        <w:rPr>
          <w:rFonts w:ascii="Garamond" w:hAnsi="Garamond"/>
          <w:sz w:val="24"/>
          <w:szCs w:val="24"/>
          <w:lang w:val="sr-Latn-ME"/>
        </w:rPr>
      </w:pPr>
    </w:p>
    <w:p w14:paraId="19AF3384" w14:textId="77777777" w:rsidR="00125633" w:rsidRPr="006025B0" w:rsidRDefault="00125633" w:rsidP="00125633">
      <w:pPr>
        <w:jc w:val="both"/>
        <w:rPr>
          <w:rFonts w:ascii="Garamond" w:hAnsi="Garamond"/>
          <w:sz w:val="24"/>
          <w:szCs w:val="24"/>
          <w:lang w:val="sr-Latn-ME"/>
        </w:rPr>
      </w:pPr>
    </w:p>
    <w:p w14:paraId="71581CBA" w14:textId="77777777" w:rsidR="00125633" w:rsidRPr="006025B0" w:rsidRDefault="00125633" w:rsidP="00125633">
      <w:pPr>
        <w:jc w:val="both"/>
        <w:rPr>
          <w:rFonts w:ascii="Garamond" w:hAnsi="Garamond"/>
          <w:sz w:val="24"/>
          <w:szCs w:val="24"/>
          <w:lang w:val="sr-Latn-ME"/>
        </w:rPr>
      </w:pPr>
    </w:p>
    <w:p w14:paraId="5C52FA3D" w14:textId="77777777" w:rsidR="00125633" w:rsidRPr="006025B0" w:rsidRDefault="00125633" w:rsidP="00125633">
      <w:pPr>
        <w:jc w:val="both"/>
        <w:rPr>
          <w:rFonts w:ascii="Garamond" w:hAnsi="Garamond"/>
          <w:sz w:val="24"/>
          <w:szCs w:val="24"/>
          <w:lang w:val="sr-Latn-ME"/>
        </w:rPr>
      </w:pPr>
    </w:p>
    <w:p w14:paraId="7656DAF0" w14:textId="77777777" w:rsidR="00125633" w:rsidRPr="006025B0" w:rsidRDefault="00125633" w:rsidP="00125633">
      <w:pPr>
        <w:jc w:val="both"/>
        <w:rPr>
          <w:rFonts w:ascii="Garamond" w:hAnsi="Garamond"/>
          <w:sz w:val="24"/>
          <w:szCs w:val="24"/>
          <w:lang w:val="sr-Latn-ME"/>
        </w:rPr>
      </w:pPr>
    </w:p>
    <w:p w14:paraId="77663CA3" w14:textId="0320747E" w:rsidR="00AA6001" w:rsidRDefault="00D56B55">
      <w:r>
        <w:rPr>
          <w:noProof/>
        </w:rPr>
        <w:lastRenderedPageBreak/>
        <w:drawing>
          <wp:anchor distT="0" distB="0" distL="114300" distR="114300" simplePos="0" relativeHeight="251658240" behindDoc="0" locked="0" layoutInCell="1" allowOverlap="1" wp14:anchorId="0F21B941" wp14:editId="5D4FAC82">
            <wp:simplePos x="0" y="0"/>
            <wp:positionH relativeFrom="margin">
              <wp:align>center</wp:align>
            </wp:positionH>
            <wp:positionV relativeFrom="margin">
              <wp:align>center</wp:align>
            </wp:positionV>
            <wp:extent cx="7384415" cy="10438765"/>
            <wp:effectExtent l="0" t="0" r="6985"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7384415" cy="10438765"/>
                    </a:xfrm>
                    <a:prstGeom prst="rect">
                      <a:avLst/>
                    </a:prstGeom>
                  </pic:spPr>
                </pic:pic>
              </a:graphicData>
            </a:graphic>
            <wp14:sizeRelH relativeFrom="margin">
              <wp14:pctWidth>0</wp14:pctWidth>
            </wp14:sizeRelH>
            <wp14:sizeRelV relativeFrom="margin">
              <wp14:pctHeight>0</wp14:pctHeight>
            </wp14:sizeRelV>
          </wp:anchor>
        </w:drawing>
      </w:r>
    </w:p>
    <w:sectPr w:rsidR="00AA6001">
      <w:headerReference w:type="even" r:id="rId6"/>
      <w:headerReference w:type="default" r:id="rId7"/>
      <w:pgSz w:w="11906" w:h="16838"/>
      <w:pgMar w:top="850" w:right="850" w:bottom="850" w:left="850" w:header="567" w:footer="567" w:gutter="0"/>
      <w:pgNumType w:start="1"/>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1A0EC9" w14:textId="77777777" w:rsidR="00532CC8" w:rsidRPr="00CD20F1" w:rsidRDefault="00756A85" w:rsidP="00CD20F1">
    <w:pPr>
      <w:pStyle w:val="Header"/>
      <w:jc w:val="left"/>
      <w:rPr>
        <w:lang w:val="sr-Latn-M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E50947" w14:textId="77777777" w:rsidR="00532CC8" w:rsidRPr="00CD20F1" w:rsidRDefault="00756A85" w:rsidP="00CD20F1">
    <w:pPr>
      <w:pStyle w:val="NoSpacing"/>
      <w:rPr>
        <w:b/>
        <w:bCs/>
        <w:lang w:val="sr-Latn-ME"/>
      </w:rPr>
    </w:pPr>
    <w:r>
      <w:rPr>
        <w:b/>
        <w:bCs/>
        <w:lang w:val="sr-Latn-ME"/>
      </w:rPr>
      <w:t xml:space="preserve"> </w:t>
    </w:r>
    <w:r>
      <w:rPr>
        <w:b/>
        <w:bCs/>
        <w:lang w:val="sr-Latn-ME"/>
      </w:rPr>
      <w:t xml:space="preserve">  </w:t>
    </w:r>
    <w:r>
      <w:rPr>
        <w:b/>
        <w:bCs/>
        <w:lang w:val="sr-Latn-ME"/>
      </w:rPr>
      <w:t xml:space="preserve"> </w:t>
    </w:r>
    <w:r>
      <w:rPr>
        <w:b/>
        <w:bCs/>
        <w:lang w:val="sr-Latn-ME"/>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5633"/>
    <w:rsid w:val="000F46EC"/>
    <w:rsid w:val="00125633"/>
    <w:rsid w:val="001F1B6F"/>
    <w:rsid w:val="002A681B"/>
    <w:rsid w:val="005513C0"/>
    <w:rsid w:val="00587656"/>
    <w:rsid w:val="005B577A"/>
    <w:rsid w:val="006905F1"/>
    <w:rsid w:val="007163DE"/>
    <w:rsid w:val="00756A85"/>
    <w:rsid w:val="00AA6001"/>
    <w:rsid w:val="00AF1C3B"/>
    <w:rsid w:val="00D56B55"/>
  </w:rsids>
  <m:mathPr>
    <m:mathFont m:val="Cambria Math"/>
    <m:brkBin m:val="before"/>
    <m:brkBinSub m:val="--"/>
    <m:smallFrac m:val="0"/>
    <m:dispDef/>
    <m:lMargin m:val="0"/>
    <m:rMargin m:val="0"/>
    <m:defJc m:val="centerGroup"/>
    <m:wrapIndent m:val="1440"/>
    <m:intLim m:val="subSup"/>
    <m:naryLim m:val="undOvr"/>
  </m:mathPr>
  <w:themeFontLang w:val="sq-A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1B738E"/>
  <w15:chartTrackingRefBased/>
  <w15:docId w15:val="{859DA75C-2D50-4A57-BAA6-A55AE15A0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q-A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633"/>
    <w:pPr>
      <w:autoSpaceDE w:val="0"/>
      <w:autoSpaceDN w:val="0"/>
      <w:adjustRightInd w:val="0"/>
      <w:spacing w:after="0" w:line="240" w:lineRule="auto"/>
    </w:pPr>
    <w:rPr>
      <w:rFonts w:ascii="Times New Roman" w:eastAsiaTheme="minorEastAsia" w:hAnsi="Times New Roman" w:cs="Times New Roman"/>
      <w:color w:val="00000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efaultParagraphFont0">
    <w:name w:val="DefaultParagraphFont"/>
    <w:rsid w:val="00125633"/>
  </w:style>
  <w:style w:type="paragraph" w:styleId="Header">
    <w:name w:val="header"/>
    <w:basedOn w:val="Normal"/>
    <w:link w:val="HeaderChar"/>
    <w:uiPriority w:val="99"/>
    <w:rsid w:val="00125633"/>
    <w:pPr>
      <w:pBdr>
        <w:bottom w:val="dotted" w:sz="4" w:space="0" w:color="4682B4"/>
      </w:pBdr>
      <w:tabs>
        <w:tab w:val="right" w:pos="9071"/>
      </w:tabs>
      <w:jc w:val="right"/>
    </w:pPr>
    <w:rPr>
      <w:rFonts w:ascii="Verdana" w:hAnsi="Verdana" w:cs="Verdana"/>
      <w:b/>
      <w:bCs/>
      <w:color w:val="4682B4"/>
      <w:sz w:val="18"/>
      <w:szCs w:val="18"/>
    </w:rPr>
  </w:style>
  <w:style w:type="character" w:customStyle="1" w:styleId="HeaderChar">
    <w:name w:val="Header Char"/>
    <w:basedOn w:val="DefaultParagraphFont"/>
    <w:link w:val="Header"/>
    <w:uiPriority w:val="99"/>
    <w:rsid w:val="00125633"/>
    <w:rPr>
      <w:rFonts w:ascii="Verdana" w:eastAsiaTheme="minorEastAsia" w:hAnsi="Verdana" w:cs="Verdana"/>
      <w:b/>
      <w:bCs/>
      <w:color w:val="4682B4"/>
      <w:sz w:val="18"/>
      <w:szCs w:val="18"/>
      <w:lang w:val="en-US"/>
    </w:rPr>
  </w:style>
  <w:style w:type="paragraph" w:customStyle="1" w:styleId="N01X">
    <w:name w:val="N01X"/>
    <w:basedOn w:val="Normal"/>
    <w:uiPriority w:val="99"/>
    <w:rsid w:val="00125633"/>
    <w:pPr>
      <w:spacing w:before="200" w:after="200"/>
      <w:jc w:val="center"/>
    </w:pPr>
    <w:rPr>
      <w:b/>
      <w:bCs/>
      <w:sz w:val="24"/>
      <w:szCs w:val="24"/>
    </w:rPr>
  </w:style>
  <w:style w:type="paragraph" w:customStyle="1" w:styleId="C30X">
    <w:name w:val="C30X"/>
    <w:basedOn w:val="Normal"/>
    <w:uiPriority w:val="99"/>
    <w:rsid w:val="00125633"/>
    <w:pPr>
      <w:spacing w:before="200" w:after="60"/>
      <w:jc w:val="center"/>
    </w:pPr>
    <w:rPr>
      <w:b/>
      <w:bCs/>
      <w:sz w:val="24"/>
      <w:szCs w:val="24"/>
    </w:rPr>
  </w:style>
  <w:style w:type="paragraph" w:customStyle="1" w:styleId="C31X">
    <w:name w:val="C31X"/>
    <w:basedOn w:val="Normal"/>
    <w:uiPriority w:val="99"/>
    <w:rsid w:val="00125633"/>
    <w:pPr>
      <w:spacing w:before="60" w:after="60"/>
      <w:jc w:val="center"/>
    </w:pPr>
    <w:rPr>
      <w:b/>
      <w:bCs/>
      <w:sz w:val="22"/>
      <w:szCs w:val="22"/>
    </w:rPr>
  </w:style>
  <w:style w:type="paragraph" w:customStyle="1" w:styleId="N02Y">
    <w:name w:val="N02Y"/>
    <w:basedOn w:val="Normal"/>
    <w:uiPriority w:val="99"/>
    <w:rsid w:val="00125633"/>
    <w:pPr>
      <w:spacing w:before="120" w:after="60"/>
      <w:ind w:firstLine="283"/>
      <w:jc w:val="both"/>
    </w:pPr>
    <w:rPr>
      <w:sz w:val="22"/>
      <w:szCs w:val="22"/>
    </w:rPr>
  </w:style>
  <w:style w:type="paragraph" w:customStyle="1" w:styleId="N01Z">
    <w:name w:val="N01Z"/>
    <w:basedOn w:val="Normal"/>
    <w:uiPriority w:val="99"/>
    <w:rsid w:val="00125633"/>
    <w:pPr>
      <w:spacing w:before="60" w:after="60"/>
      <w:jc w:val="center"/>
    </w:pPr>
    <w:rPr>
      <w:b/>
      <w:bCs/>
    </w:rPr>
  </w:style>
  <w:style w:type="paragraph" w:customStyle="1" w:styleId="T30X">
    <w:name w:val="T30X"/>
    <w:basedOn w:val="Normal"/>
    <w:uiPriority w:val="99"/>
    <w:rsid w:val="00125633"/>
    <w:pPr>
      <w:spacing w:before="60" w:after="60"/>
      <w:ind w:firstLine="283"/>
      <w:jc w:val="both"/>
    </w:pPr>
    <w:rPr>
      <w:sz w:val="22"/>
      <w:szCs w:val="22"/>
    </w:rPr>
  </w:style>
  <w:style w:type="paragraph" w:styleId="NoSpacing">
    <w:name w:val="No Spacing"/>
    <w:uiPriority w:val="1"/>
    <w:qFormat/>
    <w:rsid w:val="00125633"/>
    <w:pPr>
      <w:autoSpaceDE w:val="0"/>
      <w:autoSpaceDN w:val="0"/>
      <w:adjustRightInd w:val="0"/>
      <w:spacing w:after="0" w:line="240" w:lineRule="auto"/>
    </w:pPr>
    <w:rPr>
      <w:rFonts w:ascii="Times New Roman" w:eastAsiaTheme="minorEastAsia" w:hAnsi="Times New Roman" w:cs="Times New Roman"/>
      <w:color w:val="000000"/>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2911</Words>
  <Characters>16597</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Drita Rukaj</dc:creator>
  <cp:keywords/>
  <dc:description/>
  <cp:lastModifiedBy>Drita Rukaj</cp:lastModifiedBy>
  <cp:revision>3</cp:revision>
  <dcterms:created xsi:type="dcterms:W3CDTF">2020-12-22T15:08:00Z</dcterms:created>
  <dcterms:modified xsi:type="dcterms:W3CDTF">2020-12-22T15:28:00Z</dcterms:modified>
</cp:coreProperties>
</file>