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6B0B" w14:textId="17080DE8" w:rsidR="00AD6066" w:rsidRPr="00C7332C" w:rsidRDefault="00AD6066">
      <w:pPr>
        <w:pStyle w:val="N01Y"/>
        <w:rPr>
          <w:rFonts w:ascii="Garamond" w:hAnsi="Garamond"/>
          <w:sz w:val="24"/>
          <w:szCs w:val="24"/>
        </w:rPr>
      </w:pPr>
    </w:p>
    <w:p w14:paraId="7D8D55D7" w14:textId="240F4ABF" w:rsidR="009B1AF3" w:rsidRDefault="009A782D" w:rsidP="009A782D">
      <w:pPr>
        <w:pStyle w:val="N02Y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Na </w:t>
      </w:r>
      <w:r w:rsidR="00AD6066" w:rsidRPr="00C7332C">
        <w:rPr>
          <w:rFonts w:ascii="Garamond" w:hAnsi="Garamond"/>
          <w:sz w:val="24"/>
          <w:szCs w:val="24"/>
        </w:rPr>
        <w:t>osnovu člana 239</w:t>
      </w:r>
      <w:r w:rsidR="002770D0" w:rsidRPr="00C7332C">
        <w:rPr>
          <w:rFonts w:ascii="Garamond" w:hAnsi="Garamond"/>
          <w:sz w:val="24"/>
          <w:szCs w:val="24"/>
        </w:rPr>
        <w:t xml:space="preserve"> stav 19 i člana 240a stav 2</w:t>
      </w:r>
      <w:r w:rsidR="00AD6066" w:rsidRPr="00C7332C">
        <w:rPr>
          <w:rFonts w:ascii="Garamond" w:hAnsi="Garamond"/>
          <w:sz w:val="24"/>
          <w:szCs w:val="24"/>
        </w:rPr>
        <w:t xml:space="preserve"> Zakona o planiranju prostora i izgradnji objekata ("Sl</w:t>
      </w:r>
      <w:r w:rsidR="00BE1EC0" w:rsidRPr="00C7332C">
        <w:rPr>
          <w:rFonts w:ascii="Garamond" w:hAnsi="Garamond"/>
          <w:sz w:val="24"/>
          <w:szCs w:val="24"/>
        </w:rPr>
        <w:t xml:space="preserve">užbeni </w:t>
      </w:r>
      <w:r w:rsidR="00AD6066" w:rsidRPr="00C7332C">
        <w:rPr>
          <w:rFonts w:ascii="Garamond" w:hAnsi="Garamond"/>
          <w:sz w:val="24"/>
          <w:szCs w:val="24"/>
        </w:rPr>
        <w:t>list CG", br. 64/17, 44/18 i 63/18</w:t>
      </w:r>
      <w:r w:rsidR="001C3629" w:rsidRPr="00C7332C">
        <w:rPr>
          <w:rFonts w:ascii="Garamond" w:hAnsi="Garamond"/>
          <w:sz w:val="24"/>
          <w:szCs w:val="24"/>
        </w:rPr>
        <w:t>, 11/19</w:t>
      </w:r>
      <w:r w:rsidR="00BE1EC0" w:rsidRPr="00C7332C">
        <w:rPr>
          <w:rFonts w:ascii="Garamond" w:hAnsi="Garamond"/>
          <w:sz w:val="24"/>
          <w:szCs w:val="24"/>
        </w:rPr>
        <w:t xml:space="preserve"> i 82/20</w:t>
      </w:r>
      <w:r w:rsidR="00AD6066" w:rsidRPr="00C7332C">
        <w:rPr>
          <w:rFonts w:ascii="Garamond" w:hAnsi="Garamond"/>
          <w:sz w:val="24"/>
          <w:szCs w:val="24"/>
        </w:rPr>
        <w:t>)</w:t>
      </w:r>
      <w:r w:rsidR="00BE1EC0" w:rsidRPr="00C7332C">
        <w:rPr>
          <w:rFonts w:ascii="Garamond" w:hAnsi="Garamond"/>
          <w:sz w:val="24"/>
          <w:szCs w:val="24"/>
        </w:rPr>
        <w:t xml:space="preserve">, </w:t>
      </w:r>
      <w:r w:rsidR="002770D0" w:rsidRPr="00C7332C">
        <w:rPr>
          <w:rFonts w:ascii="Garamond" w:hAnsi="Garamond"/>
          <w:sz w:val="24"/>
          <w:szCs w:val="24"/>
        </w:rPr>
        <w:t>člana 27</w:t>
      </w:r>
      <w:r w:rsidR="00157FE8" w:rsidRPr="00C7332C">
        <w:rPr>
          <w:rFonts w:ascii="Garamond" w:hAnsi="Garamond"/>
          <w:sz w:val="24"/>
          <w:szCs w:val="24"/>
        </w:rPr>
        <w:t xml:space="preserve"> stav 1</w:t>
      </w:r>
      <w:r w:rsidR="002770D0" w:rsidRPr="00C7332C">
        <w:rPr>
          <w:rFonts w:ascii="Garamond" w:hAnsi="Garamond"/>
          <w:sz w:val="24"/>
          <w:szCs w:val="24"/>
        </w:rPr>
        <w:t xml:space="preserve"> </w:t>
      </w:r>
      <w:r w:rsidR="00ED2726">
        <w:rPr>
          <w:rFonts w:ascii="Garamond" w:hAnsi="Garamond"/>
          <w:sz w:val="24"/>
          <w:szCs w:val="24"/>
        </w:rPr>
        <w:t>ta</w:t>
      </w:r>
      <w:r w:rsidR="00ED2726">
        <w:rPr>
          <w:rFonts w:ascii="Garamond" w:hAnsi="Garamond"/>
          <w:sz w:val="24"/>
          <w:szCs w:val="24"/>
          <w:lang w:val="sr-Latn-ME"/>
        </w:rPr>
        <w:t>čka</w:t>
      </w:r>
      <w:r w:rsidR="002770D0" w:rsidRPr="00C7332C">
        <w:rPr>
          <w:rFonts w:ascii="Garamond" w:hAnsi="Garamond"/>
          <w:sz w:val="24"/>
          <w:szCs w:val="24"/>
        </w:rPr>
        <w:t xml:space="preserve"> 5, </w:t>
      </w:r>
      <w:r w:rsidR="00BE1EC0" w:rsidRPr="00C7332C">
        <w:rPr>
          <w:rFonts w:ascii="Garamond" w:hAnsi="Garamond"/>
          <w:sz w:val="24"/>
          <w:szCs w:val="24"/>
        </w:rPr>
        <w:t>člana 28</w:t>
      </w:r>
      <w:r w:rsidR="00157FE8" w:rsidRPr="00C7332C">
        <w:rPr>
          <w:rFonts w:ascii="Garamond" w:hAnsi="Garamond"/>
          <w:sz w:val="24"/>
          <w:szCs w:val="24"/>
        </w:rPr>
        <w:t xml:space="preserve"> stav 1</w:t>
      </w:r>
      <w:r w:rsidR="00BE1EC0" w:rsidRPr="00C7332C">
        <w:rPr>
          <w:rFonts w:ascii="Garamond" w:hAnsi="Garamond"/>
          <w:sz w:val="24"/>
          <w:szCs w:val="24"/>
        </w:rPr>
        <w:t xml:space="preserve"> </w:t>
      </w:r>
      <w:r w:rsidR="00ED2726">
        <w:rPr>
          <w:rFonts w:ascii="Garamond" w:hAnsi="Garamond"/>
          <w:sz w:val="24"/>
          <w:szCs w:val="24"/>
        </w:rPr>
        <w:t>tačka</w:t>
      </w:r>
      <w:r w:rsidR="00BE1EC0" w:rsidRPr="00C7332C">
        <w:rPr>
          <w:rFonts w:ascii="Garamond" w:hAnsi="Garamond"/>
          <w:sz w:val="24"/>
          <w:szCs w:val="24"/>
        </w:rPr>
        <w:t xml:space="preserve"> 2 i člana 38 stav 1 tačka 2 i 8 Zakona o lokalnoj samoupravi (“Službeni list Crne Gore” br. 02/18, 34/19 i 38/20)</w:t>
      </w:r>
      <w:r w:rsidR="002770D0" w:rsidRPr="00C7332C">
        <w:rPr>
          <w:rFonts w:ascii="Garamond" w:hAnsi="Garamond"/>
          <w:sz w:val="24"/>
          <w:szCs w:val="24"/>
        </w:rPr>
        <w:t xml:space="preserve">, </w:t>
      </w:r>
      <w:r w:rsidR="00AD6066" w:rsidRPr="00C7332C">
        <w:rPr>
          <w:rFonts w:ascii="Garamond" w:hAnsi="Garamond"/>
          <w:sz w:val="24"/>
          <w:szCs w:val="24"/>
        </w:rPr>
        <w:t xml:space="preserve">člana </w:t>
      </w:r>
      <w:r w:rsidR="00307FD1" w:rsidRPr="00C7332C">
        <w:rPr>
          <w:rFonts w:ascii="Garamond" w:hAnsi="Garamond"/>
          <w:sz w:val="24"/>
          <w:szCs w:val="24"/>
        </w:rPr>
        <w:t>25 stav</w:t>
      </w:r>
      <w:r w:rsidR="000527C2" w:rsidRPr="00C7332C">
        <w:rPr>
          <w:rFonts w:ascii="Garamond" w:hAnsi="Garamond"/>
          <w:sz w:val="24"/>
          <w:szCs w:val="24"/>
        </w:rPr>
        <w:t xml:space="preserve"> 1 tačka</w:t>
      </w:r>
      <w:r w:rsidR="00307FD1" w:rsidRPr="00C7332C">
        <w:rPr>
          <w:rFonts w:ascii="Garamond" w:hAnsi="Garamond"/>
          <w:sz w:val="24"/>
          <w:szCs w:val="24"/>
        </w:rPr>
        <w:t xml:space="preserve"> 2 i člana 53 stav</w:t>
      </w:r>
      <w:r w:rsidR="000527C2" w:rsidRPr="00C7332C">
        <w:rPr>
          <w:rFonts w:ascii="Garamond" w:hAnsi="Garamond"/>
          <w:sz w:val="24"/>
          <w:szCs w:val="24"/>
        </w:rPr>
        <w:t xml:space="preserve"> 1 tačka</w:t>
      </w:r>
      <w:r w:rsidR="00307FD1" w:rsidRPr="00C7332C">
        <w:rPr>
          <w:rFonts w:ascii="Garamond" w:hAnsi="Garamond"/>
          <w:sz w:val="24"/>
          <w:szCs w:val="24"/>
        </w:rPr>
        <w:t xml:space="preserve"> 2 i 8</w:t>
      </w:r>
      <w:r w:rsidR="00AD6066" w:rsidRPr="00C7332C">
        <w:rPr>
          <w:rFonts w:ascii="Garamond" w:hAnsi="Garamond"/>
          <w:sz w:val="24"/>
          <w:szCs w:val="24"/>
        </w:rPr>
        <w:t xml:space="preserve"> Statuta opštine</w:t>
      </w:r>
      <w:r w:rsidR="00BE1EC0" w:rsidRPr="00C7332C">
        <w:rPr>
          <w:rFonts w:ascii="Garamond" w:hAnsi="Garamond"/>
          <w:sz w:val="24"/>
          <w:szCs w:val="24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 xml:space="preserve">Tuzi ("Sl. list CG - </w:t>
      </w:r>
      <w:r w:rsidR="00691D8F">
        <w:rPr>
          <w:rFonts w:ascii="Garamond" w:hAnsi="Garamond"/>
          <w:sz w:val="24"/>
          <w:szCs w:val="24"/>
        </w:rPr>
        <w:t>O</w:t>
      </w:r>
      <w:r w:rsidR="00AD6066" w:rsidRPr="00C7332C">
        <w:rPr>
          <w:rFonts w:ascii="Garamond" w:hAnsi="Garamond"/>
          <w:sz w:val="24"/>
          <w:szCs w:val="24"/>
        </w:rPr>
        <w:t>pštinski propisi, br</w:t>
      </w:r>
      <w:r w:rsidR="00307FD1" w:rsidRPr="00C7332C">
        <w:rPr>
          <w:rFonts w:ascii="Garamond" w:hAnsi="Garamond"/>
          <w:sz w:val="24"/>
          <w:szCs w:val="24"/>
        </w:rPr>
        <w:t>.</w:t>
      </w:r>
      <w:r w:rsidR="000527C2" w:rsidRPr="00C7332C">
        <w:rPr>
          <w:rFonts w:ascii="Garamond" w:hAnsi="Garamond"/>
          <w:sz w:val="24"/>
          <w:szCs w:val="24"/>
        </w:rPr>
        <w:t xml:space="preserve"> 24/19 i 05/20</w:t>
      </w:r>
      <w:r w:rsidR="00307FD1" w:rsidRPr="00C7332C">
        <w:rPr>
          <w:rFonts w:ascii="Garamond" w:hAnsi="Garamond"/>
          <w:sz w:val="24"/>
          <w:szCs w:val="24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 xml:space="preserve">), uz prethodnu salgasnost </w:t>
      </w:r>
      <w:r w:rsidR="00BE1EC0" w:rsidRPr="00C7332C">
        <w:rPr>
          <w:rFonts w:ascii="Garamond" w:hAnsi="Garamond"/>
          <w:sz w:val="24"/>
          <w:szCs w:val="24"/>
        </w:rPr>
        <w:t>Vlade</w:t>
      </w:r>
      <w:r w:rsidR="00AD6066" w:rsidRPr="00C7332C">
        <w:rPr>
          <w:rFonts w:ascii="Garamond" w:hAnsi="Garamond"/>
          <w:sz w:val="24"/>
          <w:szCs w:val="24"/>
        </w:rPr>
        <w:t xml:space="preserve"> Crne Gore broj</w:t>
      </w:r>
      <w:r w:rsidR="00EE3ABF">
        <w:rPr>
          <w:rFonts w:ascii="Garamond" w:hAnsi="Garamond"/>
          <w:sz w:val="24"/>
          <w:szCs w:val="24"/>
        </w:rPr>
        <w:t>: 07-5296 od</w:t>
      </w:r>
      <w:r w:rsidR="00AD6066" w:rsidRPr="00C7332C">
        <w:rPr>
          <w:rFonts w:ascii="Garamond" w:hAnsi="Garamond"/>
          <w:sz w:val="24"/>
          <w:szCs w:val="24"/>
        </w:rPr>
        <w:t xml:space="preserve"> </w:t>
      </w:r>
      <w:r w:rsidR="00EE3ABF">
        <w:rPr>
          <w:rFonts w:ascii="Garamond" w:hAnsi="Garamond"/>
          <w:sz w:val="24"/>
          <w:szCs w:val="24"/>
        </w:rPr>
        <w:t xml:space="preserve">27. novembra 2020. </w:t>
      </w:r>
      <w:r w:rsidR="00AD6066" w:rsidRPr="00C7332C">
        <w:rPr>
          <w:rFonts w:ascii="Garamond" w:hAnsi="Garamond"/>
          <w:sz w:val="24"/>
          <w:szCs w:val="24"/>
        </w:rPr>
        <w:t xml:space="preserve">godine, Skupština opštine Tuzi, na sjednici održanoj dana </w:t>
      </w:r>
      <w:r w:rsidR="00F318CB">
        <w:rPr>
          <w:rFonts w:ascii="Garamond" w:hAnsi="Garamond"/>
          <w:sz w:val="24"/>
          <w:szCs w:val="24"/>
        </w:rPr>
        <w:t>29</w:t>
      </w:r>
      <w:r w:rsidR="00EE3ABF">
        <w:rPr>
          <w:rFonts w:ascii="Garamond" w:hAnsi="Garamond"/>
          <w:sz w:val="24"/>
          <w:szCs w:val="24"/>
        </w:rPr>
        <w:t xml:space="preserve">.12.2020. godine, </w:t>
      </w:r>
      <w:r w:rsidR="00AD6066" w:rsidRPr="00C7332C">
        <w:rPr>
          <w:rFonts w:ascii="Garamond" w:hAnsi="Garamond"/>
          <w:sz w:val="24"/>
          <w:szCs w:val="24"/>
        </w:rPr>
        <w:t>donijela je</w:t>
      </w:r>
    </w:p>
    <w:p w14:paraId="322318EF" w14:textId="77777777" w:rsidR="000F0E9A" w:rsidRPr="00C7332C" w:rsidRDefault="000F0E9A" w:rsidP="009A782D">
      <w:pPr>
        <w:pStyle w:val="N02Y"/>
        <w:ind w:firstLine="0"/>
        <w:rPr>
          <w:rFonts w:ascii="Garamond" w:hAnsi="Garamond"/>
          <w:sz w:val="24"/>
          <w:szCs w:val="24"/>
        </w:rPr>
      </w:pPr>
    </w:p>
    <w:p w14:paraId="07805E2C" w14:textId="77777777" w:rsidR="00AD6066" w:rsidRPr="00C7332C" w:rsidRDefault="00AD6066">
      <w:pPr>
        <w:pStyle w:val="N03Y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>ODLUKA</w:t>
      </w:r>
    </w:p>
    <w:p w14:paraId="62A96D30" w14:textId="77777777" w:rsidR="009B1AF3" w:rsidRDefault="00AD6066" w:rsidP="000F0E9A">
      <w:pPr>
        <w:pStyle w:val="N03Y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>o naknadi za komunalno opremanje građevinskog zemljišta</w:t>
      </w:r>
    </w:p>
    <w:p w14:paraId="18CEB4EA" w14:textId="77777777" w:rsidR="000F0E9A" w:rsidRPr="00C7332C" w:rsidRDefault="000F0E9A" w:rsidP="000F0E9A">
      <w:pPr>
        <w:pStyle w:val="N03Y"/>
        <w:rPr>
          <w:rFonts w:ascii="Garamond" w:hAnsi="Garamond"/>
          <w:sz w:val="24"/>
          <w:szCs w:val="24"/>
        </w:rPr>
      </w:pPr>
    </w:p>
    <w:p w14:paraId="4CFF2CC1" w14:textId="77777777" w:rsidR="00AD6066" w:rsidRPr="00C7332C" w:rsidRDefault="00AD6066">
      <w:pPr>
        <w:pStyle w:val="N01X"/>
        <w:rPr>
          <w:rFonts w:ascii="Garamond" w:hAnsi="Garamond"/>
        </w:rPr>
      </w:pPr>
      <w:r w:rsidRPr="00C7332C">
        <w:rPr>
          <w:rFonts w:ascii="Garamond" w:hAnsi="Garamond"/>
        </w:rPr>
        <w:t>I OSNOVNE ODREDBE</w:t>
      </w:r>
    </w:p>
    <w:p w14:paraId="7464C758" w14:textId="77777777" w:rsidR="00AD6066" w:rsidRPr="00C7332C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1</w:t>
      </w:r>
    </w:p>
    <w:p w14:paraId="59407600" w14:textId="77777777" w:rsidR="00AD6066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Ovom odlukom propisuju se visina,</w:t>
      </w:r>
      <w:r w:rsidR="00AD087E" w:rsidRPr="00C7332C">
        <w:rPr>
          <w:rFonts w:ascii="Garamond" w:hAnsi="Garamond"/>
          <w:sz w:val="24"/>
          <w:szCs w:val="24"/>
        </w:rPr>
        <w:t xml:space="preserve"> uslovi,</w:t>
      </w:r>
      <w:r w:rsidR="00AD6066" w:rsidRPr="00C7332C">
        <w:rPr>
          <w:rFonts w:ascii="Garamond" w:hAnsi="Garamond"/>
          <w:sz w:val="24"/>
          <w:szCs w:val="24"/>
        </w:rPr>
        <w:t xml:space="preserve"> način, rokovi i postupak plaćanja naknade za komunalno opremanje građevinskog zemljišta</w:t>
      </w:r>
      <w:r w:rsidR="00A03EFB" w:rsidRPr="00C7332C">
        <w:rPr>
          <w:rFonts w:ascii="Garamond" w:hAnsi="Garamond"/>
          <w:sz w:val="24"/>
          <w:szCs w:val="24"/>
        </w:rPr>
        <w:t>, kao i doka</w:t>
      </w:r>
      <w:r w:rsidR="00A03EFB" w:rsidRPr="00C7332C">
        <w:rPr>
          <w:rFonts w:ascii="Garamond" w:hAnsi="Garamond"/>
          <w:sz w:val="24"/>
          <w:szCs w:val="24"/>
          <w:lang w:val="sr-Latn-ME"/>
        </w:rPr>
        <w:t>zi za ostvarivanje prava na umanjenje naknade</w:t>
      </w:r>
      <w:r w:rsidR="0089184B" w:rsidRPr="00C7332C">
        <w:rPr>
          <w:rFonts w:ascii="Garamond" w:hAnsi="Garamond"/>
          <w:sz w:val="24"/>
          <w:szCs w:val="24"/>
          <w:lang w:val="sr-Latn-ME"/>
        </w:rPr>
        <w:t>.</w:t>
      </w:r>
    </w:p>
    <w:p w14:paraId="18FBC1BB" w14:textId="77777777" w:rsidR="00AD6066" w:rsidRPr="00C7332C" w:rsidRDefault="00AD6066">
      <w:pPr>
        <w:pStyle w:val="C30X"/>
        <w:rPr>
          <w:rFonts w:ascii="Garamond" w:hAnsi="Garamond"/>
          <w:lang w:val="sr-Latn-ME"/>
        </w:rPr>
      </w:pPr>
      <w:r w:rsidRPr="00C7332C">
        <w:rPr>
          <w:rFonts w:ascii="Garamond" w:hAnsi="Garamond"/>
          <w:lang w:val="sr-Latn-ME"/>
        </w:rPr>
        <w:t>Č</w:t>
      </w:r>
      <w:r w:rsidRPr="00C7332C">
        <w:rPr>
          <w:rFonts w:ascii="Garamond" w:hAnsi="Garamond"/>
        </w:rPr>
        <w:t>lan</w:t>
      </w:r>
      <w:r w:rsidRPr="00C7332C">
        <w:rPr>
          <w:rFonts w:ascii="Garamond" w:hAnsi="Garamond"/>
          <w:lang w:val="sr-Latn-ME"/>
        </w:rPr>
        <w:t xml:space="preserve"> 2</w:t>
      </w:r>
    </w:p>
    <w:p w14:paraId="0D43F3B6" w14:textId="77777777" w:rsidR="00AD6066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sz w:val="24"/>
          <w:szCs w:val="24"/>
          <w:lang w:val="sr-Latn-ME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Priprema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i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komunalno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opremanje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gra</w:t>
      </w:r>
      <w:r w:rsidR="00AD6066" w:rsidRPr="00C7332C">
        <w:rPr>
          <w:rFonts w:ascii="Garamond" w:hAnsi="Garamond"/>
          <w:sz w:val="24"/>
          <w:szCs w:val="24"/>
          <w:lang w:val="sr-Latn-ME"/>
        </w:rPr>
        <w:t>đ</w:t>
      </w:r>
      <w:r w:rsidR="00AD6066" w:rsidRPr="00C7332C">
        <w:rPr>
          <w:rFonts w:ascii="Garamond" w:hAnsi="Garamond"/>
          <w:sz w:val="24"/>
          <w:szCs w:val="24"/>
        </w:rPr>
        <w:t>evinskog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zemlji</w:t>
      </w:r>
      <w:r w:rsidR="00AD6066" w:rsidRPr="00C7332C">
        <w:rPr>
          <w:rFonts w:ascii="Garamond" w:hAnsi="Garamond"/>
          <w:sz w:val="24"/>
          <w:szCs w:val="24"/>
          <w:lang w:val="sr-Latn-ME"/>
        </w:rPr>
        <w:t>š</w:t>
      </w:r>
      <w:r w:rsidR="00AD6066" w:rsidRPr="00C7332C">
        <w:rPr>
          <w:rFonts w:ascii="Garamond" w:hAnsi="Garamond"/>
          <w:sz w:val="24"/>
          <w:szCs w:val="24"/>
        </w:rPr>
        <w:t>ta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(</w:t>
      </w:r>
      <w:r w:rsidR="00AD6066" w:rsidRPr="00C7332C">
        <w:rPr>
          <w:rFonts w:ascii="Garamond" w:hAnsi="Garamond"/>
          <w:sz w:val="24"/>
          <w:szCs w:val="24"/>
        </w:rPr>
        <w:t>u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daljem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tekstu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: </w:t>
      </w:r>
      <w:r w:rsidR="00AD6066" w:rsidRPr="00C7332C">
        <w:rPr>
          <w:rFonts w:ascii="Garamond" w:hAnsi="Garamond"/>
          <w:sz w:val="24"/>
          <w:szCs w:val="24"/>
        </w:rPr>
        <w:t>komunalno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opremanje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gra</w:t>
      </w:r>
      <w:r w:rsidR="00AD6066" w:rsidRPr="00C7332C">
        <w:rPr>
          <w:rFonts w:ascii="Garamond" w:hAnsi="Garamond"/>
          <w:sz w:val="24"/>
          <w:szCs w:val="24"/>
          <w:lang w:val="sr-Latn-ME"/>
        </w:rPr>
        <w:t>đ</w:t>
      </w:r>
      <w:r w:rsidR="00AD6066" w:rsidRPr="00C7332C">
        <w:rPr>
          <w:rFonts w:ascii="Garamond" w:hAnsi="Garamond"/>
          <w:sz w:val="24"/>
          <w:szCs w:val="24"/>
        </w:rPr>
        <w:t>evinskog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zemlji</w:t>
      </w:r>
      <w:r w:rsidR="00AD6066" w:rsidRPr="00C7332C">
        <w:rPr>
          <w:rFonts w:ascii="Garamond" w:hAnsi="Garamond"/>
          <w:sz w:val="24"/>
          <w:szCs w:val="24"/>
          <w:lang w:val="sr-Latn-ME"/>
        </w:rPr>
        <w:t>š</w:t>
      </w:r>
      <w:r w:rsidR="00AD6066" w:rsidRPr="00C7332C">
        <w:rPr>
          <w:rFonts w:ascii="Garamond" w:hAnsi="Garamond"/>
          <w:sz w:val="24"/>
          <w:szCs w:val="24"/>
        </w:rPr>
        <w:t>ta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), </w:t>
      </w:r>
      <w:r w:rsidR="00AD6066" w:rsidRPr="00C7332C">
        <w:rPr>
          <w:rFonts w:ascii="Garamond" w:hAnsi="Garamond"/>
          <w:sz w:val="24"/>
          <w:szCs w:val="24"/>
        </w:rPr>
        <w:t>vr</w:t>
      </w:r>
      <w:r w:rsidR="00AD6066" w:rsidRPr="00C7332C">
        <w:rPr>
          <w:rFonts w:ascii="Garamond" w:hAnsi="Garamond"/>
          <w:sz w:val="24"/>
          <w:szCs w:val="24"/>
          <w:lang w:val="sr-Latn-ME"/>
        </w:rPr>
        <w:t>š</w:t>
      </w:r>
      <w:r w:rsidR="00AD6066" w:rsidRPr="00C7332C">
        <w:rPr>
          <w:rFonts w:ascii="Garamond" w:hAnsi="Garamond"/>
          <w:sz w:val="24"/>
          <w:szCs w:val="24"/>
        </w:rPr>
        <w:t>i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se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u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skladu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sa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Programom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ure</w:t>
      </w:r>
      <w:r w:rsidR="00AD6066" w:rsidRPr="00C7332C">
        <w:rPr>
          <w:rFonts w:ascii="Garamond" w:hAnsi="Garamond"/>
          <w:sz w:val="24"/>
          <w:szCs w:val="24"/>
          <w:lang w:val="sr-Latn-ME"/>
        </w:rPr>
        <w:t>đ</w:t>
      </w:r>
      <w:r w:rsidR="00AD6066" w:rsidRPr="00C7332C">
        <w:rPr>
          <w:rFonts w:ascii="Garamond" w:hAnsi="Garamond"/>
          <w:sz w:val="24"/>
          <w:szCs w:val="24"/>
        </w:rPr>
        <w:t>enja</w:t>
      </w:r>
      <w:r w:rsidR="00AD6066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prostora</w:t>
      </w:r>
      <w:r w:rsidR="00AD087E" w:rsidRPr="00C7332C">
        <w:rPr>
          <w:rFonts w:ascii="Garamond" w:hAnsi="Garamond"/>
          <w:sz w:val="24"/>
          <w:szCs w:val="24"/>
          <w:lang w:val="sr-Latn-ME"/>
        </w:rPr>
        <w:t>.</w:t>
      </w:r>
    </w:p>
    <w:p w14:paraId="02E93941" w14:textId="77777777" w:rsidR="00AD6066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  <w:lang w:val="sr-Latn-ME"/>
        </w:rPr>
        <w:t xml:space="preserve">     </w:t>
      </w:r>
      <w:r w:rsidRPr="00C7332C">
        <w:rPr>
          <w:rFonts w:ascii="Garamond" w:hAnsi="Garamond"/>
          <w:sz w:val="24"/>
          <w:szCs w:val="24"/>
        </w:rPr>
        <w:t>Za</w:t>
      </w:r>
      <w:r w:rsidR="00AD6066" w:rsidRPr="00C7332C">
        <w:rPr>
          <w:rFonts w:ascii="Garamond" w:hAnsi="Garamond"/>
          <w:sz w:val="24"/>
          <w:szCs w:val="24"/>
        </w:rPr>
        <w:t xml:space="preserve"> komunalno opremanje građevinskog zemljišta plaća se naknada.</w:t>
      </w:r>
    </w:p>
    <w:p w14:paraId="48462590" w14:textId="77777777" w:rsidR="0089468F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Naknada za komunalno opremanje građevinskog zemljišta (u daljem tekstu: naknada), uplaćuje se na uplatni račun budžeta Opštine Tuzi.</w:t>
      </w:r>
    </w:p>
    <w:p w14:paraId="461BF2EF" w14:textId="77777777" w:rsidR="00AD6066" w:rsidRPr="00C7332C" w:rsidRDefault="00AD6066">
      <w:pPr>
        <w:pStyle w:val="N01X"/>
        <w:rPr>
          <w:rFonts w:ascii="Garamond" w:hAnsi="Garamond"/>
        </w:rPr>
      </w:pPr>
      <w:r w:rsidRPr="00C7332C">
        <w:rPr>
          <w:rFonts w:ascii="Garamond" w:hAnsi="Garamond"/>
        </w:rPr>
        <w:t>II RODNA SENZITIVNOST</w:t>
      </w:r>
    </w:p>
    <w:p w14:paraId="3943A1B4" w14:textId="77777777" w:rsidR="00AD6066" w:rsidRPr="00C7332C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3</w:t>
      </w:r>
    </w:p>
    <w:p w14:paraId="729F38ED" w14:textId="77777777" w:rsidR="006B4337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Izrazi koji se u ovoj odluci koriste za fizička lica u muškom rodu podrazumijevaju iste izraze u ženskom rod</w:t>
      </w:r>
      <w:r w:rsidRPr="00C7332C">
        <w:rPr>
          <w:rFonts w:ascii="Garamond" w:hAnsi="Garamond"/>
          <w:sz w:val="24"/>
          <w:szCs w:val="24"/>
        </w:rPr>
        <w:t>u.</w:t>
      </w:r>
    </w:p>
    <w:p w14:paraId="6157C153" w14:textId="77777777" w:rsidR="00AD6066" w:rsidRPr="00C7332C" w:rsidRDefault="00AD6066">
      <w:pPr>
        <w:pStyle w:val="N01X"/>
        <w:rPr>
          <w:rFonts w:ascii="Garamond" w:hAnsi="Garamond"/>
        </w:rPr>
      </w:pPr>
      <w:r w:rsidRPr="00C7332C">
        <w:rPr>
          <w:rFonts w:ascii="Garamond" w:hAnsi="Garamond"/>
        </w:rPr>
        <w:t>III USLOVI I VISINA</w:t>
      </w:r>
    </w:p>
    <w:p w14:paraId="7EA07646" w14:textId="77777777" w:rsidR="00AD6066" w:rsidRPr="00C7332C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4</w:t>
      </w:r>
    </w:p>
    <w:p w14:paraId="6CE6558F" w14:textId="77777777" w:rsidR="00AD6066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Naknadu plaća investitor.</w:t>
      </w:r>
    </w:p>
    <w:p w14:paraId="5B6D5226" w14:textId="77777777" w:rsidR="00AD6066" w:rsidRPr="00C7332C" w:rsidRDefault="009A782D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AD6066" w:rsidRPr="00C7332C">
        <w:rPr>
          <w:rFonts w:ascii="Garamond" w:hAnsi="Garamond"/>
          <w:sz w:val="24"/>
          <w:szCs w:val="24"/>
        </w:rPr>
        <w:t>Naknada se obračunava</w:t>
      </w:r>
      <w:r w:rsidR="009B1AF3" w:rsidRPr="00C7332C">
        <w:rPr>
          <w:rFonts w:ascii="Garamond" w:hAnsi="Garamond"/>
          <w:sz w:val="24"/>
          <w:szCs w:val="24"/>
        </w:rPr>
        <w:t xml:space="preserve"> na osnovu revidovanog glavnog projekta</w:t>
      </w:r>
      <w:r w:rsidRPr="00C7332C">
        <w:rPr>
          <w:rFonts w:ascii="Garamond" w:hAnsi="Garamond"/>
          <w:sz w:val="24"/>
          <w:szCs w:val="24"/>
        </w:rPr>
        <w:t xml:space="preserve"> po m</w:t>
      </w:r>
      <w:r w:rsidRPr="00C7332C">
        <w:rPr>
          <w:rFonts w:ascii="Garamond" w:hAnsi="Garamond"/>
          <w:sz w:val="24"/>
          <w:szCs w:val="24"/>
          <w:vertAlign w:val="superscript"/>
        </w:rPr>
        <w:t>2</w:t>
      </w:r>
      <w:r w:rsidRPr="00C7332C">
        <w:rPr>
          <w:rFonts w:ascii="Garamond" w:hAnsi="Garamond"/>
          <w:sz w:val="24"/>
          <w:szCs w:val="24"/>
        </w:rPr>
        <w:t xml:space="preserve"> neto površine objekta i po m</w:t>
      </w:r>
      <w:r w:rsidRPr="00C7332C">
        <w:rPr>
          <w:rFonts w:ascii="Garamond" w:hAnsi="Garamond"/>
          <w:sz w:val="24"/>
          <w:szCs w:val="24"/>
          <w:vertAlign w:val="superscript"/>
        </w:rPr>
        <w:t>2</w:t>
      </w:r>
      <w:r w:rsidR="0089184B" w:rsidRPr="00C7332C">
        <w:rPr>
          <w:rFonts w:ascii="Garamond" w:hAnsi="Garamond"/>
          <w:sz w:val="24"/>
          <w:szCs w:val="24"/>
          <w:vertAlign w:val="superscript"/>
        </w:rPr>
        <w:t xml:space="preserve"> </w:t>
      </w:r>
      <w:r w:rsidR="0089184B" w:rsidRPr="00C7332C">
        <w:rPr>
          <w:rFonts w:ascii="Garamond" w:hAnsi="Garamond"/>
          <w:sz w:val="24"/>
          <w:szCs w:val="24"/>
        </w:rPr>
        <w:t>otvorenog prostora na parceli namijenjenog za obavljanje djelatnosti</w:t>
      </w:r>
      <w:bookmarkStart w:id="0" w:name="_Hlk55396139"/>
      <w:r w:rsidRPr="00C7332C">
        <w:rPr>
          <w:rFonts w:ascii="Garamond" w:hAnsi="Garamond"/>
          <w:sz w:val="24"/>
          <w:szCs w:val="24"/>
        </w:rPr>
        <w:t>.</w:t>
      </w:r>
      <w:bookmarkEnd w:id="0"/>
    </w:p>
    <w:p w14:paraId="0BF557BF" w14:textId="77777777" w:rsidR="00AD6066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Obračun površina objekta vrši se prema Pravilniku o načinu obračuna površine i zapremine objekata</w:t>
      </w:r>
      <w:r w:rsidR="0089468F" w:rsidRPr="00C7332C">
        <w:rPr>
          <w:rFonts w:ascii="Garamond" w:hAnsi="Garamond"/>
          <w:sz w:val="24"/>
          <w:szCs w:val="24"/>
        </w:rPr>
        <w:t>.</w:t>
      </w:r>
    </w:p>
    <w:p w14:paraId="5E33E8FE" w14:textId="77777777" w:rsidR="00F82967" w:rsidRPr="00C7332C" w:rsidRDefault="00AD6066" w:rsidP="00F82967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5</w:t>
      </w:r>
    </w:p>
    <w:p w14:paraId="087E315E" w14:textId="77777777" w:rsidR="009A782D" w:rsidRPr="00C7332C" w:rsidRDefault="0089184B" w:rsidP="00D01E1D">
      <w:pPr>
        <w:pStyle w:val="C30X"/>
        <w:jc w:val="both"/>
        <w:rPr>
          <w:rFonts w:ascii="Garamond" w:hAnsi="Garamond"/>
          <w:b w:val="0"/>
          <w:bCs w:val="0"/>
        </w:rPr>
      </w:pPr>
      <w:r w:rsidRPr="00C7332C">
        <w:rPr>
          <w:rFonts w:ascii="Garamond" w:hAnsi="Garamond"/>
        </w:rPr>
        <w:t xml:space="preserve">     </w:t>
      </w:r>
      <w:r w:rsidR="00AD087E" w:rsidRPr="00C7332C">
        <w:rPr>
          <w:rFonts w:ascii="Garamond" w:hAnsi="Garamond"/>
          <w:b w:val="0"/>
          <w:bCs w:val="0"/>
        </w:rPr>
        <w:t>Visina n</w:t>
      </w:r>
      <w:r w:rsidR="009A782D" w:rsidRPr="00C7332C">
        <w:rPr>
          <w:rFonts w:ascii="Garamond" w:hAnsi="Garamond"/>
          <w:b w:val="0"/>
          <w:bCs w:val="0"/>
        </w:rPr>
        <w:t>aknad</w:t>
      </w:r>
      <w:r w:rsidR="00AD087E" w:rsidRPr="00C7332C">
        <w:rPr>
          <w:rFonts w:ascii="Garamond" w:hAnsi="Garamond"/>
          <w:b w:val="0"/>
          <w:bCs w:val="0"/>
        </w:rPr>
        <w:t xml:space="preserve">e </w:t>
      </w:r>
      <w:r w:rsidR="00AD6066" w:rsidRPr="00C7332C">
        <w:rPr>
          <w:rFonts w:ascii="Garamond" w:hAnsi="Garamond"/>
          <w:b w:val="0"/>
          <w:bCs w:val="0"/>
        </w:rPr>
        <w:t>utvrđuje</w:t>
      </w:r>
      <w:r w:rsidR="00AD087E" w:rsidRPr="00C7332C">
        <w:rPr>
          <w:rFonts w:ascii="Garamond" w:hAnsi="Garamond"/>
          <w:b w:val="0"/>
          <w:bCs w:val="0"/>
        </w:rPr>
        <w:t xml:space="preserve"> se</w:t>
      </w:r>
      <w:r w:rsidR="00AD6066" w:rsidRPr="00C7332C">
        <w:rPr>
          <w:rFonts w:ascii="Garamond" w:hAnsi="Garamond"/>
          <w:b w:val="0"/>
          <w:bCs w:val="0"/>
        </w:rPr>
        <w:t xml:space="preserve"> u zavisnosti od</w:t>
      </w:r>
      <w:r w:rsidR="00A03EFB" w:rsidRPr="00C7332C">
        <w:rPr>
          <w:rFonts w:ascii="Garamond" w:hAnsi="Garamond"/>
          <w:b w:val="0"/>
          <w:bCs w:val="0"/>
        </w:rPr>
        <w:t xml:space="preserve"> </w:t>
      </w:r>
      <w:r w:rsidR="00AD6066" w:rsidRPr="00C7332C">
        <w:rPr>
          <w:rFonts w:ascii="Garamond" w:hAnsi="Garamond"/>
          <w:b w:val="0"/>
          <w:bCs w:val="0"/>
        </w:rPr>
        <w:t>stepena opremljenosti građevinskog zemljišta</w:t>
      </w:r>
      <w:r w:rsidR="00A03EFB" w:rsidRPr="00C7332C">
        <w:rPr>
          <w:rFonts w:ascii="Garamond" w:hAnsi="Garamond"/>
          <w:b w:val="0"/>
          <w:bCs w:val="0"/>
        </w:rPr>
        <w:t>,</w:t>
      </w:r>
      <w:r w:rsidR="00AD6066" w:rsidRPr="00C7332C">
        <w:rPr>
          <w:rFonts w:ascii="Garamond" w:hAnsi="Garamond"/>
          <w:b w:val="0"/>
          <w:bCs w:val="0"/>
        </w:rPr>
        <w:t xml:space="preserve"> prosječnih troškova </w:t>
      </w:r>
      <w:r w:rsidR="00F82967" w:rsidRPr="00C7332C">
        <w:rPr>
          <w:rFonts w:ascii="Garamond" w:hAnsi="Garamond"/>
          <w:b w:val="0"/>
          <w:bCs w:val="0"/>
        </w:rPr>
        <w:t>opremanja građevinskog zemljišta, zon</w:t>
      </w:r>
      <w:r w:rsidR="00AD087E" w:rsidRPr="00C7332C">
        <w:rPr>
          <w:rFonts w:ascii="Garamond" w:hAnsi="Garamond"/>
          <w:b w:val="0"/>
          <w:bCs w:val="0"/>
        </w:rPr>
        <w:t>a</w:t>
      </w:r>
      <w:r w:rsidR="00F82967" w:rsidRPr="00C7332C">
        <w:rPr>
          <w:rFonts w:ascii="Garamond" w:hAnsi="Garamond"/>
          <w:b w:val="0"/>
          <w:bCs w:val="0"/>
        </w:rPr>
        <w:t xml:space="preserve">, vrste objekta i </w:t>
      </w:r>
      <w:r w:rsidR="00AD6066" w:rsidRPr="00C7332C">
        <w:rPr>
          <w:rFonts w:ascii="Garamond" w:hAnsi="Garamond"/>
          <w:b w:val="0"/>
          <w:bCs w:val="0"/>
        </w:rPr>
        <w:t>učešća investitora u komunalnom opremanju</w:t>
      </w:r>
      <w:r w:rsidR="00A03EFB" w:rsidRPr="00C7332C">
        <w:rPr>
          <w:rFonts w:ascii="Garamond" w:hAnsi="Garamond"/>
          <w:b w:val="0"/>
          <w:bCs w:val="0"/>
        </w:rPr>
        <w:t>.</w:t>
      </w:r>
    </w:p>
    <w:p w14:paraId="6C38957F" w14:textId="77777777" w:rsidR="0089184B" w:rsidRPr="00C7332C" w:rsidRDefault="0089184B" w:rsidP="00D01E1D">
      <w:pPr>
        <w:pStyle w:val="C30X"/>
        <w:jc w:val="both"/>
        <w:rPr>
          <w:rFonts w:ascii="Garamond" w:hAnsi="Garamond"/>
          <w:b w:val="0"/>
          <w:bCs w:val="0"/>
        </w:rPr>
      </w:pPr>
      <w:r w:rsidRPr="00C7332C">
        <w:rPr>
          <w:rFonts w:ascii="Garamond" w:hAnsi="Garamond"/>
          <w:b w:val="0"/>
          <w:bCs w:val="0"/>
        </w:rPr>
        <w:t xml:space="preserve">     Stepen opremljenosti građevinskog zemljišta iskazuje se koeficientom opremljenosti po zonama,</w:t>
      </w:r>
      <w:r w:rsidR="00BA4329" w:rsidRPr="00C7332C">
        <w:rPr>
          <w:rFonts w:ascii="Garamond" w:hAnsi="Garamond"/>
          <w:b w:val="0"/>
          <w:bCs w:val="0"/>
        </w:rPr>
        <w:t xml:space="preserve"> </w:t>
      </w:r>
      <w:r w:rsidRPr="00C7332C">
        <w:rPr>
          <w:rFonts w:ascii="Garamond" w:hAnsi="Garamond"/>
          <w:b w:val="0"/>
          <w:bCs w:val="0"/>
        </w:rPr>
        <w:t>na osnovu pripadajuće vrijednosti izgrađenih objekata i uređaja komunalne infrastru</w:t>
      </w:r>
      <w:r w:rsidR="00BA4329" w:rsidRPr="00C7332C">
        <w:rPr>
          <w:rFonts w:ascii="Garamond" w:hAnsi="Garamond"/>
          <w:b w:val="0"/>
          <w:bCs w:val="0"/>
        </w:rPr>
        <w:t>k</w:t>
      </w:r>
      <w:r w:rsidRPr="00C7332C">
        <w:rPr>
          <w:rFonts w:ascii="Garamond" w:hAnsi="Garamond"/>
          <w:b w:val="0"/>
          <w:bCs w:val="0"/>
        </w:rPr>
        <w:t>ture i na osnovu tržišnog kriterijuma vrijednosti lokacije, gdje je vrijednost lokacije srazmjerna njenom položaju, pristupačnosti, obimu i ra</w:t>
      </w:r>
      <w:r w:rsidR="00BA4329" w:rsidRPr="00C7332C">
        <w:rPr>
          <w:rFonts w:ascii="Garamond" w:hAnsi="Garamond"/>
          <w:b w:val="0"/>
          <w:bCs w:val="0"/>
        </w:rPr>
        <w:t>znolikosti ponude i posebnim pogodnostima za određenu namjenu.</w:t>
      </w:r>
    </w:p>
    <w:p w14:paraId="51CC2BBC" w14:textId="77777777" w:rsidR="00AD6066" w:rsidRPr="00C7332C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6</w:t>
      </w:r>
    </w:p>
    <w:p w14:paraId="20B6BC37" w14:textId="77777777" w:rsidR="0089468F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Granice zona utvrđene su na osnovu zahvata planskih dokumenata, granica naselja i katastarskih opština i to:</w:t>
      </w:r>
    </w:p>
    <w:p w14:paraId="1D5F598F" w14:textId="77777777" w:rsidR="009B1AF3" w:rsidRPr="00C7332C" w:rsidRDefault="009B1AF3" w:rsidP="009A782D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6DFB72AD" w14:textId="77777777" w:rsidR="00AD6066" w:rsidRPr="00C7332C" w:rsidRDefault="00AD6066">
      <w:pPr>
        <w:pStyle w:val="C31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lastRenderedPageBreak/>
        <w:t>PRVA ZONA</w:t>
      </w:r>
    </w:p>
    <w:p w14:paraId="626B4BBC" w14:textId="77777777" w:rsidR="00AD6066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Obuhvata prostor koji zahvata:</w:t>
      </w:r>
    </w:p>
    <w:p w14:paraId="494552EC" w14:textId="77777777" w:rsidR="00BE1EC0" w:rsidRPr="00C7332C" w:rsidRDefault="009A782D" w:rsidP="009A782D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KO Tuzi, KO Dinoša (osim naselja Pikalja, Prifta, Lovke i Selišta), Vladne i Kuće Rakića u granicama zahvata naselja, KO Vranj i KO Vuksanlekić.</w:t>
      </w:r>
    </w:p>
    <w:p w14:paraId="038B0998" w14:textId="77777777" w:rsidR="00D01E1D" w:rsidRPr="00C7332C" w:rsidRDefault="00D01E1D" w:rsidP="009A782D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07FBC83D" w14:textId="77777777" w:rsidR="009A782D" w:rsidRPr="00C7332C" w:rsidRDefault="00AD6066" w:rsidP="009A782D">
      <w:pPr>
        <w:pStyle w:val="C31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>DRUGA ZONA</w:t>
      </w:r>
    </w:p>
    <w:p w14:paraId="613D9297" w14:textId="77777777" w:rsidR="00027855" w:rsidRDefault="009A782D" w:rsidP="009A782D">
      <w:pPr>
        <w:pStyle w:val="C31X"/>
        <w:jc w:val="left"/>
        <w:rPr>
          <w:rFonts w:ascii="Garamond" w:hAnsi="Garamond"/>
          <w:b w:val="0"/>
          <w:bCs w:val="0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b w:val="0"/>
          <w:bCs w:val="0"/>
          <w:sz w:val="24"/>
          <w:szCs w:val="24"/>
        </w:rPr>
        <w:t>Obuhvata sva ostala seoska naselja i zemljište na teritoriji Opštine Tuzi.</w:t>
      </w:r>
    </w:p>
    <w:p w14:paraId="122DA12C" w14:textId="77777777" w:rsidR="000F0E9A" w:rsidRDefault="000F0E9A" w:rsidP="009A782D">
      <w:pPr>
        <w:pStyle w:val="C31X"/>
        <w:jc w:val="left"/>
        <w:rPr>
          <w:rFonts w:ascii="Garamond" w:hAnsi="Garamond"/>
          <w:b w:val="0"/>
          <w:bCs w:val="0"/>
          <w:sz w:val="24"/>
          <w:szCs w:val="24"/>
        </w:rPr>
      </w:pPr>
    </w:p>
    <w:p w14:paraId="7B8CC130" w14:textId="77777777" w:rsidR="000F0E9A" w:rsidRPr="00C7332C" w:rsidRDefault="000F0E9A" w:rsidP="000F0E9A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 xml:space="preserve">Član </w:t>
      </w:r>
      <w:r>
        <w:rPr>
          <w:rFonts w:ascii="Garamond" w:hAnsi="Garamond"/>
        </w:rPr>
        <w:t>7</w:t>
      </w:r>
    </w:p>
    <w:p w14:paraId="61DC5515" w14:textId="77777777" w:rsidR="000F0E9A" w:rsidRPr="00C7332C" w:rsidRDefault="000F0E9A" w:rsidP="000F0E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Komunalno opremanje građevinskog zemljišta može izvršiti investitor čija lokacija se komunalno oprema, pod sledećim uslovima:</w:t>
      </w:r>
    </w:p>
    <w:p w14:paraId="5CB8F034" w14:textId="77777777" w:rsidR="000F0E9A" w:rsidRPr="00C7332C" w:rsidRDefault="000F0E9A" w:rsidP="000F0E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-da se opremanje izvrši u skladu sa Zakonom, na osnovu revidovanog glavnog projekta pribavljenog od strane investitora ili nadležnog organa;</w:t>
      </w:r>
    </w:p>
    <w:p w14:paraId="3DE3D21C" w14:textId="77777777" w:rsidR="000F0E9A" w:rsidRPr="00C7332C" w:rsidRDefault="000F0E9A" w:rsidP="000F0E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-da je nadležni organ izvršio eksproprijaciju nepokretnosti potrebnih za realizaciju radova na komunalnom opremanju, ili zaključio sporazum odnosno pribavio saglasnost vlasnika nepokretnosti;</w:t>
      </w:r>
    </w:p>
    <w:p w14:paraId="68004021" w14:textId="77777777" w:rsidR="000F0E9A" w:rsidRPr="00C7332C" w:rsidRDefault="000F0E9A" w:rsidP="000F0E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b/>
          <w:bCs/>
          <w:sz w:val="24"/>
          <w:szCs w:val="24"/>
        </w:rPr>
        <w:t xml:space="preserve">     </w:t>
      </w:r>
      <w:r w:rsidRPr="00C7332C">
        <w:rPr>
          <w:rFonts w:ascii="Garamond" w:hAnsi="Garamond"/>
          <w:sz w:val="24"/>
          <w:szCs w:val="24"/>
        </w:rPr>
        <w:t>-da</w:t>
      </w:r>
      <w:r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>nadlež</w:t>
      </w:r>
      <w:r>
        <w:rPr>
          <w:rFonts w:ascii="Garamond" w:hAnsi="Garamond"/>
          <w:sz w:val="24"/>
          <w:szCs w:val="24"/>
        </w:rPr>
        <w:t xml:space="preserve">ni organ </w:t>
      </w:r>
      <w:r w:rsidRPr="00C7332C">
        <w:rPr>
          <w:rFonts w:ascii="Garamond" w:hAnsi="Garamond"/>
          <w:sz w:val="24"/>
          <w:szCs w:val="24"/>
        </w:rPr>
        <w:t>odobri cijene izrade i revizije tehničke dokumentacije i da saglasnost na predmjer i predračun radova komunalnog opremanja, s tim da jedinične cijene ne mogu biti veće od prosječnih cijena iz posljednja tri (3) tendera koje je sprovela Opština</w:t>
      </w:r>
      <w:r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>i po istim zaključila ugovor, za istu ili sličnu vrstu i količinu radova, odnosno usluga;</w:t>
      </w:r>
    </w:p>
    <w:p w14:paraId="6CA92886" w14:textId="77777777" w:rsidR="000F0E9A" w:rsidRPr="00C7332C" w:rsidRDefault="000F0E9A" w:rsidP="000F0E9A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-da stručni nadzor nad izgradnjom objekata i uređaja komunalne infrastrukture vrši </w:t>
      </w:r>
      <w:r>
        <w:rPr>
          <w:rFonts w:ascii="Garamond" w:hAnsi="Garamond"/>
          <w:sz w:val="24"/>
          <w:szCs w:val="24"/>
        </w:rPr>
        <w:t>nadležni organ</w:t>
      </w:r>
      <w:r w:rsidRPr="00C7332C">
        <w:rPr>
          <w:rFonts w:ascii="Garamond" w:hAnsi="Garamond"/>
          <w:sz w:val="24"/>
          <w:szCs w:val="24"/>
        </w:rPr>
        <w:t>;</w:t>
      </w:r>
    </w:p>
    <w:p w14:paraId="30848428" w14:textId="77777777" w:rsidR="000F0E9A" w:rsidRPr="00C7332C" w:rsidRDefault="000F0E9A" w:rsidP="000F0E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 Međusobna prava i obaveze iz stava 1 ovog člana između </w:t>
      </w:r>
      <w:r>
        <w:rPr>
          <w:rFonts w:ascii="Garamond" w:hAnsi="Garamond"/>
          <w:sz w:val="24"/>
          <w:szCs w:val="24"/>
        </w:rPr>
        <w:t xml:space="preserve">nadležnog organa </w:t>
      </w:r>
      <w:r w:rsidRPr="00C7332C">
        <w:rPr>
          <w:rFonts w:ascii="Garamond" w:hAnsi="Garamond"/>
          <w:sz w:val="24"/>
          <w:szCs w:val="24"/>
        </w:rPr>
        <w:t>i investitora uređuju se ugovorom.</w:t>
      </w:r>
    </w:p>
    <w:p w14:paraId="66CEC686" w14:textId="77777777" w:rsidR="000F0E9A" w:rsidRPr="00C7332C" w:rsidRDefault="000F0E9A" w:rsidP="000F0E9A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Konačan obračun između </w:t>
      </w:r>
      <w:r>
        <w:rPr>
          <w:rFonts w:ascii="Garamond" w:hAnsi="Garamond"/>
          <w:sz w:val="24"/>
          <w:szCs w:val="24"/>
        </w:rPr>
        <w:t xml:space="preserve">nadležnog organa </w:t>
      </w:r>
      <w:r w:rsidRPr="00C7332C">
        <w:rPr>
          <w:rFonts w:ascii="Garamond" w:hAnsi="Garamond"/>
          <w:sz w:val="24"/>
          <w:szCs w:val="24"/>
        </w:rPr>
        <w:t>i investitora izvršiće se po ispostavljenoj i ovjerenoj okončanoj situaciji, nakon primopredaje objekata i uređaja komunalne infrastrukture koji su predmet ugovora.</w:t>
      </w:r>
    </w:p>
    <w:p w14:paraId="25A2F446" w14:textId="77777777" w:rsidR="004B579B" w:rsidRDefault="000F0E9A" w:rsidP="000F0E9A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Plaćanje izvedenih radova koji su predmet ugovora iz stava 2 ovog člana vrši se najviše do iznosa ugovorene naknade za komunalno opremanje.</w:t>
      </w:r>
    </w:p>
    <w:p w14:paraId="7781E2FD" w14:textId="77777777" w:rsidR="000F0E9A" w:rsidRPr="00C7332C" w:rsidRDefault="000F0E9A" w:rsidP="000F0E9A">
      <w:pPr>
        <w:pStyle w:val="T30X"/>
        <w:rPr>
          <w:rFonts w:ascii="Garamond" w:hAnsi="Garamond"/>
          <w:sz w:val="24"/>
          <w:szCs w:val="24"/>
        </w:rPr>
      </w:pPr>
    </w:p>
    <w:p w14:paraId="4CEE01A4" w14:textId="77777777" w:rsidR="00B71B75" w:rsidRPr="00C7332C" w:rsidRDefault="00027855" w:rsidP="00027855">
      <w:pPr>
        <w:pStyle w:val="T30X"/>
        <w:jc w:val="center"/>
        <w:rPr>
          <w:rFonts w:ascii="Garamond" w:hAnsi="Garamond"/>
          <w:b/>
          <w:bCs/>
          <w:sz w:val="24"/>
          <w:szCs w:val="24"/>
        </w:rPr>
      </w:pPr>
      <w:r w:rsidRPr="00C7332C">
        <w:rPr>
          <w:rFonts w:ascii="Garamond" w:hAnsi="Garamond"/>
          <w:b/>
          <w:bCs/>
          <w:sz w:val="24"/>
          <w:szCs w:val="24"/>
        </w:rPr>
        <w:t xml:space="preserve">Član </w:t>
      </w:r>
      <w:r w:rsidR="000F0E9A">
        <w:rPr>
          <w:rFonts w:ascii="Garamond" w:hAnsi="Garamond"/>
          <w:b/>
          <w:bCs/>
          <w:sz w:val="24"/>
          <w:szCs w:val="24"/>
        </w:rPr>
        <w:t>8</w:t>
      </w:r>
    </w:p>
    <w:p w14:paraId="61C1C29F" w14:textId="77777777" w:rsidR="00B71B75" w:rsidRPr="00C7332C" w:rsidRDefault="009A782D" w:rsidP="00B71B75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b/>
          <w:bCs/>
          <w:sz w:val="24"/>
          <w:szCs w:val="24"/>
        </w:rPr>
        <w:t xml:space="preserve"> </w:t>
      </w:r>
      <w:r w:rsidR="009B1AF3" w:rsidRPr="00C7332C">
        <w:rPr>
          <w:rFonts w:ascii="Garamond" w:hAnsi="Garamond"/>
          <w:sz w:val="24"/>
          <w:szCs w:val="24"/>
        </w:rPr>
        <w:t>Iznos n</w:t>
      </w:r>
      <w:r w:rsidR="00B71B75" w:rsidRPr="00C7332C">
        <w:rPr>
          <w:rFonts w:ascii="Garamond" w:hAnsi="Garamond"/>
          <w:sz w:val="24"/>
          <w:szCs w:val="24"/>
        </w:rPr>
        <w:t>aknad</w:t>
      </w:r>
      <w:r w:rsidR="009B1AF3" w:rsidRPr="00C7332C">
        <w:rPr>
          <w:rFonts w:ascii="Garamond" w:hAnsi="Garamond"/>
          <w:sz w:val="24"/>
          <w:szCs w:val="24"/>
        </w:rPr>
        <w:t>e</w:t>
      </w:r>
      <w:r w:rsidR="00B71B75" w:rsidRPr="00C7332C">
        <w:rPr>
          <w:rFonts w:ascii="Garamond" w:hAnsi="Garamond"/>
          <w:sz w:val="24"/>
          <w:szCs w:val="24"/>
        </w:rPr>
        <w:t xml:space="preserve"> po m</w:t>
      </w:r>
      <w:r w:rsidR="00F231CB" w:rsidRPr="00C7332C">
        <w:rPr>
          <w:rFonts w:ascii="Garamond" w:hAnsi="Garamond"/>
          <w:sz w:val="24"/>
          <w:szCs w:val="24"/>
        </w:rPr>
        <w:t>²</w:t>
      </w:r>
      <w:r w:rsidR="00B71B75" w:rsidRPr="00C7332C">
        <w:rPr>
          <w:rFonts w:ascii="Garamond" w:hAnsi="Garamond"/>
          <w:sz w:val="24"/>
          <w:szCs w:val="24"/>
        </w:rPr>
        <w:t xml:space="preserve"> neto površine objekta</w:t>
      </w:r>
      <w:r w:rsidR="009B1AF3" w:rsidRPr="00C7332C">
        <w:rPr>
          <w:rFonts w:ascii="Garamond" w:hAnsi="Garamond"/>
          <w:sz w:val="24"/>
          <w:szCs w:val="24"/>
        </w:rPr>
        <w:t xml:space="preserve"> odnosno otvorenog prostora na parceli projektovanog za obavljanje djelatnosti</w:t>
      </w:r>
      <w:r w:rsidR="00907C0B" w:rsidRPr="00C7332C">
        <w:rPr>
          <w:rFonts w:ascii="Garamond" w:hAnsi="Garamond"/>
          <w:sz w:val="24"/>
          <w:szCs w:val="24"/>
        </w:rPr>
        <w:t xml:space="preserve"> iznosi</w:t>
      </w:r>
      <w:r w:rsidR="00B71B75" w:rsidRPr="00C7332C">
        <w:rPr>
          <w:rFonts w:ascii="Garamond" w:hAnsi="Garamond"/>
          <w:sz w:val="24"/>
          <w:szCs w:val="24"/>
        </w:rPr>
        <w:t>:</w:t>
      </w:r>
    </w:p>
    <w:p w14:paraId="615449FE" w14:textId="77777777" w:rsidR="00B71B75" w:rsidRPr="00C7332C" w:rsidRDefault="00B71B75" w:rsidP="00B71B75">
      <w:pPr>
        <w:pStyle w:val="TABELATE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>   ----------------------------</w:t>
      </w:r>
    </w:p>
    <w:p w14:paraId="79A77541" w14:textId="77777777" w:rsidR="00B71B75" w:rsidRPr="00C7332C" w:rsidRDefault="00B71B75" w:rsidP="00B71B75">
      <w:pPr>
        <w:pStyle w:val="TABELATE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>   Zona           </w:t>
      </w:r>
      <w:r w:rsidR="006B4337" w:rsidRPr="00C7332C">
        <w:rPr>
          <w:rFonts w:ascii="Garamond" w:hAnsi="Garamond"/>
          <w:sz w:val="24"/>
          <w:szCs w:val="24"/>
        </w:rPr>
        <w:t xml:space="preserve">    </w:t>
      </w:r>
      <w:r w:rsidRPr="00C7332C">
        <w:rPr>
          <w:rFonts w:ascii="Garamond" w:hAnsi="Garamond"/>
          <w:sz w:val="24"/>
          <w:szCs w:val="24"/>
        </w:rPr>
        <w:t> I       </w:t>
      </w:r>
      <w:r w:rsidR="006B4337" w:rsidRPr="00C7332C">
        <w:rPr>
          <w:rFonts w:ascii="Garamond" w:hAnsi="Garamond"/>
          <w:sz w:val="24"/>
          <w:szCs w:val="24"/>
        </w:rPr>
        <w:t xml:space="preserve">  </w:t>
      </w:r>
      <w:r w:rsidRPr="00C7332C">
        <w:rPr>
          <w:rFonts w:ascii="Garamond" w:hAnsi="Garamond"/>
          <w:sz w:val="24"/>
          <w:szCs w:val="24"/>
        </w:rPr>
        <w:t>II</w:t>
      </w:r>
    </w:p>
    <w:p w14:paraId="284A329B" w14:textId="77777777" w:rsidR="000F0E9A" w:rsidRPr="00C7332C" w:rsidRDefault="00B71B75" w:rsidP="00B71B75">
      <w:pPr>
        <w:pStyle w:val="TABELATE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>   Iznos (€/m2)   48.81    00,00</w:t>
      </w:r>
    </w:p>
    <w:p w14:paraId="41841EAE" w14:textId="77777777" w:rsidR="000F0E9A" w:rsidRPr="000F0E9A" w:rsidRDefault="00B71B75" w:rsidP="00B71B75">
      <w:pPr>
        <w:pStyle w:val="TABELATE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>   ----------------------------</w:t>
      </w:r>
    </w:p>
    <w:p w14:paraId="0499BFCC" w14:textId="77777777" w:rsidR="00B71B75" w:rsidRPr="00C7332C" w:rsidRDefault="00B71B75" w:rsidP="00B71B75">
      <w:pPr>
        <w:pStyle w:val="N01X"/>
        <w:rPr>
          <w:rFonts w:ascii="Garamond" w:hAnsi="Garamond"/>
        </w:rPr>
      </w:pPr>
      <w:r w:rsidRPr="00C7332C">
        <w:rPr>
          <w:rFonts w:ascii="Garamond" w:hAnsi="Garamond"/>
        </w:rPr>
        <w:t>IV NAČIN, ROKOVI I POSTUPAK PLAĆANJA NAKNADE</w:t>
      </w:r>
    </w:p>
    <w:p w14:paraId="195FACA2" w14:textId="77777777" w:rsidR="00732B8D" w:rsidRPr="00C7332C" w:rsidRDefault="00732B8D" w:rsidP="00B71B75">
      <w:pPr>
        <w:pStyle w:val="N01X"/>
        <w:rPr>
          <w:rFonts w:ascii="Garamond" w:hAnsi="Garamond"/>
        </w:rPr>
      </w:pPr>
      <w:r w:rsidRPr="00C7332C">
        <w:rPr>
          <w:rFonts w:ascii="Garamond" w:hAnsi="Garamond"/>
        </w:rPr>
        <w:t xml:space="preserve">Član </w:t>
      </w:r>
      <w:r w:rsidR="000F0E9A">
        <w:rPr>
          <w:rFonts w:ascii="Garamond" w:hAnsi="Garamond"/>
        </w:rPr>
        <w:t>9</w:t>
      </w:r>
    </w:p>
    <w:p w14:paraId="066E8D2F" w14:textId="77777777" w:rsidR="0077692C" w:rsidRPr="00C7332C" w:rsidRDefault="00742C9A" w:rsidP="001C3629">
      <w:pPr>
        <w:pStyle w:val="N01X"/>
        <w:jc w:val="both"/>
        <w:rPr>
          <w:rFonts w:ascii="Garamond" w:hAnsi="Garamond"/>
          <w:b w:val="0"/>
          <w:bCs w:val="0"/>
        </w:rPr>
      </w:pPr>
      <w:r w:rsidRPr="00C7332C">
        <w:rPr>
          <w:rFonts w:ascii="Garamond" w:hAnsi="Garamond"/>
        </w:rPr>
        <w:t xml:space="preserve">   </w:t>
      </w:r>
      <w:r w:rsidR="00BB6698" w:rsidRPr="00C7332C">
        <w:rPr>
          <w:rFonts w:ascii="Garamond" w:hAnsi="Garamond"/>
        </w:rPr>
        <w:t xml:space="preserve"> </w:t>
      </w:r>
      <w:r w:rsidRPr="00C7332C">
        <w:rPr>
          <w:rFonts w:ascii="Garamond" w:hAnsi="Garamond"/>
          <w:b w:val="0"/>
          <w:bCs w:val="0"/>
        </w:rPr>
        <w:t xml:space="preserve"> </w:t>
      </w:r>
      <w:r w:rsidR="00BB6698" w:rsidRPr="00C7332C">
        <w:rPr>
          <w:rFonts w:ascii="Garamond" w:hAnsi="Garamond"/>
          <w:b w:val="0"/>
          <w:bCs w:val="0"/>
        </w:rPr>
        <w:t>N</w:t>
      </w:r>
      <w:r w:rsidR="00F16A7F" w:rsidRPr="00C7332C">
        <w:rPr>
          <w:rFonts w:ascii="Garamond" w:hAnsi="Garamond"/>
          <w:b w:val="0"/>
          <w:bCs w:val="0"/>
        </w:rPr>
        <w:t>aknad</w:t>
      </w:r>
      <w:r w:rsidR="00F82967" w:rsidRPr="00C7332C">
        <w:rPr>
          <w:rFonts w:ascii="Garamond" w:hAnsi="Garamond"/>
          <w:b w:val="0"/>
          <w:bCs w:val="0"/>
        </w:rPr>
        <w:t>u</w:t>
      </w:r>
      <w:r w:rsidR="00F83984">
        <w:rPr>
          <w:rFonts w:ascii="Garamond" w:hAnsi="Garamond"/>
          <w:b w:val="0"/>
          <w:bCs w:val="0"/>
        </w:rPr>
        <w:t xml:space="preserve"> </w:t>
      </w:r>
      <w:r w:rsidR="00F16A7F" w:rsidRPr="00C7332C">
        <w:rPr>
          <w:rFonts w:ascii="Garamond" w:hAnsi="Garamond"/>
          <w:b w:val="0"/>
          <w:bCs w:val="0"/>
        </w:rPr>
        <w:t xml:space="preserve">utvrđuje rješenjem </w:t>
      </w:r>
      <w:r w:rsidR="00F231CB" w:rsidRPr="00C7332C">
        <w:rPr>
          <w:rFonts w:ascii="Garamond" w:hAnsi="Garamond"/>
          <w:b w:val="0"/>
          <w:bCs w:val="0"/>
        </w:rPr>
        <w:t>nadležni organ lokalne uprave</w:t>
      </w:r>
      <w:r w:rsidR="00F16A7F" w:rsidRPr="00C7332C">
        <w:rPr>
          <w:rFonts w:ascii="Garamond" w:hAnsi="Garamond"/>
          <w:b w:val="0"/>
          <w:bCs w:val="0"/>
        </w:rPr>
        <w:t xml:space="preserve"> za poslove izgradnje, imovine i zastupanja</w:t>
      </w:r>
      <w:r w:rsidR="00BB6698" w:rsidRPr="00C7332C">
        <w:rPr>
          <w:rFonts w:ascii="Garamond" w:hAnsi="Garamond"/>
          <w:b w:val="0"/>
          <w:bCs w:val="0"/>
        </w:rPr>
        <w:t xml:space="preserve"> (u daljem tekstu: nadležni organ)</w:t>
      </w:r>
      <w:r w:rsidR="00FE44CF" w:rsidRPr="00C7332C">
        <w:rPr>
          <w:rFonts w:ascii="Garamond" w:hAnsi="Garamond"/>
          <w:b w:val="0"/>
          <w:bCs w:val="0"/>
        </w:rPr>
        <w:t>, u</w:t>
      </w:r>
      <w:r w:rsidR="00BB6698" w:rsidRPr="00C7332C">
        <w:rPr>
          <w:rFonts w:ascii="Garamond" w:hAnsi="Garamond"/>
          <w:b w:val="0"/>
          <w:bCs w:val="0"/>
        </w:rPr>
        <w:t xml:space="preserve"> skladu sa odredbama člana 239 Zakona o planiranju prostora i izgradnje objekata</w:t>
      </w:r>
      <w:r w:rsidR="00BA4329" w:rsidRPr="00C7332C">
        <w:rPr>
          <w:rFonts w:ascii="Garamond" w:hAnsi="Garamond"/>
          <w:b w:val="0"/>
          <w:bCs w:val="0"/>
        </w:rPr>
        <w:t xml:space="preserve"> (“Službeni list Crne Gore” br.64/17, 44/18, 63/18, 11/19 i 82/20)</w:t>
      </w:r>
      <w:r w:rsidR="00BB6698" w:rsidRPr="00C7332C">
        <w:rPr>
          <w:rFonts w:ascii="Garamond" w:hAnsi="Garamond"/>
          <w:b w:val="0"/>
          <w:bCs w:val="0"/>
        </w:rPr>
        <w:t xml:space="preserve"> (u daljem tekstu: Zakon) i ove </w:t>
      </w:r>
      <w:r w:rsidR="00981DC8">
        <w:rPr>
          <w:rFonts w:ascii="Garamond" w:hAnsi="Garamond"/>
          <w:b w:val="0"/>
          <w:bCs w:val="0"/>
        </w:rPr>
        <w:t>o</w:t>
      </w:r>
      <w:r w:rsidR="00BB6698" w:rsidRPr="00C7332C">
        <w:rPr>
          <w:rFonts w:ascii="Garamond" w:hAnsi="Garamond"/>
          <w:b w:val="0"/>
          <w:bCs w:val="0"/>
        </w:rPr>
        <w:t>dluke.</w:t>
      </w:r>
      <w:r w:rsidR="00BA4329" w:rsidRPr="00C7332C">
        <w:rPr>
          <w:rFonts w:ascii="Garamond" w:hAnsi="Garamond"/>
          <w:b w:val="0"/>
          <w:bCs w:val="0"/>
        </w:rPr>
        <w:t xml:space="preserve"> </w:t>
      </w:r>
    </w:p>
    <w:p w14:paraId="5A2AFEBE" w14:textId="77777777" w:rsidR="00BA4329" w:rsidRPr="00C7332C" w:rsidRDefault="00FE719D" w:rsidP="001C3629">
      <w:pPr>
        <w:pStyle w:val="N01X"/>
        <w:jc w:val="both"/>
        <w:rPr>
          <w:rFonts w:ascii="Garamond" w:hAnsi="Garamond"/>
        </w:rPr>
      </w:pPr>
      <w:r w:rsidRPr="00C7332C">
        <w:rPr>
          <w:rFonts w:ascii="Garamond" w:hAnsi="Garamond"/>
          <w:b w:val="0"/>
          <w:bCs w:val="0"/>
        </w:rPr>
        <w:t xml:space="preserve">     </w:t>
      </w:r>
      <w:r w:rsidR="00BA4329" w:rsidRPr="00C7332C">
        <w:rPr>
          <w:rFonts w:ascii="Garamond" w:hAnsi="Garamond"/>
          <w:b w:val="0"/>
          <w:bCs w:val="0"/>
        </w:rPr>
        <w:t>Postupak se pokreće podnošenjem zahtje</w:t>
      </w:r>
      <w:r w:rsidRPr="00C7332C">
        <w:rPr>
          <w:rFonts w:ascii="Garamond" w:hAnsi="Garamond"/>
          <w:b w:val="0"/>
          <w:bCs w:val="0"/>
        </w:rPr>
        <w:t>va za utvrđivanje naknade nadležnom organu</w:t>
      </w:r>
      <w:r w:rsidR="00981DC8">
        <w:rPr>
          <w:rFonts w:ascii="Garamond" w:hAnsi="Garamond"/>
          <w:b w:val="0"/>
          <w:bCs w:val="0"/>
        </w:rPr>
        <w:t>.</w:t>
      </w:r>
    </w:p>
    <w:p w14:paraId="3E7BA17B" w14:textId="77777777" w:rsidR="006E4978" w:rsidRPr="00C7332C" w:rsidRDefault="006E4978" w:rsidP="001C3629">
      <w:pPr>
        <w:pStyle w:val="N01X"/>
        <w:jc w:val="both"/>
        <w:rPr>
          <w:rFonts w:ascii="Garamond" w:hAnsi="Garamond"/>
          <w:b w:val="0"/>
          <w:bCs w:val="0"/>
        </w:rPr>
      </w:pPr>
      <w:r w:rsidRPr="00C7332C">
        <w:rPr>
          <w:rFonts w:ascii="Garamond" w:hAnsi="Garamond"/>
        </w:rPr>
        <w:t xml:space="preserve">    </w:t>
      </w:r>
      <w:r w:rsidR="00F231CB" w:rsidRPr="00C7332C">
        <w:rPr>
          <w:rFonts w:ascii="Garamond" w:hAnsi="Garamond"/>
        </w:rPr>
        <w:t xml:space="preserve"> </w:t>
      </w:r>
      <w:r w:rsidRPr="00C7332C">
        <w:rPr>
          <w:rFonts w:ascii="Garamond" w:hAnsi="Garamond"/>
          <w:b w:val="0"/>
          <w:bCs w:val="0"/>
        </w:rPr>
        <w:t>U</w:t>
      </w:r>
      <w:r w:rsidR="00FE719D" w:rsidRPr="00C7332C">
        <w:rPr>
          <w:rFonts w:ascii="Garamond" w:hAnsi="Garamond"/>
          <w:b w:val="0"/>
          <w:bCs w:val="0"/>
        </w:rPr>
        <w:t xml:space="preserve">z zahtjev iz stava 2 ovog člana, dostavlja se revidovani idejni, odnosno glavni projekat i izjava revidenta sa potrebnim podacima za </w:t>
      </w:r>
      <w:r w:rsidRPr="00C7332C">
        <w:rPr>
          <w:rFonts w:ascii="Garamond" w:hAnsi="Garamond"/>
          <w:b w:val="0"/>
          <w:bCs w:val="0"/>
        </w:rPr>
        <w:t>obračun naknad</w:t>
      </w:r>
      <w:r w:rsidR="00FE719D" w:rsidRPr="00C7332C">
        <w:rPr>
          <w:rFonts w:ascii="Garamond" w:hAnsi="Garamond"/>
          <w:b w:val="0"/>
          <w:bCs w:val="0"/>
        </w:rPr>
        <w:t>e, za komunalno opremanje, odnosno oslobođenje ili umanjenje naknade, u skladu sa ovom odlukom i zakonom.</w:t>
      </w:r>
    </w:p>
    <w:p w14:paraId="27EEB916" w14:textId="77777777" w:rsidR="00A91956" w:rsidRPr="00C7332C" w:rsidRDefault="006E4978" w:rsidP="001C3629">
      <w:pPr>
        <w:pStyle w:val="N01X"/>
        <w:jc w:val="both"/>
        <w:rPr>
          <w:rFonts w:ascii="Garamond" w:hAnsi="Garamond"/>
          <w:b w:val="0"/>
          <w:bCs w:val="0"/>
        </w:rPr>
      </w:pPr>
      <w:r w:rsidRPr="00C7332C">
        <w:rPr>
          <w:rFonts w:ascii="Garamond" w:hAnsi="Garamond"/>
        </w:rPr>
        <w:t xml:space="preserve">    </w:t>
      </w:r>
      <w:r w:rsidR="00F231CB" w:rsidRPr="00C7332C">
        <w:rPr>
          <w:rFonts w:ascii="Garamond" w:hAnsi="Garamond"/>
        </w:rPr>
        <w:t xml:space="preserve"> </w:t>
      </w:r>
      <w:r w:rsidRPr="00C7332C">
        <w:rPr>
          <w:rFonts w:ascii="Garamond" w:hAnsi="Garamond"/>
          <w:b w:val="0"/>
          <w:bCs w:val="0"/>
        </w:rPr>
        <w:t xml:space="preserve">Nakon upisa objekta u </w:t>
      </w:r>
      <w:r w:rsidR="00265252" w:rsidRPr="00C7332C">
        <w:rPr>
          <w:rFonts w:ascii="Garamond" w:hAnsi="Garamond"/>
          <w:b w:val="0"/>
          <w:bCs w:val="0"/>
        </w:rPr>
        <w:t>k</w:t>
      </w:r>
      <w:r w:rsidRPr="00C7332C">
        <w:rPr>
          <w:rFonts w:ascii="Garamond" w:hAnsi="Garamond"/>
          <w:b w:val="0"/>
          <w:bCs w:val="0"/>
        </w:rPr>
        <w:t>atastar nepokretnosti nadležni organ može d</w:t>
      </w:r>
      <w:r w:rsidR="0067635F">
        <w:rPr>
          <w:rFonts w:ascii="Garamond" w:hAnsi="Garamond"/>
          <w:b w:val="0"/>
          <w:bCs w:val="0"/>
        </w:rPr>
        <w:t>a</w:t>
      </w:r>
      <w:r w:rsidRPr="00C7332C">
        <w:rPr>
          <w:rFonts w:ascii="Garamond" w:hAnsi="Garamond"/>
          <w:b w:val="0"/>
          <w:bCs w:val="0"/>
        </w:rPr>
        <w:t>utvrdi konač</w:t>
      </w:r>
      <w:r w:rsidR="00A91956" w:rsidRPr="00C7332C">
        <w:rPr>
          <w:rFonts w:ascii="Garamond" w:hAnsi="Garamond"/>
          <w:b w:val="0"/>
          <w:bCs w:val="0"/>
        </w:rPr>
        <w:t>ni</w:t>
      </w:r>
      <w:r w:rsidRPr="00C7332C">
        <w:rPr>
          <w:rFonts w:ascii="Garamond" w:hAnsi="Garamond"/>
          <w:b w:val="0"/>
          <w:bCs w:val="0"/>
        </w:rPr>
        <w:t xml:space="preserve"> iznos naknade u skladu sa </w:t>
      </w:r>
      <w:r w:rsidR="00A91956" w:rsidRPr="00C7332C">
        <w:rPr>
          <w:rFonts w:ascii="Garamond" w:hAnsi="Garamond"/>
          <w:b w:val="0"/>
          <w:bCs w:val="0"/>
        </w:rPr>
        <w:t>z</w:t>
      </w:r>
      <w:r w:rsidRPr="00C7332C">
        <w:rPr>
          <w:rFonts w:ascii="Garamond" w:hAnsi="Garamond"/>
          <w:b w:val="0"/>
          <w:bCs w:val="0"/>
        </w:rPr>
        <w:t>akonom.</w:t>
      </w:r>
    </w:p>
    <w:p w14:paraId="0C3F4CD3" w14:textId="77777777" w:rsidR="006E4978" w:rsidRPr="00C7332C" w:rsidRDefault="001C3629" w:rsidP="00F231CB">
      <w:pPr>
        <w:pStyle w:val="N01X"/>
        <w:rPr>
          <w:rFonts w:ascii="Garamond" w:hAnsi="Garamond"/>
        </w:rPr>
      </w:pPr>
      <w:r w:rsidRPr="00C7332C">
        <w:rPr>
          <w:rFonts w:ascii="Garamond" w:hAnsi="Garamond"/>
        </w:rPr>
        <w:lastRenderedPageBreak/>
        <w:t>Član</w:t>
      </w:r>
      <w:r w:rsidR="00535003" w:rsidRPr="00C7332C">
        <w:rPr>
          <w:rFonts w:ascii="Garamond" w:hAnsi="Garamond"/>
        </w:rPr>
        <w:t xml:space="preserve"> </w:t>
      </w:r>
      <w:r w:rsidR="000F0E9A">
        <w:rPr>
          <w:rFonts w:ascii="Garamond" w:hAnsi="Garamond"/>
        </w:rPr>
        <w:t>10</w:t>
      </w:r>
    </w:p>
    <w:p w14:paraId="7372E73B" w14:textId="77777777" w:rsidR="0083547E" w:rsidRPr="00C7332C" w:rsidRDefault="0076603C" w:rsidP="0083547E">
      <w:pPr>
        <w:pStyle w:val="T30X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887485" w:rsidRPr="00C7332C">
        <w:rPr>
          <w:rFonts w:ascii="Garamond" w:hAnsi="Garamond"/>
          <w:sz w:val="24"/>
          <w:szCs w:val="24"/>
        </w:rPr>
        <w:t>Odnosi u pogledu obračuna</w:t>
      </w:r>
      <w:r w:rsidR="00325F07">
        <w:rPr>
          <w:rFonts w:ascii="Garamond" w:hAnsi="Garamond"/>
          <w:sz w:val="24"/>
          <w:szCs w:val="24"/>
        </w:rPr>
        <w:t xml:space="preserve"> i plaćanja</w:t>
      </w:r>
      <w:r w:rsidR="00887485" w:rsidRPr="00C7332C">
        <w:rPr>
          <w:rFonts w:ascii="Garamond" w:hAnsi="Garamond"/>
          <w:sz w:val="24"/>
          <w:szCs w:val="24"/>
        </w:rPr>
        <w:t xml:space="preserve"> naknade, kao i prava i obaveze između investitora i </w:t>
      </w:r>
      <w:r w:rsidR="00981DC8">
        <w:rPr>
          <w:rFonts w:ascii="Garamond" w:hAnsi="Garamond"/>
          <w:sz w:val="24"/>
          <w:szCs w:val="24"/>
        </w:rPr>
        <w:t>O</w:t>
      </w:r>
      <w:r w:rsidR="00887485" w:rsidRPr="00C7332C">
        <w:rPr>
          <w:rFonts w:ascii="Garamond" w:hAnsi="Garamond"/>
          <w:sz w:val="24"/>
          <w:szCs w:val="24"/>
        </w:rPr>
        <w:t>pštine Tuzi</w:t>
      </w:r>
      <w:r w:rsidR="002277BD">
        <w:rPr>
          <w:rFonts w:ascii="Garamond" w:hAnsi="Garamond"/>
          <w:sz w:val="24"/>
          <w:szCs w:val="24"/>
        </w:rPr>
        <w:t xml:space="preserve"> (u daljem tekstu: Opština)</w:t>
      </w:r>
      <w:r w:rsidR="00887485" w:rsidRPr="00C7332C">
        <w:rPr>
          <w:rFonts w:ascii="Garamond" w:hAnsi="Garamond"/>
          <w:sz w:val="24"/>
          <w:szCs w:val="24"/>
        </w:rPr>
        <w:t>, uređuju se ugovorom.</w:t>
      </w:r>
    </w:p>
    <w:p w14:paraId="1A1DC590" w14:textId="77777777" w:rsidR="00887485" w:rsidRPr="00C7332C" w:rsidRDefault="00887485" w:rsidP="0083547E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Ugovor iz stava 1 ovog člana zaključuju investitor i Opština, prije podnošenja prijave za građenje.</w:t>
      </w:r>
    </w:p>
    <w:p w14:paraId="0330D3FF" w14:textId="77777777" w:rsidR="00684B91" w:rsidRPr="00C7332C" w:rsidRDefault="00887485" w:rsidP="00684B91">
      <w:pPr>
        <w:pStyle w:val="T30X"/>
        <w:rPr>
          <w:rFonts w:ascii="Garamond" w:hAnsi="Garamond"/>
          <w:b/>
          <w:bCs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Ugovor iz stava 1 ovog člana</w:t>
      </w:r>
      <w:r w:rsidR="00B70135" w:rsidRPr="00C7332C">
        <w:rPr>
          <w:rFonts w:ascii="Garamond" w:hAnsi="Garamond"/>
          <w:sz w:val="24"/>
          <w:szCs w:val="24"/>
        </w:rPr>
        <w:t xml:space="preserve"> po potrebi, sadrži i obavezu izmirenja dospjel</w:t>
      </w:r>
      <w:r w:rsidR="00DC656D">
        <w:rPr>
          <w:rFonts w:ascii="Garamond" w:hAnsi="Garamond"/>
          <w:sz w:val="24"/>
          <w:szCs w:val="24"/>
        </w:rPr>
        <w:t>ih</w:t>
      </w:r>
      <w:r w:rsidR="00B70135" w:rsidRPr="00C7332C">
        <w:rPr>
          <w:rFonts w:ascii="Garamond" w:hAnsi="Garamond"/>
          <w:sz w:val="24"/>
          <w:szCs w:val="24"/>
        </w:rPr>
        <w:t xml:space="preserve"> potraživanja po ranije zaključenim ugovorima o naknadi.</w:t>
      </w:r>
      <w:r w:rsidRPr="00C7332C">
        <w:rPr>
          <w:rFonts w:ascii="Garamond" w:hAnsi="Garamond"/>
          <w:sz w:val="24"/>
          <w:szCs w:val="24"/>
        </w:rPr>
        <w:t xml:space="preserve"> </w:t>
      </w:r>
    </w:p>
    <w:p w14:paraId="03419756" w14:textId="77777777" w:rsidR="00684B91" w:rsidRPr="00C7332C" w:rsidRDefault="00684B91" w:rsidP="00742C9A">
      <w:pPr>
        <w:pStyle w:val="T30X"/>
        <w:jc w:val="center"/>
        <w:rPr>
          <w:rFonts w:ascii="Garamond" w:hAnsi="Garamond"/>
          <w:b/>
          <w:bCs/>
          <w:sz w:val="24"/>
          <w:szCs w:val="24"/>
        </w:rPr>
      </w:pPr>
      <w:r w:rsidRPr="00C7332C">
        <w:rPr>
          <w:rFonts w:ascii="Garamond" w:hAnsi="Garamond"/>
          <w:b/>
          <w:bCs/>
          <w:sz w:val="24"/>
          <w:szCs w:val="24"/>
        </w:rPr>
        <w:t>Član</w:t>
      </w:r>
      <w:r w:rsidR="00556662" w:rsidRPr="00C7332C">
        <w:rPr>
          <w:rFonts w:ascii="Garamond" w:hAnsi="Garamond"/>
          <w:b/>
          <w:bCs/>
          <w:sz w:val="24"/>
          <w:szCs w:val="24"/>
        </w:rPr>
        <w:t xml:space="preserve"> 1</w:t>
      </w:r>
      <w:r w:rsidR="000F0E9A">
        <w:rPr>
          <w:rFonts w:ascii="Garamond" w:hAnsi="Garamond"/>
          <w:b/>
          <w:bCs/>
          <w:sz w:val="24"/>
          <w:szCs w:val="24"/>
        </w:rPr>
        <w:t>1</w:t>
      </w:r>
    </w:p>
    <w:p w14:paraId="06576C7B" w14:textId="77777777" w:rsidR="009441FD" w:rsidRPr="00C7332C" w:rsidRDefault="006E4978" w:rsidP="00F231CB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b/>
          <w:bCs/>
          <w:sz w:val="24"/>
          <w:szCs w:val="24"/>
        </w:rPr>
        <w:t xml:space="preserve">  </w:t>
      </w:r>
      <w:r w:rsidRPr="00C7332C">
        <w:rPr>
          <w:rFonts w:ascii="Garamond" w:hAnsi="Garamond"/>
          <w:sz w:val="24"/>
          <w:szCs w:val="24"/>
        </w:rPr>
        <w:t xml:space="preserve">Nadležni organ stara se o izvršenju ugovora iz člana </w:t>
      </w:r>
      <w:r w:rsidR="000F0E9A">
        <w:rPr>
          <w:rFonts w:ascii="Garamond" w:hAnsi="Garamond"/>
          <w:sz w:val="24"/>
          <w:szCs w:val="24"/>
        </w:rPr>
        <w:t>10</w:t>
      </w:r>
      <w:r w:rsidR="00B70135" w:rsidRPr="00C7332C">
        <w:rPr>
          <w:rFonts w:ascii="Garamond" w:hAnsi="Garamond"/>
          <w:sz w:val="24"/>
          <w:szCs w:val="24"/>
        </w:rPr>
        <w:t xml:space="preserve"> ove odluke i izdaje potvrdu investitoru kao dokaz o regulisanju odnosa u pogledu plaćanja naknade.</w:t>
      </w:r>
    </w:p>
    <w:p w14:paraId="62E95191" w14:textId="77777777" w:rsidR="00AD6066" w:rsidRPr="00C7332C" w:rsidRDefault="00AD6066" w:rsidP="00742C9A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 xml:space="preserve">Član </w:t>
      </w:r>
      <w:r w:rsidR="00BE1EC0" w:rsidRPr="00C7332C">
        <w:rPr>
          <w:rFonts w:ascii="Garamond" w:hAnsi="Garamond"/>
        </w:rPr>
        <w:t>1</w:t>
      </w:r>
      <w:r w:rsidR="000F0E9A">
        <w:rPr>
          <w:rFonts w:ascii="Garamond" w:hAnsi="Garamond"/>
        </w:rPr>
        <w:t>2</w:t>
      </w:r>
    </w:p>
    <w:p w14:paraId="2BEB044E" w14:textId="77777777" w:rsidR="00AD6066" w:rsidRPr="00C7332C" w:rsidRDefault="00742C9A" w:rsidP="00742C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Naknada se plaća u ukupnom iznosu jednokratno ili u mjesečnim ratama.</w:t>
      </w:r>
    </w:p>
    <w:p w14:paraId="7210DBC8" w14:textId="77777777" w:rsidR="00C7332C" w:rsidRPr="00C7332C" w:rsidRDefault="00C7332C" w:rsidP="00742C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Ako se investitor u postupku donošenja rješenja ne opredijeli za način plaćanja naknade, plaćanje naknade se utvrđuje u jednokratnom iznosu.</w:t>
      </w:r>
    </w:p>
    <w:p w14:paraId="0BCC7162" w14:textId="77777777" w:rsidR="00AD6066" w:rsidRPr="00C7332C" w:rsidRDefault="00742C9A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AD6066" w:rsidRPr="00C7332C">
        <w:rPr>
          <w:rFonts w:ascii="Garamond" w:hAnsi="Garamond"/>
          <w:sz w:val="24"/>
          <w:szCs w:val="24"/>
        </w:rPr>
        <w:t>Jednokratno plaćanje podrazumijeva plaćanje naknade u cjelokupnom iznosu u roku od od 15 (petnaest) dana od dana</w:t>
      </w:r>
      <w:r w:rsidR="00B70135" w:rsidRPr="00C7332C">
        <w:rPr>
          <w:rFonts w:ascii="Garamond" w:hAnsi="Garamond"/>
          <w:sz w:val="24"/>
          <w:szCs w:val="24"/>
        </w:rPr>
        <w:t xml:space="preserve"> zaključenja ugovora</w:t>
      </w:r>
      <w:r w:rsidR="00AD6066" w:rsidRPr="00C7332C">
        <w:rPr>
          <w:rFonts w:ascii="Garamond" w:hAnsi="Garamond"/>
          <w:sz w:val="24"/>
          <w:szCs w:val="24"/>
        </w:rPr>
        <w:t>, u kom slučaju</w:t>
      </w:r>
      <w:r w:rsidR="00B53835" w:rsidRPr="00C7332C">
        <w:rPr>
          <w:rFonts w:ascii="Garamond" w:hAnsi="Garamond"/>
          <w:sz w:val="24"/>
          <w:szCs w:val="24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investitor</w:t>
      </w:r>
      <w:r w:rsidR="00B53835" w:rsidRPr="00C7332C">
        <w:rPr>
          <w:rFonts w:ascii="Garamond" w:hAnsi="Garamond"/>
          <w:sz w:val="24"/>
          <w:szCs w:val="24"/>
        </w:rPr>
        <w:t xml:space="preserve"> ima pravo na</w:t>
      </w:r>
      <w:r w:rsidR="00AD6066" w:rsidRPr="00C7332C">
        <w:rPr>
          <w:rFonts w:ascii="Garamond" w:hAnsi="Garamond"/>
          <w:sz w:val="24"/>
          <w:szCs w:val="24"/>
        </w:rPr>
        <w:t xml:space="preserve"> umanj</w:t>
      </w:r>
      <w:r w:rsidR="00B53835" w:rsidRPr="00C7332C">
        <w:rPr>
          <w:rFonts w:ascii="Garamond" w:hAnsi="Garamond"/>
          <w:sz w:val="24"/>
          <w:szCs w:val="24"/>
        </w:rPr>
        <w:t>enje</w:t>
      </w:r>
      <w:r w:rsidR="002A4D3F" w:rsidRPr="00C7332C">
        <w:rPr>
          <w:rFonts w:ascii="Garamond" w:hAnsi="Garamond"/>
          <w:sz w:val="24"/>
          <w:szCs w:val="24"/>
        </w:rPr>
        <w:t xml:space="preserve"> naknad</w:t>
      </w:r>
      <w:r w:rsidR="00981DC8">
        <w:rPr>
          <w:rFonts w:ascii="Garamond" w:hAnsi="Garamond"/>
          <w:sz w:val="24"/>
          <w:szCs w:val="24"/>
        </w:rPr>
        <w:t>e</w:t>
      </w:r>
      <w:r w:rsidR="00AD6066" w:rsidRPr="00C7332C">
        <w:rPr>
          <w:rFonts w:ascii="Garamond" w:hAnsi="Garamond"/>
          <w:sz w:val="24"/>
          <w:szCs w:val="24"/>
        </w:rPr>
        <w:t xml:space="preserve"> za </w:t>
      </w:r>
      <w:r w:rsidR="00F231CB" w:rsidRPr="00C7332C">
        <w:rPr>
          <w:rFonts w:ascii="Garamond" w:hAnsi="Garamond"/>
          <w:sz w:val="24"/>
          <w:szCs w:val="24"/>
        </w:rPr>
        <w:t>20</w:t>
      </w:r>
      <w:r w:rsidR="00B53835" w:rsidRPr="00C7332C">
        <w:rPr>
          <w:rFonts w:ascii="Garamond" w:hAnsi="Garamond"/>
          <w:sz w:val="24"/>
          <w:szCs w:val="24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>% od obračunate vrijednosti naknade.</w:t>
      </w:r>
    </w:p>
    <w:p w14:paraId="3D267B78" w14:textId="77777777" w:rsidR="00AD6066" w:rsidRPr="00C7332C" w:rsidRDefault="00742C9A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AD6066" w:rsidRPr="00C7332C">
        <w:rPr>
          <w:rFonts w:ascii="Garamond" w:hAnsi="Garamond"/>
          <w:sz w:val="24"/>
          <w:szCs w:val="24"/>
        </w:rPr>
        <w:t>Investitor može naknadu platiti u jednakim mjesečnim ratama i to:</w:t>
      </w:r>
    </w:p>
    <w:p w14:paraId="085B6D49" w14:textId="77777777" w:rsidR="00AD6066" w:rsidRPr="00C7332C" w:rsidRDefault="00AD6066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- za porodične stambene zgrade do 200m</w:t>
      </w:r>
      <w:r w:rsidRPr="00C7332C">
        <w:rPr>
          <w:rFonts w:ascii="Garamond" w:hAnsi="Garamond"/>
          <w:sz w:val="24"/>
          <w:szCs w:val="24"/>
          <w:vertAlign w:val="superscript"/>
        </w:rPr>
        <w:t>2</w:t>
      </w:r>
      <w:r w:rsidRPr="00C7332C">
        <w:rPr>
          <w:rFonts w:ascii="Garamond" w:hAnsi="Garamond"/>
          <w:sz w:val="24"/>
          <w:szCs w:val="24"/>
        </w:rPr>
        <w:t xml:space="preserve"> ukupne neto površine na period od </w:t>
      </w:r>
      <w:r w:rsidR="009441FD" w:rsidRPr="00C7332C">
        <w:rPr>
          <w:rFonts w:ascii="Garamond" w:hAnsi="Garamond"/>
          <w:sz w:val="24"/>
          <w:szCs w:val="24"/>
        </w:rPr>
        <w:t>10</w:t>
      </w:r>
      <w:r w:rsidRPr="00C7332C">
        <w:rPr>
          <w:rFonts w:ascii="Garamond" w:hAnsi="Garamond"/>
          <w:sz w:val="24"/>
          <w:szCs w:val="24"/>
        </w:rPr>
        <w:t xml:space="preserve"> godina</w:t>
      </w:r>
      <w:r w:rsidR="00742C9A" w:rsidRPr="00C7332C">
        <w:rPr>
          <w:rFonts w:ascii="Garamond" w:hAnsi="Garamond"/>
          <w:sz w:val="24"/>
          <w:szCs w:val="24"/>
        </w:rPr>
        <w:t>;</w:t>
      </w:r>
    </w:p>
    <w:p w14:paraId="367C2FF5" w14:textId="77777777" w:rsidR="00AD6066" w:rsidRPr="00C7332C" w:rsidRDefault="00AD6066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- za objekte do 500 m</w:t>
      </w:r>
      <w:r w:rsidRPr="00C7332C">
        <w:rPr>
          <w:rFonts w:ascii="Garamond" w:hAnsi="Garamond"/>
          <w:sz w:val="24"/>
          <w:szCs w:val="24"/>
          <w:vertAlign w:val="superscript"/>
        </w:rPr>
        <w:t>2</w:t>
      </w:r>
      <w:r w:rsidRPr="00C7332C">
        <w:rPr>
          <w:rFonts w:ascii="Garamond" w:hAnsi="Garamond"/>
          <w:sz w:val="24"/>
          <w:szCs w:val="24"/>
        </w:rPr>
        <w:t xml:space="preserve"> ukupne neto površine na period od 5 godina</w:t>
      </w:r>
      <w:r w:rsidR="00742C9A" w:rsidRPr="00C7332C">
        <w:rPr>
          <w:rFonts w:ascii="Garamond" w:hAnsi="Garamond"/>
          <w:sz w:val="24"/>
          <w:szCs w:val="24"/>
        </w:rPr>
        <w:t>;</w:t>
      </w:r>
    </w:p>
    <w:p w14:paraId="5548AACF" w14:textId="77777777" w:rsidR="00AD6066" w:rsidRPr="00C7332C" w:rsidRDefault="00AD6066" w:rsidP="00144DEB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- za ostale objekte na period od 3 godine.</w:t>
      </w:r>
    </w:p>
    <w:p w14:paraId="5FCDBB1D" w14:textId="77777777" w:rsidR="002A4D3F" w:rsidRPr="00C7332C" w:rsidRDefault="00742C9A" w:rsidP="00742C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 xml:space="preserve">Ukoliko se investitor odluči za plaćanje naknade u skladu sa stavom </w:t>
      </w:r>
      <w:r w:rsidR="00981DC8">
        <w:rPr>
          <w:rFonts w:ascii="Garamond" w:hAnsi="Garamond"/>
          <w:sz w:val="24"/>
          <w:szCs w:val="24"/>
        </w:rPr>
        <w:t>4</w:t>
      </w:r>
      <w:r w:rsidR="00AD6066" w:rsidRPr="00C7332C">
        <w:rPr>
          <w:rFonts w:ascii="Garamond" w:hAnsi="Garamond"/>
          <w:sz w:val="24"/>
          <w:szCs w:val="24"/>
        </w:rPr>
        <w:t xml:space="preserve"> ovog člana, prva rata se utvr</w:t>
      </w:r>
      <w:r w:rsidRPr="00C7332C">
        <w:rPr>
          <w:rFonts w:ascii="Garamond" w:hAnsi="Garamond"/>
          <w:sz w:val="24"/>
          <w:szCs w:val="24"/>
        </w:rPr>
        <w:t>đ</w:t>
      </w:r>
      <w:r w:rsidR="00AD6066" w:rsidRPr="00C7332C">
        <w:rPr>
          <w:rFonts w:ascii="Garamond" w:hAnsi="Garamond"/>
          <w:sz w:val="24"/>
          <w:szCs w:val="24"/>
        </w:rPr>
        <w:t xml:space="preserve">uje u visini od 20% od utvrđenog iznosa naknade, a preostali iznos naknade se utvrđuje u jednakim mjesečnim ratama. </w:t>
      </w:r>
    </w:p>
    <w:p w14:paraId="7290214C" w14:textId="77777777" w:rsidR="00B53835" w:rsidRPr="00C7332C" w:rsidRDefault="00C7332C" w:rsidP="00C7332C">
      <w:pPr>
        <w:pStyle w:val="T30X"/>
        <w:ind w:firstLine="0"/>
        <w:jc w:val="left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B53835" w:rsidRPr="00C7332C">
        <w:rPr>
          <w:rFonts w:ascii="Garamond" w:hAnsi="Garamond"/>
          <w:sz w:val="24"/>
          <w:szCs w:val="24"/>
        </w:rPr>
        <w:t>U slučaju plaćanja naknade na rate</w:t>
      </w:r>
      <w:r w:rsidR="00894837" w:rsidRPr="00C7332C">
        <w:rPr>
          <w:rFonts w:ascii="Garamond" w:hAnsi="Garamond"/>
          <w:sz w:val="24"/>
          <w:szCs w:val="24"/>
        </w:rPr>
        <w:t>, investitor ima pravo da u bilo kom trenutku zahtijeva da preostali iznos duga po osnovu naknade plati jednokratno, u kom slučaju ostvaruje p</w:t>
      </w:r>
      <w:r w:rsidR="00144DEB" w:rsidRPr="00C7332C">
        <w:rPr>
          <w:rFonts w:ascii="Garamond" w:hAnsi="Garamond"/>
          <w:sz w:val="24"/>
          <w:szCs w:val="24"/>
        </w:rPr>
        <w:t>ra</w:t>
      </w:r>
      <w:r w:rsidR="00894837" w:rsidRPr="00C7332C">
        <w:rPr>
          <w:rFonts w:ascii="Garamond" w:hAnsi="Garamond"/>
          <w:sz w:val="24"/>
          <w:szCs w:val="24"/>
        </w:rPr>
        <w:t xml:space="preserve">vo na umanjenje preostalog iznosa od </w:t>
      </w:r>
      <w:r w:rsidR="00F231CB" w:rsidRPr="00C7332C">
        <w:rPr>
          <w:rFonts w:ascii="Garamond" w:hAnsi="Garamond"/>
          <w:sz w:val="24"/>
          <w:szCs w:val="24"/>
        </w:rPr>
        <w:t>20</w:t>
      </w:r>
      <w:r w:rsidR="00894837" w:rsidRPr="00C7332C">
        <w:rPr>
          <w:rFonts w:ascii="Garamond" w:hAnsi="Garamond"/>
          <w:sz w:val="24"/>
          <w:szCs w:val="24"/>
        </w:rPr>
        <w:t xml:space="preserve"> %.</w:t>
      </w:r>
    </w:p>
    <w:p w14:paraId="1E5A51AE" w14:textId="77777777" w:rsidR="00894837" w:rsidRPr="00C7332C" w:rsidRDefault="00894837" w:rsidP="00894837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Umanjenje iz stava </w:t>
      </w:r>
      <w:r w:rsidR="00981DC8">
        <w:rPr>
          <w:rFonts w:ascii="Garamond" w:hAnsi="Garamond"/>
          <w:sz w:val="24"/>
          <w:szCs w:val="24"/>
        </w:rPr>
        <w:t>3</w:t>
      </w:r>
      <w:r w:rsidRPr="00C7332C">
        <w:rPr>
          <w:rFonts w:ascii="Garamond" w:hAnsi="Garamond"/>
          <w:sz w:val="24"/>
          <w:szCs w:val="24"/>
        </w:rPr>
        <w:t xml:space="preserve"> i </w:t>
      </w:r>
      <w:r w:rsidR="00981DC8">
        <w:rPr>
          <w:rFonts w:ascii="Garamond" w:hAnsi="Garamond"/>
          <w:sz w:val="24"/>
          <w:szCs w:val="24"/>
        </w:rPr>
        <w:t>6</w:t>
      </w:r>
      <w:r w:rsidR="00F231CB" w:rsidRPr="00C7332C">
        <w:rPr>
          <w:rFonts w:ascii="Garamond" w:hAnsi="Garamond"/>
          <w:sz w:val="24"/>
          <w:szCs w:val="24"/>
        </w:rPr>
        <w:t xml:space="preserve"> ovo</w:t>
      </w:r>
      <w:r w:rsidR="00C7332C" w:rsidRPr="00C7332C">
        <w:rPr>
          <w:rFonts w:ascii="Garamond" w:hAnsi="Garamond"/>
          <w:sz w:val="24"/>
          <w:szCs w:val="24"/>
        </w:rPr>
        <w:t>g člana</w:t>
      </w:r>
      <w:r w:rsidRPr="00C7332C">
        <w:rPr>
          <w:rFonts w:ascii="Garamond" w:hAnsi="Garamond"/>
          <w:sz w:val="24"/>
          <w:szCs w:val="24"/>
        </w:rPr>
        <w:t xml:space="preserve"> može se ostariti samo u slučaju kada investitor nije ostvario umanjenje iz člana </w:t>
      </w:r>
      <w:r w:rsidR="00F231CB" w:rsidRPr="00C7332C">
        <w:rPr>
          <w:rFonts w:ascii="Garamond" w:hAnsi="Garamond"/>
          <w:sz w:val="24"/>
          <w:szCs w:val="24"/>
        </w:rPr>
        <w:t>16 ove Odluke.</w:t>
      </w:r>
    </w:p>
    <w:p w14:paraId="09FC3770" w14:textId="77777777" w:rsidR="00AD6066" w:rsidRPr="00C7332C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1</w:t>
      </w:r>
      <w:r w:rsidR="000F0E9A">
        <w:rPr>
          <w:rFonts w:ascii="Garamond" w:hAnsi="Garamond"/>
        </w:rPr>
        <w:t>3</w:t>
      </w:r>
    </w:p>
    <w:p w14:paraId="2BE77225" w14:textId="77777777" w:rsidR="00285C7C" w:rsidRPr="00C7332C" w:rsidRDefault="0093135A" w:rsidP="002A4D3F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</w:t>
      </w:r>
      <w:r w:rsidR="001E3771" w:rsidRPr="00C7332C">
        <w:rPr>
          <w:rFonts w:ascii="Garamond" w:hAnsi="Garamond"/>
          <w:sz w:val="24"/>
          <w:szCs w:val="24"/>
        </w:rPr>
        <w:t xml:space="preserve"> </w:t>
      </w:r>
      <w:r w:rsidR="002A4D3F" w:rsidRPr="00C7332C">
        <w:rPr>
          <w:rFonts w:ascii="Garamond" w:hAnsi="Garamond"/>
          <w:sz w:val="24"/>
          <w:szCs w:val="24"/>
        </w:rPr>
        <w:t>I</w:t>
      </w:r>
      <w:r w:rsidR="00AD6066" w:rsidRPr="00C7332C">
        <w:rPr>
          <w:rFonts w:ascii="Garamond" w:hAnsi="Garamond"/>
          <w:sz w:val="24"/>
          <w:szCs w:val="24"/>
        </w:rPr>
        <w:t>nvestitor</w:t>
      </w:r>
      <w:r w:rsidR="002A4D3F" w:rsidRPr="00C7332C">
        <w:rPr>
          <w:rFonts w:ascii="Garamond" w:hAnsi="Garamond"/>
          <w:sz w:val="24"/>
          <w:szCs w:val="24"/>
        </w:rPr>
        <w:t>u koji</w:t>
      </w:r>
      <w:r w:rsidR="00AD6066" w:rsidRPr="00C7332C">
        <w:rPr>
          <w:rFonts w:ascii="Garamond" w:hAnsi="Garamond"/>
          <w:sz w:val="24"/>
          <w:szCs w:val="24"/>
        </w:rPr>
        <w:t xml:space="preserve"> zakasni s plaćanjem</w:t>
      </w:r>
      <w:r w:rsidR="002A4D3F" w:rsidRPr="00C7332C">
        <w:rPr>
          <w:rFonts w:ascii="Garamond" w:hAnsi="Garamond"/>
          <w:sz w:val="24"/>
          <w:szCs w:val="24"/>
        </w:rPr>
        <w:t xml:space="preserve"> naknade u ratama</w:t>
      </w:r>
      <w:r w:rsidR="00AD6066" w:rsidRPr="00C7332C">
        <w:rPr>
          <w:rFonts w:ascii="Garamond" w:hAnsi="Garamond"/>
          <w:sz w:val="24"/>
          <w:szCs w:val="24"/>
        </w:rPr>
        <w:t xml:space="preserve"> </w:t>
      </w:r>
      <w:r w:rsidR="002A4D3F" w:rsidRPr="00C7332C">
        <w:rPr>
          <w:rFonts w:ascii="Garamond" w:hAnsi="Garamond"/>
          <w:sz w:val="24"/>
          <w:szCs w:val="24"/>
        </w:rPr>
        <w:t>obračunavaće</w:t>
      </w:r>
      <w:r w:rsidR="00AD6066" w:rsidRPr="00C7332C">
        <w:rPr>
          <w:rFonts w:ascii="Garamond" w:hAnsi="Garamond"/>
          <w:sz w:val="24"/>
          <w:szCs w:val="24"/>
        </w:rPr>
        <w:t xml:space="preserve"> </w:t>
      </w:r>
      <w:r w:rsidR="00285C7C" w:rsidRPr="00C7332C">
        <w:rPr>
          <w:rFonts w:ascii="Garamond" w:hAnsi="Garamond"/>
          <w:sz w:val="24"/>
          <w:szCs w:val="24"/>
        </w:rPr>
        <w:t xml:space="preserve">mu </w:t>
      </w:r>
      <w:r w:rsidR="00AD6066" w:rsidRPr="00C7332C">
        <w:rPr>
          <w:rFonts w:ascii="Garamond" w:hAnsi="Garamond"/>
          <w:sz w:val="24"/>
          <w:szCs w:val="24"/>
        </w:rPr>
        <w:t>se zakonska zatezna kama</w:t>
      </w:r>
      <w:r w:rsidR="00285C7C" w:rsidRPr="00C7332C">
        <w:rPr>
          <w:rFonts w:ascii="Garamond" w:hAnsi="Garamond"/>
          <w:sz w:val="24"/>
          <w:szCs w:val="24"/>
        </w:rPr>
        <w:t>ta</w:t>
      </w:r>
      <w:r w:rsidR="00AD6066" w:rsidRPr="00C7332C">
        <w:rPr>
          <w:rFonts w:ascii="Garamond" w:hAnsi="Garamond"/>
          <w:sz w:val="24"/>
          <w:szCs w:val="24"/>
        </w:rPr>
        <w:t xml:space="preserve">. </w:t>
      </w:r>
    </w:p>
    <w:p w14:paraId="6912C098" w14:textId="77777777" w:rsidR="00C7332C" w:rsidRPr="00C7332C" w:rsidRDefault="00C7332C" w:rsidP="00C7332C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Kod plaćanja naknade u ratama investitor dužan</w:t>
      </w:r>
      <w:r w:rsidR="00285C7C" w:rsidRPr="00C7332C">
        <w:rPr>
          <w:rFonts w:ascii="Garamond" w:hAnsi="Garamond"/>
          <w:sz w:val="24"/>
          <w:szCs w:val="24"/>
        </w:rPr>
        <w:t xml:space="preserve"> je</w:t>
      </w:r>
      <w:r w:rsidR="00AD6066" w:rsidRPr="00C7332C">
        <w:rPr>
          <w:rFonts w:ascii="Garamond" w:hAnsi="Garamond"/>
          <w:sz w:val="24"/>
          <w:szCs w:val="24"/>
        </w:rPr>
        <w:t xml:space="preserve"> da obezbijedi sredstva obezbjeđenja plaćanja, i to:</w:t>
      </w:r>
    </w:p>
    <w:p w14:paraId="0F73682E" w14:textId="77777777" w:rsidR="00AD6066" w:rsidRPr="00C7332C" w:rsidRDefault="00C7332C" w:rsidP="00C7332C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</w:t>
      </w:r>
      <w:r w:rsidR="001E3771" w:rsidRPr="00C7332C">
        <w:rPr>
          <w:rFonts w:ascii="Garamond" w:hAnsi="Garamond"/>
          <w:sz w:val="24"/>
          <w:szCs w:val="24"/>
        </w:rPr>
        <w:t>-</w:t>
      </w:r>
      <w:r w:rsidR="00AD6066" w:rsidRPr="00C7332C">
        <w:rPr>
          <w:rFonts w:ascii="Garamond" w:hAnsi="Garamond"/>
          <w:sz w:val="24"/>
          <w:szCs w:val="24"/>
        </w:rPr>
        <w:t>pravna lica, neopozivu bankarsku garanciju "bez prigovora" naplativu "na prvi poziv", na utvrđeni</w:t>
      </w:r>
      <w:r w:rsidR="009441FD" w:rsidRPr="00C7332C">
        <w:rPr>
          <w:rFonts w:ascii="Garamond" w:hAnsi="Garamond"/>
          <w:sz w:val="24"/>
          <w:szCs w:val="24"/>
        </w:rPr>
        <w:t xml:space="preserve"> </w:t>
      </w:r>
      <w:r w:rsidR="00AD6066" w:rsidRPr="00C7332C">
        <w:rPr>
          <w:rFonts w:ascii="Garamond" w:hAnsi="Garamond"/>
          <w:sz w:val="24"/>
          <w:szCs w:val="24"/>
        </w:rPr>
        <w:t xml:space="preserve">iznos naknade, u skladu sa važećim zakonskim propisima, ili bankarsku revolving garanciju "bez prigovora" naplativu "na prvi poziv", u vrijednosti 12 mjesečnih rata utvrđene naknade. Za dio duga koji nije obezbijeđen revolving bankarskom garancijom investitor je dužan da obezbijedi hipoteku </w:t>
      </w:r>
      <w:r w:rsidR="00285C7C" w:rsidRPr="00C7332C">
        <w:rPr>
          <w:rFonts w:ascii="Garamond" w:hAnsi="Garamond"/>
          <w:sz w:val="24"/>
          <w:szCs w:val="24"/>
        </w:rPr>
        <w:t>I</w:t>
      </w:r>
      <w:r w:rsidR="00AD6066" w:rsidRPr="00C7332C">
        <w:rPr>
          <w:rFonts w:ascii="Garamond" w:hAnsi="Garamond"/>
          <w:sz w:val="24"/>
          <w:szCs w:val="24"/>
        </w:rPr>
        <w:t xml:space="preserve"> reda na nepokretnosti, čija vrijednost mora biti za 30% veća od vrijednosti preostalog duga;</w:t>
      </w:r>
    </w:p>
    <w:p w14:paraId="597061D5" w14:textId="77777777" w:rsidR="00AD6066" w:rsidRPr="00C7332C" w:rsidRDefault="00C7332C" w:rsidP="00C7332C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-</w:t>
      </w:r>
      <w:r w:rsidR="00AD6066" w:rsidRPr="00C7332C">
        <w:rPr>
          <w:rFonts w:ascii="Garamond" w:hAnsi="Garamond"/>
          <w:sz w:val="24"/>
          <w:szCs w:val="24"/>
        </w:rPr>
        <w:t xml:space="preserve">fizička lica, hipoteku </w:t>
      </w:r>
      <w:r w:rsidR="009441FD" w:rsidRPr="00C7332C">
        <w:rPr>
          <w:rFonts w:ascii="Garamond" w:hAnsi="Garamond"/>
          <w:sz w:val="24"/>
          <w:szCs w:val="24"/>
        </w:rPr>
        <w:t xml:space="preserve">I </w:t>
      </w:r>
      <w:r w:rsidR="00AD6066" w:rsidRPr="00C7332C">
        <w:rPr>
          <w:rFonts w:ascii="Garamond" w:hAnsi="Garamond"/>
          <w:sz w:val="24"/>
          <w:szCs w:val="24"/>
        </w:rPr>
        <w:t>reda na nepokretnosti, čija vrijednost mora biti za 30% veća od utvrđene vrijednosti naknade.</w:t>
      </w:r>
    </w:p>
    <w:p w14:paraId="47662044" w14:textId="77777777" w:rsidR="00AD6066" w:rsidRPr="00C7332C" w:rsidRDefault="0093135A" w:rsidP="0093135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Ukoliko investitor zakasni sa plaćanjem</w:t>
      </w:r>
      <w:r w:rsidR="00285C7C" w:rsidRPr="00C7332C">
        <w:rPr>
          <w:rFonts w:ascii="Garamond" w:hAnsi="Garamond"/>
          <w:sz w:val="24"/>
          <w:szCs w:val="24"/>
        </w:rPr>
        <w:t xml:space="preserve"> naknade</w:t>
      </w:r>
      <w:r w:rsidR="00AD6066" w:rsidRPr="00C7332C">
        <w:rPr>
          <w:rFonts w:ascii="Garamond" w:hAnsi="Garamond"/>
          <w:sz w:val="24"/>
          <w:szCs w:val="24"/>
        </w:rPr>
        <w:t xml:space="preserve"> duže od tri mjeseca, smatraće se dospjelim cjelokupni iznos duga pa će</w:t>
      </w:r>
      <w:r w:rsidR="009441FD" w:rsidRPr="00C7332C">
        <w:rPr>
          <w:rFonts w:ascii="Garamond" w:hAnsi="Garamond"/>
          <w:sz w:val="24"/>
          <w:szCs w:val="24"/>
        </w:rPr>
        <w:t xml:space="preserve"> </w:t>
      </w:r>
      <w:r w:rsidR="001E3771" w:rsidRPr="00C7332C">
        <w:rPr>
          <w:rFonts w:ascii="Garamond" w:hAnsi="Garamond"/>
          <w:sz w:val="24"/>
          <w:szCs w:val="24"/>
        </w:rPr>
        <w:t>Opština</w:t>
      </w:r>
      <w:r w:rsidR="00AD6066" w:rsidRPr="00C7332C">
        <w:rPr>
          <w:rFonts w:ascii="Garamond" w:hAnsi="Garamond"/>
          <w:sz w:val="24"/>
          <w:szCs w:val="24"/>
        </w:rPr>
        <w:t>, aktivirati sva predviđena sredstva obezbjeđenja.</w:t>
      </w:r>
    </w:p>
    <w:p w14:paraId="33F09C28" w14:textId="77777777" w:rsidR="00AD6066" w:rsidRPr="00C7332C" w:rsidRDefault="0093135A" w:rsidP="0093135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Kod obezbjeđivanja plaćanja hipotekom, investitor je dužan da uz dokaz o upisu hipoteke u katastar nepokretnosti, dostavi i procjenu vrijednosti nepokretnosti od strane ovlašćenog procjenitelja, na kojoj je uspostavljena hipoteka.</w:t>
      </w:r>
    </w:p>
    <w:p w14:paraId="30A38100" w14:textId="77777777" w:rsidR="00AD6066" w:rsidRPr="00C7332C" w:rsidRDefault="0093135A" w:rsidP="0093135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Sredstva obezbjeđenja iz ovog člana, ne isključuj</w:t>
      </w:r>
      <w:r w:rsidR="0036753C">
        <w:rPr>
          <w:rFonts w:ascii="Garamond" w:hAnsi="Garamond"/>
          <w:sz w:val="24"/>
          <w:szCs w:val="24"/>
        </w:rPr>
        <w:t>u</w:t>
      </w:r>
      <w:r w:rsidR="00AD6066" w:rsidRPr="00C7332C">
        <w:rPr>
          <w:rFonts w:ascii="Garamond" w:hAnsi="Garamond"/>
          <w:sz w:val="24"/>
          <w:szCs w:val="24"/>
        </w:rPr>
        <w:t xml:space="preserve"> </w:t>
      </w:r>
      <w:r w:rsidR="000F0E9A">
        <w:rPr>
          <w:rFonts w:ascii="Garamond" w:hAnsi="Garamond"/>
          <w:sz w:val="24"/>
          <w:szCs w:val="24"/>
        </w:rPr>
        <w:t>p</w:t>
      </w:r>
      <w:r w:rsidR="0036753C">
        <w:rPr>
          <w:rFonts w:ascii="Garamond" w:hAnsi="Garamond"/>
          <w:sz w:val="24"/>
          <w:szCs w:val="24"/>
        </w:rPr>
        <w:t>ravo</w:t>
      </w:r>
      <w:r w:rsidR="000F0E9A">
        <w:rPr>
          <w:rFonts w:ascii="Garamond" w:hAnsi="Garamond"/>
          <w:sz w:val="24"/>
          <w:szCs w:val="24"/>
        </w:rPr>
        <w:t xml:space="preserve"> </w:t>
      </w:r>
      <w:r w:rsidR="0036753C">
        <w:rPr>
          <w:rFonts w:ascii="Garamond" w:hAnsi="Garamond"/>
          <w:sz w:val="24"/>
          <w:szCs w:val="24"/>
        </w:rPr>
        <w:t>Opštine</w:t>
      </w:r>
      <w:r w:rsidR="00AD6066" w:rsidRPr="00C7332C">
        <w:rPr>
          <w:rFonts w:ascii="Garamond" w:hAnsi="Garamond"/>
          <w:sz w:val="24"/>
          <w:szCs w:val="24"/>
        </w:rPr>
        <w:t xml:space="preserve"> na pokretanje sudskog, izvršnog i drugih postupaka u cilju naplate potraživanja.</w:t>
      </w:r>
    </w:p>
    <w:p w14:paraId="0B98A802" w14:textId="77777777" w:rsidR="00684B91" w:rsidRPr="00C7332C" w:rsidRDefault="0093135A" w:rsidP="000F0E9A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 xml:space="preserve">Predmet hipoteke može biti nepokretnost upisana u listu nepokretnosti bez tereta i ograničenja i to: stambeni prostor, poslovni prostor, urbanistička parcela, a izuzetno, ukoliko </w:t>
      </w:r>
      <w:r w:rsidR="001E3771" w:rsidRPr="00C7332C">
        <w:rPr>
          <w:rFonts w:ascii="Garamond" w:hAnsi="Garamond"/>
          <w:sz w:val="24"/>
          <w:szCs w:val="24"/>
        </w:rPr>
        <w:t>O</w:t>
      </w:r>
      <w:r w:rsidR="00AD6066" w:rsidRPr="00C7332C">
        <w:rPr>
          <w:rFonts w:ascii="Garamond" w:hAnsi="Garamond"/>
          <w:sz w:val="24"/>
          <w:szCs w:val="24"/>
        </w:rPr>
        <w:t>pština ima interes i katastarska parcela na kojoj je planirana izgradnja objekata od opšteg interesa koji služe komunalnom opremanju lokacije.</w:t>
      </w:r>
    </w:p>
    <w:p w14:paraId="7A720161" w14:textId="77777777" w:rsidR="00307FD1" w:rsidRPr="00C7332C" w:rsidRDefault="00AD6066" w:rsidP="00307FD1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lastRenderedPageBreak/>
        <w:t>Član 1</w:t>
      </w:r>
      <w:r w:rsidR="00F846E7" w:rsidRPr="00C7332C">
        <w:rPr>
          <w:rFonts w:ascii="Garamond" w:hAnsi="Garamond"/>
        </w:rPr>
        <w:t>4</w:t>
      </w:r>
    </w:p>
    <w:p w14:paraId="02ABF056" w14:textId="77777777" w:rsidR="00AD6066" w:rsidRPr="00C7332C" w:rsidRDefault="0093135A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AD6066" w:rsidRPr="00C7332C">
        <w:rPr>
          <w:rFonts w:ascii="Garamond" w:hAnsi="Garamond"/>
          <w:sz w:val="24"/>
          <w:szCs w:val="24"/>
        </w:rPr>
        <w:t>Rokovi za komunalno opremanje koje realizuje lokalna samouprava, utvrđuju se u skladu sa Programom uređenja prostora.</w:t>
      </w:r>
    </w:p>
    <w:p w14:paraId="192FBDBB" w14:textId="77777777" w:rsidR="004B62DC" w:rsidRPr="00C7332C" w:rsidRDefault="00AD6066" w:rsidP="0076603C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1</w:t>
      </w:r>
      <w:r w:rsidR="00F846E7" w:rsidRPr="00C7332C">
        <w:rPr>
          <w:rFonts w:ascii="Garamond" w:hAnsi="Garamond"/>
        </w:rPr>
        <w:t>5</w:t>
      </w:r>
    </w:p>
    <w:p w14:paraId="578E6209" w14:textId="77777777" w:rsidR="00F846E7" w:rsidRPr="00F846E7" w:rsidRDefault="00C7332C" w:rsidP="00C7332C">
      <w:pPr>
        <w:shd w:val="clear" w:color="auto" w:fill="FFFFFF"/>
        <w:autoSpaceDE/>
        <w:autoSpaceDN/>
        <w:adjustRightInd/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color w:val="auto"/>
          <w:sz w:val="24"/>
          <w:szCs w:val="24"/>
          <w:lang w:val="sr-Latn-ME"/>
        </w:rPr>
        <w:t xml:space="preserve">      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Ako se vrši rekonstrukcija </w:t>
      </w:r>
      <w:r w:rsidR="00F846E7" w:rsidRPr="00F846E7">
        <w:rPr>
          <w:rFonts w:ascii="Garamond" w:hAnsi="Garamond"/>
          <w:sz w:val="24"/>
          <w:szCs w:val="24"/>
          <w:lang w:val="sr-Latn-ME"/>
        </w:rPr>
        <w:t xml:space="preserve">objekta u postojećim gabaritima </w:t>
      </w:r>
      <w:bookmarkStart w:id="1" w:name="_Hlk502057410"/>
      <w:r w:rsidR="00F846E7" w:rsidRPr="00F846E7">
        <w:rPr>
          <w:rFonts w:ascii="Garamond" w:hAnsi="Garamond"/>
          <w:sz w:val="24"/>
          <w:szCs w:val="24"/>
          <w:lang w:val="sr-Latn-ME"/>
        </w:rPr>
        <w:t xml:space="preserve">odnosno rušenje objekta radi izgradnje novog </w:t>
      </w:r>
      <w:bookmarkEnd w:id="1"/>
      <w:r w:rsidR="00F846E7" w:rsidRPr="00F846E7">
        <w:rPr>
          <w:rFonts w:ascii="Garamond" w:hAnsi="Garamond"/>
          <w:sz w:val="24"/>
          <w:szCs w:val="24"/>
          <w:lang w:val="sr-Latn-ME"/>
        </w:rPr>
        <w:t>u postojećim gabaritima, kojom se ne dobija novoizgrađena površina, naknada se ne plaća ako nije potrebno dodatno komunalno opremanje građevinskog zemljišta.</w:t>
      </w:r>
    </w:p>
    <w:p w14:paraId="0C53DF78" w14:textId="77777777" w:rsidR="00F846E7" w:rsidRPr="00F846E7" w:rsidRDefault="00C7332C" w:rsidP="00C7332C">
      <w:pPr>
        <w:shd w:val="clear" w:color="auto" w:fill="FFFFFF"/>
        <w:autoSpaceDE/>
        <w:autoSpaceDN/>
        <w:adjustRightInd/>
        <w:jc w:val="both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color w:val="auto"/>
          <w:sz w:val="24"/>
          <w:szCs w:val="24"/>
          <w:lang w:val="sr-Latn-ME"/>
        </w:rPr>
        <w:t xml:space="preserve">  </w:t>
      </w:r>
      <w:r>
        <w:rPr>
          <w:rFonts w:ascii="Garamond" w:hAnsi="Garamond"/>
          <w:color w:val="auto"/>
          <w:sz w:val="24"/>
          <w:szCs w:val="24"/>
          <w:lang w:val="sr-Latn-ME"/>
        </w:rPr>
        <w:t xml:space="preserve">   </w:t>
      </w:r>
      <w:r w:rsidR="00A1350A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Objekat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iz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stava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1 </w:t>
      </w:r>
      <w:r w:rsidR="00F846E7" w:rsidRPr="00F846E7">
        <w:rPr>
          <w:rFonts w:ascii="Garamond" w:hAnsi="Garamond"/>
          <w:color w:val="auto"/>
          <w:sz w:val="24"/>
          <w:szCs w:val="24"/>
        </w:rPr>
        <w:t>ovog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č</w:t>
      </w:r>
      <w:r w:rsidR="00F846E7" w:rsidRPr="00F846E7">
        <w:rPr>
          <w:rFonts w:ascii="Garamond" w:hAnsi="Garamond"/>
          <w:color w:val="auto"/>
          <w:sz w:val="24"/>
          <w:szCs w:val="24"/>
        </w:rPr>
        <w:t>lana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mora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biri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evidentiran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u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katastru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nepokretnosti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, </w:t>
      </w:r>
      <w:r w:rsidR="00F846E7" w:rsidRPr="00F846E7">
        <w:rPr>
          <w:rFonts w:ascii="Garamond" w:hAnsi="Garamond"/>
          <w:color w:val="auto"/>
          <w:sz w:val="24"/>
          <w:szCs w:val="24"/>
        </w:rPr>
        <w:t>katastarski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razra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>đ</w:t>
      </w:r>
      <w:r w:rsidR="00F846E7" w:rsidRPr="00F846E7">
        <w:rPr>
          <w:rFonts w:ascii="Garamond" w:hAnsi="Garamond"/>
          <w:color w:val="auto"/>
          <w:sz w:val="24"/>
          <w:szCs w:val="24"/>
        </w:rPr>
        <w:t>en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po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posebnim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djelovima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objekta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i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bez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upisanih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>
        <w:rPr>
          <w:rFonts w:ascii="Garamond" w:hAnsi="Garamond"/>
          <w:color w:val="auto"/>
          <w:sz w:val="24"/>
          <w:szCs w:val="24"/>
        </w:rPr>
        <w:t>teret</w:t>
      </w:r>
      <w:r w:rsidR="00DC656D">
        <w:rPr>
          <w:rFonts w:ascii="Garamond" w:hAnsi="Garamond"/>
          <w:color w:val="auto"/>
          <w:sz w:val="24"/>
          <w:szCs w:val="24"/>
        </w:rPr>
        <w:t>a</w:t>
      </w:r>
      <w:r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>,,</w:t>
      </w:r>
      <w:r w:rsidR="00F846E7" w:rsidRPr="00F846E7">
        <w:rPr>
          <w:rFonts w:ascii="Garamond" w:hAnsi="Garamond"/>
          <w:color w:val="auto"/>
          <w:sz w:val="24"/>
          <w:szCs w:val="24"/>
        </w:rPr>
        <w:t>nema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dozvolu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” </w:t>
      </w:r>
      <w:r w:rsidR="00F846E7" w:rsidRPr="00F846E7">
        <w:rPr>
          <w:rFonts w:ascii="Garamond" w:hAnsi="Garamond"/>
          <w:color w:val="auto"/>
          <w:sz w:val="24"/>
          <w:szCs w:val="24"/>
        </w:rPr>
        <w:t>ili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,,</w:t>
      </w:r>
      <w:r w:rsidR="00F846E7" w:rsidRPr="00F846E7">
        <w:rPr>
          <w:rFonts w:ascii="Garamond" w:hAnsi="Garamond"/>
          <w:color w:val="auto"/>
          <w:sz w:val="24"/>
          <w:szCs w:val="24"/>
        </w:rPr>
        <w:t>nema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prijavu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color w:val="auto"/>
          <w:sz w:val="24"/>
          <w:szCs w:val="24"/>
        </w:rPr>
        <w:t>gra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>đ</w:t>
      </w:r>
      <w:r w:rsidR="00F846E7" w:rsidRPr="00F846E7">
        <w:rPr>
          <w:rFonts w:ascii="Garamond" w:hAnsi="Garamond"/>
          <w:color w:val="auto"/>
          <w:sz w:val="24"/>
          <w:szCs w:val="24"/>
        </w:rPr>
        <w:t>enja</w:t>
      </w:r>
      <w:r w:rsidR="00F846E7" w:rsidRPr="00F846E7">
        <w:rPr>
          <w:rFonts w:ascii="Garamond" w:hAnsi="Garamond"/>
          <w:color w:val="auto"/>
          <w:sz w:val="24"/>
          <w:szCs w:val="24"/>
          <w:lang w:val="sr-Latn-ME"/>
        </w:rPr>
        <w:t>’’</w:t>
      </w:r>
      <w:r w:rsidR="00F846E7" w:rsidRPr="00F846E7">
        <w:rPr>
          <w:rFonts w:ascii="Garamond" w:hAnsi="Garamond"/>
          <w:sz w:val="24"/>
          <w:szCs w:val="24"/>
          <w:lang w:val="sr-Latn-ME"/>
        </w:rPr>
        <w:t>.</w:t>
      </w:r>
    </w:p>
    <w:p w14:paraId="08B0BD2A" w14:textId="77777777" w:rsidR="00F846E7" w:rsidRPr="00F846E7" w:rsidRDefault="00C7332C" w:rsidP="00C7332C">
      <w:pPr>
        <w:shd w:val="clear" w:color="auto" w:fill="FFFFFF"/>
        <w:autoSpaceDE/>
        <w:autoSpaceDN/>
        <w:adjustRightInd/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     </w:t>
      </w:r>
      <w:r w:rsidR="00A1350A">
        <w:rPr>
          <w:rFonts w:ascii="Garamond" w:hAnsi="Garamond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sz w:val="24"/>
          <w:szCs w:val="24"/>
          <w:lang w:val="sr-Latn-ME"/>
        </w:rPr>
        <w:t xml:space="preserve">Ukoliko se vrši rekonstrukcija u smislu dogradnje i nadgradnje objekata, odnosno rušenje radi izgradnje novog objekta u većim gabaritima, za razliku u površini investitor plaća naknadu u skladu sa ovom odlukom. </w:t>
      </w:r>
    </w:p>
    <w:p w14:paraId="7F559B11" w14:textId="77777777" w:rsidR="00F846E7" w:rsidRPr="00F846E7" w:rsidRDefault="00C7332C" w:rsidP="00C7332C">
      <w:pPr>
        <w:shd w:val="clear" w:color="auto" w:fill="FFFFFF"/>
        <w:autoSpaceDE/>
        <w:autoSpaceDN/>
        <w:adjustRightInd/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     </w:t>
      </w:r>
      <w:r w:rsidR="00A1350A">
        <w:rPr>
          <w:rFonts w:ascii="Garamond" w:hAnsi="Garamond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sz w:val="24"/>
          <w:szCs w:val="24"/>
          <w:lang w:val="sr-Latn-ME"/>
        </w:rPr>
        <w:t>U slučaju da je površina objekta iz stava 1 ovog člana koji se ruši veća od površine objekta koji se gradi, investitor nema pravo na povraćaj razlike vrijednosti naknade.</w:t>
      </w:r>
    </w:p>
    <w:p w14:paraId="122ADED4" w14:textId="77777777" w:rsidR="00BE1EC0" w:rsidRPr="00C7332C" w:rsidRDefault="00C7332C" w:rsidP="0076603C">
      <w:pPr>
        <w:shd w:val="clear" w:color="auto" w:fill="FFFFFF"/>
        <w:autoSpaceDE/>
        <w:autoSpaceDN/>
        <w:adjustRightInd/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     </w:t>
      </w:r>
      <w:r w:rsidR="00A1350A">
        <w:rPr>
          <w:rFonts w:ascii="Garamond" w:hAnsi="Garamond"/>
          <w:sz w:val="24"/>
          <w:szCs w:val="24"/>
          <w:lang w:val="sr-Latn-ME"/>
        </w:rPr>
        <w:t xml:space="preserve"> </w:t>
      </w:r>
      <w:r w:rsidR="00F846E7" w:rsidRPr="00F846E7">
        <w:rPr>
          <w:rFonts w:ascii="Garamond" w:hAnsi="Garamond"/>
          <w:sz w:val="24"/>
          <w:szCs w:val="24"/>
          <w:lang w:val="sr-Latn-ME"/>
        </w:rPr>
        <w:t xml:space="preserve">U slučajevima iz stava 1 ovog člana </w:t>
      </w:r>
      <w:bookmarkStart w:id="2" w:name="_Hlk499531185"/>
      <w:r w:rsidR="00F846E7" w:rsidRPr="00F846E7">
        <w:rPr>
          <w:rFonts w:ascii="Garamond" w:hAnsi="Garamond"/>
          <w:sz w:val="24"/>
          <w:szCs w:val="24"/>
          <w:lang w:val="sr-Latn-ME"/>
        </w:rPr>
        <w:t>Opština</w:t>
      </w:r>
      <w:bookmarkEnd w:id="2"/>
      <w:r w:rsidR="00F846E7" w:rsidRPr="00F846E7">
        <w:rPr>
          <w:rFonts w:ascii="Garamond" w:hAnsi="Garamond"/>
          <w:sz w:val="24"/>
          <w:szCs w:val="24"/>
          <w:lang w:val="sr-Latn-ME"/>
        </w:rPr>
        <w:t xml:space="preserve"> nema obavezu opremanja lokacije investitora.</w:t>
      </w:r>
      <w:bookmarkStart w:id="3" w:name="clan_15"/>
      <w:bookmarkEnd w:id="3"/>
    </w:p>
    <w:p w14:paraId="11B3240A" w14:textId="77777777" w:rsidR="0020038C" w:rsidRPr="00C7332C" w:rsidRDefault="00AD6066" w:rsidP="0020038C">
      <w:pPr>
        <w:pStyle w:val="C30X"/>
        <w:rPr>
          <w:rFonts w:ascii="Garamond" w:hAnsi="Garamond"/>
          <w:lang w:val="sr-Latn-ME"/>
        </w:rPr>
      </w:pPr>
      <w:r w:rsidRPr="00C7332C">
        <w:rPr>
          <w:rFonts w:ascii="Garamond" w:hAnsi="Garamond"/>
          <w:lang w:val="sr-Latn-ME"/>
        </w:rPr>
        <w:t>Č</w:t>
      </w:r>
      <w:r w:rsidRPr="00C7332C">
        <w:rPr>
          <w:rFonts w:ascii="Garamond" w:hAnsi="Garamond"/>
        </w:rPr>
        <w:t>lan</w:t>
      </w:r>
      <w:r w:rsidRPr="00C7332C">
        <w:rPr>
          <w:rFonts w:ascii="Garamond" w:hAnsi="Garamond"/>
          <w:lang w:val="sr-Latn-ME"/>
        </w:rPr>
        <w:t xml:space="preserve"> 1</w:t>
      </w:r>
      <w:r w:rsidR="00FB06A2" w:rsidRPr="00C7332C">
        <w:rPr>
          <w:rFonts w:ascii="Garamond" w:hAnsi="Garamond"/>
          <w:lang w:val="sr-Latn-ME"/>
        </w:rPr>
        <w:t>6</w:t>
      </w:r>
    </w:p>
    <w:p w14:paraId="207A4FE1" w14:textId="77777777" w:rsidR="006D37A8" w:rsidRPr="00C7332C" w:rsidRDefault="0020038C" w:rsidP="0020038C">
      <w:pPr>
        <w:pStyle w:val="C30X"/>
        <w:jc w:val="left"/>
        <w:rPr>
          <w:rFonts w:ascii="Garamond" w:hAnsi="Garamond"/>
          <w:lang w:val="sr-Latn-ME"/>
        </w:rPr>
      </w:pPr>
      <w:r w:rsidRPr="00C7332C">
        <w:rPr>
          <w:rFonts w:ascii="Garamond" w:hAnsi="Garamond"/>
          <w:lang w:val="sr-Latn-ME"/>
        </w:rPr>
        <w:t xml:space="preserve">     </w:t>
      </w:r>
      <w:r w:rsidR="00D5296B" w:rsidRPr="00C7332C">
        <w:rPr>
          <w:rFonts w:ascii="Garamond" w:hAnsi="Garamond"/>
          <w:b w:val="0"/>
          <w:bCs w:val="0"/>
        </w:rPr>
        <w:t>Iznos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naknade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utvr</w:t>
      </w:r>
      <w:r w:rsidR="00D5296B" w:rsidRPr="00C7332C">
        <w:rPr>
          <w:rFonts w:ascii="Garamond" w:hAnsi="Garamond"/>
          <w:b w:val="0"/>
          <w:bCs w:val="0"/>
          <w:lang w:val="sr-Latn-ME"/>
        </w:rPr>
        <w:t>đ</w:t>
      </w:r>
      <w:r w:rsidR="00D5296B" w:rsidRPr="00C7332C">
        <w:rPr>
          <w:rFonts w:ascii="Garamond" w:hAnsi="Garamond"/>
          <w:b w:val="0"/>
          <w:bCs w:val="0"/>
        </w:rPr>
        <w:t>en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u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skladu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sa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ovom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Odlukom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umanjuje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se</w:t>
      </w:r>
      <w:r w:rsidR="00D5296B" w:rsidRPr="00C7332C">
        <w:rPr>
          <w:rFonts w:ascii="Garamond" w:hAnsi="Garamond"/>
          <w:b w:val="0"/>
          <w:bCs w:val="0"/>
          <w:lang w:val="sr-Latn-ME"/>
        </w:rPr>
        <w:t xml:space="preserve"> </w:t>
      </w:r>
      <w:r w:rsidR="00D5296B" w:rsidRPr="00C7332C">
        <w:rPr>
          <w:rFonts w:ascii="Garamond" w:hAnsi="Garamond"/>
          <w:b w:val="0"/>
          <w:bCs w:val="0"/>
        </w:rPr>
        <w:t>za</w:t>
      </w:r>
      <w:r w:rsidR="00D5296B" w:rsidRPr="00C7332C">
        <w:rPr>
          <w:rFonts w:ascii="Garamond" w:hAnsi="Garamond"/>
          <w:b w:val="0"/>
          <w:bCs w:val="0"/>
          <w:lang w:val="sr-Latn-ME"/>
        </w:rPr>
        <w:t>:</w:t>
      </w:r>
    </w:p>
    <w:p w14:paraId="0F571FB7" w14:textId="77777777" w:rsidR="00D5296B" w:rsidRPr="00C7332C" w:rsidRDefault="0020038C" w:rsidP="006D37A8">
      <w:pPr>
        <w:pStyle w:val="C30X"/>
        <w:jc w:val="left"/>
        <w:rPr>
          <w:rFonts w:ascii="Garamond" w:hAnsi="Garamond"/>
          <w:b w:val="0"/>
          <w:bCs w:val="0"/>
        </w:rPr>
      </w:pPr>
      <w:r w:rsidRPr="00C7332C">
        <w:rPr>
          <w:rFonts w:ascii="Garamond" w:hAnsi="Garamond"/>
          <w:b w:val="0"/>
          <w:bCs w:val="0"/>
          <w:lang w:val="sr-Latn-ME"/>
        </w:rPr>
        <w:t xml:space="preserve">     </w:t>
      </w:r>
      <w:r w:rsidRPr="00C7332C">
        <w:rPr>
          <w:rFonts w:ascii="Garamond" w:hAnsi="Garamond"/>
          <w:b w:val="0"/>
          <w:bCs w:val="0"/>
        </w:rPr>
        <w:t xml:space="preserve">- </w:t>
      </w:r>
      <w:r w:rsidR="00D5296B" w:rsidRPr="00C7332C">
        <w:rPr>
          <w:rFonts w:ascii="Garamond" w:hAnsi="Garamond"/>
          <w:b w:val="0"/>
          <w:bCs w:val="0"/>
        </w:rPr>
        <w:t xml:space="preserve">objekte kojim se rješava stambeno pitanje </w:t>
      </w:r>
      <w:r w:rsidR="000D635A" w:rsidRPr="00C7332C">
        <w:rPr>
          <w:rFonts w:ascii="Garamond" w:hAnsi="Garamond"/>
          <w:b w:val="0"/>
          <w:bCs w:val="0"/>
        </w:rPr>
        <w:t>-za</w:t>
      </w:r>
      <w:r w:rsidR="00D5296B" w:rsidRPr="00C7332C">
        <w:rPr>
          <w:rFonts w:ascii="Garamond" w:hAnsi="Garamond"/>
          <w:b w:val="0"/>
          <w:bCs w:val="0"/>
        </w:rPr>
        <w:t xml:space="preserve"> 50%;</w:t>
      </w:r>
      <w:r w:rsidR="004B579B" w:rsidRPr="00C7332C">
        <w:rPr>
          <w:rFonts w:ascii="Garamond" w:hAnsi="Garamond"/>
          <w:b w:val="0"/>
          <w:bCs w:val="0"/>
        </w:rPr>
        <w:t xml:space="preserve"> </w:t>
      </w:r>
    </w:p>
    <w:p w14:paraId="1C687311" w14:textId="77777777" w:rsidR="00D5296B" w:rsidRPr="00C7332C" w:rsidRDefault="006D37A8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-</w:t>
      </w:r>
      <w:r w:rsidR="00D5296B" w:rsidRPr="00C7332C">
        <w:rPr>
          <w:rFonts w:ascii="Garamond" w:hAnsi="Garamond"/>
          <w:sz w:val="24"/>
          <w:szCs w:val="24"/>
        </w:rPr>
        <w:t xml:space="preserve">objekte u biznis zoni </w:t>
      </w:r>
      <w:r w:rsidR="000D635A" w:rsidRPr="00C7332C">
        <w:rPr>
          <w:rFonts w:ascii="Garamond" w:hAnsi="Garamond"/>
          <w:sz w:val="24"/>
          <w:szCs w:val="24"/>
        </w:rPr>
        <w:t>- za</w:t>
      </w:r>
      <w:r w:rsidR="00D5296B" w:rsidRPr="00C7332C">
        <w:rPr>
          <w:rFonts w:ascii="Garamond" w:hAnsi="Garamond"/>
          <w:sz w:val="24"/>
          <w:szCs w:val="24"/>
        </w:rPr>
        <w:t xml:space="preserve"> 100%</w:t>
      </w:r>
      <w:r w:rsidR="000D635A" w:rsidRPr="00C7332C">
        <w:rPr>
          <w:rFonts w:ascii="Garamond" w:hAnsi="Garamond"/>
          <w:sz w:val="24"/>
          <w:szCs w:val="24"/>
        </w:rPr>
        <w:t>;</w:t>
      </w:r>
    </w:p>
    <w:p w14:paraId="6E1326DE" w14:textId="77777777" w:rsidR="00D5296B" w:rsidRPr="00C7332C" w:rsidRDefault="00D5296B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 xml:space="preserve">   -</w:t>
      </w:r>
      <w:r w:rsidRPr="00C7332C">
        <w:rPr>
          <w:rFonts w:ascii="Garamond" w:hAnsi="Garamond"/>
          <w:sz w:val="24"/>
          <w:szCs w:val="24"/>
        </w:rPr>
        <w:t xml:space="preserve">otvoreni prostor na parceli koji je projektovan za obavljanje djelatnosti </w:t>
      </w:r>
      <w:r w:rsidR="000D635A" w:rsidRPr="00C7332C">
        <w:rPr>
          <w:rFonts w:ascii="Garamond" w:hAnsi="Garamond"/>
          <w:sz w:val="24"/>
          <w:szCs w:val="24"/>
        </w:rPr>
        <w:t>- za</w:t>
      </w:r>
      <w:r w:rsidRPr="00C7332C">
        <w:rPr>
          <w:rFonts w:ascii="Garamond" w:hAnsi="Garamond"/>
          <w:sz w:val="24"/>
          <w:szCs w:val="24"/>
        </w:rPr>
        <w:t xml:space="preserve"> 50%;</w:t>
      </w:r>
    </w:p>
    <w:p w14:paraId="6FC70EBA" w14:textId="77777777" w:rsidR="00D5296B" w:rsidRPr="00C7332C" w:rsidRDefault="00D5296B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 xml:space="preserve">   -</w:t>
      </w:r>
      <w:r w:rsidRPr="00C7332C">
        <w:rPr>
          <w:rFonts w:ascii="Garamond" w:hAnsi="Garamond"/>
          <w:sz w:val="24"/>
          <w:szCs w:val="24"/>
        </w:rPr>
        <w:t>objekte namijenjene za novo zapošljavanje za više od 10 lica</w:t>
      </w:r>
      <w:r w:rsidR="000D635A" w:rsidRPr="00C7332C">
        <w:rPr>
          <w:rFonts w:ascii="Garamond" w:hAnsi="Garamond"/>
          <w:sz w:val="24"/>
          <w:szCs w:val="24"/>
        </w:rPr>
        <w:t xml:space="preserve"> – za </w:t>
      </w:r>
      <w:r w:rsidR="00407930" w:rsidRPr="00C7332C">
        <w:rPr>
          <w:rFonts w:ascii="Garamond" w:hAnsi="Garamond"/>
          <w:sz w:val="24"/>
          <w:szCs w:val="24"/>
        </w:rPr>
        <w:t>20</w:t>
      </w:r>
      <w:r w:rsidR="000D635A" w:rsidRPr="00C7332C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>%;</w:t>
      </w:r>
    </w:p>
    <w:p w14:paraId="428CEDFB" w14:textId="77777777" w:rsidR="00D5296B" w:rsidRPr="00C7332C" w:rsidRDefault="006D37A8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-</w:t>
      </w:r>
      <w:r w:rsidR="000D635A" w:rsidRPr="00C7332C">
        <w:rPr>
          <w:rFonts w:ascii="Garamond" w:hAnsi="Garamond"/>
          <w:sz w:val="24"/>
          <w:szCs w:val="24"/>
        </w:rPr>
        <w:t xml:space="preserve">objekte na kojima su ugrađeni solarni paneli u skladu sa revidovanim glavnim projektom solarnog </w:t>
      </w:r>
      <w:r w:rsidR="00285C7C" w:rsidRPr="00C7332C">
        <w:rPr>
          <w:rFonts w:ascii="Garamond" w:hAnsi="Garamond"/>
          <w:sz w:val="24"/>
          <w:szCs w:val="24"/>
        </w:rPr>
        <w:t>s</w:t>
      </w:r>
      <w:r w:rsidR="000D635A" w:rsidRPr="00C7332C">
        <w:rPr>
          <w:rFonts w:ascii="Garamond" w:hAnsi="Garamond"/>
          <w:sz w:val="24"/>
          <w:szCs w:val="24"/>
        </w:rPr>
        <w:t>istema koji se koriste za grijanje sanitarne vode, grijanje i hlađenje prostora – za 100 eura po m² ugrađenog solarnog panela, a najviše do 50% obračunate naknade</w:t>
      </w:r>
      <w:r w:rsidR="00D5296B" w:rsidRPr="00C7332C">
        <w:rPr>
          <w:rFonts w:ascii="Garamond" w:hAnsi="Garamond"/>
          <w:sz w:val="24"/>
          <w:szCs w:val="24"/>
        </w:rPr>
        <w:t>;</w:t>
      </w:r>
    </w:p>
    <w:p w14:paraId="33928C21" w14:textId="77777777" w:rsidR="00D5296B" w:rsidRPr="00C7332C" w:rsidRDefault="00D5296B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</w:t>
      </w:r>
      <w:r w:rsidR="006D37A8" w:rsidRPr="00C7332C">
        <w:rPr>
          <w:rFonts w:ascii="Garamond" w:hAnsi="Garamond"/>
          <w:sz w:val="24"/>
          <w:szCs w:val="24"/>
        </w:rPr>
        <w:t xml:space="preserve">    -</w:t>
      </w:r>
      <w:r w:rsidRPr="00C7332C">
        <w:rPr>
          <w:rFonts w:ascii="Garamond" w:hAnsi="Garamond"/>
          <w:sz w:val="24"/>
          <w:szCs w:val="24"/>
        </w:rPr>
        <w:t>pretvaranje posebnog i zajedničkog dijela stambene zgrade u poslovnu prostoriju odnosno poslovne prostorije u posebni ili zajednički dio stambene zgrade</w:t>
      </w:r>
      <w:r w:rsidR="0020038C" w:rsidRPr="00C7332C">
        <w:rPr>
          <w:rFonts w:ascii="Garamond" w:hAnsi="Garamond"/>
          <w:sz w:val="24"/>
          <w:szCs w:val="24"/>
        </w:rPr>
        <w:t xml:space="preserve"> -</w:t>
      </w:r>
      <w:r w:rsidRPr="00C7332C">
        <w:rPr>
          <w:rFonts w:ascii="Garamond" w:hAnsi="Garamond"/>
          <w:sz w:val="24"/>
          <w:szCs w:val="24"/>
        </w:rPr>
        <w:t xml:space="preserve"> </w:t>
      </w:r>
      <w:r w:rsidR="000D635A" w:rsidRPr="00C7332C">
        <w:rPr>
          <w:rFonts w:ascii="Garamond" w:hAnsi="Garamond"/>
          <w:sz w:val="24"/>
          <w:szCs w:val="24"/>
        </w:rPr>
        <w:t>za</w:t>
      </w:r>
      <w:r w:rsidRPr="00C7332C">
        <w:rPr>
          <w:rFonts w:ascii="Garamond" w:hAnsi="Garamond"/>
          <w:sz w:val="24"/>
          <w:szCs w:val="24"/>
        </w:rPr>
        <w:t xml:space="preserve"> 70%</w:t>
      </w:r>
      <w:r w:rsidR="000D635A" w:rsidRPr="00C7332C">
        <w:rPr>
          <w:rFonts w:ascii="Garamond" w:hAnsi="Garamond"/>
          <w:sz w:val="24"/>
          <w:szCs w:val="24"/>
        </w:rPr>
        <w:t>;</w:t>
      </w:r>
    </w:p>
    <w:p w14:paraId="18168E94" w14:textId="77777777" w:rsidR="00D5296B" w:rsidRPr="00C7332C" w:rsidRDefault="00D5296B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>-</w:t>
      </w:r>
      <w:r w:rsidRPr="00C7332C">
        <w:rPr>
          <w:rFonts w:ascii="Garamond" w:hAnsi="Garamond"/>
          <w:sz w:val="24"/>
          <w:szCs w:val="24"/>
        </w:rPr>
        <w:t>potkrovlja</w:t>
      </w:r>
      <w:r w:rsidR="00407930" w:rsidRPr="00C7332C">
        <w:rPr>
          <w:rFonts w:ascii="Garamond" w:hAnsi="Garamond"/>
          <w:sz w:val="24"/>
          <w:szCs w:val="24"/>
        </w:rPr>
        <w:t xml:space="preserve"> u objektima neto površine do 200 m²</w:t>
      </w:r>
      <w:r w:rsidR="000D635A" w:rsidRPr="00C7332C">
        <w:rPr>
          <w:rFonts w:ascii="Garamond" w:hAnsi="Garamond"/>
          <w:sz w:val="24"/>
          <w:szCs w:val="24"/>
        </w:rPr>
        <w:t xml:space="preserve"> – za </w:t>
      </w:r>
      <w:r w:rsidR="00407930" w:rsidRPr="00C7332C">
        <w:rPr>
          <w:rFonts w:ascii="Garamond" w:hAnsi="Garamond"/>
          <w:sz w:val="24"/>
          <w:szCs w:val="24"/>
        </w:rPr>
        <w:t>50</w:t>
      </w:r>
      <w:r w:rsidR="000D635A" w:rsidRPr="00C7332C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>%</w:t>
      </w:r>
      <w:r w:rsidR="000D635A" w:rsidRPr="00C7332C">
        <w:rPr>
          <w:rFonts w:ascii="Garamond" w:hAnsi="Garamond"/>
          <w:sz w:val="24"/>
          <w:szCs w:val="24"/>
        </w:rPr>
        <w:t>;</w:t>
      </w:r>
    </w:p>
    <w:p w14:paraId="34688D45" w14:textId="77777777" w:rsidR="00407930" w:rsidRPr="00C7332C" w:rsidRDefault="00407930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-potkrovlja u ostalim objektima – za 10 %;</w:t>
      </w:r>
    </w:p>
    <w:p w14:paraId="2A00712D" w14:textId="77777777" w:rsidR="00D5296B" w:rsidRPr="00C7332C" w:rsidRDefault="00D5296B" w:rsidP="00D5296B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>-</w:t>
      </w:r>
      <w:r w:rsidRPr="00C7332C">
        <w:rPr>
          <w:rFonts w:ascii="Garamond" w:hAnsi="Garamond"/>
          <w:sz w:val="24"/>
          <w:szCs w:val="24"/>
        </w:rPr>
        <w:t>rekonstrukciju ili rušenje postojećeg i izgradnju novog objekta u postojećim gabaritima ako je potrebno dodatno komunalno opremanje</w:t>
      </w:r>
      <w:r w:rsidR="000D635A" w:rsidRPr="00C7332C">
        <w:rPr>
          <w:rFonts w:ascii="Garamond" w:hAnsi="Garamond"/>
          <w:sz w:val="24"/>
          <w:szCs w:val="24"/>
        </w:rPr>
        <w:t xml:space="preserve"> – </w:t>
      </w:r>
      <w:r w:rsidR="00407930" w:rsidRPr="00C7332C">
        <w:rPr>
          <w:rFonts w:ascii="Garamond" w:hAnsi="Garamond"/>
          <w:sz w:val="24"/>
          <w:szCs w:val="24"/>
        </w:rPr>
        <w:t xml:space="preserve">za </w:t>
      </w:r>
      <w:r w:rsidR="000D635A" w:rsidRPr="00C7332C">
        <w:rPr>
          <w:rFonts w:ascii="Garamond" w:hAnsi="Garamond"/>
          <w:sz w:val="24"/>
          <w:szCs w:val="24"/>
        </w:rPr>
        <w:t xml:space="preserve">50 </w:t>
      </w:r>
      <w:r w:rsidRPr="00C7332C">
        <w:rPr>
          <w:rFonts w:ascii="Garamond" w:hAnsi="Garamond"/>
          <w:sz w:val="24"/>
          <w:szCs w:val="24"/>
        </w:rPr>
        <w:t>%</w:t>
      </w:r>
      <w:r w:rsidR="000D635A" w:rsidRPr="00C7332C">
        <w:rPr>
          <w:rFonts w:ascii="Garamond" w:hAnsi="Garamond"/>
          <w:sz w:val="24"/>
          <w:szCs w:val="24"/>
        </w:rPr>
        <w:t xml:space="preserve">, s tim da objekat mora biti evidentiran u katastar nepokretnosti, katastarski razrađen po posebnim djelovima i bez upisanih terete “nema dozvolu” </w:t>
      </w:r>
      <w:r w:rsidR="0020038C" w:rsidRPr="00C7332C">
        <w:rPr>
          <w:rFonts w:ascii="Garamond" w:hAnsi="Garamond"/>
          <w:sz w:val="24"/>
          <w:szCs w:val="24"/>
        </w:rPr>
        <w:t>ili</w:t>
      </w:r>
      <w:r w:rsidR="000D635A" w:rsidRPr="00C7332C">
        <w:rPr>
          <w:rFonts w:ascii="Garamond" w:hAnsi="Garamond"/>
          <w:sz w:val="24"/>
          <w:szCs w:val="24"/>
        </w:rPr>
        <w:t xml:space="preserve"> “nema prijavu građenja”</w:t>
      </w:r>
      <w:r w:rsidR="00407930" w:rsidRPr="00C7332C">
        <w:rPr>
          <w:rFonts w:ascii="Garamond" w:hAnsi="Garamond"/>
          <w:sz w:val="24"/>
          <w:szCs w:val="24"/>
        </w:rPr>
        <w:t>;</w:t>
      </w:r>
    </w:p>
    <w:p w14:paraId="6E028E68" w14:textId="77777777" w:rsidR="00D5296B" w:rsidRPr="00C7332C" w:rsidRDefault="00836694" w:rsidP="00836694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>-</w:t>
      </w:r>
      <w:r w:rsidR="00D5296B" w:rsidRPr="00C7332C">
        <w:rPr>
          <w:rFonts w:ascii="Garamond" w:hAnsi="Garamond"/>
          <w:sz w:val="24"/>
          <w:szCs w:val="24"/>
        </w:rPr>
        <w:t>rekonstrukciju objekata u kulturno-istorijskim cjelinama odnosno objekata upisanih u registar kulturnih dobara</w:t>
      </w:r>
      <w:r w:rsidR="000D635A" w:rsidRPr="00C7332C">
        <w:rPr>
          <w:rFonts w:ascii="Garamond" w:hAnsi="Garamond"/>
          <w:sz w:val="24"/>
          <w:szCs w:val="24"/>
        </w:rPr>
        <w:t xml:space="preserve"> – za </w:t>
      </w:r>
      <w:r w:rsidR="00D5296B" w:rsidRPr="00C7332C">
        <w:rPr>
          <w:rFonts w:ascii="Garamond" w:hAnsi="Garamond"/>
          <w:sz w:val="24"/>
          <w:szCs w:val="24"/>
        </w:rPr>
        <w:t>80%</w:t>
      </w:r>
      <w:r w:rsidR="000D635A" w:rsidRPr="00C7332C">
        <w:rPr>
          <w:rFonts w:ascii="Garamond" w:hAnsi="Garamond"/>
          <w:sz w:val="24"/>
          <w:szCs w:val="24"/>
        </w:rPr>
        <w:t>;</w:t>
      </w:r>
    </w:p>
    <w:p w14:paraId="731E1B6C" w14:textId="77777777" w:rsidR="00D5296B" w:rsidRPr="00C7332C" w:rsidRDefault="00836694" w:rsidP="00836694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 xml:space="preserve">   -</w:t>
      </w:r>
      <w:r w:rsidR="000D635A" w:rsidRPr="00C7332C">
        <w:rPr>
          <w:rFonts w:ascii="Garamond" w:hAnsi="Garamond"/>
          <w:sz w:val="24"/>
          <w:szCs w:val="24"/>
        </w:rPr>
        <w:t xml:space="preserve">za </w:t>
      </w:r>
      <w:r w:rsidR="00407930" w:rsidRPr="00C7332C">
        <w:rPr>
          <w:rFonts w:ascii="Garamond" w:hAnsi="Garamond"/>
          <w:sz w:val="24"/>
          <w:szCs w:val="24"/>
        </w:rPr>
        <w:t xml:space="preserve">samostalni objekat </w:t>
      </w:r>
      <w:r w:rsidR="000D635A" w:rsidRPr="00C7332C">
        <w:rPr>
          <w:rFonts w:ascii="Garamond" w:hAnsi="Garamond"/>
          <w:sz w:val="24"/>
          <w:szCs w:val="24"/>
        </w:rPr>
        <w:t xml:space="preserve">nadzemne </w:t>
      </w:r>
      <w:r w:rsidR="00D5296B" w:rsidRPr="00C7332C">
        <w:rPr>
          <w:rFonts w:ascii="Garamond" w:hAnsi="Garamond"/>
          <w:sz w:val="24"/>
          <w:szCs w:val="24"/>
        </w:rPr>
        <w:t>garaže</w:t>
      </w:r>
      <w:r w:rsidR="000D635A" w:rsidRPr="00C7332C">
        <w:rPr>
          <w:rFonts w:ascii="Garamond" w:hAnsi="Garamond"/>
          <w:sz w:val="24"/>
          <w:szCs w:val="24"/>
        </w:rPr>
        <w:t xml:space="preserve"> - za</w:t>
      </w:r>
      <w:r w:rsidR="00D5296B" w:rsidRPr="00C7332C">
        <w:rPr>
          <w:rFonts w:ascii="Garamond" w:hAnsi="Garamond"/>
          <w:sz w:val="24"/>
          <w:szCs w:val="24"/>
        </w:rPr>
        <w:t xml:space="preserve"> 80 %;</w:t>
      </w:r>
    </w:p>
    <w:p w14:paraId="650EF0F3" w14:textId="77777777" w:rsidR="00407930" w:rsidRPr="00C7332C" w:rsidRDefault="00407930" w:rsidP="00836694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-za nadzemne garaže u objektu – 80</w:t>
      </w:r>
      <w:r w:rsidR="00B92AB0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>%, pri čemu se umanjenje odnosi na garažna mjesta i interne komunaikacije</w:t>
      </w:r>
      <w:r w:rsidR="003D594E" w:rsidRPr="00C7332C">
        <w:rPr>
          <w:rFonts w:ascii="Garamond" w:hAnsi="Garamond"/>
          <w:sz w:val="24"/>
          <w:szCs w:val="24"/>
        </w:rPr>
        <w:t>;</w:t>
      </w:r>
    </w:p>
    <w:p w14:paraId="093E77B7" w14:textId="77777777" w:rsidR="006153F2" w:rsidRPr="00C7332C" w:rsidRDefault="00836694" w:rsidP="00836694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 xml:space="preserve"> </w:t>
      </w:r>
      <w:r w:rsidRPr="00C7332C">
        <w:rPr>
          <w:rFonts w:ascii="Garamond" w:hAnsi="Garamond"/>
          <w:sz w:val="24"/>
          <w:szCs w:val="24"/>
        </w:rPr>
        <w:t xml:space="preserve">  </w:t>
      </w:r>
      <w:r w:rsidR="006D37A8" w:rsidRPr="00C7332C">
        <w:rPr>
          <w:rFonts w:ascii="Garamond" w:hAnsi="Garamond"/>
          <w:sz w:val="24"/>
          <w:szCs w:val="24"/>
        </w:rPr>
        <w:t>-</w:t>
      </w:r>
      <w:r w:rsidR="00D5296B" w:rsidRPr="00C7332C">
        <w:rPr>
          <w:rFonts w:ascii="Garamond" w:hAnsi="Garamond"/>
          <w:sz w:val="24"/>
          <w:szCs w:val="24"/>
        </w:rPr>
        <w:t>vjerske objekte</w:t>
      </w:r>
      <w:r w:rsidR="000D635A" w:rsidRPr="00C7332C">
        <w:rPr>
          <w:rFonts w:ascii="Garamond" w:hAnsi="Garamond"/>
          <w:sz w:val="24"/>
          <w:szCs w:val="24"/>
        </w:rPr>
        <w:t xml:space="preserve"> - za</w:t>
      </w:r>
      <w:r w:rsidR="00D5296B" w:rsidRPr="00C7332C">
        <w:rPr>
          <w:rFonts w:ascii="Garamond" w:hAnsi="Garamond"/>
          <w:sz w:val="24"/>
          <w:szCs w:val="24"/>
        </w:rPr>
        <w:t xml:space="preserve"> 80%</w:t>
      </w:r>
      <w:r w:rsidR="006B4337" w:rsidRPr="00C7332C">
        <w:rPr>
          <w:rFonts w:ascii="Garamond" w:hAnsi="Garamond"/>
          <w:sz w:val="24"/>
          <w:szCs w:val="24"/>
        </w:rPr>
        <w:t>;</w:t>
      </w:r>
    </w:p>
    <w:p w14:paraId="3C836E5D" w14:textId="77777777" w:rsidR="006153F2" w:rsidRPr="00C7332C" w:rsidRDefault="006153F2" w:rsidP="00836694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 w:cs="Arial"/>
          <w:b/>
          <w:bCs/>
          <w:sz w:val="24"/>
          <w:szCs w:val="24"/>
          <w:lang w:val="sr-Latn-ME"/>
        </w:rPr>
        <w:t xml:space="preserve">   </w:t>
      </w:r>
      <w:r w:rsidRPr="00C7332C">
        <w:rPr>
          <w:rFonts w:ascii="Garamond" w:hAnsi="Garamond" w:cs="Arial"/>
          <w:sz w:val="24"/>
          <w:szCs w:val="24"/>
          <w:lang w:val="sr-Latn-ME"/>
        </w:rPr>
        <w:t>Za umanjenje iznosa naknade iz stava 1 ovog člana, investitor je dužan da dostavi izjavu revidenta o ispunjenosti uslova o plaćanju naknade o umanjenom iznosu.</w:t>
      </w:r>
    </w:p>
    <w:p w14:paraId="192DB92F" w14:textId="77777777" w:rsidR="009D1FA8" w:rsidRPr="00C7332C" w:rsidRDefault="0020038C" w:rsidP="00836694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sz w:val="24"/>
          <w:szCs w:val="24"/>
          <w:lang w:val="sr-Latn-ME"/>
        </w:rPr>
        <w:t xml:space="preserve">     </w:t>
      </w:r>
      <w:r w:rsidR="009D1FA8" w:rsidRPr="00C7332C">
        <w:rPr>
          <w:rFonts w:ascii="Garamond" w:hAnsi="Garamond"/>
          <w:sz w:val="24"/>
          <w:szCs w:val="24"/>
        </w:rPr>
        <w:t>Za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umanjenje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naknade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iz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stav</w:t>
      </w:r>
      <w:r w:rsidR="00DC656D">
        <w:rPr>
          <w:rFonts w:ascii="Garamond" w:hAnsi="Garamond"/>
          <w:sz w:val="24"/>
          <w:szCs w:val="24"/>
        </w:rPr>
        <w:t>a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1 </w:t>
      </w:r>
      <w:r w:rsidR="009D1FA8" w:rsidRPr="00C7332C">
        <w:rPr>
          <w:rFonts w:ascii="Garamond" w:hAnsi="Garamond"/>
          <w:sz w:val="24"/>
          <w:szCs w:val="24"/>
        </w:rPr>
        <w:t>alineja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1 </w:t>
      </w:r>
      <w:r w:rsidR="009D1FA8" w:rsidRPr="00C7332C">
        <w:rPr>
          <w:rFonts w:ascii="Garamond" w:hAnsi="Garamond"/>
          <w:sz w:val="24"/>
          <w:szCs w:val="24"/>
        </w:rPr>
        <w:t>ovog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č</w:t>
      </w:r>
      <w:r w:rsidR="009D1FA8" w:rsidRPr="00C7332C">
        <w:rPr>
          <w:rFonts w:ascii="Garamond" w:hAnsi="Garamond"/>
          <w:sz w:val="24"/>
          <w:szCs w:val="24"/>
        </w:rPr>
        <w:t>lana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, </w:t>
      </w:r>
      <w:r w:rsidR="00107E8C" w:rsidRPr="00C7332C">
        <w:rPr>
          <w:rFonts w:ascii="Garamond" w:hAnsi="Garamond"/>
          <w:sz w:val="24"/>
          <w:szCs w:val="24"/>
          <w:lang w:val="sr-Latn-ME"/>
        </w:rPr>
        <w:t>dostavlja se dokaz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da</w:t>
      </w:r>
      <w:r w:rsidR="00107E8C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107E8C" w:rsidRPr="00C7332C">
        <w:rPr>
          <w:rFonts w:ascii="Garamond" w:hAnsi="Garamond"/>
          <w:sz w:val="24"/>
          <w:szCs w:val="24"/>
        </w:rPr>
        <w:t>investitor</w:t>
      </w:r>
      <w:r w:rsidR="00107E8C" w:rsidRPr="00C7332C">
        <w:rPr>
          <w:rFonts w:ascii="Garamond" w:hAnsi="Garamond"/>
          <w:sz w:val="24"/>
          <w:szCs w:val="24"/>
          <w:lang w:val="sr-Latn-ME"/>
        </w:rPr>
        <w:t xml:space="preserve"> i članovi njegovog domaćinstva </w:t>
      </w:r>
      <w:r w:rsidR="009D1FA8" w:rsidRPr="00C7332C">
        <w:rPr>
          <w:rFonts w:ascii="Garamond" w:hAnsi="Garamond"/>
          <w:sz w:val="24"/>
          <w:szCs w:val="24"/>
        </w:rPr>
        <w:t>nemaju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u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svojin</w:t>
      </w:r>
      <w:r w:rsidR="00DC656D">
        <w:rPr>
          <w:rFonts w:ascii="Garamond" w:hAnsi="Garamond"/>
          <w:sz w:val="24"/>
          <w:szCs w:val="24"/>
        </w:rPr>
        <w:t>i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stambeni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objekat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odnosno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stambenu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jedinicu</w:t>
      </w:r>
      <w:r w:rsidR="00107E8C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107E8C" w:rsidRPr="00C7332C">
        <w:rPr>
          <w:rFonts w:ascii="Garamond" w:hAnsi="Garamond"/>
          <w:sz w:val="24"/>
          <w:szCs w:val="24"/>
        </w:rPr>
        <w:t>na</w:t>
      </w:r>
      <w:r w:rsidR="00107E8C" w:rsidRPr="00C7332C">
        <w:rPr>
          <w:rFonts w:ascii="Garamond" w:hAnsi="Garamond"/>
          <w:sz w:val="24"/>
          <w:szCs w:val="24"/>
          <w:lang w:val="sr-Latn-ME"/>
        </w:rPr>
        <w:t xml:space="preserve"> teritoriji Crne Gore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ili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nemaju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u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susvojin</w:t>
      </w:r>
      <w:r w:rsidR="00DC656D">
        <w:rPr>
          <w:rFonts w:ascii="Garamond" w:hAnsi="Garamond"/>
          <w:sz w:val="24"/>
          <w:szCs w:val="24"/>
        </w:rPr>
        <w:t>i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vi</w:t>
      </w:r>
      <w:r w:rsidR="009D1FA8" w:rsidRPr="00C7332C">
        <w:rPr>
          <w:rFonts w:ascii="Garamond" w:hAnsi="Garamond"/>
          <w:sz w:val="24"/>
          <w:szCs w:val="24"/>
          <w:lang w:val="sr-Latn-ME"/>
        </w:rPr>
        <w:t>š</w:t>
      </w:r>
      <w:r w:rsidR="009D1FA8" w:rsidRPr="00C7332C">
        <w:rPr>
          <w:rFonts w:ascii="Garamond" w:hAnsi="Garamond"/>
          <w:sz w:val="24"/>
          <w:szCs w:val="24"/>
        </w:rPr>
        <w:t>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od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jedne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tre</w:t>
      </w:r>
      <w:r w:rsidR="009D1FA8" w:rsidRPr="00C7332C">
        <w:rPr>
          <w:rFonts w:ascii="Garamond" w:hAnsi="Garamond"/>
          <w:sz w:val="24"/>
          <w:szCs w:val="24"/>
          <w:lang w:val="sr-Latn-ME"/>
        </w:rPr>
        <w:t>ć</w:t>
      </w:r>
      <w:r w:rsidR="009D1FA8" w:rsidRPr="00C7332C">
        <w:rPr>
          <w:rFonts w:ascii="Garamond" w:hAnsi="Garamond"/>
          <w:sz w:val="24"/>
          <w:szCs w:val="24"/>
        </w:rPr>
        <w:t>ine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ukupne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povr</w:t>
      </w:r>
      <w:r w:rsidR="009D1FA8" w:rsidRPr="00C7332C">
        <w:rPr>
          <w:rFonts w:ascii="Garamond" w:hAnsi="Garamond"/>
          <w:sz w:val="24"/>
          <w:szCs w:val="24"/>
          <w:lang w:val="sr-Latn-ME"/>
        </w:rPr>
        <w:t>š</w:t>
      </w:r>
      <w:r w:rsidR="009D1FA8" w:rsidRPr="00C7332C">
        <w:rPr>
          <w:rFonts w:ascii="Garamond" w:hAnsi="Garamond"/>
          <w:sz w:val="24"/>
          <w:szCs w:val="24"/>
        </w:rPr>
        <w:t>ine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stambenog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objekta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odnosno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stambene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jedinice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u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Crnoj</w:t>
      </w:r>
      <w:r w:rsidR="009D1FA8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9D1FA8" w:rsidRPr="00C7332C">
        <w:rPr>
          <w:rFonts w:ascii="Garamond" w:hAnsi="Garamond"/>
          <w:sz w:val="24"/>
          <w:szCs w:val="24"/>
        </w:rPr>
        <w:t>Gori</w:t>
      </w:r>
      <w:r w:rsidR="00107E8C" w:rsidRPr="00C7332C">
        <w:rPr>
          <w:rFonts w:ascii="Garamond" w:hAnsi="Garamond"/>
          <w:sz w:val="24"/>
          <w:szCs w:val="24"/>
          <w:lang w:val="sr-Latn-ME"/>
        </w:rPr>
        <w:t>, čija površina nije veća od 99,00 m², u poslednje (3) godine od dana podnošenja</w:t>
      </w:r>
      <w:r w:rsidR="00B92AB0">
        <w:rPr>
          <w:rFonts w:ascii="Garamond" w:hAnsi="Garamond"/>
          <w:sz w:val="24"/>
          <w:szCs w:val="24"/>
          <w:lang w:val="sr-Latn-ME"/>
        </w:rPr>
        <w:t xml:space="preserve"> </w:t>
      </w:r>
      <w:r w:rsidR="00107E8C" w:rsidRPr="00C7332C">
        <w:rPr>
          <w:rFonts w:ascii="Garamond" w:hAnsi="Garamond"/>
          <w:sz w:val="24"/>
          <w:szCs w:val="24"/>
          <w:lang w:val="sr-Latn-ME"/>
        </w:rPr>
        <w:t>zahtjeva za obračun naknade i izjava o kućnoj zajednici i broju članova porodičnog domaćinstva</w:t>
      </w:r>
      <w:r w:rsidR="009D1FA8" w:rsidRPr="00C7332C">
        <w:rPr>
          <w:rFonts w:ascii="Garamond" w:hAnsi="Garamond"/>
          <w:sz w:val="24"/>
          <w:szCs w:val="24"/>
          <w:lang w:val="sr-Latn-ME"/>
        </w:rPr>
        <w:t>.</w:t>
      </w:r>
    </w:p>
    <w:p w14:paraId="0A25F9EC" w14:textId="77777777" w:rsidR="006B4337" w:rsidRPr="00C7332C" w:rsidRDefault="0020038C" w:rsidP="00836694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sz w:val="24"/>
          <w:szCs w:val="24"/>
          <w:lang w:val="sr-Latn-ME"/>
        </w:rPr>
        <w:t xml:space="preserve">     </w:t>
      </w:r>
      <w:r w:rsidR="006B4337" w:rsidRPr="00C7332C">
        <w:rPr>
          <w:rFonts w:ascii="Garamond" w:hAnsi="Garamond"/>
          <w:sz w:val="24"/>
          <w:szCs w:val="24"/>
        </w:rPr>
        <w:t>U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slu</w:t>
      </w:r>
      <w:r w:rsidR="006B4337" w:rsidRPr="00C7332C">
        <w:rPr>
          <w:rFonts w:ascii="Garamond" w:hAnsi="Garamond"/>
          <w:sz w:val="24"/>
          <w:szCs w:val="24"/>
          <w:lang w:val="sr-Latn-ME"/>
        </w:rPr>
        <w:t>č</w:t>
      </w:r>
      <w:r w:rsidR="006B4337" w:rsidRPr="00C7332C">
        <w:rPr>
          <w:rFonts w:ascii="Garamond" w:hAnsi="Garamond"/>
          <w:sz w:val="24"/>
          <w:szCs w:val="24"/>
        </w:rPr>
        <w:t>aju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iz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stava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1 </w:t>
      </w:r>
      <w:r w:rsidR="006B4337" w:rsidRPr="00C7332C">
        <w:rPr>
          <w:rFonts w:ascii="Garamond" w:hAnsi="Garamond"/>
          <w:sz w:val="24"/>
          <w:szCs w:val="24"/>
        </w:rPr>
        <w:t>alineja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5 </w:t>
      </w:r>
      <w:r w:rsidR="006B4337" w:rsidRPr="00C7332C">
        <w:rPr>
          <w:rFonts w:ascii="Garamond" w:hAnsi="Garamond"/>
          <w:sz w:val="24"/>
          <w:szCs w:val="24"/>
        </w:rPr>
        <w:t>ovog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č</w:t>
      </w:r>
      <w:r w:rsidR="006B4337" w:rsidRPr="00C7332C">
        <w:rPr>
          <w:rFonts w:ascii="Garamond" w:hAnsi="Garamond"/>
          <w:sz w:val="24"/>
          <w:szCs w:val="24"/>
        </w:rPr>
        <w:t>lana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povra</w:t>
      </w:r>
      <w:r w:rsidR="006B4337" w:rsidRPr="00C7332C">
        <w:rPr>
          <w:rFonts w:ascii="Garamond" w:hAnsi="Garamond"/>
          <w:sz w:val="24"/>
          <w:szCs w:val="24"/>
          <w:lang w:val="sr-Latn-ME"/>
        </w:rPr>
        <w:t>ć</w:t>
      </w:r>
      <w:r w:rsidR="006B4337" w:rsidRPr="00C7332C">
        <w:rPr>
          <w:rFonts w:ascii="Garamond" w:hAnsi="Garamond"/>
          <w:sz w:val="24"/>
          <w:szCs w:val="24"/>
        </w:rPr>
        <w:t>aj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sredstava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izvr</w:t>
      </w:r>
      <w:r w:rsidR="006B4337" w:rsidRPr="00C7332C">
        <w:rPr>
          <w:rFonts w:ascii="Garamond" w:hAnsi="Garamond"/>
          <w:sz w:val="24"/>
          <w:szCs w:val="24"/>
          <w:lang w:val="sr-Latn-ME"/>
        </w:rPr>
        <w:t>š</w:t>
      </w:r>
      <w:r w:rsidR="006B4337" w:rsidRPr="00C7332C">
        <w:rPr>
          <w:rFonts w:ascii="Garamond" w:hAnsi="Garamond"/>
          <w:sz w:val="24"/>
          <w:szCs w:val="24"/>
        </w:rPr>
        <w:t>i</w:t>
      </w:r>
      <w:r w:rsidR="00DC656D" w:rsidRPr="00DC656D">
        <w:rPr>
          <w:rFonts w:ascii="Garamond" w:hAnsi="Garamond"/>
          <w:sz w:val="24"/>
          <w:szCs w:val="24"/>
          <w:lang w:val="sr-Latn-ME"/>
        </w:rPr>
        <w:t>ć</w:t>
      </w:r>
      <w:r w:rsidR="00DC656D">
        <w:rPr>
          <w:rFonts w:ascii="Garamond" w:hAnsi="Garamond"/>
          <w:sz w:val="24"/>
          <w:szCs w:val="24"/>
        </w:rPr>
        <w:t>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se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aneksom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ugovora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o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naknadi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za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komunalno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opremanje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koji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se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zaklju</w:t>
      </w:r>
      <w:r w:rsidR="006B4337" w:rsidRPr="00C7332C">
        <w:rPr>
          <w:rFonts w:ascii="Garamond" w:hAnsi="Garamond"/>
          <w:sz w:val="24"/>
          <w:szCs w:val="24"/>
          <w:lang w:val="sr-Latn-ME"/>
        </w:rPr>
        <w:t>č</w:t>
      </w:r>
      <w:r w:rsidR="006B4337" w:rsidRPr="00C7332C">
        <w:rPr>
          <w:rFonts w:ascii="Garamond" w:hAnsi="Garamond"/>
          <w:sz w:val="24"/>
          <w:szCs w:val="24"/>
        </w:rPr>
        <w:t>uje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na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zahtjev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investitora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nakon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kona</w:t>
      </w:r>
      <w:r w:rsidR="006B4337" w:rsidRPr="00C7332C">
        <w:rPr>
          <w:rFonts w:ascii="Garamond" w:hAnsi="Garamond"/>
          <w:sz w:val="24"/>
          <w:szCs w:val="24"/>
          <w:lang w:val="sr-Latn-ME"/>
        </w:rPr>
        <w:t>č</w:t>
      </w:r>
      <w:r w:rsidR="006B4337" w:rsidRPr="00C7332C">
        <w:rPr>
          <w:rFonts w:ascii="Garamond" w:hAnsi="Garamond"/>
          <w:sz w:val="24"/>
          <w:szCs w:val="24"/>
        </w:rPr>
        <w:t>nog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izvje</w:t>
      </w:r>
      <w:r w:rsidR="006B4337" w:rsidRPr="00C7332C">
        <w:rPr>
          <w:rFonts w:ascii="Garamond" w:hAnsi="Garamond"/>
          <w:sz w:val="24"/>
          <w:szCs w:val="24"/>
          <w:lang w:val="sr-Latn-ME"/>
        </w:rPr>
        <w:t>š</w:t>
      </w:r>
      <w:r w:rsidR="006B4337" w:rsidRPr="00C7332C">
        <w:rPr>
          <w:rFonts w:ascii="Garamond" w:hAnsi="Garamond"/>
          <w:sz w:val="24"/>
          <w:szCs w:val="24"/>
        </w:rPr>
        <w:t>taja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stru</w:t>
      </w:r>
      <w:r w:rsidR="006B4337" w:rsidRPr="00C7332C">
        <w:rPr>
          <w:rFonts w:ascii="Garamond" w:hAnsi="Garamond"/>
          <w:sz w:val="24"/>
          <w:szCs w:val="24"/>
          <w:lang w:val="sr-Latn-ME"/>
        </w:rPr>
        <w:t>č</w:t>
      </w:r>
      <w:r w:rsidR="006B4337" w:rsidRPr="00C7332C">
        <w:rPr>
          <w:rFonts w:ascii="Garamond" w:hAnsi="Garamond"/>
          <w:sz w:val="24"/>
          <w:szCs w:val="24"/>
        </w:rPr>
        <w:t>nog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nadzora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, </w:t>
      </w:r>
      <w:r w:rsidR="006B4337" w:rsidRPr="00C7332C">
        <w:rPr>
          <w:rFonts w:ascii="Garamond" w:hAnsi="Garamond"/>
          <w:sz w:val="24"/>
          <w:szCs w:val="24"/>
        </w:rPr>
        <w:t>na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osnovu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izja</w:t>
      </w:r>
      <w:r w:rsidR="006B4337" w:rsidRPr="00C7332C">
        <w:rPr>
          <w:rFonts w:ascii="Garamond" w:hAnsi="Garamond"/>
          <w:sz w:val="24"/>
          <w:szCs w:val="24"/>
          <w:lang w:val="sr-Latn-ME"/>
        </w:rPr>
        <w:t>š</w:t>
      </w:r>
      <w:r w:rsidR="006B4337" w:rsidRPr="00C7332C">
        <w:rPr>
          <w:rFonts w:ascii="Garamond" w:hAnsi="Garamond"/>
          <w:sz w:val="24"/>
          <w:szCs w:val="24"/>
        </w:rPr>
        <w:t>njenja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posebne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komisije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B92AB0">
        <w:rPr>
          <w:rFonts w:ascii="Garamond" w:hAnsi="Garamond"/>
          <w:sz w:val="24"/>
          <w:szCs w:val="24"/>
        </w:rPr>
        <w:t>O</w:t>
      </w:r>
      <w:r w:rsidR="006B4337" w:rsidRPr="00C7332C">
        <w:rPr>
          <w:rFonts w:ascii="Garamond" w:hAnsi="Garamond"/>
          <w:sz w:val="24"/>
          <w:szCs w:val="24"/>
        </w:rPr>
        <w:t>p</w:t>
      </w:r>
      <w:r w:rsidR="006B4337" w:rsidRPr="00C7332C">
        <w:rPr>
          <w:rFonts w:ascii="Garamond" w:hAnsi="Garamond"/>
          <w:sz w:val="24"/>
          <w:szCs w:val="24"/>
          <w:lang w:val="sr-Latn-ME"/>
        </w:rPr>
        <w:t>š</w:t>
      </w:r>
      <w:r w:rsidR="006B4337" w:rsidRPr="00C7332C">
        <w:rPr>
          <w:rFonts w:ascii="Garamond" w:hAnsi="Garamond"/>
          <w:sz w:val="24"/>
          <w:szCs w:val="24"/>
        </w:rPr>
        <w:t>tine</w:t>
      </w:r>
      <w:r w:rsidR="006B4337" w:rsidRPr="00C7332C">
        <w:rPr>
          <w:rFonts w:ascii="Garamond" w:hAnsi="Garamond"/>
          <w:sz w:val="24"/>
          <w:szCs w:val="24"/>
          <w:lang w:val="sr-Latn-ME"/>
        </w:rPr>
        <w:t>.</w:t>
      </w:r>
      <w:r w:rsidR="00107E8C" w:rsidRPr="00C7332C">
        <w:rPr>
          <w:rFonts w:ascii="Garamond" w:hAnsi="Garamond"/>
          <w:sz w:val="24"/>
          <w:szCs w:val="24"/>
          <w:lang w:val="sr-Latn-ME"/>
        </w:rPr>
        <w:t xml:space="preserve"> Ukoliko je investitor osnovnim ugovorom već ostvario pravo na umanjenje naknade po drugom osnovu iz stava 1 ovog člana, izvršiće se povraćaj sredstava u razlici iznosa između </w:t>
      </w:r>
      <w:r w:rsidR="00FB06A2" w:rsidRPr="00C7332C">
        <w:rPr>
          <w:rFonts w:ascii="Garamond" w:hAnsi="Garamond"/>
          <w:sz w:val="24"/>
          <w:szCs w:val="24"/>
          <w:lang w:val="sr-Latn-ME"/>
        </w:rPr>
        <w:t>umanjenja po osnovu ugrađenih solarnih panela i ostvarenog umanjenja iz osnovnog ugovora.</w:t>
      </w:r>
    </w:p>
    <w:p w14:paraId="6DF18EE6" w14:textId="77777777" w:rsidR="004B579B" w:rsidRPr="00C7332C" w:rsidRDefault="0020038C" w:rsidP="00836694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sz w:val="24"/>
          <w:szCs w:val="24"/>
          <w:lang w:val="sr-Latn-ME"/>
        </w:rPr>
        <w:lastRenderedPageBreak/>
        <w:t xml:space="preserve">     </w:t>
      </w:r>
      <w:r w:rsidR="004B579B" w:rsidRPr="00C7332C">
        <w:rPr>
          <w:rFonts w:ascii="Garamond" w:hAnsi="Garamond"/>
          <w:sz w:val="24"/>
          <w:szCs w:val="24"/>
        </w:rPr>
        <w:t>Za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objekte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iz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stav</w:t>
      </w:r>
      <w:r w:rsidR="00B92AB0">
        <w:rPr>
          <w:rFonts w:ascii="Garamond" w:hAnsi="Garamond"/>
          <w:sz w:val="24"/>
          <w:szCs w:val="24"/>
        </w:rPr>
        <w:t>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1 </w:t>
      </w:r>
      <w:r w:rsidR="006B4337" w:rsidRPr="00C7332C">
        <w:rPr>
          <w:rFonts w:ascii="Garamond" w:hAnsi="Garamond"/>
          <w:sz w:val="24"/>
          <w:szCs w:val="24"/>
        </w:rPr>
        <w:t>alineja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6 </w:t>
      </w:r>
      <w:r w:rsidR="004B579B" w:rsidRPr="00C7332C">
        <w:rPr>
          <w:rFonts w:ascii="Garamond" w:hAnsi="Garamond"/>
          <w:sz w:val="24"/>
          <w:szCs w:val="24"/>
        </w:rPr>
        <w:t>ovog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č</w:t>
      </w:r>
      <w:r w:rsidR="004B579B" w:rsidRPr="00C7332C">
        <w:rPr>
          <w:rFonts w:ascii="Garamond" w:hAnsi="Garamond"/>
          <w:sz w:val="24"/>
          <w:szCs w:val="24"/>
        </w:rPr>
        <w:t>lana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obra</w:t>
      </w:r>
      <w:r w:rsidR="004B579B" w:rsidRPr="00C7332C">
        <w:rPr>
          <w:rFonts w:ascii="Garamond" w:hAnsi="Garamond"/>
          <w:sz w:val="24"/>
          <w:szCs w:val="24"/>
          <w:lang w:val="sr-Latn-ME"/>
        </w:rPr>
        <w:t>č</w:t>
      </w:r>
      <w:r w:rsidR="004B579B" w:rsidRPr="00C7332C">
        <w:rPr>
          <w:rFonts w:ascii="Garamond" w:hAnsi="Garamond"/>
          <w:sz w:val="24"/>
          <w:szCs w:val="24"/>
        </w:rPr>
        <w:t>un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se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vr</w:t>
      </w:r>
      <w:r w:rsidR="004B579B" w:rsidRPr="00C7332C">
        <w:rPr>
          <w:rFonts w:ascii="Garamond" w:hAnsi="Garamond"/>
          <w:sz w:val="24"/>
          <w:szCs w:val="24"/>
          <w:lang w:val="sr-Latn-ME"/>
        </w:rPr>
        <w:t>š</w:t>
      </w:r>
      <w:r w:rsidR="004B579B" w:rsidRPr="00C7332C">
        <w:rPr>
          <w:rFonts w:ascii="Garamond" w:hAnsi="Garamond"/>
          <w:sz w:val="24"/>
          <w:szCs w:val="24"/>
        </w:rPr>
        <w:t>i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na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osnovu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lista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nepokretnosti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, </w:t>
      </w:r>
      <w:r w:rsidR="004B579B" w:rsidRPr="00C7332C">
        <w:rPr>
          <w:rFonts w:ascii="Garamond" w:hAnsi="Garamond"/>
          <w:sz w:val="24"/>
          <w:szCs w:val="24"/>
        </w:rPr>
        <w:t>koji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organ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nadle</w:t>
      </w:r>
      <w:r w:rsidR="004B579B" w:rsidRPr="00C7332C">
        <w:rPr>
          <w:rFonts w:ascii="Garamond" w:hAnsi="Garamond"/>
          <w:sz w:val="24"/>
          <w:szCs w:val="24"/>
          <w:lang w:val="sr-Latn-ME"/>
        </w:rPr>
        <w:t>ž</w:t>
      </w:r>
      <w:r w:rsidR="004B579B" w:rsidRPr="00C7332C">
        <w:rPr>
          <w:rFonts w:ascii="Garamond" w:hAnsi="Garamond"/>
          <w:sz w:val="24"/>
          <w:szCs w:val="24"/>
        </w:rPr>
        <w:t>an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za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izdavanje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rje</w:t>
      </w:r>
      <w:r w:rsidR="004B579B" w:rsidRPr="00C7332C">
        <w:rPr>
          <w:rFonts w:ascii="Garamond" w:hAnsi="Garamond"/>
          <w:sz w:val="24"/>
          <w:szCs w:val="24"/>
          <w:lang w:val="sr-Latn-ME"/>
        </w:rPr>
        <w:t>š</w:t>
      </w:r>
      <w:r w:rsidR="004B579B" w:rsidRPr="00C7332C">
        <w:rPr>
          <w:rFonts w:ascii="Garamond" w:hAnsi="Garamond"/>
          <w:sz w:val="24"/>
          <w:szCs w:val="24"/>
        </w:rPr>
        <w:t>enja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o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pretvaranju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dostavlja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organu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lokalne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uprave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nadle</w:t>
      </w:r>
      <w:r w:rsidR="004B579B" w:rsidRPr="00C7332C">
        <w:rPr>
          <w:rFonts w:ascii="Garamond" w:hAnsi="Garamond"/>
          <w:sz w:val="24"/>
          <w:szCs w:val="24"/>
          <w:lang w:val="sr-Latn-ME"/>
        </w:rPr>
        <w:t>ž</w:t>
      </w:r>
      <w:r w:rsidR="004B579B" w:rsidRPr="00C7332C">
        <w:rPr>
          <w:rFonts w:ascii="Garamond" w:hAnsi="Garamond"/>
          <w:sz w:val="24"/>
          <w:szCs w:val="24"/>
        </w:rPr>
        <w:t>nom</w:t>
      </w:r>
      <w:r w:rsidR="004B579B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4B579B" w:rsidRPr="00C7332C">
        <w:rPr>
          <w:rFonts w:ascii="Garamond" w:hAnsi="Garamond"/>
          <w:sz w:val="24"/>
          <w:szCs w:val="24"/>
        </w:rPr>
        <w:t>z</w:t>
      </w:r>
      <w:r w:rsidR="00FB06A2" w:rsidRPr="00C7332C">
        <w:rPr>
          <w:rFonts w:ascii="Garamond" w:hAnsi="Garamond"/>
          <w:sz w:val="24"/>
          <w:szCs w:val="24"/>
        </w:rPr>
        <w:t>a</w:t>
      </w:r>
      <w:r w:rsidR="00FB06A2" w:rsidRPr="00C7332C">
        <w:rPr>
          <w:rFonts w:ascii="Garamond" w:hAnsi="Garamond"/>
          <w:sz w:val="24"/>
          <w:szCs w:val="24"/>
          <w:lang w:val="sr-Latn-ME"/>
        </w:rPr>
        <w:t xml:space="preserve"> utvrđivanje naknade.</w:t>
      </w:r>
    </w:p>
    <w:p w14:paraId="67040849" w14:textId="77777777" w:rsidR="00FB06A2" w:rsidRPr="00981DC8" w:rsidRDefault="00FB06A2" w:rsidP="00FB06A2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sz w:val="24"/>
          <w:szCs w:val="24"/>
          <w:lang w:val="sr-Latn-ME"/>
        </w:rPr>
        <w:t xml:space="preserve">     </w:t>
      </w:r>
      <w:r w:rsidRPr="00C7332C">
        <w:rPr>
          <w:rFonts w:ascii="Garamond" w:hAnsi="Garamond"/>
          <w:sz w:val="24"/>
          <w:szCs w:val="24"/>
        </w:rPr>
        <w:t>Za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objekte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iz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stav</w:t>
      </w:r>
      <w:r w:rsidR="00DC656D">
        <w:rPr>
          <w:rFonts w:ascii="Garamond" w:hAnsi="Garamond"/>
          <w:sz w:val="24"/>
          <w:szCs w:val="24"/>
        </w:rPr>
        <w:t>a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1 </w:t>
      </w:r>
      <w:r w:rsidRPr="00C7332C">
        <w:rPr>
          <w:rFonts w:ascii="Garamond" w:hAnsi="Garamond"/>
          <w:sz w:val="24"/>
          <w:szCs w:val="24"/>
        </w:rPr>
        <w:t>alineja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325F07">
        <w:rPr>
          <w:rFonts w:ascii="Garamond" w:hAnsi="Garamond"/>
          <w:sz w:val="24"/>
          <w:szCs w:val="24"/>
          <w:lang w:val="sr-Latn-ME"/>
        </w:rPr>
        <w:t>9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ovog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č</w:t>
      </w:r>
      <w:r w:rsidRPr="00C7332C">
        <w:rPr>
          <w:rFonts w:ascii="Garamond" w:hAnsi="Garamond"/>
          <w:sz w:val="24"/>
          <w:szCs w:val="24"/>
        </w:rPr>
        <w:t>lana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umanjenje</w:t>
      </w:r>
      <w:r w:rsidRPr="00C7332C">
        <w:rPr>
          <w:rFonts w:ascii="Garamond" w:hAnsi="Garamond"/>
          <w:sz w:val="24"/>
          <w:szCs w:val="24"/>
          <w:lang w:val="sr-Latn-ME"/>
        </w:rPr>
        <w:t xml:space="preserve"> se odnosi samo na neto površinu postojećeg objekta, a ne i na novoizgrađenu površinu ukoliko je ima. </w:t>
      </w:r>
    </w:p>
    <w:p w14:paraId="20BEC6BE" w14:textId="77777777" w:rsidR="00FB06A2" w:rsidRPr="00981DC8" w:rsidRDefault="00FB06A2" w:rsidP="00FB06A2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981DC8">
        <w:rPr>
          <w:rFonts w:ascii="Garamond" w:hAnsi="Garamond"/>
          <w:sz w:val="24"/>
          <w:szCs w:val="24"/>
          <w:lang w:val="sr-Latn-ME"/>
        </w:rPr>
        <w:t xml:space="preserve">     </w:t>
      </w:r>
      <w:r w:rsidRPr="00C7332C">
        <w:rPr>
          <w:rFonts w:ascii="Garamond" w:hAnsi="Garamond"/>
          <w:sz w:val="24"/>
          <w:szCs w:val="24"/>
        </w:rPr>
        <w:t>Ako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podnosilac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zahtjeva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ne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dostavi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dokaze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u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smislu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č</w:t>
      </w:r>
      <w:r w:rsidRPr="00C7332C">
        <w:rPr>
          <w:rFonts w:ascii="Garamond" w:hAnsi="Garamond"/>
          <w:sz w:val="24"/>
          <w:szCs w:val="24"/>
        </w:rPr>
        <w:t>lana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239 </w:t>
      </w:r>
      <w:r w:rsidRPr="00C7332C">
        <w:rPr>
          <w:rFonts w:ascii="Garamond" w:hAnsi="Garamond"/>
          <w:sz w:val="24"/>
          <w:szCs w:val="24"/>
        </w:rPr>
        <w:t>st</w:t>
      </w:r>
      <w:r w:rsidRPr="00981DC8">
        <w:rPr>
          <w:rFonts w:ascii="Garamond" w:hAnsi="Garamond"/>
          <w:sz w:val="24"/>
          <w:szCs w:val="24"/>
          <w:lang w:val="sr-Latn-ME"/>
        </w:rPr>
        <w:t xml:space="preserve">. 4 </w:t>
      </w:r>
      <w:r w:rsidRPr="00C7332C">
        <w:rPr>
          <w:rFonts w:ascii="Garamond" w:hAnsi="Garamond"/>
          <w:sz w:val="24"/>
          <w:szCs w:val="24"/>
        </w:rPr>
        <w:t>i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7 </w:t>
      </w:r>
      <w:r w:rsidRPr="00C7332C">
        <w:rPr>
          <w:rFonts w:ascii="Garamond" w:hAnsi="Garamond"/>
          <w:sz w:val="24"/>
          <w:szCs w:val="24"/>
        </w:rPr>
        <w:t>Zakona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i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akte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iz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st</w:t>
      </w:r>
      <w:r w:rsidRPr="00981DC8">
        <w:rPr>
          <w:rFonts w:ascii="Garamond" w:hAnsi="Garamond"/>
          <w:sz w:val="24"/>
          <w:szCs w:val="24"/>
          <w:lang w:val="sr-Latn-ME"/>
        </w:rPr>
        <w:t xml:space="preserve">. 2 </w:t>
      </w:r>
      <w:r w:rsidRPr="00C7332C">
        <w:rPr>
          <w:rFonts w:ascii="Garamond" w:hAnsi="Garamond"/>
          <w:sz w:val="24"/>
          <w:szCs w:val="24"/>
        </w:rPr>
        <w:t>ovog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č</w:t>
      </w:r>
      <w:r w:rsidRPr="00C7332C">
        <w:rPr>
          <w:rFonts w:ascii="Garamond" w:hAnsi="Garamond"/>
          <w:sz w:val="24"/>
          <w:szCs w:val="24"/>
        </w:rPr>
        <w:t>lana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ili</w:t>
      </w:r>
      <w:r w:rsidR="00B92AB0" w:rsidRPr="00B92AB0">
        <w:rPr>
          <w:rFonts w:ascii="Garamond" w:hAnsi="Garamond"/>
          <w:sz w:val="24"/>
          <w:szCs w:val="24"/>
          <w:lang w:val="sr-Latn-ME"/>
        </w:rPr>
        <w:t xml:space="preserve"> </w:t>
      </w:r>
      <w:r w:rsidR="00B92AB0">
        <w:rPr>
          <w:rFonts w:ascii="Garamond" w:hAnsi="Garamond"/>
          <w:sz w:val="24"/>
          <w:szCs w:val="24"/>
          <w:lang w:val="sr-Latn-ME"/>
        </w:rPr>
        <w:t>a</w:t>
      </w:r>
      <w:r w:rsidRPr="00C7332C">
        <w:rPr>
          <w:rFonts w:ascii="Garamond" w:hAnsi="Garamond"/>
          <w:sz w:val="24"/>
          <w:szCs w:val="24"/>
        </w:rPr>
        <w:t>ko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iz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akata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proizilazi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da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objekat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ne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ispunjava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uslove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na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osnovu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kojih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je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ostvareno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umanjenje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naknade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, </w:t>
      </w:r>
      <w:r w:rsidRPr="00C7332C">
        <w:rPr>
          <w:rFonts w:ascii="Garamond" w:hAnsi="Garamond"/>
          <w:sz w:val="24"/>
          <w:szCs w:val="24"/>
        </w:rPr>
        <w:t>naknada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se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obra</w:t>
      </w:r>
      <w:r w:rsidRPr="00981DC8">
        <w:rPr>
          <w:rFonts w:ascii="Garamond" w:hAnsi="Garamond"/>
          <w:sz w:val="24"/>
          <w:szCs w:val="24"/>
          <w:lang w:val="sr-Latn-ME"/>
        </w:rPr>
        <w:t>č</w:t>
      </w:r>
      <w:r w:rsidRPr="00C7332C">
        <w:rPr>
          <w:rFonts w:ascii="Garamond" w:hAnsi="Garamond"/>
          <w:sz w:val="24"/>
          <w:szCs w:val="24"/>
        </w:rPr>
        <w:t>unava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u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punom</w:t>
      </w:r>
      <w:r w:rsidRPr="00981DC8">
        <w:rPr>
          <w:rFonts w:ascii="Garamond" w:hAnsi="Garamond"/>
          <w:sz w:val="24"/>
          <w:szCs w:val="24"/>
          <w:lang w:val="sr-Latn-ME"/>
        </w:rPr>
        <w:t xml:space="preserve"> </w:t>
      </w:r>
      <w:r w:rsidRPr="00C7332C">
        <w:rPr>
          <w:rFonts w:ascii="Garamond" w:hAnsi="Garamond"/>
          <w:sz w:val="24"/>
          <w:szCs w:val="24"/>
        </w:rPr>
        <w:t>iznosu</w:t>
      </w:r>
      <w:r w:rsidRPr="00981DC8">
        <w:rPr>
          <w:rFonts w:ascii="Garamond" w:hAnsi="Garamond"/>
          <w:sz w:val="24"/>
          <w:szCs w:val="24"/>
          <w:lang w:val="sr-Latn-ME"/>
        </w:rPr>
        <w:t>.</w:t>
      </w:r>
    </w:p>
    <w:p w14:paraId="51DB21EB" w14:textId="77777777" w:rsidR="00FB06A2" w:rsidRPr="00C7332C" w:rsidRDefault="00FB06A2" w:rsidP="00836694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981DC8">
        <w:rPr>
          <w:rFonts w:ascii="Garamond" w:hAnsi="Garamond"/>
          <w:sz w:val="24"/>
          <w:szCs w:val="24"/>
          <w:lang w:val="sr-Latn-ME"/>
        </w:rPr>
        <w:t xml:space="preserve">     </w:t>
      </w:r>
      <w:r w:rsidRPr="00C7332C">
        <w:rPr>
          <w:rFonts w:ascii="Garamond" w:hAnsi="Garamond"/>
          <w:sz w:val="24"/>
          <w:szCs w:val="24"/>
        </w:rPr>
        <w:t>Naknada može predstavljati učešće Opštine Tu</w:t>
      </w:r>
      <w:r w:rsidR="0036753C">
        <w:rPr>
          <w:rFonts w:ascii="Garamond" w:hAnsi="Garamond"/>
          <w:sz w:val="24"/>
          <w:szCs w:val="24"/>
        </w:rPr>
        <w:t>zi u</w:t>
      </w:r>
      <w:r w:rsidRPr="00C7332C">
        <w:rPr>
          <w:rFonts w:ascii="Garamond" w:hAnsi="Garamond"/>
          <w:sz w:val="24"/>
          <w:szCs w:val="24"/>
        </w:rPr>
        <w:t xml:space="preserve"> javno privatnom partnerstvu.</w:t>
      </w:r>
    </w:p>
    <w:p w14:paraId="5EB1055E" w14:textId="77777777" w:rsidR="004B579B" w:rsidRPr="00C7332C" w:rsidRDefault="0020038C" w:rsidP="00836694">
      <w:pPr>
        <w:spacing w:before="60" w:after="60"/>
        <w:jc w:val="both"/>
        <w:rPr>
          <w:rFonts w:ascii="Garamond" w:hAnsi="Garamond"/>
          <w:sz w:val="24"/>
          <w:szCs w:val="24"/>
          <w:lang w:val="sr-Latn-ME"/>
        </w:rPr>
      </w:pPr>
      <w:r w:rsidRPr="00C7332C">
        <w:rPr>
          <w:rFonts w:ascii="Garamond" w:hAnsi="Garamond"/>
          <w:sz w:val="24"/>
          <w:szCs w:val="24"/>
          <w:lang w:val="sr-Latn-ME"/>
        </w:rPr>
        <w:t xml:space="preserve">     </w:t>
      </w:r>
      <w:r w:rsidR="006B4337" w:rsidRPr="00C7332C">
        <w:rPr>
          <w:rFonts w:ascii="Garamond" w:hAnsi="Garamond"/>
          <w:sz w:val="24"/>
          <w:szCs w:val="24"/>
        </w:rPr>
        <w:t>Ako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investitor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ostvaruje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p</w:t>
      </w:r>
      <w:r w:rsidR="00A03EFB" w:rsidRPr="00C7332C">
        <w:rPr>
          <w:rFonts w:ascii="Garamond" w:hAnsi="Garamond"/>
          <w:sz w:val="24"/>
          <w:szCs w:val="24"/>
        </w:rPr>
        <w:t>ra</w:t>
      </w:r>
      <w:r w:rsidR="006B4337" w:rsidRPr="00C7332C">
        <w:rPr>
          <w:rFonts w:ascii="Garamond" w:hAnsi="Garamond"/>
          <w:sz w:val="24"/>
          <w:szCs w:val="24"/>
        </w:rPr>
        <w:t>vo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na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umanjenje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naknade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po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vi</w:t>
      </w:r>
      <w:r w:rsidR="006B4337" w:rsidRPr="00C7332C">
        <w:rPr>
          <w:rFonts w:ascii="Garamond" w:hAnsi="Garamond"/>
          <w:sz w:val="24"/>
          <w:szCs w:val="24"/>
          <w:lang w:val="sr-Latn-ME"/>
        </w:rPr>
        <w:t>š</w:t>
      </w:r>
      <w:r w:rsidR="006B4337" w:rsidRPr="00C7332C">
        <w:rPr>
          <w:rFonts w:ascii="Garamond" w:hAnsi="Garamond"/>
          <w:sz w:val="24"/>
          <w:szCs w:val="24"/>
        </w:rPr>
        <w:t>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osnova</w:t>
      </w:r>
      <w:r w:rsidR="00FB06A2" w:rsidRPr="00C7332C">
        <w:rPr>
          <w:rFonts w:ascii="Garamond" w:hAnsi="Garamond"/>
          <w:sz w:val="24"/>
          <w:szCs w:val="24"/>
          <w:lang w:val="sr-Latn-ME"/>
        </w:rPr>
        <w:t xml:space="preserve"> iz stava 1 ovog člana,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primjenjuje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FB06A2" w:rsidRPr="00C7332C">
        <w:rPr>
          <w:rFonts w:ascii="Garamond" w:hAnsi="Garamond"/>
          <w:sz w:val="24"/>
          <w:szCs w:val="24"/>
          <w:lang w:val="sr-Latn-ME"/>
        </w:rPr>
        <w:t xml:space="preserve">se </w:t>
      </w:r>
      <w:r w:rsidR="006B4337" w:rsidRPr="00C7332C">
        <w:rPr>
          <w:rFonts w:ascii="Garamond" w:hAnsi="Garamond"/>
          <w:sz w:val="24"/>
          <w:szCs w:val="24"/>
        </w:rPr>
        <w:t>osnov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za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uma</w:t>
      </w:r>
      <w:r w:rsidR="00FB06A2" w:rsidRPr="00C7332C">
        <w:rPr>
          <w:rFonts w:ascii="Garamond" w:hAnsi="Garamond"/>
          <w:sz w:val="24"/>
          <w:szCs w:val="24"/>
        </w:rPr>
        <w:t>njenje</w:t>
      </w:r>
      <w:r w:rsidR="00FB06A2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koji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je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najpovoljniji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po</w:t>
      </w:r>
      <w:r w:rsidR="006B4337" w:rsidRPr="00C7332C">
        <w:rPr>
          <w:rFonts w:ascii="Garamond" w:hAnsi="Garamond"/>
          <w:sz w:val="24"/>
          <w:szCs w:val="24"/>
          <w:lang w:val="sr-Latn-ME"/>
        </w:rPr>
        <w:t xml:space="preserve"> </w:t>
      </w:r>
      <w:r w:rsidR="006B4337" w:rsidRPr="00C7332C">
        <w:rPr>
          <w:rFonts w:ascii="Garamond" w:hAnsi="Garamond"/>
          <w:sz w:val="24"/>
          <w:szCs w:val="24"/>
        </w:rPr>
        <w:t>investitora</w:t>
      </w:r>
      <w:r w:rsidR="006B4337" w:rsidRPr="00C7332C">
        <w:rPr>
          <w:rFonts w:ascii="Garamond" w:hAnsi="Garamond"/>
          <w:sz w:val="24"/>
          <w:szCs w:val="24"/>
          <w:lang w:val="sr-Latn-ME"/>
        </w:rPr>
        <w:t>.</w:t>
      </w:r>
    </w:p>
    <w:p w14:paraId="4827CE8D" w14:textId="77777777" w:rsidR="00D5296B" w:rsidRPr="00C7332C" w:rsidRDefault="00FE662C" w:rsidP="00FE662C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V NADZOR</w:t>
      </w:r>
    </w:p>
    <w:p w14:paraId="3A2BC42D" w14:textId="77777777" w:rsidR="0020038C" w:rsidRPr="00C7332C" w:rsidRDefault="00AD6066" w:rsidP="0020038C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>Član 1</w:t>
      </w:r>
      <w:r w:rsidR="00FB06A2" w:rsidRPr="00C7332C">
        <w:rPr>
          <w:rFonts w:ascii="Garamond" w:hAnsi="Garamond"/>
        </w:rPr>
        <w:t>7</w:t>
      </w:r>
    </w:p>
    <w:p w14:paraId="3C11BABB" w14:textId="77777777" w:rsidR="00AD6066" w:rsidRPr="00C7332C" w:rsidRDefault="0020038C" w:rsidP="0020038C">
      <w:pPr>
        <w:pStyle w:val="C30X"/>
        <w:jc w:val="left"/>
        <w:rPr>
          <w:rFonts w:ascii="Garamond" w:hAnsi="Garamond"/>
          <w:b w:val="0"/>
          <w:bCs w:val="0"/>
        </w:rPr>
      </w:pPr>
      <w:r w:rsidRPr="00C7332C">
        <w:rPr>
          <w:rFonts w:ascii="Garamond" w:hAnsi="Garamond"/>
        </w:rPr>
        <w:t xml:space="preserve">     </w:t>
      </w:r>
      <w:r w:rsidR="00AD6066" w:rsidRPr="00C7332C">
        <w:rPr>
          <w:rFonts w:ascii="Garamond" w:hAnsi="Garamond"/>
          <w:b w:val="0"/>
          <w:bCs w:val="0"/>
        </w:rPr>
        <w:t>Nadzor nad sprovođenjem ove odluke vrši nadležni organ lokalne uprave</w:t>
      </w:r>
      <w:r w:rsidR="00285C7C" w:rsidRPr="00C7332C">
        <w:rPr>
          <w:rFonts w:ascii="Garamond" w:hAnsi="Garamond"/>
          <w:b w:val="0"/>
          <w:bCs w:val="0"/>
        </w:rPr>
        <w:t xml:space="preserve"> za poslove izgradnje, imovine i zastupanja.</w:t>
      </w:r>
    </w:p>
    <w:p w14:paraId="0F355D3F" w14:textId="77777777" w:rsidR="00AD6066" w:rsidRPr="00C7332C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 xml:space="preserve">Član </w:t>
      </w:r>
      <w:r w:rsidR="00AB0348" w:rsidRPr="00C7332C">
        <w:rPr>
          <w:rFonts w:ascii="Garamond" w:hAnsi="Garamond"/>
        </w:rPr>
        <w:t>18</w:t>
      </w:r>
    </w:p>
    <w:p w14:paraId="0D46EE0A" w14:textId="77777777" w:rsidR="00AD6066" w:rsidRPr="00C7332C" w:rsidRDefault="00AD6066">
      <w:pPr>
        <w:pStyle w:val="T30X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U slučaju spora u vezi sa realizacijom komunalnog opremanja građevinskog zemljišta, </w:t>
      </w:r>
      <w:r w:rsidR="006B4337" w:rsidRPr="00C7332C">
        <w:rPr>
          <w:rFonts w:ascii="Garamond" w:hAnsi="Garamond"/>
          <w:sz w:val="24"/>
          <w:szCs w:val="24"/>
        </w:rPr>
        <w:t>ugovorne strane mogu pokrenuti spor pred nadležnim sudom u Podgorici</w:t>
      </w:r>
      <w:r w:rsidRPr="00C7332C">
        <w:rPr>
          <w:rFonts w:ascii="Garamond" w:hAnsi="Garamond"/>
          <w:sz w:val="24"/>
          <w:szCs w:val="24"/>
        </w:rPr>
        <w:t>.</w:t>
      </w:r>
    </w:p>
    <w:p w14:paraId="7526B94A" w14:textId="77777777" w:rsidR="00BE1EC0" w:rsidRPr="00C7332C" w:rsidRDefault="00BE1EC0">
      <w:pPr>
        <w:pStyle w:val="T30X"/>
        <w:rPr>
          <w:rFonts w:ascii="Garamond" w:hAnsi="Garamond"/>
          <w:sz w:val="24"/>
          <w:szCs w:val="24"/>
        </w:rPr>
      </w:pPr>
    </w:p>
    <w:p w14:paraId="699F4CE8" w14:textId="77777777" w:rsidR="00AD6066" w:rsidRPr="00C7332C" w:rsidRDefault="00AD6066">
      <w:pPr>
        <w:pStyle w:val="N01X"/>
        <w:rPr>
          <w:rFonts w:ascii="Garamond" w:hAnsi="Garamond"/>
        </w:rPr>
      </w:pPr>
      <w:r w:rsidRPr="00C7332C">
        <w:rPr>
          <w:rFonts w:ascii="Garamond" w:hAnsi="Garamond"/>
        </w:rPr>
        <w:t>V</w:t>
      </w:r>
      <w:r w:rsidR="00E31591" w:rsidRPr="00C7332C">
        <w:rPr>
          <w:rFonts w:ascii="Garamond" w:hAnsi="Garamond"/>
        </w:rPr>
        <w:t>I</w:t>
      </w:r>
      <w:r w:rsidRPr="00C7332C">
        <w:rPr>
          <w:rFonts w:ascii="Garamond" w:hAnsi="Garamond"/>
        </w:rPr>
        <w:t xml:space="preserve"> PRELAZNE I ZAVRŠNE ODREDBE</w:t>
      </w:r>
    </w:p>
    <w:p w14:paraId="1F565865" w14:textId="77777777" w:rsidR="00AD6066" w:rsidRPr="00C7332C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 xml:space="preserve">Član </w:t>
      </w:r>
      <w:r w:rsidR="00AB0348" w:rsidRPr="00C7332C">
        <w:rPr>
          <w:rFonts w:ascii="Garamond" w:hAnsi="Garamond"/>
        </w:rPr>
        <w:t>19</w:t>
      </w:r>
    </w:p>
    <w:p w14:paraId="4E89D4AF" w14:textId="77777777" w:rsidR="00AD6066" w:rsidRPr="00C7332C" w:rsidRDefault="0020038C" w:rsidP="0020038C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AD6066" w:rsidRPr="00C7332C">
        <w:rPr>
          <w:rFonts w:ascii="Garamond" w:hAnsi="Garamond"/>
          <w:sz w:val="24"/>
          <w:szCs w:val="24"/>
        </w:rPr>
        <w:t>Postupci započeti do dana stupanja na snagu ove odluke, u kojima nije zaključen ugovor, okončaće se po odredbama</w:t>
      </w:r>
      <w:r w:rsidR="0076603C">
        <w:rPr>
          <w:rFonts w:ascii="Garamond" w:hAnsi="Garamond"/>
          <w:sz w:val="24"/>
          <w:szCs w:val="24"/>
        </w:rPr>
        <w:t xml:space="preserve"> ove</w:t>
      </w:r>
      <w:r w:rsidR="00AD6066" w:rsidRPr="00C7332C">
        <w:rPr>
          <w:rFonts w:ascii="Garamond" w:hAnsi="Garamond"/>
          <w:sz w:val="24"/>
          <w:szCs w:val="24"/>
        </w:rPr>
        <w:t xml:space="preserve"> </w:t>
      </w:r>
      <w:r w:rsidR="00C51BDA">
        <w:rPr>
          <w:rFonts w:ascii="Garamond" w:hAnsi="Garamond"/>
          <w:sz w:val="24"/>
          <w:szCs w:val="24"/>
        </w:rPr>
        <w:t>o</w:t>
      </w:r>
      <w:r w:rsidR="00AD6066" w:rsidRPr="00C7332C">
        <w:rPr>
          <w:rFonts w:ascii="Garamond" w:hAnsi="Garamond"/>
          <w:sz w:val="24"/>
          <w:szCs w:val="24"/>
        </w:rPr>
        <w:t>dluke</w:t>
      </w:r>
      <w:r w:rsidR="00AB0348" w:rsidRPr="00C7332C">
        <w:rPr>
          <w:rFonts w:ascii="Garamond" w:hAnsi="Garamond"/>
          <w:sz w:val="24"/>
          <w:szCs w:val="24"/>
        </w:rPr>
        <w:t xml:space="preserve">, </w:t>
      </w:r>
      <w:r w:rsidR="00AD6066" w:rsidRPr="00C7332C">
        <w:rPr>
          <w:rFonts w:ascii="Garamond" w:hAnsi="Garamond"/>
          <w:sz w:val="24"/>
          <w:szCs w:val="24"/>
        </w:rPr>
        <w:t>ukoliko je to povoljnije za investitora.</w:t>
      </w:r>
    </w:p>
    <w:p w14:paraId="18B12E0B" w14:textId="77777777" w:rsidR="00AD6066" w:rsidRPr="00C7332C" w:rsidRDefault="0020038C" w:rsidP="0020038C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</w:p>
    <w:p w14:paraId="6040281F" w14:textId="77777777" w:rsidR="00AD6066" w:rsidRDefault="00AD6066">
      <w:pPr>
        <w:pStyle w:val="C30X"/>
        <w:rPr>
          <w:rFonts w:ascii="Garamond" w:hAnsi="Garamond"/>
        </w:rPr>
      </w:pPr>
      <w:r w:rsidRPr="00C7332C">
        <w:rPr>
          <w:rFonts w:ascii="Garamond" w:hAnsi="Garamond"/>
        </w:rPr>
        <w:t xml:space="preserve">Član </w:t>
      </w:r>
      <w:r w:rsidR="00FE662C" w:rsidRPr="00C7332C">
        <w:rPr>
          <w:rFonts w:ascii="Garamond" w:hAnsi="Garamond"/>
        </w:rPr>
        <w:t>2</w:t>
      </w:r>
      <w:r w:rsidR="00AB0348" w:rsidRPr="00C7332C">
        <w:rPr>
          <w:rFonts w:ascii="Garamond" w:hAnsi="Garamond"/>
        </w:rPr>
        <w:t>0</w:t>
      </w:r>
    </w:p>
    <w:p w14:paraId="18501C15" w14:textId="77777777" w:rsidR="00325F07" w:rsidRPr="00C7332C" w:rsidRDefault="00325F07" w:rsidP="00325F07">
      <w:pPr>
        <w:pStyle w:val="T30X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</w:t>
      </w:r>
    </w:p>
    <w:p w14:paraId="54521DE8" w14:textId="77777777" w:rsidR="00325F07" w:rsidRDefault="00325F07" w:rsidP="00325F07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 xml:space="preserve">Danom </w:t>
      </w:r>
      <w:r w:rsidR="0036753C">
        <w:rPr>
          <w:rFonts w:ascii="Garamond" w:hAnsi="Garamond"/>
          <w:sz w:val="24"/>
          <w:szCs w:val="24"/>
        </w:rPr>
        <w:t>s</w:t>
      </w:r>
      <w:r w:rsidRPr="00C7332C">
        <w:rPr>
          <w:rFonts w:ascii="Garamond" w:hAnsi="Garamond"/>
          <w:sz w:val="24"/>
          <w:szCs w:val="24"/>
        </w:rPr>
        <w:t>tupanj</w:t>
      </w:r>
      <w:r>
        <w:rPr>
          <w:rFonts w:ascii="Garamond" w:hAnsi="Garamond"/>
          <w:sz w:val="24"/>
          <w:szCs w:val="24"/>
        </w:rPr>
        <w:t>a</w:t>
      </w:r>
      <w:r w:rsidRPr="00C7332C">
        <w:rPr>
          <w:rFonts w:ascii="Garamond" w:hAnsi="Garamond"/>
          <w:sz w:val="24"/>
          <w:szCs w:val="24"/>
        </w:rPr>
        <w:t xml:space="preserve"> na snagu ove odluke prestaje da važi Odluka o naknadi za komunalno opremanje građevinskog zemljišta ("Službeni list Crne Gore - Opštinski propisi"</w:t>
      </w:r>
      <w:r w:rsidR="00C51BDA">
        <w:rPr>
          <w:rFonts w:ascii="Garamond" w:hAnsi="Garamond"/>
          <w:sz w:val="24"/>
          <w:szCs w:val="24"/>
        </w:rPr>
        <w:t xml:space="preserve">, br. </w:t>
      </w:r>
      <w:r w:rsidRPr="00C7332C">
        <w:rPr>
          <w:rFonts w:ascii="Garamond" w:hAnsi="Garamond"/>
          <w:sz w:val="24"/>
          <w:szCs w:val="24"/>
        </w:rPr>
        <w:t>18/19).</w:t>
      </w:r>
    </w:p>
    <w:p w14:paraId="6D5223AC" w14:textId="77777777" w:rsidR="00325F07" w:rsidRPr="00C7332C" w:rsidRDefault="00325F07" w:rsidP="00325F07">
      <w:pPr>
        <w:pStyle w:val="C30X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32F67E3" w14:textId="77777777" w:rsidR="006B4337" w:rsidRPr="00C7332C" w:rsidRDefault="0020038C" w:rsidP="0020038C">
      <w:pPr>
        <w:pStyle w:val="T30X"/>
        <w:ind w:firstLine="0"/>
        <w:rPr>
          <w:rFonts w:ascii="Garamond" w:hAnsi="Garamond"/>
          <w:sz w:val="24"/>
          <w:szCs w:val="24"/>
        </w:rPr>
      </w:pPr>
      <w:r w:rsidRPr="00C7332C">
        <w:rPr>
          <w:rFonts w:ascii="Garamond" w:hAnsi="Garamond"/>
          <w:sz w:val="24"/>
          <w:szCs w:val="24"/>
        </w:rPr>
        <w:t xml:space="preserve">     </w:t>
      </w:r>
      <w:r w:rsidR="006B4337" w:rsidRPr="00C7332C">
        <w:rPr>
          <w:rFonts w:ascii="Garamond" w:hAnsi="Garamond"/>
          <w:sz w:val="24"/>
          <w:szCs w:val="24"/>
        </w:rPr>
        <w:t xml:space="preserve">Ova odluka stupa na snagu osmog dana od dana objavljivanja u "Službenom listu CG </w:t>
      </w:r>
      <w:r w:rsidR="00691D8F">
        <w:rPr>
          <w:rFonts w:ascii="Garamond" w:hAnsi="Garamond"/>
          <w:sz w:val="24"/>
          <w:szCs w:val="24"/>
        </w:rPr>
        <w:t>–</w:t>
      </w:r>
      <w:r w:rsidR="006B4337" w:rsidRPr="00C7332C">
        <w:rPr>
          <w:rFonts w:ascii="Garamond" w:hAnsi="Garamond"/>
          <w:sz w:val="24"/>
          <w:szCs w:val="24"/>
        </w:rPr>
        <w:t xml:space="preserve"> </w:t>
      </w:r>
      <w:r w:rsidR="00691D8F">
        <w:rPr>
          <w:rFonts w:ascii="Garamond" w:hAnsi="Garamond"/>
          <w:sz w:val="24"/>
          <w:szCs w:val="24"/>
        </w:rPr>
        <w:t xml:space="preserve">Opštinski </w:t>
      </w:r>
      <w:r w:rsidR="006B4337" w:rsidRPr="00C7332C">
        <w:rPr>
          <w:rFonts w:ascii="Garamond" w:hAnsi="Garamond"/>
          <w:sz w:val="24"/>
          <w:szCs w:val="24"/>
        </w:rPr>
        <w:t xml:space="preserve"> propisi".</w:t>
      </w:r>
    </w:p>
    <w:p w14:paraId="4CB1203E" w14:textId="77777777" w:rsidR="0076603C" w:rsidRDefault="0076603C" w:rsidP="0020038C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422ECDE2" w14:textId="77777777" w:rsidR="0076603C" w:rsidRPr="00C7332C" w:rsidRDefault="0076603C" w:rsidP="0020038C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189D1C0A" w14:textId="77777777" w:rsidR="004B579B" w:rsidRPr="00C7332C" w:rsidRDefault="004B579B" w:rsidP="0076603C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6073C834" w14:textId="77777777" w:rsidR="009B06BC" w:rsidRPr="005C4D0F" w:rsidRDefault="009B06BC" w:rsidP="009B06BC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4D4690D" w14:textId="75F375D8" w:rsidR="009B06BC" w:rsidRPr="00F318CB" w:rsidRDefault="009B06BC" w:rsidP="009B06BC">
      <w:pPr>
        <w:pStyle w:val="NoSpacing"/>
        <w:jc w:val="both"/>
        <w:rPr>
          <w:rFonts w:ascii="Garamond" w:hAnsi="Garamond"/>
          <w:sz w:val="24"/>
          <w:szCs w:val="24"/>
          <w:lang w:val="sr-Latn-RS"/>
        </w:rPr>
      </w:pPr>
      <w:r w:rsidRPr="005C4D0F">
        <w:rPr>
          <w:rFonts w:ascii="Garamond" w:hAnsi="Garamond"/>
          <w:sz w:val="24"/>
          <w:szCs w:val="24"/>
          <w:lang w:val="sr-Cyrl-ME"/>
        </w:rPr>
        <w:t>Broj: 02-030/20-</w:t>
      </w:r>
      <w:r w:rsidR="00F318CB">
        <w:rPr>
          <w:rFonts w:ascii="Garamond" w:hAnsi="Garamond"/>
          <w:sz w:val="24"/>
          <w:szCs w:val="24"/>
          <w:lang w:val="sr-Latn-RS"/>
        </w:rPr>
        <w:t>12937</w:t>
      </w:r>
    </w:p>
    <w:p w14:paraId="73CF02B8" w14:textId="3AEB16C4" w:rsidR="009B06BC" w:rsidRPr="005C4D0F" w:rsidRDefault="009B06BC" w:rsidP="009B06BC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5C4D0F">
        <w:rPr>
          <w:rFonts w:ascii="Garamond" w:hAnsi="Garamond"/>
          <w:sz w:val="24"/>
          <w:szCs w:val="24"/>
          <w:lang w:val="sr-Cyrl-ME"/>
        </w:rPr>
        <w:t xml:space="preserve">Tuzi, </w:t>
      </w:r>
      <w:r w:rsidR="00F318CB">
        <w:rPr>
          <w:rFonts w:ascii="Garamond" w:hAnsi="Garamond"/>
          <w:sz w:val="24"/>
          <w:szCs w:val="24"/>
          <w:lang w:val="sr-Latn-RS"/>
        </w:rPr>
        <w:t>29</w:t>
      </w:r>
      <w:r w:rsidRPr="005C4D0F">
        <w:rPr>
          <w:rFonts w:ascii="Garamond" w:hAnsi="Garamond"/>
          <w:sz w:val="24"/>
          <w:szCs w:val="24"/>
          <w:lang w:val="sr-Cyrl-ME"/>
        </w:rPr>
        <w:t>.12.2020.godine</w:t>
      </w:r>
    </w:p>
    <w:p w14:paraId="67A8355E" w14:textId="77777777" w:rsidR="009B06BC" w:rsidRPr="005C4D0F" w:rsidRDefault="009B06BC" w:rsidP="009B06BC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5C4D0F">
        <w:rPr>
          <w:rFonts w:ascii="Garamond" w:hAnsi="Garamond"/>
          <w:sz w:val="24"/>
          <w:szCs w:val="24"/>
          <w:lang w:val="sr-Cyrl-ME"/>
        </w:rPr>
        <w:t xml:space="preserve"> </w:t>
      </w:r>
    </w:p>
    <w:p w14:paraId="3B143FF9" w14:textId="77777777" w:rsidR="009B06BC" w:rsidRPr="005C4D0F" w:rsidRDefault="009B06BC" w:rsidP="009B06BC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12E711B8" w14:textId="77777777" w:rsidR="009B06BC" w:rsidRPr="005C4D0F" w:rsidRDefault="009B06BC" w:rsidP="009B06BC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459F86A7" w14:textId="77777777" w:rsidR="009B06BC" w:rsidRPr="005C4D0F" w:rsidRDefault="009B06BC" w:rsidP="009B06BC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13FD8119" w14:textId="77777777" w:rsidR="009B06BC" w:rsidRPr="005C4D0F" w:rsidRDefault="009B06BC" w:rsidP="009B06BC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5C4D0F">
        <w:rPr>
          <w:rFonts w:ascii="Garamond" w:hAnsi="Garamond"/>
          <w:b/>
          <w:sz w:val="24"/>
          <w:szCs w:val="24"/>
          <w:lang w:val="sr-Cyrl-ME"/>
        </w:rPr>
        <w:t>SKUPŠTINA OPŠTINE TUZI</w:t>
      </w:r>
    </w:p>
    <w:p w14:paraId="7F4E5A0B" w14:textId="77777777" w:rsidR="009B06BC" w:rsidRPr="005C4D0F" w:rsidRDefault="009B06BC" w:rsidP="009B06BC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  <w:r w:rsidRPr="005C4D0F">
        <w:rPr>
          <w:rFonts w:ascii="Garamond" w:hAnsi="Garamond"/>
          <w:b/>
          <w:sz w:val="24"/>
          <w:szCs w:val="24"/>
          <w:lang w:val="sr-Cyrl-ME"/>
        </w:rPr>
        <w:t>PREDSJEDNIK,</w:t>
      </w:r>
    </w:p>
    <w:p w14:paraId="2070BE42" w14:textId="6DD4335D" w:rsidR="00541FA0" w:rsidRPr="00F318CB" w:rsidRDefault="009B06BC" w:rsidP="00F318CB">
      <w:pPr>
        <w:pStyle w:val="NoSpacing"/>
        <w:jc w:val="center"/>
        <w:rPr>
          <w:rStyle w:val="DefaultParagraphFont0"/>
          <w:rFonts w:ascii="Garamond" w:hAnsi="Garamond"/>
          <w:b/>
          <w:sz w:val="24"/>
          <w:szCs w:val="24"/>
          <w:lang w:val="sr-Cyrl-ME"/>
        </w:rPr>
      </w:pPr>
      <w:r w:rsidRPr="005C4D0F">
        <w:rPr>
          <w:rFonts w:ascii="Garamond" w:hAnsi="Garamond"/>
          <w:b/>
          <w:sz w:val="24"/>
          <w:szCs w:val="24"/>
          <w:lang w:val="sr-Cyrl-ME"/>
        </w:rPr>
        <w:t>Fadil Kajoshaj</w:t>
      </w:r>
    </w:p>
    <w:sectPr w:rsidR="00541FA0" w:rsidRPr="00F318CB">
      <w:headerReference w:type="even" r:id="rId7"/>
      <w:footerReference w:type="even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6BB9" w14:textId="77777777" w:rsidR="007D7A33" w:rsidRDefault="007D7A33">
      <w:r>
        <w:separator/>
      </w:r>
    </w:p>
  </w:endnote>
  <w:endnote w:type="continuationSeparator" w:id="0">
    <w:p w14:paraId="3F47ADCB" w14:textId="77777777" w:rsidR="007D7A33" w:rsidRDefault="007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C351" w14:textId="77777777" w:rsidR="00783DE8" w:rsidRDefault="00783D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42AE" w14:textId="77777777" w:rsidR="007D7A33" w:rsidRDefault="007D7A33">
      <w:r>
        <w:separator/>
      </w:r>
    </w:p>
  </w:footnote>
  <w:footnote w:type="continuationSeparator" w:id="0">
    <w:p w14:paraId="2F2DAC4B" w14:textId="77777777" w:rsidR="007D7A33" w:rsidRDefault="007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EFB5" w14:textId="77777777" w:rsidR="00AD6066" w:rsidRDefault="00AD6066" w:rsidP="0089468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31D4A"/>
    <w:multiLevelType w:val="hybridMultilevel"/>
    <w:tmpl w:val="72140B26"/>
    <w:lvl w:ilvl="0" w:tplc="A4585E62">
      <w:numFmt w:val="bullet"/>
      <w:lvlText w:val="-"/>
      <w:lvlJc w:val="left"/>
      <w:pPr>
        <w:ind w:left="643" w:hanging="360"/>
      </w:pPr>
      <w:rPr>
        <w:rFonts w:ascii="Garamond" w:eastAsiaTheme="minorEastAsia" w:hAnsi="Garamond" w:hint="default"/>
      </w:rPr>
    </w:lvl>
    <w:lvl w:ilvl="1" w:tplc="041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CB"/>
    <w:rsid w:val="00027855"/>
    <w:rsid w:val="000527C2"/>
    <w:rsid w:val="00054B04"/>
    <w:rsid w:val="000662BB"/>
    <w:rsid w:val="00085EF6"/>
    <w:rsid w:val="000A4B44"/>
    <w:rsid w:val="000C550E"/>
    <w:rsid w:val="000C584C"/>
    <w:rsid w:val="000D635A"/>
    <w:rsid w:val="000E1FB7"/>
    <w:rsid w:val="000F0E9A"/>
    <w:rsid w:val="00107E8C"/>
    <w:rsid w:val="00144DEB"/>
    <w:rsid w:val="00153237"/>
    <w:rsid w:val="00157FE8"/>
    <w:rsid w:val="001C3629"/>
    <w:rsid w:val="001E3771"/>
    <w:rsid w:val="001F4B68"/>
    <w:rsid w:val="0020038C"/>
    <w:rsid w:val="002116FE"/>
    <w:rsid w:val="00215312"/>
    <w:rsid w:val="002277BD"/>
    <w:rsid w:val="00255995"/>
    <w:rsid w:val="00265252"/>
    <w:rsid w:val="002770D0"/>
    <w:rsid w:val="00285C7C"/>
    <w:rsid w:val="00295823"/>
    <w:rsid w:val="002A4D3F"/>
    <w:rsid w:val="002C314F"/>
    <w:rsid w:val="002C5C3C"/>
    <w:rsid w:val="002F6C81"/>
    <w:rsid w:val="00307FD1"/>
    <w:rsid w:val="00325F07"/>
    <w:rsid w:val="0035724E"/>
    <w:rsid w:val="00361589"/>
    <w:rsid w:val="0036753C"/>
    <w:rsid w:val="003748E3"/>
    <w:rsid w:val="00386D35"/>
    <w:rsid w:val="003B538A"/>
    <w:rsid w:val="003D57F1"/>
    <w:rsid w:val="003D594E"/>
    <w:rsid w:val="003E34CE"/>
    <w:rsid w:val="00407930"/>
    <w:rsid w:val="00414A49"/>
    <w:rsid w:val="004B579B"/>
    <w:rsid w:val="004B62DC"/>
    <w:rsid w:val="00531E8B"/>
    <w:rsid w:val="00535003"/>
    <w:rsid w:val="00535022"/>
    <w:rsid w:val="005403E6"/>
    <w:rsid w:val="00541FA0"/>
    <w:rsid w:val="00556662"/>
    <w:rsid w:val="005607CB"/>
    <w:rsid w:val="00567532"/>
    <w:rsid w:val="00582016"/>
    <w:rsid w:val="005D5F41"/>
    <w:rsid w:val="006153F2"/>
    <w:rsid w:val="00627511"/>
    <w:rsid w:val="0067635F"/>
    <w:rsid w:val="0068073C"/>
    <w:rsid w:val="00684B91"/>
    <w:rsid w:val="00691D8F"/>
    <w:rsid w:val="00695E57"/>
    <w:rsid w:val="006A055C"/>
    <w:rsid w:val="006B4337"/>
    <w:rsid w:val="006B7F6E"/>
    <w:rsid w:val="006D2934"/>
    <w:rsid w:val="006D3569"/>
    <w:rsid w:val="006D37A8"/>
    <w:rsid w:val="006E4978"/>
    <w:rsid w:val="006F4D60"/>
    <w:rsid w:val="00725139"/>
    <w:rsid w:val="00732B8D"/>
    <w:rsid w:val="00742C9A"/>
    <w:rsid w:val="0076603C"/>
    <w:rsid w:val="0077692C"/>
    <w:rsid w:val="00783DE8"/>
    <w:rsid w:val="007C0EC4"/>
    <w:rsid w:val="007D26E6"/>
    <w:rsid w:val="007D7A33"/>
    <w:rsid w:val="0083547E"/>
    <w:rsid w:val="00836694"/>
    <w:rsid w:val="00836D5F"/>
    <w:rsid w:val="00881F68"/>
    <w:rsid w:val="00887485"/>
    <w:rsid w:val="0089184B"/>
    <w:rsid w:val="0089468F"/>
    <w:rsid w:val="00894837"/>
    <w:rsid w:val="00907C0B"/>
    <w:rsid w:val="0093135A"/>
    <w:rsid w:val="009327B4"/>
    <w:rsid w:val="009441FD"/>
    <w:rsid w:val="0094534C"/>
    <w:rsid w:val="00981DC8"/>
    <w:rsid w:val="009A6123"/>
    <w:rsid w:val="009A782D"/>
    <w:rsid w:val="009B06BC"/>
    <w:rsid w:val="009B1AF3"/>
    <w:rsid w:val="009D1FA8"/>
    <w:rsid w:val="009E1085"/>
    <w:rsid w:val="009F3CDA"/>
    <w:rsid w:val="00A03EFB"/>
    <w:rsid w:val="00A1350A"/>
    <w:rsid w:val="00A76451"/>
    <w:rsid w:val="00A85538"/>
    <w:rsid w:val="00A90156"/>
    <w:rsid w:val="00A91956"/>
    <w:rsid w:val="00AA4191"/>
    <w:rsid w:val="00AB0348"/>
    <w:rsid w:val="00AD087E"/>
    <w:rsid w:val="00AD6066"/>
    <w:rsid w:val="00B27313"/>
    <w:rsid w:val="00B53835"/>
    <w:rsid w:val="00B70135"/>
    <w:rsid w:val="00B71B75"/>
    <w:rsid w:val="00B72509"/>
    <w:rsid w:val="00B76E03"/>
    <w:rsid w:val="00B92AB0"/>
    <w:rsid w:val="00BA4329"/>
    <w:rsid w:val="00BB6698"/>
    <w:rsid w:val="00BE1EC0"/>
    <w:rsid w:val="00BF7740"/>
    <w:rsid w:val="00C01C29"/>
    <w:rsid w:val="00C0297E"/>
    <w:rsid w:val="00C51BDA"/>
    <w:rsid w:val="00C7332C"/>
    <w:rsid w:val="00C84AED"/>
    <w:rsid w:val="00C84EB7"/>
    <w:rsid w:val="00C87EAA"/>
    <w:rsid w:val="00CF0D92"/>
    <w:rsid w:val="00D01E1D"/>
    <w:rsid w:val="00D41E09"/>
    <w:rsid w:val="00D47BB6"/>
    <w:rsid w:val="00D5296B"/>
    <w:rsid w:val="00D56CE1"/>
    <w:rsid w:val="00D6703E"/>
    <w:rsid w:val="00D776E4"/>
    <w:rsid w:val="00DA381B"/>
    <w:rsid w:val="00DC656D"/>
    <w:rsid w:val="00E31591"/>
    <w:rsid w:val="00E455B6"/>
    <w:rsid w:val="00E46409"/>
    <w:rsid w:val="00E8394D"/>
    <w:rsid w:val="00E93BA0"/>
    <w:rsid w:val="00EA088A"/>
    <w:rsid w:val="00ED2726"/>
    <w:rsid w:val="00EE3ABF"/>
    <w:rsid w:val="00F16A7F"/>
    <w:rsid w:val="00F231CB"/>
    <w:rsid w:val="00F2428A"/>
    <w:rsid w:val="00F318CB"/>
    <w:rsid w:val="00F82967"/>
    <w:rsid w:val="00F83984"/>
    <w:rsid w:val="00F846E7"/>
    <w:rsid w:val="00F96433"/>
    <w:rsid w:val="00FB06A2"/>
    <w:rsid w:val="00FB2458"/>
    <w:rsid w:val="00FE44CF"/>
    <w:rsid w:val="00FE662C"/>
    <w:rsid w:val="00FE719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12A4F"/>
  <w14:defaultImageDpi w14:val="0"/>
  <w15:docId w15:val="{19A4C1CC-5AFD-407E-9DF9-FBCFC52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6E6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B06BC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4</cp:revision>
  <cp:lastPrinted>2020-12-22T09:16:00Z</cp:lastPrinted>
  <dcterms:created xsi:type="dcterms:W3CDTF">2020-12-22T14:57:00Z</dcterms:created>
  <dcterms:modified xsi:type="dcterms:W3CDTF">2020-12-30T11:02:00Z</dcterms:modified>
</cp:coreProperties>
</file>