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B58" w14:textId="5F40D7F2" w:rsidR="00125633" w:rsidRPr="00F65B6C" w:rsidRDefault="00125633" w:rsidP="00125633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lang w:val="sq-AL"/>
        </w:rPr>
        <w:t xml:space="preserve"> </w:t>
      </w:r>
      <w:r w:rsidRPr="00F65B6C">
        <w:rPr>
          <w:rFonts w:ascii="Garamond" w:hAnsi="Garamond"/>
          <w:sz w:val="24"/>
          <w:szCs w:val="24"/>
          <w:lang w:val="sq-AL"/>
        </w:rPr>
        <w:t xml:space="preserve">Në bazë të nenit 164 të Ligjit mbi planifikim e hapësirës dhe ndërtimin e objekteve ("Fl. Zyrtare e Malit të Zi", nr. 64/17, 44/18, 63/18, 11/19 dhe 82/20) e në lidhje me nenin 28 paragrafin 1 pikën 2 dhe nenin 38 paragrafin 1 pikën 2 dhe 8 të Ligjit mbi vetëqeverisjen lokale (“Fleta Zyrtare e Malit të Zi", nr. 2/18, 34/19 dhe 38/20) me nenin 25 paragrafin 1 pikën 2 dhe nenin 53 paragrafin 1 pikën 2 dhe 8("Fl. Zyrtare e Malit të Zi – dispozitat komunale", nr. 24/19 dhe 05/20), krahas pëlqimit paraprak të Qeverisë së Malit të Zi, numër 07-5302 prej më 27.11.2020., Kuvendi i komunës së Tuzit, në seancën e mbajtur më </w:t>
      </w:r>
      <w:r w:rsidR="00F51A7C">
        <w:rPr>
          <w:rFonts w:ascii="Garamond" w:hAnsi="Garamond"/>
          <w:sz w:val="24"/>
          <w:szCs w:val="24"/>
          <w:lang w:val="sq-AL"/>
        </w:rPr>
        <w:t>29</w:t>
      </w:r>
      <w:r>
        <w:rPr>
          <w:rFonts w:ascii="Garamond" w:hAnsi="Garamond"/>
          <w:sz w:val="24"/>
          <w:szCs w:val="24"/>
          <w:lang w:val="sq-AL"/>
        </w:rPr>
        <w:t>.12.2020. vit</w:t>
      </w:r>
      <w:r w:rsidRPr="00F65B6C">
        <w:rPr>
          <w:rFonts w:ascii="Garamond" w:hAnsi="Garamond"/>
          <w:sz w:val="24"/>
          <w:szCs w:val="24"/>
          <w:lang w:val="sq-AL"/>
        </w:rPr>
        <w:t>, ka sjellë</w:t>
      </w:r>
    </w:p>
    <w:p w14:paraId="6B9C2C7E" w14:textId="77777777" w:rsidR="000F46EC" w:rsidRDefault="000F46EC" w:rsidP="0012563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CD025D2" w14:textId="39740E66" w:rsidR="00125633" w:rsidRPr="00F65B6C" w:rsidRDefault="00125633" w:rsidP="0012563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65B6C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28479B45" w14:textId="77777777" w:rsidR="00125633" w:rsidRPr="00F65B6C" w:rsidRDefault="00125633" w:rsidP="0012563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65B6C">
        <w:rPr>
          <w:rFonts w:ascii="Garamond" w:hAnsi="Garamond"/>
          <w:b/>
          <w:bCs/>
          <w:sz w:val="24"/>
          <w:szCs w:val="24"/>
          <w:lang w:val="sq-AL"/>
        </w:rPr>
        <w:t>mbi kompensimin për sanimin urban</w:t>
      </w:r>
    </w:p>
    <w:p w14:paraId="5E1C5F76" w14:textId="77777777" w:rsidR="00125633" w:rsidRPr="00F65B6C" w:rsidRDefault="00125633" w:rsidP="00125633">
      <w:pPr>
        <w:pStyle w:val="N01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I DISPOZITAT THEMELORE</w:t>
      </w:r>
    </w:p>
    <w:p w14:paraId="018710F5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1</w:t>
      </w:r>
    </w:p>
    <w:p w14:paraId="35A22760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Me këtë vendim rregullohen kushtet, vlera, mënyrë, afatet dhe procedurat e pagesës së kompensimit për sanimin urban (në tekstin e mëtejmë: kompensimi).</w:t>
      </w:r>
    </w:p>
    <w:p w14:paraId="28CD5356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Sanimi urban bëhet në pajtim me programin e sanimit urban</w:t>
      </w:r>
    </w:p>
    <w:p w14:paraId="6802D7CA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Për sanimin urban paguhet kompensimi.</w:t>
      </w:r>
    </w:p>
    <w:p w14:paraId="501D6082" w14:textId="77777777" w:rsidR="00125633" w:rsidRPr="00F65B6C" w:rsidRDefault="00125633" w:rsidP="00125633">
      <w:pPr>
        <w:pStyle w:val="N01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II GJUHA GJINORE</w:t>
      </w:r>
    </w:p>
    <w:p w14:paraId="120C4C4C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2</w:t>
      </w:r>
    </w:p>
    <w:p w14:paraId="7CD7B6C1" w14:textId="77777777" w:rsidR="00125633" w:rsidRPr="00F65B6C" w:rsidRDefault="00125633" w:rsidP="00125633">
      <w:pPr>
        <w:pStyle w:val="C30X"/>
        <w:jc w:val="both"/>
        <w:rPr>
          <w:rFonts w:ascii="Garamond" w:hAnsi="Garamond"/>
          <w:b w:val="0"/>
          <w:bCs w:val="0"/>
          <w:lang w:val="sq-AL"/>
        </w:rPr>
      </w:pPr>
      <w:r w:rsidRPr="00F65B6C">
        <w:rPr>
          <w:rFonts w:ascii="Garamond" w:hAnsi="Garamond"/>
          <w:lang w:val="sq-AL"/>
        </w:rPr>
        <w:t xml:space="preserve">  </w:t>
      </w:r>
      <w:r w:rsidRPr="00F65B6C">
        <w:rPr>
          <w:rFonts w:ascii="Garamond" w:hAnsi="Garamond"/>
          <w:b w:val="0"/>
          <w:bCs w:val="0"/>
          <w:lang w:val="sq-AL"/>
        </w:rPr>
        <w:t>Shprehjet të cilat përdorën në këtë vendim për personat fizik të gjinisë mashkullore nënkuptohen edhe për gjininë femërore.</w:t>
      </w:r>
    </w:p>
    <w:p w14:paraId="7A8AFE53" w14:textId="77777777" w:rsidR="00125633" w:rsidRPr="00F65B6C" w:rsidRDefault="00125633" w:rsidP="00125633">
      <w:pPr>
        <w:pStyle w:val="N01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III KUSHTET DHE VLERA</w:t>
      </w:r>
    </w:p>
    <w:p w14:paraId="414BABDD" w14:textId="77777777" w:rsidR="00125633" w:rsidRPr="00F65B6C" w:rsidRDefault="00125633" w:rsidP="00125633">
      <w:pPr>
        <w:pStyle w:val="N01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3</w:t>
      </w:r>
    </w:p>
    <w:p w14:paraId="0F0D24EA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Kompensimet i paguan pronari i objektit të paligjshëm.</w:t>
      </w:r>
    </w:p>
    <w:p w14:paraId="064DE081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Kompensimi përllogaritet me m² të neto sipërfaqes së në bazë të elaboratit së matjes së gjendjes së realizuar të objektit të ndërtuar ose një pjesë të objektit të vërtetuar nga ana e organizatës gjeodezike të licencuar dhe të vërtetuar nga ana e organit të administratës kompetente për punët e kadastrit </w:t>
      </w:r>
    </w:p>
    <w:p w14:paraId="74AA70E1" w14:textId="77777777" w:rsidR="00125633" w:rsidRPr="00F65B6C" w:rsidRDefault="00125633" w:rsidP="00125633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>Organi kompetent për lëshimin e aktvendimit mbi legalizimin të objektit të paligjshëm dorëzon elaboratin e matjeve të gjendjes së realizuar të objektit të ndërtuar ose një pjesë të objektit drejtë organit të administratës lokale kompetent për punën e ndërtimit, pronës dhe përfaqësimit, në përllogaritje të kompensimit.</w:t>
      </w:r>
    </w:p>
    <w:p w14:paraId="49B95489" w14:textId="77777777" w:rsidR="00125633" w:rsidRPr="005713B4" w:rsidRDefault="00125633" w:rsidP="00125633">
      <w:pPr>
        <w:pStyle w:val="T30X"/>
        <w:ind w:firstLine="0"/>
        <w:jc w:val="center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b/>
          <w:bCs/>
          <w:sz w:val="24"/>
          <w:szCs w:val="24"/>
          <w:lang w:val="sq-AL"/>
        </w:rPr>
        <w:t>Neni 4</w:t>
      </w:r>
    </w:p>
    <w:p w14:paraId="65ECDBB7" w14:textId="77777777" w:rsidR="00125633" w:rsidRPr="00F65B6C" w:rsidRDefault="00125633" w:rsidP="00125633">
      <w:pPr>
        <w:autoSpaceDE/>
        <w:autoSpaceDN/>
        <w:adjustRightInd/>
        <w:ind w:right="77"/>
        <w:jc w:val="both"/>
        <w:rPr>
          <w:rFonts w:ascii="Garamond" w:hAnsi="Garamond" w:cs="Arial"/>
          <w:color w:val="auto"/>
          <w:position w:val="-2"/>
          <w:sz w:val="24"/>
          <w:szCs w:val="24"/>
          <w:lang w:val="sq-AL"/>
        </w:rPr>
      </w:pPr>
      <w:r w:rsidRPr="00F65B6C">
        <w:rPr>
          <w:rFonts w:ascii="Garamond" w:hAnsi="Garamond" w:cs="Arial"/>
          <w:color w:val="auto"/>
          <w:sz w:val="24"/>
          <w:szCs w:val="24"/>
          <w:lang w:val="sq-AL"/>
        </w:rPr>
        <w:t xml:space="preserve">     Kompensimi përcaktohet varësisht nga zona, shkalla e pajisjes së truallit ndërtimor, shpenzimeve mesatare të pajisjes së truallit ndërtimor, shpenzimeve të masave të sanimit urban të hapësirës së devastuar nga ndërtimi i paligjshëm, mënyra e pagesës së shumës së caktuar të kompensimit dhe llojit e destinimit të objektit</w:t>
      </w:r>
      <w:r w:rsidRPr="00F65B6C">
        <w:rPr>
          <w:rFonts w:ascii="Garamond" w:hAnsi="Garamond" w:cs="Arial"/>
          <w:color w:val="auto"/>
          <w:position w:val="-2"/>
          <w:sz w:val="24"/>
          <w:szCs w:val="24"/>
          <w:lang w:val="sq-AL"/>
        </w:rPr>
        <w:t xml:space="preserve">. </w:t>
      </w:r>
    </w:p>
    <w:p w14:paraId="4AB5F46A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5</w:t>
      </w:r>
    </w:p>
    <w:p w14:paraId="416E66CA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Kufiri i zonave është i caktuar në bazë të përfshirjes së dokumenteve planore, kufirit të vendbanimit dhe kufijve kadastral komunal dhe ato:</w:t>
      </w:r>
    </w:p>
    <w:p w14:paraId="436A3CE2" w14:textId="77777777" w:rsidR="00125633" w:rsidRPr="00F65B6C" w:rsidRDefault="00125633" w:rsidP="00125633">
      <w:pPr>
        <w:pStyle w:val="C31X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>ZONA E PARË</w:t>
      </w:r>
    </w:p>
    <w:p w14:paraId="5DAE7A59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Përfshinë hapësirën e cila përmban:</w:t>
      </w:r>
    </w:p>
    <w:p w14:paraId="099896C8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KK Tuz, KK Dinoshë (përveç vendbanimeve Pikalë, Priftën, Llofkë dhe Selishtë), Vllanë dhe Rakiq në kufijtë që përmbajnë vendbanimet , KK Vrane dhe KK Vuksanlekaj.</w:t>
      </w:r>
    </w:p>
    <w:p w14:paraId="0A281BB3" w14:textId="77777777" w:rsidR="007163DE" w:rsidRDefault="007163DE" w:rsidP="00125633">
      <w:pPr>
        <w:pStyle w:val="C31X"/>
        <w:rPr>
          <w:rFonts w:ascii="Garamond" w:hAnsi="Garamond"/>
          <w:sz w:val="24"/>
          <w:szCs w:val="24"/>
          <w:lang w:val="sq-AL"/>
        </w:rPr>
      </w:pPr>
    </w:p>
    <w:p w14:paraId="3DDD2018" w14:textId="1818CAC8" w:rsidR="00125633" w:rsidRPr="00F65B6C" w:rsidRDefault="00125633" w:rsidP="00125633">
      <w:pPr>
        <w:pStyle w:val="C31X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>ZONA E DYTË</w:t>
      </w:r>
    </w:p>
    <w:p w14:paraId="6724FD5A" w14:textId="77777777" w:rsidR="00125633" w:rsidRPr="00F65B6C" w:rsidRDefault="00125633" w:rsidP="00125633">
      <w:pPr>
        <w:pStyle w:val="C31X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F65B6C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    Përfshinë të gjitha vendbanimet e tjera periferike dhe truallin në territorin e Komunës së Tuzit.</w:t>
      </w:r>
    </w:p>
    <w:p w14:paraId="01B07026" w14:textId="77777777" w:rsidR="00F51A7C" w:rsidRDefault="00F51A7C" w:rsidP="00F51A7C">
      <w:pPr>
        <w:pStyle w:val="C31X"/>
        <w:jc w:val="lef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                                                              </w:t>
      </w:r>
    </w:p>
    <w:p w14:paraId="531E8FC5" w14:textId="77777777" w:rsidR="00F51A7C" w:rsidRDefault="00F51A7C" w:rsidP="00F51A7C">
      <w:pPr>
        <w:pStyle w:val="C31X"/>
        <w:jc w:val="left"/>
        <w:rPr>
          <w:rFonts w:ascii="Garamond" w:hAnsi="Garamond"/>
          <w:lang w:val="sq-AL"/>
        </w:rPr>
      </w:pPr>
    </w:p>
    <w:p w14:paraId="45AB02C8" w14:textId="77777777" w:rsidR="00F51A7C" w:rsidRDefault="00F51A7C" w:rsidP="00F51A7C">
      <w:pPr>
        <w:pStyle w:val="C31X"/>
        <w:jc w:val="left"/>
        <w:rPr>
          <w:rFonts w:ascii="Garamond" w:hAnsi="Garamond"/>
          <w:lang w:val="sq-AL"/>
        </w:rPr>
      </w:pPr>
    </w:p>
    <w:p w14:paraId="6C7DA317" w14:textId="52FE21D3" w:rsidR="00125633" w:rsidRPr="00F65B6C" w:rsidRDefault="00F51A7C" w:rsidP="00F51A7C">
      <w:pPr>
        <w:pStyle w:val="C31X"/>
        <w:jc w:val="left"/>
        <w:rPr>
          <w:rFonts w:ascii="Garamond" w:hAnsi="Garamond"/>
          <w:b w:val="0"/>
          <w:bCs w:val="0"/>
          <w:sz w:val="24"/>
          <w:szCs w:val="24"/>
          <w:lang w:val="sq-AL"/>
        </w:rPr>
      </w:pPr>
      <w:r>
        <w:rPr>
          <w:rFonts w:ascii="Garamond" w:hAnsi="Garamond"/>
          <w:lang w:val="sq-AL"/>
        </w:rPr>
        <w:lastRenderedPageBreak/>
        <w:t xml:space="preserve">                                                                                </w:t>
      </w:r>
      <w:r w:rsidR="00125633" w:rsidRPr="00F65B6C">
        <w:rPr>
          <w:rFonts w:ascii="Garamond" w:hAnsi="Garamond"/>
          <w:lang w:val="sq-AL"/>
        </w:rPr>
        <w:t>Neni 6</w:t>
      </w:r>
    </w:p>
    <w:p w14:paraId="2AE6A703" w14:textId="77777777" w:rsidR="00125633" w:rsidRPr="00F65B6C" w:rsidRDefault="00125633" w:rsidP="00125633">
      <w:pPr>
        <w:pStyle w:val="C30X"/>
        <w:jc w:val="both"/>
        <w:rPr>
          <w:rFonts w:ascii="Garamond" w:hAnsi="Garamond"/>
          <w:b w:val="0"/>
          <w:bCs w:val="0"/>
          <w:lang w:val="sq-AL"/>
        </w:rPr>
      </w:pPr>
      <w:r w:rsidRPr="00F65B6C">
        <w:rPr>
          <w:rFonts w:ascii="Garamond" w:hAnsi="Garamond"/>
          <w:b w:val="0"/>
          <w:bCs w:val="0"/>
          <w:lang w:val="sq-AL"/>
        </w:rPr>
        <w:t xml:space="preserve">     Kompensimet për m² të sipërfaqes neto të objektit të paligjshëm është: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960"/>
      </w:tblGrid>
      <w:tr w:rsidR="00125633" w:rsidRPr="00F65B6C" w14:paraId="782CFB2C" w14:textId="77777777" w:rsidTr="009D6DC2">
        <w:trPr>
          <w:cantSplit/>
          <w:trHeight w:val="240"/>
        </w:trPr>
        <w:tc>
          <w:tcPr>
            <w:tcW w:w="1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DA1E917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77810BC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54270664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</w:tr>
      <w:tr w:rsidR="00125633" w:rsidRPr="00F65B6C" w14:paraId="3DCCC22D" w14:textId="77777777" w:rsidTr="009D6DC2">
        <w:trPr>
          <w:cantSplit/>
          <w:trHeight w:val="24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0ACC6CF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F65B6C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Zona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F53EEE8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F65B6C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I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42010FED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F65B6C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II</w:t>
            </w:r>
          </w:p>
        </w:tc>
      </w:tr>
      <w:tr w:rsidR="00125633" w:rsidRPr="00F65B6C" w14:paraId="78D5B6F1" w14:textId="77777777" w:rsidTr="009D6DC2">
        <w:trPr>
          <w:cantSplit/>
          <w:trHeight w:val="24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3421255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F65B6C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Vlera (€/m2)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8C64CDA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F65B6C">
              <w:rPr>
                <w:rFonts w:ascii="Garamond" w:hAnsi="Garamond"/>
                <w:sz w:val="24"/>
                <w:szCs w:val="24"/>
                <w:lang w:val="sq-AL"/>
              </w:rPr>
              <w:t>26,28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7A7F1857" w14:textId="77777777" w:rsidR="00125633" w:rsidRPr="00F65B6C" w:rsidRDefault="00125633" w:rsidP="009D6DC2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F65B6C">
              <w:rPr>
                <w:rFonts w:ascii="Garamond" w:hAnsi="Garamond"/>
                <w:sz w:val="24"/>
                <w:szCs w:val="24"/>
                <w:lang w:val="sq-AL"/>
              </w:rPr>
              <w:t>00,00</w:t>
            </w:r>
          </w:p>
        </w:tc>
      </w:tr>
    </w:tbl>
    <w:p w14:paraId="39D826C6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Kompensimi për objekte e paligjshme bazë për banim paguhet njëherësh ose në këste të barabarta mujore, të shënuara në kërkesën e pronarit të objektit të paligjshëm, e më së shumti në 240 këste mujore.</w:t>
      </w:r>
    </w:p>
    <w:p w14:paraId="34545113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Për objekte e tjera të paligjshme, kompensimi paguhet njëherësh ose në këste të barabarta mujore, të shënuara në kërkesën e  pronarit të objektit të paligjshëm, e më së shumti në 120 këste mujore.</w:t>
      </w:r>
    </w:p>
    <w:p w14:paraId="21B702E5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Nëse pronari i objektit të paligjshëm në procedurës e sjelljes së aktvendimit për përcaktimin e aktvendimit nuk përcakton për mënyrën e pagesës së kompensimit, do të trajtohet se është i pajtimit që kompensimi të përcaktohet në vlerën e pagesës së njëhershme.</w:t>
      </w:r>
    </w:p>
    <w:p w14:paraId="04F6DF7D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Për objektet e paligjshme kompensimi rritet për vlerën prej 5%, nëse vlera e rritur paguhet njëherësh, gjegjësisht 20% nëse pronari i objektit të paligjshëm kërkon që vlerën e shtuar ta paguaj me kushtet nga paragrafi 3 i këtij nenit.</w:t>
      </w:r>
    </w:p>
    <w:p w14:paraId="0DE87F27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Përjashtimisht paragrafit 5 të këtij nenit, për objektet e paligjshme të banimit bazë, kompensimi shtohet për vlerën 2,5%, i cili paguhet njëherësh ose sipas kushteve të paragrafit 2 të këtij nenit, në pajtim me kërkesën  pronarit të objektit të paligjshëm.</w:t>
      </w:r>
    </w:p>
    <w:p w14:paraId="2B62AC3F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Pagesa e njëhershme nënkupton pagesën e kompensimit në vlerën totale, në afat prej 15 ditësh nga dita e lidhjes së kontratës mbi kompensimin në të cilin rast pronari i objektit të paligjshëm ka të drejtë në zbritje prej  20% të vlerës së përllogaritur të kompensimit. Shtesë përllogaritet zbritja prej 35% për objektet e paligjshme të banimit bazë deri në 200m2 të neto sipërfaqes së përgjithshme, gjegjësisht 30% për objektet e paligjshme të banimit të sipërfaqes së përgjithshme neto deri në 500m2.</w:t>
      </w:r>
    </w:p>
    <w:p w14:paraId="0376C5C1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Vlera e kompensimit nga neni 6 paragrafi 1 i këtij vendimi zvogëlohet për 50 % për objektet ndihmëse të cilat shërbejnë për shfrytëzimin e objektit tjetër ose të banimit, për objektet e regjistruara në regjistrin e të mirave kulturore për sipërfaqet e hapura në parcelën që është projektuar për kryerjen e veprimtarisë, për garazhe dhe objektet fetare.</w:t>
      </w:r>
    </w:p>
    <w:p w14:paraId="7E8D40EB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Kompensimi i përcaktuar me nenin 6 paragrafin 1 zvogëlohet për 90 % për objektet pronari i të cilave ose anëtari i familjes së amvisërisë ka përparësi në realizimin e së drejtës në banim social në pajtim me ligjin me të cilin rregullohen mënyra dhe kushtet e realizimit të të drejtave në ndihmën socialeve ç rast është e domosdoshme që pronari i objektit të paligjshëm të dorëzojë dëshminë se është shfrytëzues it ë drejtës për banim social në pajtim me Ligjin me të cilin rregullohen kushtet dhe mënyra e realizimit t ëtë drejtës për banim social.   </w:t>
      </w:r>
    </w:p>
    <w:p w14:paraId="0C008656" w14:textId="77777777" w:rsidR="00125633" w:rsidRPr="00F65B6C" w:rsidRDefault="00125633" w:rsidP="00125633">
      <w:pPr>
        <w:pStyle w:val="N01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IV MËNYRA, AFATET DHE PROCEDURA E PAGESËS SË KOMPENSIMIT</w:t>
      </w:r>
    </w:p>
    <w:p w14:paraId="0B2E5A9A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7</w:t>
      </w:r>
    </w:p>
    <w:p w14:paraId="0C5672C2" w14:textId="77777777" w:rsidR="00125633" w:rsidRPr="00F65B6C" w:rsidRDefault="00125633" w:rsidP="00125633">
      <w:pPr>
        <w:pStyle w:val="C30X"/>
        <w:jc w:val="both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 xml:space="preserve">     </w:t>
      </w:r>
      <w:r w:rsidRPr="00F65B6C">
        <w:rPr>
          <w:rFonts w:ascii="Garamond" w:hAnsi="Garamond"/>
          <w:b w:val="0"/>
          <w:bCs w:val="0"/>
          <w:lang w:val="sq-AL"/>
        </w:rPr>
        <w:t>Vlera dhe mënyra e pagesës së kompensimit si dhe detyrimet e pronarit të objektit të paligjshëm përcaktohen me aktvendim.</w:t>
      </w:r>
    </w:p>
    <w:p w14:paraId="6B7D216A" w14:textId="77777777" w:rsidR="00125633" w:rsidRPr="00F65B6C" w:rsidRDefault="00125633" w:rsidP="00125633">
      <w:pPr>
        <w:pStyle w:val="C30X"/>
        <w:jc w:val="both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 xml:space="preserve">     </w:t>
      </w:r>
      <w:r w:rsidRPr="00F65B6C">
        <w:rPr>
          <w:rFonts w:ascii="Garamond" w:hAnsi="Garamond"/>
          <w:b w:val="0"/>
          <w:bCs w:val="0"/>
          <w:lang w:val="sq-AL"/>
        </w:rPr>
        <w:t xml:space="preserve">Aktvendimi nga paragrafi 1 i këtij nenit sillet nga organ i administratës lokale kompetent për punët e ndërtimit, pronës dhe përfaqësimit, në afat prej 15 ditësh nga dita e dorëzimit të elaboratit të matjeve të gjendjes së nxjerrë të objektit të ndërtuar. </w:t>
      </w:r>
    </w:p>
    <w:p w14:paraId="3A77CE67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Në aktvendimin mbi përcaktimin e kompensimit për sanimin urban mund të shkruhet ankesë  drejtuar Ministrisë së zhvillimit të qëndrueshëm dhe turizmit në afat prej 15 ditësh nga dita e dorëzimit të të njëjtit.</w:t>
      </w:r>
    </w:p>
    <w:p w14:paraId="213618AA" w14:textId="77777777" w:rsidR="00125633" w:rsidRPr="00F65B6C" w:rsidRDefault="00125633" w:rsidP="00125633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65B6C">
        <w:rPr>
          <w:rFonts w:ascii="Garamond" w:hAnsi="Garamond"/>
          <w:b/>
          <w:bCs/>
          <w:sz w:val="24"/>
          <w:szCs w:val="24"/>
          <w:lang w:val="sq-AL"/>
        </w:rPr>
        <w:t>Neni 8</w:t>
      </w:r>
    </w:p>
    <w:p w14:paraId="335D0408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b/>
          <w:bCs/>
          <w:sz w:val="24"/>
          <w:szCs w:val="24"/>
          <w:lang w:val="sq-AL"/>
        </w:rPr>
        <w:t xml:space="preserve">    </w:t>
      </w:r>
      <w:r w:rsidRPr="00F65B6C">
        <w:rPr>
          <w:rFonts w:ascii="Garamond" w:hAnsi="Garamond"/>
          <w:sz w:val="24"/>
          <w:szCs w:val="24"/>
          <w:lang w:val="sq-AL"/>
        </w:rPr>
        <w:t>Mënyra e pagesës së kompensimit, detyrimet e investuesit dhe vetëqeverisjes lokale, afatet për kryerjen dhe çështjet e tjera lidhur me kompensimin rregullohen me kontratë, e cila lidhet në mes pronarit të objektit të paligjshëm dhe Komunës së Tuzit.</w:t>
      </w:r>
    </w:p>
    <w:p w14:paraId="12706B52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Organi nga neni 8 paragrafi 2 është i obliguar që në afat prej 15 ditësh nga dita e hyrjes në fuqi të aktvendimit të lidhë kontratë nga paragrafi 1 i këtij nenit dhe të njëjtat t’i dorëzoi pranë organit kompetent si dëshmi mbi </w:t>
      </w:r>
      <w:r w:rsidRPr="00F65B6C">
        <w:rPr>
          <w:rFonts w:ascii="Garamond" w:hAnsi="Garamond"/>
          <w:sz w:val="24"/>
          <w:szCs w:val="24"/>
          <w:lang w:val="sq-AL"/>
        </w:rPr>
        <w:lastRenderedPageBreak/>
        <w:t>rregullimin e marrëdhënieve në pikëpamje të pagesës së kompensimit për sanimin urban, me qellim të lëshimit të aktvendimit mbi legalizim.</w:t>
      </w:r>
    </w:p>
    <w:p w14:paraId="7DD1D60B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9</w:t>
      </w:r>
    </w:p>
    <w:p w14:paraId="760D591B" w14:textId="77777777" w:rsidR="00125633" w:rsidRPr="00F65B6C" w:rsidRDefault="00125633" w:rsidP="00125633">
      <w:pPr>
        <w:pStyle w:val="C30X"/>
        <w:jc w:val="both"/>
        <w:rPr>
          <w:rFonts w:ascii="Garamond" w:hAnsi="Garamond"/>
          <w:b w:val="0"/>
          <w:bCs w:val="0"/>
          <w:lang w:val="sq-AL"/>
        </w:rPr>
      </w:pPr>
      <w:r w:rsidRPr="00F65B6C">
        <w:rPr>
          <w:rFonts w:ascii="Garamond" w:hAnsi="Garamond"/>
          <w:lang w:val="sq-AL"/>
        </w:rPr>
        <w:t xml:space="preserve">     </w:t>
      </w:r>
      <w:r w:rsidRPr="00F65B6C">
        <w:rPr>
          <w:rFonts w:ascii="Garamond" w:hAnsi="Garamond"/>
          <w:b w:val="0"/>
          <w:bCs w:val="0"/>
          <w:lang w:val="sq-AL"/>
        </w:rPr>
        <w:t>Kompensimi paguhet xhiro llogarinë e buxhetit të Komunës së Tuzit.</w:t>
      </w:r>
    </w:p>
    <w:p w14:paraId="79205D69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10</w:t>
      </w:r>
    </w:p>
    <w:p w14:paraId="69AC880B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Te pagesa e kompensimit në këste akordohet kësti i rregullt, kësti i paracaktuar dhe mjetet e përshtatshme për sigurimin e pagesës.</w:t>
      </w:r>
    </w:p>
    <w:p w14:paraId="1AEBF46D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Vlera e këstit mujor rritet në për vlerën e kamatës së rregullt të cilën e paguan banka e vendore në mjetet e afatizuara.</w:t>
      </w:r>
    </w:p>
    <w:p w14:paraId="690CB8AF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Në rastin kur investitori vonon me pagesën e kompensimit, përllogaritet kësti i paracaktuar në pajtim me ligjin.</w:t>
      </w:r>
    </w:p>
    <w:p w14:paraId="28160F88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Sigurimi i kërkimeve në bazë të pagesës së kompensimit në këste përcaktohet në objektin për të cilin përllogaritet kompensimi.</w:t>
      </w:r>
    </w:p>
    <w:p w14:paraId="715E94D8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Për derisa pronari i objektit të paligjshëm vonon me pagesë më gjatë se tre muaj do të trajtohet e arritur vlera totale e borxhit me ç’ rast komuna do të inicioi procedurën e pagesës së detyrueshme.</w:t>
      </w:r>
    </w:p>
    <w:p w14:paraId="54810466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Me rastin e vënies peng të patundshmërisë pronari i objektit të paligjshëm është i obliguar që nga vlerësuesi i autorizuar të sigurojë vlerësimin e vlerës së patundshmërisë në të cilën do të vendoset hipoteka e rendit të parë.</w:t>
      </w:r>
    </w:p>
    <w:p w14:paraId="7492A67A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Përjashtimisht paragrafit 4 të këtij neni, lëndë e hipotekës mund të jetë objekti për të cilin përllogaritet kompensimi me truallin në të cilin është i ndërtuar objekti me kusht që në të mos të ketë masa kufizuese, si dhe patundshmëri të regjistruara në listën e patundshmërive pa masa dhe kufizime dhe ato: hapësira banimi, hapësira biznesi, parcela urbanistiko, garanci bankare, e veçanërisht përderisa Komuna ka interes edhe parcela kadastrale n ëtë cilën planifikohet ndërtimi i objektit me interes ë përgjithshëm të cilët i shërbejnë pajimit të lokacionit komunal.     </w:t>
      </w:r>
    </w:p>
    <w:p w14:paraId="390985F7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 xml:space="preserve">     Mjetet e sigurisë të përmendura në paragrafin 7 të këtij neni nuk e përjashtojnë të drejtën e komunës për të filluar procedura gjyqësore, ekzekutive dhe procedura të tjera me qëllim të pagesës së kërkimeve.</w:t>
      </w:r>
    </w:p>
    <w:p w14:paraId="3D652115" w14:textId="77777777" w:rsidR="00125633" w:rsidRPr="00F65B6C" w:rsidRDefault="00125633" w:rsidP="00125633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65B6C">
        <w:rPr>
          <w:rFonts w:ascii="Garamond" w:hAnsi="Garamond"/>
          <w:b/>
          <w:bCs/>
          <w:sz w:val="24"/>
          <w:szCs w:val="24"/>
          <w:lang w:val="sq-AL"/>
        </w:rPr>
        <w:t>Neni 11</w:t>
      </w:r>
    </w:p>
    <w:p w14:paraId="6BB2FFFD" w14:textId="77777777" w:rsidR="00125633" w:rsidRPr="00F65B6C" w:rsidRDefault="00125633" w:rsidP="00125633">
      <w:pPr>
        <w:pStyle w:val="C30X"/>
        <w:jc w:val="both"/>
        <w:rPr>
          <w:rFonts w:ascii="Garamond" w:hAnsi="Garamond"/>
          <w:b w:val="0"/>
          <w:lang w:val="sq-AL"/>
        </w:rPr>
      </w:pPr>
      <w:r w:rsidRPr="00F65B6C">
        <w:rPr>
          <w:rFonts w:ascii="Garamond" w:hAnsi="Garamond"/>
          <w:b w:val="0"/>
          <w:lang w:val="sq-AL"/>
        </w:rPr>
        <w:t>Afatet për sigurimin e infrastrukturës komunale për pronarët e ndërtesave që kanë paguar të gjithë shumën e dëmshpërblimit përcaktohen nga Programi i sanimi urban, në varësi të shumës së fondeve totale urbane nga kompensimi dhe burimeve të tjera të disponueshme të financimit, në përputhje me ligjin.</w:t>
      </w:r>
    </w:p>
    <w:p w14:paraId="4D137330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12</w:t>
      </w:r>
    </w:p>
    <w:p w14:paraId="7E36D006" w14:textId="77777777" w:rsidR="00125633" w:rsidRPr="00F65B6C" w:rsidRDefault="00125633" w:rsidP="00125633">
      <w:pPr>
        <w:pStyle w:val="N01X"/>
        <w:jc w:val="both"/>
        <w:rPr>
          <w:rFonts w:ascii="Garamond" w:hAnsi="Garamond"/>
          <w:b w:val="0"/>
          <w:lang w:val="sq-AL"/>
        </w:rPr>
      </w:pPr>
      <w:r w:rsidRPr="00F65B6C">
        <w:rPr>
          <w:rFonts w:ascii="Garamond" w:hAnsi="Garamond"/>
          <w:b w:val="0"/>
          <w:lang w:val="sq-AL"/>
        </w:rPr>
        <w:t>Mbikëqyrja mbi zbatimin e këtij vendimi në pjesën ku kryhet legalizimi i ndërtesave të ndërtuara në mënyrë të paligjshme kryhet nga organi i qeverisjes lokale përgjegjës për planifikimin dhe rregullimin hapësinor.  Mbikëqyrja mbi zbatimin e këtij vendimi në pjesën e vendimit që përcakton tarifën për sanimin  urban, mbledhjen dhe kontrollin e tarifës nga kontrata e lidhur kryhet nga organi i qeverisjes lokale përgjegjës për ndërtimin, pronën dhe përfaqësimin.</w:t>
      </w:r>
    </w:p>
    <w:p w14:paraId="17D78359" w14:textId="77777777" w:rsidR="00125633" w:rsidRPr="00F65B6C" w:rsidRDefault="00125633" w:rsidP="00125633">
      <w:pPr>
        <w:pStyle w:val="N01X"/>
        <w:jc w:val="lef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</w:t>
      </w:r>
      <w:r w:rsidRPr="00F65B6C">
        <w:rPr>
          <w:rFonts w:ascii="Garamond" w:hAnsi="Garamond"/>
          <w:lang w:val="sq-AL"/>
        </w:rPr>
        <w:t>V DISPOZITAT KALIMTARE DHE PËRFUNDIMTARE</w:t>
      </w:r>
    </w:p>
    <w:p w14:paraId="41D6A8E6" w14:textId="77777777" w:rsidR="00125633" w:rsidRPr="00F65B6C" w:rsidRDefault="00125633" w:rsidP="00125633">
      <w:pPr>
        <w:pStyle w:val="C30X"/>
        <w:rPr>
          <w:rFonts w:ascii="Garamond" w:hAnsi="Garamond"/>
          <w:lang w:val="sq-AL"/>
        </w:rPr>
      </w:pPr>
      <w:r w:rsidRPr="00F65B6C">
        <w:rPr>
          <w:rFonts w:ascii="Garamond" w:hAnsi="Garamond"/>
          <w:lang w:val="sq-AL"/>
        </w:rPr>
        <w:t>Neni 13</w:t>
      </w:r>
    </w:p>
    <w:p w14:paraId="631A68E7" w14:textId="77777777" w:rsidR="00125633" w:rsidRPr="00F65B6C" w:rsidRDefault="00125633" w:rsidP="0012563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65B6C">
        <w:rPr>
          <w:rFonts w:ascii="Garamond" w:hAnsi="Garamond"/>
          <w:sz w:val="24"/>
          <w:szCs w:val="24"/>
          <w:lang w:val="sq-AL"/>
        </w:rPr>
        <w:t>Ky Vendim hynë në fuqi ditën e tetë nga dita e publikimit në "Fletën Zyrtare të Malit të Zi – dispozitat komunale".</w:t>
      </w:r>
    </w:p>
    <w:p w14:paraId="0D6EFD54" w14:textId="77777777" w:rsidR="00AF1C3B" w:rsidRPr="005513C0" w:rsidRDefault="00125633" w:rsidP="00AF1C3B">
      <w:pPr>
        <w:pStyle w:val="NoSpacing"/>
        <w:rPr>
          <w:rFonts w:ascii="Garamond" w:hAnsi="Garamond"/>
          <w:sz w:val="22"/>
          <w:szCs w:val="22"/>
          <w:lang w:val="sq-AL"/>
        </w:rPr>
      </w:pPr>
      <w:r w:rsidRPr="005513C0">
        <w:rPr>
          <w:rFonts w:ascii="Garamond" w:hAnsi="Garamond"/>
          <w:sz w:val="22"/>
          <w:szCs w:val="22"/>
          <w:lang w:val="sq-AL"/>
        </w:rPr>
        <w:t xml:space="preserve">Me ditën e hyrjes në fuqi të këtij Vendimi pushon së vlejturi Vendimi mbi kompensimin për pajisjen komunale të truallit ndërtimor për objektet e paligjshme, ("Fleta Zyrtare e Malit të Zi – dispozitat komunale” numër 22/18). </w:t>
      </w:r>
    </w:p>
    <w:p w14:paraId="72AD52FC" w14:textId="77777777" w:rsidR="005513C0" w:rsidRDefault="005513C0" w:rsidP="005513C0">
      <w:pPr>
        <w:pStyle w:val="NoSpacing"/>
        <w:rPr>
          <w:sz w:val="22"/>
          <w:szCs w:val="22"/>
          <w:lang w:val="sq-AL"/>
        </w:rPr>
      </w:pPr>
    </w:p>
    <w:p w14:paraId="43A435A2" w14:textId="53523CB6" w:rsidR="00D56B55" w:rsidRPr="005513C0" w:rsidRDefault="00D56B55" w:rsidP="005513C0">
      <w:pPr>
        <w:pStyle w:val="NoSpacing"/>
        <w:rPr>
          <w:sz w:val="22"/>
          <w:szCs w:val="22"/>
          <w:lang w:val="sq-AL"/>
        </w:rPr>
      </w:pPr>
      <w:r w:rsidRPr="005513C0">
        <w:rPr>
          <w:sz w:val="22"/>
          <w:szCs w:val="22"/>
          <w:lang w:val="sq-AL"/>
        </w:rPr>
        <w:t>Numër: 02-030/20-</w:t>
      </w:r>
      <w:r w:rsidR="00F51A7C">
        <w:rPr>
          <w:sz w:val="22"/>
          <w:szCs w:val="22"/>
          <w:lang w:val="sq-AL"/>
        </w:rPr>
        <w:t>12938</w:t>
      </w:r>
    </w:p>
    <w:p w14:paraId="1472ADA0" w14:textId="6E09DDCE" w:rsidR="00D56B55" w:rsidRPr="005513C0" w:rsidRDefault="00D56B55" w:rsidP="005513C0">
      <w:pPr>
        <w:pStyle w:val="NoSpacing"/>
        <w:rPr>
          <w:b/>
          <w:sz w:val="22"/>
          <w:szCs w:val="22"/>
          <w:lang w:val="sq-AL"/>
        </w:rPr>
      </w:pPr>
      <w:r w:rsidRPr="005513C0">
        <w:rPr>
          <w:sz w:val="22"/>
          <w:szCs w:val="22"/>
          <w:lang w:val="sq-AL"/>
        </w:rPr>
        <w:t xml:space="preserve">Tuz, </w:t>
      </w:r>
      <w:r w:rsidR="00F51A7C">
        <w:rPr>
          <w:sz w:val="22"/>
          <w:szCs w:val="22"/>
          <w:lang w:val="sq-AL"/>
        </w:rPr>
        <w:t>29</w:t>
      </w:r>
      <w:r w:rsidRPr="005513C0">
        <w:rPr>
          <w:sz w:val="22"/>
          <w:szCs w:val="22"/>
          <w:lang w:val="sq-AL"/>
        </w:rPr>
        <w:t>.12.2020</w:t>
      </w:r>
    </w:p>
    <w:p w14:paraId="0E7B9FB4" w14:textId="77777777" w:rsidR="00D56B55" w:rsidRPr="005513C0" w:rsidRDefault="00D56B55" w:rsidP="005513C0">
      <w:pPr>
        <w:pStyle w:val="NoSpacing"/>
        <w:jc w:val="center"/>
        <w:rPr>
          <w:b/>
          <w:sz w:val="22"/>
          <w:szCs w:val="22"/>
          <w:lang w:val="sq-AL"/>
        </w:rPr>
      </w:pPr>
      <w:r w:rsidRPr="005513C0">
        <w:rPr>
          <w:b/>
          <w:sz w:val="22"/>
          <w:szCs w:val="22"/>
          <w:lang w:val="sq-AL"/>
        </w:rPr>
        <w:t>KUVENDI I KOMUNËS SË TUZIT</w:t>
      </w:r>
    </w:p>
    <w:p w14:paraId="37AA884B" w14:textId="77777777" w:rsidR="00D56B55" w:rsidRPr="005513C0" w:rsidRDefault="00D56B55" w:rsidP="005513C0">
      <w:pPr>
        <w:pStyle w:val="NoSpacing"/>
        <w:jc w:val="center"/>
        <w:rPr>
          <w:sz w:val="22"/>
          <w:szCs w:val="22"/>
          <w:lang w:val="sq-AL"/>
        </w:rPr>
      </w:pPr>
      <w:r w:rsidRPr="005513C0">
        <w:rPr>
          <w:b/>
          <w:sz w:val="22"/>
          <w:szCs w:val="22"/>
          <w:lang w:val="sq-AL"/>
        </w:rPr>
        <w:t>KRYETARI,</w:t>
      </w:r>
    </w:p>
    <w:p w14:paraId="77663CA3" w14:textId="7A6483E0" w:rsidR="00AA6001" w:rsidRPr="00F51A7C" w:rsidRDefault="00D56B55" w:rsidP="00F51A7C">
      <w:pPr>
        <w:pStyle w:val="NoSpacing"/>
        <w:jc w:val="center"/>
        <w:rPr>
          <w:b/>
          <w:sz w:val="22"/>
          <w:szCs w:val="22"/>
          <w:lang w:val="sq-AL"/>
        </w:rPr>
      </w:pPr>
      <w:r w:rsidRPr="005513C0">
        <w:rPr>
          <w:b/>
          <w:sz w:val="22"/>
          <w:szCs w:val="22"/>
          <w:lang w:val="sq-AL"/>
        </w:rPr>
        <w:t>Fadil Kajoshaj</w:t>
      </w:r>
    </w:p>
    <w:sectPr w:rsidR="00AA6001" w:rsidRPr="00F51A7C">
      <w:headerReference w:type="even" r:id="rId6"/>
      <w:head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4A1D" w14:textId="77777777" w:rsidR="002D31D4" w:rsidRDefault="002D31D4">
      <w:r>
        <w:separator/>
      </w:r>
    </w:p>
  </w:endnote>
  <w:endnote w:type="continuationSeparator" w:id="0">
    <w:p w14:paraId="28B09DCB" w14:textId="77777777" w:rsidR="002D31D4" w:rsidRDefault="002D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F0FE" w14:textId="77777777" w:rsidR="002D31D4" w:rsidRDefault="002D31D4">
      <w:r>
        <w:separator/>
      </w:r>
    </w:p>
  </w:footnote>
  <w:footnote w:type="continuationSeparator" w:id="0">
    <w:p w14:paraId="21C42F68" w14:textId="77777777" w:rsidR="002D31D4" w:rsidRDefault="002D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0EC9" w14:textId="77777777" w:rsidR="00532CC8" w:rsidRPr="00CD20F1" w:rsidRDefault="002D31D4" w:rsidP="00CD20F1">
    <w:pPr>
      <w:pStyle w:val="Header"/>
      <w:jc w:val="left"/>
      <w:rPr>
        <w:lang w:val="sr-Latn-M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0947" w14:textId="77777777" w:rsidR="00532CC8" w:rsidRPr="00CD20F1" w:rsidRDefault="00756A85" w:rsidP="00CD20F1">
    <w:pPr>
      <w:pStyle w:val="NoSpacing"/>
      <w:rPr>
        <w:b/>
        <w:bCs/>
        <w:lang w:val="sr-Latn-ME"/>
      </w:rPr>
    </w:pPr>
    <w:r>
      <w:rPr>
        <w:b/>
        <w:bCs/>
        <w:lang w:val="sr-Latn-ME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33"/>
    <w:rsid w:val="000F46EC"/>
    <w:rsid w:val="00125633"/>
    <w:rsid w:val="001F1B6F"/>
    <w:rsid w:val="002A681B"/>
    <w:rsid w:val="002D31D4"/>
    <w:rsid w:val="005513C0"/>
    <w:rsid w:val="00587656"/>
    <w:rsid w:val="005B577A"/>
    <w:rsid w:val="006905F1"/>
    <w:rsid w:val="007163DE"/>
    <w:rsid w:val="00756A85"/>
    <w:rsid w:val="00AA6001"/>
    <w:rsid w:val="00AF1C3B"/>
    <w:rsid w:val="00D56B55"/>
    <w:rsid w:val="00F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738E"/>
  <w15:chartTrackingRefBased/>
  <w15:docId w15:val="{859DA75C-2D50-4A57-BAA6-A55AE15A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125633"/>
  </w:style>
  <w:style w:type="paragraph" w:styleId="Header">
    <w:name w:val="header"/>
    <w:basedOn w:val="Normal"/>
    <w:link w:val="HeaderChar"/>
    <w:uiPriority w:val="99"/>
    <w:rsid w:val="00125633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5633"/>
    <w:rPr>
      <w:rFonts w:ascii="Verdana" w:eastAsiaTheme="minorEastAsia" w:hAnsi="Verdana" w:cs="Verdana"/>
      <w:b/>
      <w:bCs/>
      <w:color w:val="4682B4"/>
      <w:sz w:val="18"/>
      <w:szCs w:val="18"/>
      <w:lang w:val="en-US"/>
    </w:rPr>
  </w:style>
  <w:style w:type="paragraph" w:customStyle="1" w:styleId="N01X">
    <w:name w:val="N01X"/>
    <w:basedOn w:val="Normal"/>
    <w:uiPriority w:val="99"/>
    <w:rsid w:val="00125633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125633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125633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125633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125633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125633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1256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5</cp:revision>
  <dcterms:created xsi:type="dcterms:W3CDTF">2020-12-22T15:08:00Z</dcterms:created>
  <dcterms:modified xsi:type="dcterms:W3CDTF">2020-12-30T11:08:00Z</dcterms:modified>
</cp:coreProperties>
</file>