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84EAF" w14:textId="3D7B740B" w:rsidR="009E2323" w:rsidRPr="008B5C94" w:rsidRDefault="00E222D0" w:rsidP="009E2323">
      <w:pPr>
        <w:pStyle w:val="N02Y"/>
        <w:ind w:firstLine="720"/>
        <w:rPr>
          <w:sz w:val="24"/>
          <w:szCs w:val="24"/>
          <w:lang w:val="sr-Cyrl-M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80FC8" wp14:editId="217FC37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356475" cy="103911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475" cy="1039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A14">
        <w:rPr>
          <w:rFonts w:ascii="Garamond" w:hAnsi="Garamond"/>
          <w:sz w:val="24"/>
          <w:szCs w:val="24"/>
          <w:lang w:val="sr-Cyrl-ME"/>
        </w:rPr>
        <w:br w:type="page"/>
      </w:r>
      <w:r w:rsidR="009E2323" w:rsidRPr="008B5C94">
        <w:rPr>
          <w:sz w:val="24"/>
          <w:szCs w:val="24"/>
          <w:lang w:val="sr-Cyrl-ME"/>
        </w:rPr>
        <w:lastRenderedPageBreak/>
        <w:t>Na osnovu člana 38 stav 1 tačka 2 Zakona o lokalnoj samoupravi ("Sl. list CG", br. 02/18</w:t>
      </w:r>
      <w:r w:rsidR="009E2323">
        <w:rPr>
          <w:sz w:val="24"/>
          <w:szCs w:val="24"/>
        </w:rPr>
        <w:t>,</w:t>
      </w:r>
      <w:r w:rsidR="009E2323" w:rsidRPr="008B5C94">
        <w:rPr>
          <w:sz w:val="24"/>
          <w:szCs w:val="24"/>
          <w:lang w:val="sr-Cyrl-ME"/>
        </w:rPr>
        <w:t xml:space="preserve"> 34/19, 38/20), a u vezi sa čl. 3 i 11 Zakona o rodnoj ravnopravnosti ("Sl. list RCG", broj 46/07 i"Sl. list CG", br. 73/10, 40/11 i 35/15) i člana člana 53 stav 1 tačka 2 Statuta Opštine Tuzi ("Službeni list Crne Gore - opštinski propisi broj 024/19, 05/20), na sjednici  Skupštine opštine održanoj dana _________godine,  donijeta je</w:t>
      </w:r>
    </w:p>
    <w:p w14:paraId="0E0F5291" w14:textId="77777777" w:rsidR="009E2323" w:rsidRPr="008B5C94" w:rsidRDefault="009E2323" w:rsidP="009E2323">
      <w:pPr>
        <w:pStyle w:val="N03Y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ODLUKU</w:t>
      </w:r>
    </w:p>
    <w:p w14:paraId="7CDF2E42" w14:textId="77777777" w:rsidR="009E2323" w:rsidRPr="008B5C94" w:rsidRDefault="009E2323" w:rsidP="009E2323">
      <w:pPr>
        <w:pStyle w:val="N03Y"/>
        <w:rPr>
          <w:sz w:val="24"/>
          <w:szCs w:val="24"/>
          <w:lang w:val="sr-Cyrl-ME"/>
        </w:rPr>
      </w:pPr>
      <w:bookmarkStart w:id="0" w:name="_Hlk66179745"/>
      <w:r w:rsidRPr="008B5C94">
        <w:rPr>
          <w:sz w:val="24"/>
          <w:szCs w:val="24"/>
          <w:lang w:val="sr-Cyrl-ME"/>
        </w:rPr>
        <w:t>o ostvarivanju rodne ravnopravnosti</w:t>
      </w:r>
    </w:p>
    <w:bookmarkEnd w:id="0"/>
    <w:p w14:paraId="18FE92EA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1</w:t>
      </w:r>
    </w:p>
    <w:p w14:paraId="7956D513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Ovom odlukom uređuje se način ostvarivanja rodne ravnopravnosti u Opštini Tuzi i to u:</w:t>
      </w:r>
    </w:p>
    <w:p w14:paraId="13393157" w14:textId="77777777" w:rsidR="009E2323" w:rsidRPr="008B5C94" w:rsidRDefault="009E2323" w:rsidP="009E2323">
      <w:pPr>
        <w:pStyle w:val="T30X"/>
        <w:numPr>
          <w:ilvl w:val="0"/>
          <w:numId w:val="1"/>
        </w:numPr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Skupštini opštine i radnim tijelima koje ona obrazuje;</w:t>
      </w:r>
    </w:p>
    <w:p w14:paraId="14269EC4" w14:textId="77777777" w:rsidR="009E2323" w:rsidRPr="008B5C94" w:rsidRDefault="009E2323" w:rsidP="009E2323">
      <w:pPr>
        <w:pStyle w:val="T30X"/>
        <w:numPr>
          <w:ilvl w:val="0"/>
          <w:numId w:val="1"/>
        </w:numPr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radnim tijelima Predjsenika/ce;</w:t>
      </w:r>
    </w:p>
    <w:p w14:paraId="28A5759C" w14:textId="77777777" w:rsidR="009E2323" w:rsidRPr="008B5C94" w:rsidRDefault="009E2323" w:rsidP="009E2323">
      <w:pPr>
        <w:pStyle w:val="T30X"/>
        <w:numPr>
          <w:ilvl w:val="0"/>
          <w:numId w:val="1"/>
        </w:numPr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radnim tijelima Opštine Tuzi</w:t>
      </w:r>
    </w:p>
    <w:p w14:paraId="6E9DA22F" w14:textId="77777777" w:rsidR="009E2323" w:rsidRPr="008B5C94" w:rsidRDefault="009E2323" w:rsidP="009E2323">
      <w:pPr>
        <w:pStyle w:val="T30X"/>
        <w:numPr>
          <w:ilvl w:val="0"/>
          <w:numId w:val="1"/>
        </w:numPr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organima i službama lokalne uprave Opštine Tuzi i Službi skupštine;</w:t>
      </w:r>
    </w:p>
    <w:p w14:paraId="3063CDFA" w14:textId="77777777" w:rsidR="009E2323" w:rsidRPr="008B5C94" w:rsidRDefault="009E2323" w:rsidP="009E2323">
      <w:pPr>
        <w:pStyle w:val="T30X"/>
        <w:numPr>
          <w:ilvl w:val="0"/>
          <w:numId w:val="1"/>
        </w:numPr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organima upravljanja javnih službi čiji je osnivač Opština;</w:t>
      </w:r>
    </w:p>
    <w:p w14:paraId="7FE1AEAE" w14:textId="77777777" w:rsidR="009E2323" w:rsidRPr="008B5C94" w:rsidRDefault="009E2323" w:rsidP="009E2323">
      <w:pPr>
        <w:pStyle w:val="T30X"/>
        <w:numPr>
          <w:ilvl w:val="0"/>
          <w:numId w:val="1"/>
        </w:numPr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organima mjesnih zajednica na teritoriji Opštine Tuzi.</w:t>
      </w:r>
    </w:p>
    <w:p w14:paraId="0FF758A1" w14:textId="77777777" w:rsidR="009E2323" w:rsidRPr="008B5C94" w:rsidRDefault="009E2323" w:rsidP="009E2323">
      <w:pPr>
        <w:pStyle w:val="C30X"/>
        <w:rPr>
          <w:lang w:val="sr-Cyrl-ME"/>
        </w:rPr>
      </w:pPr>
    </w:p>
    <w:p w14:paraId="1F0FBF14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2</w:t>
      </w:r>
    </w:p>
    <w:p w14:paraId="3A222AA6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Prilikom izbora odbornika/ca, obrazovanja radnih tijela, izbora, odnosno imenovanja lokalnih funkcionera/ki, imenovanja, odnosno postavljenja lokalnih službenika/ca, izbora direktora/ki javnih službi, organa mjesnih zajednica i formiranja zvaničnih delegacija Opštine Tuzi  po pravilu se obezbjeđuje rodna ravnopravnost srazmjerno procentu zastupljenosti lica tog pola u ukupnoj populaciji, a najmanje u procentu od 30% manje zastupljenog pola.</w:t>
      </w:r>
    </w:p>
    <w:p w14:paraId="4BCAE79D" w14:textId="77777777" w:rsidR="009E2323" w:rsidRPr="008B5C94" w:rsidRDefault="009E2323" w:rsidP="009E2323">
      <w:pPr>
        <w:pStyle w:val="C30X"/>
        <w:rPr>
          <w:lang w:val="sr-Cyrl-ME"/>
        </w:rPr>
      </w:pPr>
    </w:p>
    <w:p w14:paraId="42244C8C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3</w:t>
      </w:r>
    </w:p>
    <w:p w14:paraId="059980E3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Propis ili drugi akt organa i organa uprave Opštine Tuzi  ne može sadržati odredbu koja dovodi u nepovoljniji položaj lice jednog pola u odnosu na lice drugog pola.</w:t>
      </w:r>
    </w:p>
    <w:p w14:paraId="6CF238C3" w14:textId="77777777" w:rsidR="009E2323" w:rsidRPr="008B5C94" w:rsidRDefault="009E2323" w:rsidP="009E2323">
      <w:pPr>
        <w:pStyle w:val="C30X"/>
        <w:rPr>
          <w:lang w:val="sr-Cyrl-ME"/>
        </w:rPr>
      </w:pPr>
    </w:p>
    <w:p w14:paraId="237888CD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4</w:t>
      </w:r>
    </w:p>
    <w:p w14:paraId="6224F2F8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Princip ravnopravnosti obezbjeđuje se donošenjem i realizacijom lokalnih planova djelovanja.</w:t>
      </w:r>
    </w:p>
    <w:p w14:paraId="3E89ED69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Planovi djelovanja treba da sadrže rodne komponente na osnovu kojih se vrši stalna procjena i vrednovanje ostvarivanja rodne ravnopravnosti u skladu sa ovom odlukom kroz prikupljanje statističkih podataka i procjenu uticaja koji usvojene politike imaju na položaj žena i muškaraca u lokalnoj zajednici i posljedica koje imaju u primjeni određenih politika.</w:t>
      </w:r>
    </w:p>
    <w:p w14:paraId="4C659C67" w14:textId="77777777" w:rsidR="009E2323" w:rsidRPr="008B5C94" w:rsidRDefault="009E2323" w:rsidP="009E2323">
      <w:pPr>
        <w:pStyle w:val="C30X"/>
        <w:rPr>
          <w:lang w:val="sr-Cyrl-ME"/>
        </w:rPr>
      </w:pPr>
    </w:p>
    <w:p w14:paraId="712DEB4A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5</w:t>
      </w:r>
    </w:p>
    <w:p w14:paraId="09A867DA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Skupština i Predsjenik opštine i javne službe čiji je osnivač opština  dužni su da odrede službenika/cu koji/a će obavljati poslove koordinatora/ke aktivnosti u vezi pitanja rodne ravnopravnosti iz svoje nadležnosti i učestvovati u pripremi i sprovođenju Plana aktivnosti, u skladu sa zakonom kojim se uređuje rodna ravnopravnost.</w:t>
      </w:r>
    </w:p>
    <w:p w14:paraId="1CA4D450" w14:textId="77777777" w:rsidR="009E2323" w:rsidRPr="008B5C94" w:rsidRDefault="009E2323" w:rsidP="009E2323">
      <w:pPr>
        <w:pStyle w:val="C30X"/>
        <w:rPr>
          <w:lang w:val="sr-Cyrl-ME"/>
        </w:rPr>
      </w:pPr>
    </w:p>
    <w:p w14:paraId="7A71CACA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6</w:t>
      </w:r>
    </w:p>
    <w:p w14:paraId="7A7D9D64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Prilikom sprovođenja postupka prethodnog konsultovanja građana mehanizmom ankete i upitnika u skladu sa posebnom odlukom opštine kojom se uređuje učešće lokalnog stanovništva u vršenju javnih poslova, organ uprave po pravilu obezbjeđuje rodnu ravnopravnost srazmjerno procentu zastupljenosti lica oba pola u ukupnoj populaciji, a najmanje u procentu od 30% manje zastupljenog pola.</w:t>
      </w:r>
    </w:p>
    <w:p w14:paraId="400C08D4" w14:textId="77777777" w:rsidR="009E2323" w:rsidRPr="008B5C94" w:rsidRDefault="009E2323" w:rsidP="009E2323">
      <w:pPr>
        <w:pStyle w:val="C30X"/>
        <w:rPr>
          <w:lang w:val="sr-Cyrl-ME"/>
        </w:rPr>
      </w:pPr>
      <w:r w:rsidRPr="008B5C94">
        <w:rPr>
          <w:lang w:val="sr-Cyrl-ME"/>
        </w:rPr>
        <w:t>Član 7</w:t>
      </w:r>
    </w:p>
    <w:p w14:paraId="28BB7E77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Ova odluka stupa na snagu osmog dana od dana objavljivanja u "Službenom listu Crne Gore - Opštinski propisi".</w:t>
      </w:r>
    </w:p>
    <w:p w14:paraId="3BEF5FB7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</w:p>
    <w:p w14:paraId="6937CA11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</w:p>
    <w:p w14:paraId="1C4FDF2C" w14:textId="77777777" w:rsidR="009E2323" w:rsidRPr="008B5C94" w:rsidRDefault="009E2323" w:rsidP="009E2323">
      <w:pPr>
        <w:pStyle w:val="T30X"/>
        <w:ind w:firstLine="720"/>
        <w:rPr>
          <w:sz w:val="24"/>
          <w:szCs w:val="24"/>
          <w:lang w:val="sr-Cyrl-ME"/>
        </w:rPr>
      </w:pPr>
    </w:p>
    <w:p w14:paraId="3F314B2A" w14:textId="77777777" w:rsidR="009E2323" w:rsidRPr="008B5C94" w:rsidRDefault="009E2323" w:rsidP="009E2323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8B5C94">
        <w:rPr>
          <w:rFonts w:ascii="Times New Roman" w:hAnsi="Times New Roman"/>
          <w:sz w:val="24"/>
          <w:szCs w:val="24"/>
        </w:rPr>
        <w:t xml:space="preserve">Broj: 02-030/21- </w:t>
      </w:r>
    </w:p>
    <w:p w14:paraId="611D5C3A" w14:textId="77777777" w:rsidR="009E2323" w:rsidRPr="008B5C94" w:rsidRDefault="009E2323" w:rsidP="009E2323">
      <w:pPr>
        <w:pStyle w:val="NoSpacing"/>
        <w:jc w:val="both"/>
        <w:rPr>
          <w:rFonts w:ascii="Times New Roman" w:hAnsi="Times New Roman"/>
          <w:sz w:val="24"/>
          <w:szCs w:val="24"/>
          <w:lang w:val="en-US"/>
        </w:rPr>
      </w:pPr>
      <w:r w:rsidRPr="008B5C94">
        <w:rPr>
          <w:rFonts w:ascii="Times New Roman" w:hAnsi="Times New Roman"/>
          <w:sz w:val="24"/>
          <w:szCs w:val="24"/>
        </w:rPr>
        <w:t xml:space="preserve">Tuzi, </w:t>
      </w:r>
      <w:r w:rsidRPr="008B5C94">
        <w:rPr>
          <w:rFonts w:ascii="Times New Roman" w:hAnsi="Times New Roman"/>
          <w:sz w:val="24"/>
          <w:szCs w:val="24"/>
          <w:lang w:val="en-US"/>
        </w:rPr>
        <w:t>_______.2021.</w:t>
      </w:r>
      <w:r w:rsidRPr="008B5C94">
        <w:rPr>
          <w:rFonts w:ascii="Times New Roman" w:hAnsi="Times New Roman"/>
          <w:sz w:val="24"/>
          <w:szCs w:val="24"/>
        </w:rPr>
        <w:t>god</w:t>
      </w:r>
      <w:r w:rsidRPr="008B5C94">
        <w:rPr>
          <w:rFonts w:ascii="Times New Roman" w:hAnsi="Times New Roman"/>
          <w:sz w:val="24"/>
          <w:szCs w:val="24"/>
          <w:lang w:val="en-US"/>
        </w:rPr>
        <w:t>ine</w:t>
      </w:r>
    </w:p>
    <w:p w14:paraId="3E681255" w14:textId="77777777" w:rsidR="009E2323" w:rsidRPr="008B5C94" w:rsidRDefault="009E2323" w:rsidP="009E2323">
      <w:pPr>
        <w:pStyle w:val="NoSpacing"/>
        <w:jc w:val="both"/>
        <w:rPr>
          <w:rFonts w:ascii="Times New Roman" w:hAnsi="Times New Roman"/>
          <w:b/>
          <w:sz w:val="24"/>
          <w:szCs w:val="24"/>
        </w:rPr>
      </w:pPr>
    </w:p>
    <w:p w14:paraId="39942AFC" w14:textId="77777777" w:rsidR="009E2323" w:rsidRPr="008B5C94" w:rsidRDefault="009E2323" w:rsidP="009E2323">
      <w:pPr>
        <w:pStyle w:val="NoSpacing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441D2CD" w14:textId="77777777" w:rsidR="009E2323" w:rsidRPr="008B5C94" w:rsidRDefault="009E2323" w:rsidP="009E2323">
      <w:pPr>
        <w:pStyle w:val="NoSpacing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C40C05C" w14:textId="77777777" w:rsidR="009E2323" w:rsidRPr="008B5C94" w:rsidRDefault="009E2323" w:rsidP="009E232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8B5C94">
        <w:rPr>
          <w:rFonts w:ascii="Times New Roman" w:hAnsi="Times New Roman"/>
          <w:b/>
          <w:bCs/>
          <w:sz w:val="24"/>
          <w:szCs w:val="24"/>
        </w:rPr>
        <w:t>SKUPŠTINA OPŠTINE TUZI</w:t>
      </w:r>
    </w:p>
    <w:p w14:paraId="0B208AFA" w14:textId="77777777" w:rsidR="009E2323" w:rsidRPr="008B5C94" w:rsidRDefault="009E2323" w:rsidP="009E232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8B5C94">
        <w:rPr>
          <w:rFonts w:ascii="Times New Roman" w:hAnsi="Times New Roman"/>
          <w:b/>
          <w:bCs/>
          <w:sz w:val="24"/>
          <w:szCs w:val="24"/>
        </w:rPr>
        <w:t>PREDSJEDNIK,</w:t>
      </w:r>
    </w:p>
    <w:p w14:paraId="7A804E8A" w14:textId="77777777" w:rsidR="009E2323" w:rsidRPr="008B5C94" w:rsidRDefault="009E2323" w:rsidP="009E2323">
      <w:pPr>
        <w:pStyle w:val="NoSpacing"/>
        <w:jc w:val="center"/>
        <w:rPr>
          <w:rFonts w:ascii="Times New Roman" w:hAnsi="Times New Roman"/>
          <w:b/>
          <w:bCs/>
          <w:sz w:val="24"/>
          <w:szCs w:val="24"/>
        </w:rPr>
      </w:pPr>
      <w:r w:rsidRPr="008B5C94">
        <w:rPr>
          <w:rFonts w:ascii="Times New Roman" w:hAnsi="Times New Roman"/>
          <w:b/>
          <w:bCs/>
          <w:sz w:val="24"/>
          <w:szCs w:val="24"/>
        </w:rPr>
        <w:t>Fadil Kajoshaj</w:t>
      </w:r>
    </w:p>
    <w:p w14:paraId="27520D67" w14:textId="77777777" w:rsidR="009E2323" w:rsidRPr="008B5C94" w:rsidRDefault="009E2323" w:rsidP="009E2323">
      <w:pPr>
        <w:pStyle w:val="N01Z"/>
        <w:rPr>
          <w:sz w:val="24"/>
          <w:szCs w:val="24"/>
          <w:lang w:val="sr-Cyrl-ME"/>
        </w:rPr>
      </w:pPr>
    </w:p>
    <w:p w14:paraId="11D8F945" w14:textId="77777777" w:rsidR="009E2323" w:rsidRPr="008B5C94" w:rsidRDefault="009E2323" w:rsidP="009E2323">
      <w:pPr>
        <w:pStyle w:val="N01Z"/>
        <w:rPr>
          <w:sz w:val="24"/>
          <w:szCs w:val="24"/>
          <w:lang w:val="sr-Cyrl-ME"/>
        </w:rPr>
      </w:pPr>
    </w:p>
    <w:p w14:paraId="4BDF7F2B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581E69D0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21CE3E8F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0042C04E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1BD82756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4E69CE28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4C16BA6F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1EFB0F5D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208930DD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4A244C1A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6D8855AA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224B3AE5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3B1F1877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32FA6CB1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4C288583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4996C9CE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38C8CE29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0A99CB12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491032A7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0D740497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36E0D91E" w14:textId="77777777" w:rsidR="009E2323" w:rsidRDefault="009E2323" w:rsidP="009E2323">
      <w:pPr>
        <w:pStyle w:val="N01Z"/>
        <w:rPr>
          <w:sz w:val="24"/>
          <w:szCs w:val="24"/>
          <w:lang w:val="sr-Cyrl-ME"/>
        </w:rPr>
      </w:pPr>
    </w:p>
    <w:p w14:paraId="6AF61994" w14:textId="77777777" w:rsidR="009E2323" w:rsidRPr="008B5C94" w:rsidRDefault="009E2323" w:rsidP="009E2323">
      <w:pPr>
        <w:pStyle w:val="N01Z"/>
        <w:rPr>
          <w:sz w:val="24"/>
          <w:szCs w:val="24"/>
          <w:lang w:val="sr-Cyrl-ME"/>
        </w:rPr>
      </w:pPr>
      <w:r w:rsidRPr="008B5C94">
        <w:rPr>
          <w:rFonts w:eastAsia="Times New Roman"/>
          <w:b w:val="0"/>
          <w:bCs w:val="0"/>
          <w:color w:val="auto"/>
          <w:sz w:val="24"/>
          <w:szCs w:val="24"/>
          <w:lang w:val="sr-Cyrl-ME"/>
        </w:rPr>
        <w:lastRenderedPageBreak/>
        <w:t xml:space="preserve"> </w:t>
      </w:r>
      <w:r w:rsidRPr="008B5C94">
        <w:rPr>
          <w:sz w:val="24"/>
          <w:szCs w:val="24"/>
          <w:lang w:val="sr-Cyrl-ME"/>
        </w:rPr>
        <w:t>O B R A Z L O Ž E NJ E</w:t>
      </w:r>
    </w:p>
    <w:p w14:paraId="7E40401E" w14:textId="77777777" w:rsidR="009E2323" w:rsidRPr="008B5C94" w:rsidRDefault="009E2323" w:rsidP="009E2323">
      <w:pPr>
        <w:pStyle w:val="N01Z"/>
        <w:jc w:val="left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Pravni osnov:</w:t>
      </w:r>
    </w:p>
    <w:p w14:paraId="01E8BAC2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 xml:space="preserve">Donošenje Odluke o ostvarivanju rodne ravnopravnosti sadržano je u članu 38 stav 1 tačka 2 Zakona o lokalnoj samoupravi ("Službeni list CG" br. 02/18, 34/19 i 38/20), kojim je propisano da Skupština donosi propise i druge opšte akte. </w:t>
      </w:r>
    </w:p>
    <w:p w14:paraId="585161B1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 xml:space="preserve">Članom 3 Zakona o rodnoj ravnopravnosti (“Službeni list RCG”, broj 46/07, i “Sl.list CG”, br. 73/10, 40/11 i 35/15), propisano je da državni organi, organi lokalne uprave i lokalne samouprave, javne ustanove, javna preduzeća i druga pravna lica koja vrše javna ovlašćenja, kao i privredna društva, druga pravna lica i preduzetnici/ce dužni su da, radi postizanja rodne ravnopravnosti, u svim fazama planiranja, donošenja i sprovođenja odluka, kao i preduzimanja aktivnosti iz svoje nadležnosti ocjenjuju i vrednuju uticaj tih odluka i aktivnosti na položaj žena i muškaraca, dok je članom 11 propisano da Opština, glavni grad i prestonica u okviru svojih nadležnosti, podstiču i ostvaruju rodnu ravnopravnost, odnosno preduzimaju mjere i aktivnosti od značaja za ostvarivanje rodne ravnopravnosti. </w:t>
      </w:r>
    </w:p>
    <w:p w14:paraId="451DAC81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>Članom 53 stav 1 tačka 2 Statuta opštine Tuzi("Službeni list CG - Opštinski propisi", br.24/19, 005/20) propisano je da Skupština donosi propise i druge opšte akte.</w:t>
      </w:r>
    </w:p>
    <w:p w14:paraId="1E6F9C3E" w14:textId="77777777" w:rsidR="009E2323" w:rsidRPr="008B5C94" w:rsidRDefault="009E2323" w:rsidP="009E2323">
      <w:pPr>
        <w:pStyle w:val="N01Z"/>
        <w:jc w:val="both"/>
        <w:rPr>
          <w:sz w:val="24"/>
          <w:szCs w:val="24"/>
          <w:lang w:val="sr-Cyrl-ME"/>
        </w:rPr>
      </w:pPr>
    </w:p>
    <w:p w14:paraId="3AC9C606" w14:textId="77777777" w:rsidR="009E2323" w:rsidRPr="008B5C94" w:rsidRDefault="009E2323" w:rsidP="009E2323">
      <w:pPr>
        <w:pStyle w:val="N01Z"/>
        <w:jc w:val="left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 xml:space="preserve">Razlozi za donošenje: </w:t>
      </w:r>
    </w:p>
    <w:p w14:paraId="69BEA34D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>Razlozi za donošenje Odluke o ostvarivanju rodne ravnopravnosti jeste da se obezbijede prava za ostvarivanje rodne ravnopravnosti, kao i mjere za eliminisanje diskriminacije po osnovu pola i stvaranja jednakih mogućnosti za učešće žena i muškaraca, kao i lica drugačijih rodnih identiteta u svim oblastima društvenog života.</w:t>
      </w:r>
    </w:p>
    <w:p w14:paraId="518BB9FB" w14:textId="77777777" w:rsidR="009E2323" w:rsidRPr="008B5C94" w:rsidRDefault="009E2323" w:rsidP="009E2323">
      <w:pPr>
        <w:pStyle w:val="N01Z"/>
        <w:jc w:val="both"/>
        <w:rPr>
          <w:sz w:val="24"/>
          <w:szCs w:val="24"/>
          <w:lang w:val="sr-Cyrl-ME"/>
        </w:rPr>
      </w:pPr>
    </w:p>
    <w:p w14:paraId="786AB96F" w14:textId="77777777" w:rsidR="009E2323" w:rsidRPr="008B5C94" w:rsidRDefault="009E2323" w:rsidP="009E2323">
      <w:pPr>
        <w:pStyle w:val="N01Z"/>
        <w:jc w:val="left"/>
        <w:rPr>
          <w:sz w:val="24"/>
          <w:szCs w:val="24"/>
          <w:lang w:val="sr-Cyrl-ME"/>
        </w:rPr>
      </w:pPr>
      <w:r w:rsidRPr="008B5C94">
        <w:rPr>
          <w:sz w:val="24"/>
          <w:szCs w:val="24"/>
          <w:lang w:val="sr-Cyrl-ME"/>
        </w:rPr>
        <w:t>Sadržaj Odluke:</w:t>
      </w:r>
    </w:p>
    <w:p w14:paraId="3158BCB4" w14:textId="77777777" w:rsidR="009E2323" w:rsidRPr="008B5C94" w:rsidRDefault="009E2323" w:rsidP="009E2323">
      <w:pPr>
        <w:pStyle w:val="N01Z"/>
        <w:jc w:val="left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 xml:space="preserve">Članom 1 Odluke  propisano je da se Odlukom uređuje način ostvarivanja rodne ravnopravnosti u Opštini Tuzi. </w:t>
      </w:r>
    </w:p>
    <w:p w14:paraId="344C1617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>Članom 2 Odluke propisano je da prilikom izbora odbornika/ca, obrazovanja radnih tijela, izbora, odnosno imenovanja lokalnih funkcionera/ki, imenovanja, odnosno postavljenja lokalnih službenika/ca, izbora direktora/ki javnih službi, organa mjesnih zajednica i formiranja zvaničnih delegacija Opštine Tuzi  po pravilu se obezbjeđuje rodna ravnopravnost srazmjerno procentu zastupljenosti lica tog pola u ukupnoj populaciji, a najmanje u procentu od 30% manje zastupljenog pola.</w:t>
      </w:r>
    </w:p>
    <w:p w14:paraId="65F83BE2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>Članom 3 Odluke propisano je da propis ili drugi akt organa i organa uprave Opštine Tuzi  ne može sadržati odredbu koja dovodi u nepovoljniji položaj lice jednog pola u odnosu na lice drugog pola.</w:t>
      </w:r>
    </w:p>
    <w:p w14:paraId="7F1E2A89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>Članom 4 Odluke propisano je da Princip ravnopravnosti obezbjeđuje se donošenjem i realizacijom lokalnih planova djelovanja, koji treba da sadrže rodne komponente.</w:t>
      </w:r>
    </w:p>
    <w:p w14:paraId="4352B704" w14:textId="77777777" w:rsidR="009E2323" w:rsidRPr="008B5C94" w:rsidRDefault="009E2323" w:rsidP="009E2323">
      <w:pPr>
        <w:pStyle w:val="N01Z"/>
        <w:jc w:val="both"/>
        <w:rPr>
          <w:b w:val="0"/>
          <w:bCs w:val="0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 xml:space="preserve">Članom 5 Odluke propisano je da Skupština i Predsjednik opštine i javne službe čiji je osnivač opština  dužni su da odrede službenika/cu koji/a će obavljati poslove koordinatora/ke aktivnosti u vezi pitanja rodne ravnopravnosti iz svoje nadležnosti i učestvovati u pripremi i sprovođenju Plana aktivnosti, u skladu sa zakonom kojim se uređuje rodna ravnopravnost. </w:t>
      </w:r>
    </w:p>
    <w:p w14:paraId="5743E7FF" w14:textId="77777777" w:rsidR="00C93C26" w:rsidRPr="002229ED" w:rsidRDefault="009E2323" w:rsidP="009E2323">
      <w:pPr>
        <w:pStyle w:val="N01Z"/>
        <w:jc w:val="both"/>
        <w:rPr>
          <w:rFonts w:ascii="Garamond" w:hAnsi="Garamond"/>
          <w:sz w:val="24"/>
          <w:szCs w:val="24"/>
          <w:lang w:val="sr-Cyrl-ME"/>
        </w:rPr>
      </w:pPr>
      <w:r w:rsidRPr="008B5C94">
        <w:rPr>
          <w:b w:val="0"/>
          <w:bCs w:val="0"/>
          <w:sz w:val="24"/>
          <w:szCs w:val="24"/>
          <w:lang w:val="sr-Cyrl-ME"/>
        </w:rPr>
        <w:t xml:space="preserve">Članom 6 Odluke propisano je da prilikom sprovođenja postupka prethodnog konsultovanja građana mehanizmom ankete i upitnika u skladu sa posebnom odlukom opštine kojom se uređuje učešće lokalnog stanovništva u vršenju javnih poslova, organ uprave po pravilu obezbjeđuje rodnu ravnopravnost srazmjerno procentu zastupljenosti lica oba pola u ukupnoj populaciji, a najmanje u procentu od 30% manje zastupljenog pola. Ova Odluka stupa na snagu osmog dana od dana objavljivanja u "Službenom listu Crne Gore-Opštinski propisi". </w:t>
      </w:r>
    </w:p>
    <w:sectPr w:rsidR="00C93C26" w:rsidRPr="002229ED" w:rsidSect="00A14085">
      <w:footerReference w:type="default" r:id="rId8"/>
      <w:pgSz w:w="11906" w:h="16838"/>
      <w:pgMar w:top="1080" w:right="1016" w:bottom="1440" w:left="1260" w:header="567" w:footer="567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4E703" w14:textId="77777777" w:rsidR="00D503FD" w:rsidRDefault="00D503FD">
      <w:r>
        <w:separator/>
      </w:r>
    </w:p>
  </w:endnote>
  <w:endnote w:type="continuationSeparator" w:id="0">
    <w:p w14:paraId="12B9B553" w14:textId="77777777" w:rsidR="00D503FD" w:rsidRDefault="00D50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9FE3B" w14:textId="77777777" w:rsidR="00000000" w:rsidRDefault="00D503F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B3415F" w14:textId="77777777" w:rsidR="00D503FD" w:rsidRDefault="00D503FD">
      <w:r>
        <w:separator/>
      </w:r>
    </w:p>
  </w:footnote>
  <w:footnote w:type="continuationSeparator" w:id="0">
    <w:p w14:paraId="53194199" w14:textId="77777777" w:rsidR="00D503FD" w:rsidRDefault="00D503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271DCA"/>
    <w:multiLevelType w:val="hybridMultilevel"/>
    <w:tmpl w:val="09A43020"/>
    <w:lvl w:ilvl="0" w:tplc="7B64105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148"/>
    <w:rsid w:val="00095385"/>
    <w:rsid w:val="000D0118"/>
    <w:rsid w:val="000F0AE6"/>
    <w:rsid w:val="00115F18"/>
    <w:rsid w:val="00157540"/>
    <w:rsid w:val="00167738"/>
    <w:rsid w:val="00184503"/>
    <w:rsid w:val="001B18D4"/>
    <w:rsid w:val="001D7104"/>
    <w:rsid w:val="002229ED"/>
    <w:rsid w:val="00241D9D"/>
    <w:rsid w:val="00264B50"/>
    <w:rsid w:val="002B5459"/>
    <w:rsid w:val="0030641C"/>
    <w:rsid w:val="003423CD"/>
    <w:rsid w:val="00386D2D"/>
    <w:rsid w:val="003B5F87"/>
    <w:rsid w:val="003D4040"/>
    <w:rsid w:val="003E68E6"/>
    <w:rsid w:val="00437408"/>
    <w:rsid w:val="004B6ED7"/>
    <w:rsid w:val="004E04E7"/>
    <w:rsid w:val="005462FC"/>
    <w:rsid w:val="005514F2"/>
    <w:rsid w:val="00610BBA"/>
    <w:rsid w:val="00652F10"/>
    <w:rsid w:val="00654810"/>
    <w:rsid w:val="00696755"/>
    <w:rsid w:val="006B65B1"/>
    <w:rsid w:val="006F1304"/>
    <w:rsid w:val="00733FD6"/>
    <w:rsid w:val="007462D1"/>
    <w:rsid w:val="00772923"/>
    <w:rsid w:val="007A1D11"/>
    <w:rsid w:val="007E0CAD"/>
    <w:rsid w:val="007F6148"/>
    <w:rsid w:val="008076AC"/>
    <w:rsid w:val="00863B04"/>
    <w:rsid w:val="00876816"/>
    <w:rsid w:val="008B2523"/>
    <w:rsid w:val="008B5C94"/>
    <w:rsid w:val="00914D90"/>
    <w:rsid w:val="009154BA"/>
    <w:rsid w:val="009674EC"/>
    <w:rsid w:val="009E2323"/>
    <w:rsid w:val="00A02A14"/>
    <w:rsid w:val="00A14085"/>
    <w:rsid w:val="00A305CC"/>
    <w:rsid w:val="00A31DEF"/>
    <w:rsid w:val="00A71EFF"/>
    <w:rsid w:val="00AC38E6"/>
    <w:rsid w:val="00AD5D2F"/>
    <w:rsid w:val="00B303EE"/>
    <w:rsid w:val="00B8355C"/>
    <w:rsid w:val="00BA28AF"/>
    <w:rsid w:val="00C27810"/>
    <w:rsid w:val="00C93C26"/>
    <w:rsid w:val="00D05150"/>
    <w:rsid w:val="00D35E35"/>
    <w:rsid w:val="00D503FD"/>
    <w:rsid w:val="00D674F4"/>
    <w:rsid w:val="00DB3AAB"/>
    <w:rsid w:val="00DC005F"/>
    <w:rsid w:val="00DE7A94"/>
    <w:rsid w:val="00DF5336"/>
    <w:rsid w:val="00E222D0"/>
    <w:rsid w:val="00E3691C"/>
    <w:rsid w:val="00E45CD1"/>
    <w:rsid w:val="00E53413"/>
    <w:rsid w:val="00E8143B"/>
    <w:rsid w:val="00ED3062"/>
    <w:rsid w:val="00F638F9"/>
    <w:rsid w:val="00F979A4"/>
    <w:rsid w:val="00FA4367"/>
    <w:rsid w:val="00FD0048"/>
    <w:rsid w:val="00FD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2142199"/>
  <w14:defaultImageDpi w14:val="0"/>
  <w15:docId w15:val="{83462CE0-835E-49DF-A582-4D7777405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efaultParagraphFont0">
    <w:name w:val="DefaultParagraphFont"/>
  </w:style>
  <w:style w:type="paragraph" w:customStyle="1" w:styleId="Heading1">
    <w:name w:val="Heading1"/>
    <w:basedOn w:val="Normal"/>
    <w:uiPriority w:val="99"/>
    <w:pPr>
      <w:outlineLvl w:val="0"/>
    </w:pPr>
  </w:style>
  <w:style w:type="paragraph" w:customStyle="1" w:styleId="Heading2">
    <w:name w:val="Heading2"/>
    <w:basedOn w:val="Heading1"/>
    <w:uiPriority w:val="99"/>
    <w:pPr>
      <w:outlineLvl w:val="1"/>
    </w:pPr>
  </w:style>
  <w:style w:type="paragraph" w:customStyle="1" w:styleId="Heading3">
    <w:name w:val="Heading3"/>
    <w:basedOn w:val="Heading2"/>
    <w:uiPriority w:val="99"/>
    <w:pPr>
      <w:outlineLvl w:val="2"/>
    </w:pPr>
  </w:style>
  <w:style w:type="paragraph" w:customStyle="1" w:styleId="Heading4">
    <w:name w:val="Heading4"/>
    <w:basedOn w:val="Heading3"/>
    <w:uiPriority w:val="99"/>
    <w:pPr>
      <w:outlineLvl w:val="3"/>
    </w:pPr>
  </w:style>
  <w:style w:type="paragraph" w:customStyle="1" w:styleId="Heading5">
    <w:name w:val="Heading5"/>
    <w:basedOn w:val="Heading4"/>
    <w:uiPriority w:val="99"/>
    <w:pPr>
      <w:outlineLvl w:val="4"/>
    </w:pPr>
  </w:style>
  <w:style w:type="paragraph" w:customStyle="1" w:styleId="Heading6">
    <w:name w:val="Heading6"/>
    <w:basedOn w:val="Heading5"/>
    <w:uiPriority w:val="99"/>
    <w:pPr>
      <w:outlineLvl w:val="5"/>
    </w:pPr>
  </w:style>
  <w:style w:type="paragraph" w:customStyle="1" w:styleId="Heading7">
    <w:name w:val="Heading7"/>
    <w:basedOn w:val="Heading6"/>
    <w:uiPriority w:val="99"/>
    <w:pPr>
      <w:outlineLvl w:val="6"/>
    </w:pPr>
  </w:style>
  <w:style w:type="paragraph" w:customStyle="1" w:styleId="Heading8">
    <w:name w:val="Heading8"/>
    <w:basedOn w:val="Heading7"/>
    <w:uiPriority w:val="99"/>
    <w:pPr>
      <w:outlineLvl w:val="7"/>
    </w:pPr>
  </w:style>
  <w:style w:type="paragraph" w:customStyle="1" w:styleId="Heading9">
    <w:name w:val="Heading9"/>
    <w:basedOn w:val="Heading8"/>
    <w:uiPriority w:val="99"/>
    <w:pPr>
      <w:outlineLvl w:val="8"/>
    </w:pPr>
  </w:style>
  <w:style w:type="paragraph" w:styleId="List">
    <w:name w:val="List"/>
    <w:basedOn w:val="Normal"/>
    <w:uiPriority w:val="99"/>
  </w:style>
  <w:style w:type="paragraph" w:customStyle="1" w:styleId="Footnote">
    <w:name w:val="Footnote"/>
    <w:basedOn w:val="Normal"/>
    <w:uiPriority w:val="99"/>
  </w:style>
  <w:style w:type="paragraph" w:styleId="Header">
    <w:name w:val="header"/>
    <w:basedOn w:val="Normal"/>
    <w:link w:val="HeaderChar"/>
    <w:uiPriority w:val="99"/>
    <w:pPr>
      <w:pBdr>
        <w:bottom w:val="dotted" w:sz="4" w:space="0" w:color="4682B4"/>
      </w:pBdr>
      <w:tabs>
        <w:tab w:val="right" w:pos="9071"/>
      </w:tabs>
      <w:jc w:val="right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paragraph" w:styleId="Footer">
    <w:name w:val="footer"/>
    <w:basedOn w:val="Normal"/>
    <w:link w:val="FooterChar"/>
    <w:uiPriority w:val="99"/>
    <w:pPr>
      <w:pBdr>
        <w:top w:val="dotted" w:sz="4" w:space="0" w:color="4682B4"/>
      </w:pBdr>
      <w:tabs>
        <w:tab w:val="center" w:pos="5669"/>
      </w:tabs>
      <w:jc w:val="center"/>
    </w:pPr>
    <w:rPr>
      <w:rFonts w:ascii="Verdana" w:hAnsi="Verdana" w:cs="Verdana"/>
      <w:b/>
      <w:bCs/>
      <w:color w:val="4682B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color w:val="000000"/>
      <w:sz w:val="20"/>
      <w:szCs w:val="20"/>
    </w:rPr>
  </w:style>
  <w:style w:type="character" w:styleId="Hyperlink">
    <w:name w:val="Hyperlink"/>
    <w:basedOn w:val="DefaultParagraphFont0"/>
    <w:uiPriority w:val="99"/>
    <w:rPr>
      <w:rFonts w:cs="Times New Roman"/>
    </w:rPr>
  </w:style>
  <w:style w:type="paragraph" w:customStyle="1" w:styleId="InvalidStyleName">
    <w:name w:val="InvalidStyleName"/>
    <w:basedOn w:val="Normal"/>
    <w:uiPriority w:val="99"/>
    <w:rPr>
      <w:b/>
      <w:bCs/>
      <w:color w:val="00FF00"/>
      <w:u w:val="dash"/>
    </w:rPr>
  </w:style>
  <w:style w:type="paragraph" w:customStyle="1" w:styleId="N03Y">
    <w:name w:val="N03Y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N01X">
    <w:name w:val="N01X"/>
    <w:basedOn w:val="Normal"/>
    <w:uiPriority w:val="99"/>
    <w:pPr>
      <w:spacing w:before="200" w:after="200"/>
      <w:jc w:val="center"/>
    </w:pPr>
    <w:rPr>
      <w:b/>
      <w:bCs/>
      <w:sz w:val="24"/>
      <w:szCs w:val="24"/>
    </w:rPr>
  </w:style>
  <w:style w:type="paragraph" w:customStyle="1" w:styleId="C30X">
    <w:name w:val="C30X"/>
    <w:basedOn w:val="Normal"/>
    <w:uiPriority w:val="99"/>
    <w:pPr>
      <w:spacing w:before="200" w:after="60"/>
      <w:jc w:val="center"/>
    </w:pPr>
    <w:rPr>
      <w:b/>
      <w:bCs/>
      <w:sz w:val="24"/>
      <w:szCs w:val="24"/>
    </w:rPr>
  </w:style>
  <w:style w:type="paragraph" w:customStyle="1" w:styleId="C31X">
    <w:name w:val="C31X"/>
    <w:basedOn w:val="Normal"/>
    <w:uiPriority w:val="99"/>
    <w:pPr>
      <w:spacing w:before="60" w:after="60"/>
      <w:jc w:val="center"/>
    </w:pPr>
    <w:rPr>
      <w:b/>
      <w:bCs/>
      <w:sz w:val="22"/>
      <w:szCs w:val="22"/>
    </w:rPr>
  </w:style>
  <w:style w:type="paragraph" w:customStyle="1" w:styleId="Fotter">
    <w:name w:val="Fotter"/>
    <w:basedOn w:val="Normal"/>
    <w:uiPriority w:val="99"/>
    <w:rPr>
      <w:rFonts w:ascii="Verdana" w:hAnsi="Verdana" w:cs="Verdana"/>
      <w:b/>
      <w:bCs/>
      <w:color w:val="4682B4"/>
      <w:sz w:val="18"/>
      <w:szCs w:val="18"/>
    </w:rPr>
  </w:style>
  <w:style w:type="paragraph" w:customStyle="1" w:styleId="ODRX">
    <w:name w:val="ODR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D3D3D3"/>
      <w:spacing w:before="200" w:after="200"/>
      <w:jc w:val="center"/>
    </w:pPr>
    <w:rPr>
      <w:b/>
      <w:bCs/>
      <w:sz w:val="24"/>
      <w:szCs w:val="24"/>
    </w:rPr>
  </w:style>
  <w:style w:type="paragraph" w:customStyle="1" w:styleId="NVPX">
    <w:name w:val="NVPX"/>
    <w:basedOn w:val="Normal"/>
    <w:uiPriority w:val="99"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shd w:val="clear" w:color="auto" w:fill="000000"/>
      <w:spacing w:before="200" w:after="200"/>
      <w:jc w:val="center"/>
    </w:pPr>
    <w:rPr>
      <w:b/>
      <w:bCs/>
      <w:color w:val="FFFFFF"/>
      <w:sz w:val="24"/>
      <w:szCs w:val="24"/>
    </w:rPr>
  </w:style>
  <w:style w:type="paragraph" w:customStyle="1" w:styleId="TextBox">
    <w:name w:val="TextBox"/>
    <w:basedOn w:val="Normal"/>
    <w:uiPriority w:val="99"/>
    <w:pPr>
      <w:pBdr>
        <w:top w:val="single" w:sz="20" w:space="3" w:color="000000"/>
        <w:left w:val="single" w:sz="20" w:space="3" w:color="000000"/>
        <w:bottom w:val="single" w:sz="20" w:space="3" w:color="000000"/>
        <w:right w:val="single" w:sz="20" w:space="3" w:color="000000"/>
      </w:pBdr>
      <w:shd w:val="clear" w:color="auto" w:fill="87CEEB"/>
      <w:jc w:val="both"/>
    </w:pPr>
  </w:style>
  <w:style w:type="paragraph" w:customStyle="1" w:styleId="TOC">
    <w:name w:val="TOC"/>
    <w:basedOn w:val="Normal"/>
    <w:uiPriority w:val="99"/>
    <w:pPr>
      <w:tabs>
        <w:tab w:val="right" w:leader="dot" w:pos="9071"/>
      </w:tabs>
    </w:pPr>
    <w:rPr>
      <w:color w:val="0000FF"/>
    </w:rPr>
  </w:style>
  <w:style w:type="paragraph" w:customStyle="1" w:styleId="N01Y">
    <w:name w:val="N01Y"/>
    <w:basedOn w:val="Normal"/>
    <w:uiPriority w:val="99"/>
    <w:pPr>
      <w:spacing w:before="60" w:after="60"/>
    </w:pPr>
    <w:rPr>
      <w:b/>
      <w:bCs/>
      <w:sz w:val="22"/>
      <w:szCs w:val="22"/>
    </w:rPr>
  </w:style>
  <w:style w:type="paragraph" w:customStyle="1" w:styleId="N02Y">
    <w:name w:val="N02Y"/>
    <w:basedOn w:val="Normal"/>
    <w:uiPriority w:val="99"/>
    <w:pPr>
      <w:spacing w:before="120" w:after="60"/>
      <w:ind w:firstLine="283"/>
      <w:jc w:val="both"/>
    </w:pPr>
    <w:rPr>
      <w:sz w:val="22"/>
      <w:szCs w:val="22"/>
    </w:rPr>
  </w:style>
  <w:style w:type="paragraph" w:customStyle="1" w:styleId="N05Y">
    <w:name w:val="N05Y"/>
    <w:basedOn w:val="Normal"/>
    <w:uiPriority w:val="99"/>
    <w:pPr>
      <w:spacing w:before="60" w:after="200"/>
      <w:jc w:val="center"/>
    </w:pPr>
    <w:rPr>
      <w:b/>
      <w:bCs/>
      <w:sz w:val="24"/>
      <w:szCs w:val="24"/>
    </w:rPr>
  </w:style>
  <w:style w:type="paragraph" w:customStyle="1" w:styleId="N01Z">
    <w:name w:val="N01Z"/>
    <w:basedOn w:val="Normal"/>
    <w:uiPriority w:val="99"/>
    <w:pPr>
      <w:spacing w:before="60" w:after="60"/>
      <w:jc w:val="center"/>
    </w:pPr>
    <w:rPr>
      <w:b/>
      <w:bCs/>
    </w:rPr>
  </w:style>
  <w:style w:type="paragraph" w:customStyle="1" w:styleId="T30X">
    <w:name w:val="T30X"/>
    <w:basedOn w:val="Normal"/>
    <w:uiPriority w:val="99"/>
    <w:pPr>
      <w:spacing w:before="60" w:after="60"/>
      <w:ind w:firstLine="283"/>
      <w:jc w:val="both"/>
    </w:pPr>
    <w:rPr>
      <w:sz w:val="22"/>
      <w:szCs w:val="22"/>
    </w:rPr>
  </w:style>
  <w:style w:type="paragraph" w:customStyle="1" w:styleId="TABELATE">
    <w:name w:val="TABELA_TE"/>
    <w:basedOn w:val="Normal"/>
    <w:uiPriority w:val="99"/>
    <w:pPr>
      <w:spacing w:before="60" w:after="60"/>
    </w:pPr>
    <w:rPr>
      <w:rFonts w:ascii="Courier New" w:hAnsi="Courier New" w:cs="Courier New"/>
      <w:sz w:val="16"/>
      <w:szCs w:val="16"/>
    </w:rPr>
  </w:style>
  <w:style w:type="paragraph" w:customStyle="1" w:styleId="T60X">
    <w:name w:val="T60X"/>
    <w:basedOn w:val="Normal"/>
    <w:uiPriority w:val="99"/>
    <w:pPr>
      <w:spacing w:before="60" w:after="60"/>
      <w:jc w:val="center"/>
    </w:pPr>
    <w:rPr>
      <w:i/>
      <w:iCs/>
      <w:sz w:val="22"/>
      <w:szCs w:val="22"/>
    </w:rPr>
  </w:style>
  <w:style w:type="paragraph" w:customStyle="1" w:styleId="FSNT">
    <w:name w:val="FSNT"/>
    <w:basedOn w:val="Normal"/>
    <w:uiPriority w:val="99"/>
    <w:pPr>
      <w:spacing w:before="200" w:after="120"/>
      <w:ind w:left="850" w:hanging="170"/>
    </w:pPr>
    <w:rPr>
      <w:sz w:val="18"/>
      <w:szCs w:val="18"/>
    </w:rPr>
  </w:style>
  <w:style w:type="paragraph" w:customStyle="1" w:styleId="HLINE">
    <w:name w:val="HLINE"/>
    <w:basedOn w:val="Normal"/>
    <w:uiPriority w:val="99"/>
    <w:pPr>
      <w:pBdr>
        <w:top w:val="single" w:sz="8" w:space="1" w:color="000000"/>
        <w:left w:val="none" w:sz="0" w:space="1" w:color="auto"/>
        <w:bottom w:val="none" w:sz="0" w:space="1" w:color="auto"/>
        <w:right w:val="none" w:sz="0" w:space="1" w:color="auto"/>
      </w:pBdr>
      <w:spacing w:before="60"/>
      <w:jc w:val="center"/>
    </w:pPr>
  </w:style>
  <w:style w:type="paragraph" w:customStyle="1" w:styleId="SPN">
    <w:name w:val="SPN"/>
    <w:basedOn w:val="Normal"/>
    <w:uiPriority w:val="99"/>
    <w:pPr>
      <w:spacing w:before="200" w:after="200"/>
      <w:jc w:val="center"/>
    </w:pPr>
    <w:rPr>
      <w:b/>
      <w:bCs/>
      <w:sz w:val="28"/>
      <w:szCs w:val="28"/>
    </w:rPr>
  </w:style>
  <w:style w:type="paragraph" w:customStyle="1" w:styleId="SPS">
    <w:name w:val="SPS"/>
    <w:basedOn w:val="Normal"/>
    <w:uiPriority w:val="99"/>
    <w:pPr>
      <w:spacing w:before="100" w:after="100"/>
    </w:pPr>
    <w:rPr>
      <w:color w:val="000080"/>
      <w:sz w:val="24"/>
      <w:szCs w:val="24"/>
    </w:rPr>
  </w:style>
  <w:style w:type="paragraph" w:customStyle="1" w:styleId="SPP">
    <w:name w:val="SPP"/>
    <w:basedOn w:val="Normal"/>
    <w:uiPriority w:val="99"/>
    <w:pPr>
      <w:spacing w:before="200" w:after="200"/>
      <w:jc w:val="center"/>
    </w:pPr>
    <w:rPr>
      <w:b/>
      <w:bCs/>
      <w:sz w:val="22"/>
      <w:szCs w:val="22"/>
    </w:rPr>
  </w:style>
  <w:style w:type="paragraph" w:customStyle="1" w:styleId="SPOB">
    <w:name w:val="SPOB"/>
    <w:basedOn w:val="Normal"/>
    <w:uiPriority w:val="99"/>
    <w:pPr>
      <w:spacing w:before="60" w:after="60"/>
      <w:jc w:val="center"/>
    </w:pPr>
    <w:rPr>
      <w:b/>
      <w:bCs/>
      <w:i/>
      <w:iCs/>
      <w:sz w:val="22"/>
      <w:szCs w:val="22"/>
    </w:rPr>
  </w:style>
  <w:style w:type="paragraph" w:customStyle="1" w:styleId="SPT">
    <w:name w:val="SPT"/>
    <w:basedOn w:val="Normal"/>
    <w:uiPriority w:val="99"/>
    <w:pPr>
      <w:spacing w:before="140" w:after="140"/>
      <w:jc w:val="both"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51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5150"/>
    <w:rPr>
      <w:rFonts w:ascii="Segoe UI" w:hAnsi="Segoe UI" w:cs="Segoe UI"/>
      <w:color w:val="000000"/>
      <w:sz w:val="18"/>
      <w:szCs w:val="18"/>
    </w:rPr>
  </w:style>
  <w:style w:type="paragraph" w:styleId="NoSpacing">
    <w:name w:val="No Spacing"/>
    <w:uiPriority w:val="1"/>
    <w:qFormat/>
    <w:rsid w:val="00652F10"/>
    <w:pPr>
      <w:spacing w:after="0" w:line="240" w:lineRule="auto"/>
    </w:pPr>
    <w:rPr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575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948</Words>
  <Characters>5406</Characters>
  <Application>Microsoft Office Word</Application>
  <DocSecurity>0</DocSecurity>
  <Lines>45</Lines>
  <Paragraphs>12</Paragraphs>
  <ScaleCrop>false</ScaleCrop>
  <Company/>
  <LinksUpToDate>false</LinksUpToDate>
  <CharactersWithSpaces>6342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</dc:title>
  <dc:subject></dc:subject>
  <dc:creator></dc:creator>
  <cp:keywords/>
  <dc:description/>
  <cp:lastModifiedBy>LONATRADE</cp:lastModifiedBy>
  <cp:revision>2</cp:revision>
  <cp:lastPrinted>2021-03-10T13:23:00Z</cp:lastPrinted>
  <dcterms:created xsi:type="dcterms:W3CDTF">2021-03-22T15:09:00Z</dcterms:created>
  <dcterms:modified xsi:type="dcterms:W3CDTF">2021-03-22T15:09:00Z</dcterms:modified>
</cp:coreProperties>
</file>