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FB86C" w14:textId="4F31ECE5" w:rsidR="008B2523" w:rsidRPr="002229ED" w:rsidRDefault="005974D9" w:rsidP="00A14085">
      <w:pPr>
        <w:pStyle w:val="N02Y"/>
        <w:ind w:firstLine="720"/>
        <w:rPr>
          <w:rFonts w:ascii="Garamond" w:hAnsi="Garamond"/>
          <w:sz w:val="24"/>
          <w:szCs w:val="24"/>
          <w:lang w:val="sr-Cyrl-M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AB2EE6" wp14:editId="010F9E2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6475" cy="103911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1039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A14">
        <w:rPr>
          <w:rFonts w:ascii="Garamond" w:hAnsi="Garamond"/>
          <w:sz w:val="24"/>
          <w:szCs w:val="24"/>
          <w:lang w:val="sr-Cyrl-ME"/>
        </w:rPr>
        <w:br w:type="page"/>
      </w:r>
      <w:r w:rsidR="00C93C26" w:rsidRPr="002229ED">
        <w:rPr>
          <w:rFonts w:ascii="Garamond" w:hAnsi="Garamond"/>
          <w:sz w:val="24"/>
          <w:szCs w:val="24"/>
          <w:lang w:val="sr-Cyrl-ME"/>
        </w:rPr>
        <w:lastRenderedPageBreak/>
        <w:t>Na osnovu člana 174 stav 2 tačka 5 Zakona o lokalnoj samoupravi ("Službeni list Crne Gore" broj 2/18, 034/19</w:t>
      </w:r>
      <w:r w:rsidR="001D7104" w:rsidRPr="002229ED">
        <w:rPr>
          <w:rFonts w:ascii="Garamond" w:hAnsi="Garamond"/>
          <w:sz w:val="24"/>
          <w:szCs w:val="24"/>
          <w:lang w:val="sr-Cyrl-ME"/>
        </w:rPr>
        <w:t>, 38/20</w:t>
      </w:r>
      <w:r w:rsidR="00C93C26" w:rsidRPr="002229ED">
        <w:rPr>
          <w:rFonts w:ascii="Garamond" w:hAnsi="Garamond"/>
          <w:sz w:val="24"/>
          <w:szCs w:val="24"/>
          <w:lang w:val="sr-Cyrl-ME"/>
        </w:rPr>
        <w:t>), člana 53 stav 1 tačka 2 Statuta Opštine Tuzi ("Službeni list Crne Gore - opštinski propisi broj 024/19</w:t>
      </w:r>
      <w:r w:rsidR="001D7104" w:rsidRPr="002229ED">
        <w:rPr>
          <w:rFonts w:ascii="Garamond" w:hAnsi="Garamond"/>
          <w:sz w:val="24"/>
          <w:szCs w:val="24"/>
          <w:lang w:val="sr-Cyrl-ME"/>
        </w:rPr>
        <w:t>, 05/20</w:t>
      </w:r>
      <w:r w:rsidR="00C93C26" w:rsidRPr="002229ED">
        <w:rPr>
          <w:rFonts w:ascii="Garamond" w:hAnsi="Garamond"/>
          <w:sz w:val="24"/>
          <w:szCs w:val="24"/>
          <w:lang w:val="sr-Cyrl-ME"/>
        </w:rPr>
        <w:t>) na sjednici Skupštine opštine Tuzi, održanoj</w:t>
      </w:r>
      <w:r w:rsidR="00095385" w:rsidRPr="002229ED">
        <w:rPr>
          <w:rFonts w:ascii="Garamond" w:hAnsi="Garamond"/>
          <w:sz w:val="24"/>
          <w:szCs w:val="24"/>
        </w:rPr>
        <w:t xml:space="preserve"> </w:t>
      </w:r>
      <w:r w:rsidR="007F6148" w:rsidRPr="002229ED">
        <w:rPr>
          <w:rFonts w:ascii="Garamond" w:hAnsi="Garamond"/>
          <w:sz w:val="24"/>
          <w:szCs w:val="24"/>
          <w:lang w:val="sr-Cyrl-ME"/>
        </w:rPr>
        <w:t>____________</w:t>
      </w:r>
      <w:r w:rsidR="00D05150" w:rsidRPr="002229ED">
        <w:rPr>
          <w:rFonts w:ascii="Garamond" w:hAnsi="Garamond"/>
          <w:sz w:val="24"/>
          <w:szCs w:val="24"/>
          <w:lang w:val="sr-Cyrl-ME"/>
        </w:rPr>
        <w:t>. godine, donijeta je</w:t>
      </w:r>
    </w:p>
    <w:p w14:paraId="3F02C50D" w14:textId="77777777" w:rsidR="00652F10" w:rsidRPr="002229ED" w:rsidRDefault="007E0CAD" w:rsidP="00A14085">
      <w:pPr>
        <w:pStyle w:val="N03Y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>Odluka</w:t>
      </w:r>
      <w:r w:rsidR="00184503" w:rsidRPr="002229ED">
        <w:rPr>
          <w:rFonts w:ascii="Garamond" w:hAnsi="Garamond"/>
          <w:sz w:val="24"/>
          <w:szCs w:val="24"/>
          <w:lang w:val="sr-Cyrl-ME"/>
        </w:rPr>
        <w:t xml:space="preserve"> </w:t>
      </w:r>
      <w:r w:rsidRPr="002229ED">
        <w:rPr>
          <w:rFonts w:ascii="Garamond" w:hAnsi="Garamond"/>
          <w:sz w:val="24"/>
          <w:szCs w:val="24"/>
          <w:lang w:val="sr-Cyrl-ME"/>
        </w:rPr>
        <w:t xml:space="preserve">o </w:t>
      </w:r>
      <w:bookmarkStart w:id="0" w:name="_Hlk66276737"/>
      <w:r w:rsidRPr="002229ED">
        <w:rPr>
          <w:rFonts w:ascii="Garamond" w:hAnsi="Garamond"/>
          <w:sz w:val="24"/>
          <w:szCs w:val="24"/>
          <w:lang w:val="sr-Cyrl-ME"/>
        </w:rPr>
        <w:t>izmjen</w:t>
      </w:r>
      <w:r w:rsidR="006F1304" w:rsidRPr="002229ED">
        <w:rPr>
          <w:rFonts w:ascii="Garamond" w:hAnsi="Garamond"/>
          <w:sz w:val="24"/>
          <w:szCs w:val="24"/>
          <w:lang w:val="sr-Cyrl-ME"/>
        </w:rPr>
        <w:t>ama i dopunama</w:t>
      </w:r>
      <w:r w:rsidRPr="002229ED">
        <w:rPr>
          <w:rFonts w:ascii="Garamond" w:hAnsi="Garamond"/>
          <w:sz w:val="24"/>
          <w:szCs w:val="24"/>
          <w:lang w:val="sr-Cyrl-ME"/>
        </w:rPr>
        <w:t xml:space="preserve"> </w:t>
      </w:r>
    </w:p>
    <w:p w14:paraId="684E57F1" w14:textId="77777777" w:rsidR="00C93C26" w:rsidRPr="002229ED" w:rsidRDefault="007E0CAD" w:rsidP="00A14085">
      <w:pPr>
        <w:pStyle w:val="N03Y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>Odluke</w:t>
      </w:r>
      <w:r w:rsidR="00652F10" w:rsidRPr="002229ED">
        <w:rPr>
          <w:rFonts w:ascii="Garamond" w:hAnsi="Garamond"/>
          <w:sz w:val="24"/>
          <w:szCs w:val="24"/>
          <w:lang w:val="sr-Cyrl-ME"/>
        </w:rPr>
        <w:t xml:space="preserve"> </w:t>
      </w:r>
      <w:bookmarkStart w:id="1" w:name="_Hlk61866119"/>
      <w:r w:rsidR="00C93C26" w:rsidRPr="002229ED">
        <w:rPr>
          <w:rFonts w:ascii="Garamond" w:hAnsi="Garamond"/>
          <w:sz w:val="24"/>
          <w:szCs w:val="24"/>
          <w:lang w:val="sr-Cyrl-ME"/>
        </w:rPr>
        <w:t>o kriterijumima, načinu i postupku raspodjele sredstava nevladinim organizacijama</w:t>
      </w:r>
      <w:bookmarkEnd w:id="1"/>
    </w:p>
    <w:bookmarkEnd w:id="0"/>
    <w:p w14:paraId="209098B0" w14:textId="77777777" w:rsidR="00652F10" w:rsidRPr="002229ED" w:rsidRDefault="00652F10" w:rsidP="00A14085">
      <w:pPr>
        <w:pStyle w:val="N01X"/>
        <w:rPr>
          <w:rFonts w:ascii="Garamond" w:hAnsi="Garamond"/>
          <w:lang w:val="sr-Cyrl-ME"/>
        </w:rPr>
      </w:pPr>
    </w:p>
    <w:p w14:paraId="663E4D22" w14:textId="77777777" w:rsidR="00C93C26" w:rsidRPr="002229ED" w:rsidRDefault="00C93C26" w:rsidP="00A14085">
      <w:pPr>
        <w:pStyle w:val="N01X"/>
        <w:rPr>
          <w:rFonts w:ascii="Garamond" w:hAnsi="Garamond"/>
          <w:lang w:val="sr-Cyrl-ME"/>
        </w:rPr>
      </w:pPr>
      <w:r w:rsidRPr="002229ED">
        <w:rPr>
          <w:rFonts w:ascii="Garamond" w:hAnsi="Garamond"/>
          <w:lang w:val="sr-Cyrl-ME"/>
        </w:rPr>
        <w:t>I OPŠTE ODREDBE</w:t>
      </w:r>
    </w:p>
    <w:p w14:paraId="7F221034" w14:textId="77777777" w:rsidR="00C93C26" w:rsidRPr="002229ED" w:rsidRDefault="00C93C26" w:rsidP="00A14085">
      <w:pPr>
        <w:pStyle w:val="C30X"/>
        <w:rPr>
          <w:rFonts w:ascii="Garamond" w:hAnsi="Garamond"/>
          <w:color w:val="auto"/>
          <w:lang w:val="sr-Cyrl-ME"/>
        </w:rPr>
      </w:pPr>
      <w:r w:rsidRPr="002229ED">
        <w:rPr>
          <w:rFonts w:ascii="Garamond" w:hAnsi="Garamond"/>
          <w:color w:val="auto"/>
          <w:lang w:val="sr-Cyrl-ME"/>
        </w:rPr>
        <w:t>Član 1</w:t>
      </w:r>
    </w:p>
    <w:p w14:paraId="58D48896" w14:textId="77777777" w:rsidR="007E0CAD" w:rsidRPr="002229ED" w:rsidRDefault="007E0CAD" w:rsidP="00A14085">
      <w:pPr>
        <w:pStyle w:val="T30X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 xml:space="preserve"> </w:t>
      </w:r>
      <w:r w:rsidR="00733FD6" w:rsidRPr="002229ED">
        <w:rPr>
          <w:rFonts w:ascii="Garamond" w:hAnsi="Garamond"/>
          <w:sz w:val="24"/>
          <w:szCs w:val="24"/>
          <w:lang w:val="sr-Cyrl-ME"/>
        </w:rPr>
        <w:tab/>
      </w:r>
      <w:r w:rsidRPr="002229ED">
        <w:rPr>
          <w:rFonts w:ascii="Garamond" w:hAnsi="Garamond"/>
          <w:sz w:val="24"/>
          <w:szCs w:val="24"/>
          <w:lang w:val="sr-Cyrl-ME"/>
        </w:rPr>
        <w:t>U Odluci o kriterijumima, načinu i postupku raspodjele sredstava nevladinim organizacijama ("Službeni list Crne Gore - opštinski propisi", br. 046/19</w:t>
      </w:r>
      <w:r w:rsidR="007462D1" w:rsidRPr="002229ED">
        <w:rPr>
          <w:rFonts w:ascii="Garamond" w:hAnsi="Garamond"/>
          <w:sz w:val="24"/>
          <w:szCs w:val="24"/>
          <w:lang w:val="sr-Cyrl-ME"/>
        </w:rPr>
        <w:t>)</w:t>
      </w:r>
      <w:r w:rsidRPr="002229ED">
        <w:rPr>
          <w:rFonts w:ascii="Garamond" w:hAnsi="Garamond"/>
          <w:sz w:val="24"/>
          <w:szCs w:val="24"/>
          <w:lang w:val="sr-Cyrl-ME"/>
        </w:rPr>
        <w:t>,</w:t>
      </w:r>
      <w:r w:rsidR="003B5F87" w:rsidRPr="002229ED">
        <w:rPr>
          <w:rFonts w:ascii="Garamond" w:hAnsi="Garamond"/>
          <w:sz w:val="24"/>
          <w:szCs w:val="24"/>
          <w:lang w:val="sr-Cyrl-ME"/>
        </w:rPr>
        <w:t xml:space="preserve"> </w:t>
      </w:r>
      <w:r w:rsidRPr="002229ED">
        <w:rPr>
          <w:rFonts w:ascii="Garamond" w:hAnsi="Garamond"/>
          <w:sz w:val="24"/>
          <w:szCs w:val="24"/>
          <w:lang w:val="sr-Cyrl-ME"/>
        </w:rPr>
        <w:t>član 3</w:t>
      </w:r>
      <w:r w:rsidR="003B5F87" w:rsidRPr="002229ED">
        <w:rPr>
          <w:rFonts w:ascii="Garamond" w:hAnsi="Garamond"/>
          <w:sz w:val="24"/>
          <w:szCs w:val="24"/>
          <w:lang w:val="sr-Cyrl-ME"/>
        </w:rPr>
        <w:t xml:space="preserve"> mijenja se</w:t>
      </w:r>
      <w:r w:rsidR="00F979A4" w:rsidRPr="002229ED">
        <w:rPr>
          <w:rFonts w:ascii="Garamond" w:hAnsi="Garamond"/>
          <w:sz w:val="24"/>
          <w:szCs w:val="24"/>
          <w:lang w:val="sr-Cyrl-ME"/>
        </w:rPr>
        <w:t>, i glasi</w:t>
      </w:r>
      <w:r w:rsidR="003B5F87" w:rsidRPr="002229ED">
        <w:rPr>
          <w:rFonts w:ascii="Garamond" w:hAnsi="Garamond"/>
          <w:sz w:val="24"/>
          <w:szCs w:val="24"/>
          <w:lang w:val="sr-Cyrl-ME"/>
        </w:rPr>
        <w:t xml:space="preserve"> :</w:t>
      </w:r>
    </w:p>
    <w:p w14:paraId="6C88B955" w14:textId="77777777" w:rsidR="00C93C26" w:rsidRPr="002229ED" w:rsidRDefault="003B5F87" w:rsidP="00A14085">
      <w:pPr>
        <w:pStyle w:val="T30X"/>
        <w:ind w:firstLine="720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>“</w:t>
      </w:r>
      <w:r w:rsidR="00C93C26" w:rsidRPr="002229ED">
        <w:rPr>
          <w:rFonts w:ascii="Garamond" w:hAnsi="Garamond"/>
          <w:sz w:val="24"/>
          <w:szCs w:val="24"/>
          <w:lang w:val="sr-Cyrl-ME"/>
        </w:rPr>
        <w:t>Sredstva budžeta u iznosu od</w:t>
      </w:r>
      <w:r w:rsidRPr="002229ED">
        <w:rPr>
          <w:rFonts w:ascii="Garamond" w:hAnsi="Garamond"/>
          <w:sz w:val="24"/>
          <w:szCs w:val="24"/>
          <w:lang w:val="sr-Cyrl-ME"/>
        </w:rPr>
        <w:t xml:space="preserve"> </w:t>
      </w:r>
      <w:r w:rsidR="007F6148" w:rsidRPr="002229ED">
        <w:rPr>
          <w:rFonts w:ascii="Garamond" w:hAnsi="Garamond"/>
          <w:sz w:val="24"/>
          <w:szCs w:val="24"/>
          <w:lang w:val="sr-Cyrl-ME"/>
        </w:rPr>
        <w:t>1</w:t>
      </w:r>
      <w:r w:rsidR="00C93C26" w:rsidRPr="002229ED">
        <w:rPr>
          <w:rFonts w:ascii="Garamond" w:hAnsi="Garamond"/>
          <w:sz w:val="24"/>
          <w:szCs w:val="24"/>
          <w:lang w:val="sr-Cyrl-ME"/>
        </w:rPr>
        <w:t xml:space="preserve">,5 % do </w:t>
      </w:r>
      <w:r w:rsidR="007F6148" w:rsidRPr="002229ED">
        <w:rPr>
          <w:rFonts w:ascii="Garamond" w:hAnsi="Garamond"/>
          <w:sz w:val="24"/>
          <w:szCs w:val="24"/>
          <w:lang w:val="sr-Cyrl-ME"/>
        </w:rPr>
        <w:t>2</w:t>
      </w:r>
      <w:r w:rsidR="00C93C26" w:rsidRPr="002229ED">
        <w:rPr>
          <w:rFonts w:ascii="Garamond" w:hAnsi="Garamond"/>
          <w:sz w:val="24"/>
          <w:szCs w:val="24"/>
          <w:lang w:val="sr-Cyrl-ME"/>
        </w:rPr>
        <w:t xml:space="preserve">,0 % </w:t>
      </w:r>
      <w:r w:rsidRPr="002229ED">
        <w:rPr>
          <w:rFonts w:ascii="Garamond" w:hAnsi="Garamond"/>
          <w:sz w:val="24"/>
          <w:szCs w:val="24"/>
          <w:lang w:val="sr-Cyrl-ME"/>
        </w:rPr>
        <w:t xml:space="preserve"> </w:t>
      </w:r>
      <w:r w:rsidR="00C93C26" w:rsidRPr="002229ED">
        <w:rPr>
          <w:rFonts w:ascii="Garamond" w:hAnsi="Garamond"/>
          <w:sz w:val="24"/>
          <w:szCs w:val="24"/>
          <w:lang w:val="sr-Cyrl-ME"/>
        </w:rPr>
        <w:t>tekućeg godišnjeg budžeta dodjeljuju se nevladinim organizacijama koje su registrovane u Crnoj Gori, sa sjedištem u opštini Tuzi (u daljem tekstu: opština), za projekte koji se u potpunosti realizuju na teritoriji opštine.</w:t>
      </w:r>
      <w:r w:rsidRPr="002229ED">
        <w:rPr>
          <w:rFonts w:ascii="Garamond" w:hAnsi="Garamond"/>
          <w:sz w:val="24"/>
          <w:szCs w:val="24"/>
          <w:lang w:val="sr-Cyrl-ME"/>
        </w:rPr>
        <w:t>”</w:t>
      </w:r>
    </w:p>
    <w:p w14:paraId="543ADFB9" w14:textId="77777777" w:rsidR="00C93C26" w:rsidRPr="002229ED" w:rsidRDefault="00C93C26" w:rsidP="00A14085">
      <w:pPr>
        <w:pStyle w:val="C30X"/>
        <w:rPr>
          <w:rFonts w:ascii="Garamond" w:hAnsi="Garamond"/>
          <w:color w:val="auto"/>
          <w:lang w:val="sr-Cyrl-ME"/>
        </w:rPr>
      </w:pPr>
      <w:r w:rsidRPr="002229ED">
        <w:rPr>
          <w:rFonts w:ascii="Garamond" w:hAnsi="Garamond"/>
          <w:color w:val="auto"/>
          <w:lang w:val="sr-Cyrl-ME"/>
        </w:rPr>
        <w:t xml:space="preserve">Član </w:t>
      </w:r>
      <w:r w:rsidR="007462D1" w:rsidRPr="002229ED">
        <w:rPr>
          <w:rFonts w:ascii="Garamond" w:hAnsi="Garamond"/>
          <w:color w:val="auto"/>
          <w:lang w:val="sr-Cyrl-ME"/>
        </w:rPr>
        <w:t>2</w:t>
      </w:r>
    </w:p>
    <w:p w14:paraId="71A5A122" w14:textId="77777777" w:rsidR="002B5459" w:rsidRPr="002229ED" w:rsidRDefault="000D0118" w:rsidP="00A14085">
      <w:pPr>
        <w:pStyle w:val="C30X"/>
        <w:ind w:firstLine="720"/>
        <w:jc w:val="left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Č</w:t>
      </w:r>
      <w:r w:rsidR="002B5459" w:rsidRPr="002229ED">
        <w:rPr>
          <w:rFonts w:ascii="Garamond" w:hAnsi="Garamond"/>
          <w:b w:val="0"/>
          <w:bCs w:val="0"/>
          <w:lang w:val="sr-Cyrl-ME"/>
        </w:rPr>
        <w:t>lan 28</w:t>
      </w:r>
      <w:r w:rsidR="001D7104" w:rsidRPr="002229ED">
        <w:rPr>
          <w:rFonts w:ascii="Garamond" w:hAnsi="Garamond"/>
          <w:b w:val="0"/>
          <w:bCs w:val="0"/>
          <w:lang w:val="sr-Cyrl-ME"/>
        </w:rPr>
        <w:t xml:space="preserve"> mijenja</w:t>
      </w:r>
      <w:r w:rsidRPr="002229ED">
        <w:rPr>
          <w:rFonts w:ascii="Garamond" w:hAnsi="Garamond"/>
          <w:b w:val="0"/>
          <w:bCs w:val="0"/>
          <w:lang w:val="sr-Cyrl-ME"/>
        </w:rPr>
        <w:t xml:space="preserve"> i dodaju se:</w:t>
      </w:r>
    </w:p>
    <w:p w14:paraId="7A2388E3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                                </w:t>
      </w:r>
      <w:r w:rsidR="001D7104" w:rsidRPr="002229ED">
        <w:rPr>
          <w:rFonts w:ascii="Garamond" w:hAnsi="Garamond"/>
          <w:b w:val="0"/>
          <w:bCs w:val="0"/>
          <w:lang w:val="sr-Cyrl-ME"/>
        </w:rPr>
        <w:t xml:space="preserve">  </w:t>
      </w:r>
      <w:r w:rsidRPr="002229ED">
        <w:rPr>
          <w:rFonts w:ascii="Garamond" w:hAnsi="Garamond"/>
          <w:b w:val="0"/>
          <w:bCs w:val="0"/>
          <w:lang w:val="sr-Cyrl-ME"/>
        </w:rPr>
        <w:t xml:space="preserve"> Nezavisni procjenjivači</w:t>
      </w:r>
    </w:p>
    <w:p w14:paraId="40477044" w14:textId="77777777" w:rsidR="00BA28AF" w:rsidRPr="002229ED" w:rsidRDefault="00BA28AF" w:rsidP="00A14085">
      <w:pPr>
        <w:pStyle w:val="C30X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Član 28</w:t>
      </w:r>
    </w:p>
    <w:p w14:paraId="0FAAA7AA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Prijedlozi projekata nevladinih organizacija koji su pristigli na Konkurs nakon administrativne provjere iz člana 25 ove Odluke upućuju se na procjenjivanje nezavisnim procjenjivačima prijedloga projekata (u daljem tekstu: Nezavisni procjenjivači).</w:t>
      </w:r>
    </w:p>
    <w:p w14:paraId="20EED8C3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U postupku procjenjivanja prijedloga projekata angažuju se dva ili više nezavisnih procjenjivača.</w:t>
      </w:r>
    </w:p>
    <w:p w14:paraId="05FE6691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Konačna ocjena projekta predstavlja zbir bodova svih nezavisnih procjenjivača podijeljen njihovim brojem (prosječna ocjena projekta) za svaki od kriterijuma.</w:t>
      </w:r>
    </w:p>
    <w:p w14:paraId="0BB18539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Nezavisni procjenjivači se biraju na osnovu Javnog poziva koji raspisuje Komisija.</w:t>
      </w:r>
    </w:p>
    <w:p w14:paraId="34508631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Naknada za rad nezavisnih procjenjivača biće utvrđena posebnim aktom.</w:t>
      </w:r>
    </w:p>
    <w:p w14:paraId="1038DF45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Javni poziv za izbor nezavisnih procjenjivača objavljuje se na internet portalu Opštine, oglasnoj tabli Opštine, preko lokalnog javnog emitera i na drugi prigodan način u trajanju od 15 dana.</w:t>
      </w:r>
    </w:p>
    <w:p w14:paraId="70DA08E5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Javni poziv za izbor nezavisnih procjenjivača raspisuje se zajedno sa Konkursom za raspodjelu sredstava i traje 15 dana.</w:t>
      </w:r>
    </w:p>
    <w:p w14:paraId="7794272F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Komisija donosi odluku o broju i o izboru nezavisnih procjenjivača</w:t>
      </w:r>
      <w:r w:rsidR="001D7104" w:rsidRPr="002229ED">
        <w:rPr>
          <w:rFonts w:ascii="Garamond" w:hAnsi="Garamond"/>
          <w:b w:val="0"/>
          <w:bCs w:val="0"/>
          <w:lang w:val="sr-Cyrl-ME"/>
        </w:rPr>
        <w:t>.</w:t>
      </w:r>
    </w:p>
    <w:p w14:paraId="09B028CB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Imena nezavisnih procjenjivača objavljuju se na internet portalu Opštine u roku od 10 dana od završetku javnog poziva.</w:t>
      </w:r>
    </w:p>
    <w:p w14:paraId="4619AAD1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Nezavisni procjenjivač može biti lice koje ima:</w:t>
      </w:r>
    </w:p>
    <w:p w14:paraId="61BB012B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najmanje pet godina iskustva u pisanju i sprovođenju projekata;</w:t>
      </w:r>
    </w:p>
    <w:p w14:paraId="5E28C861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iskustvo u ocjenjivanju projekata;</w:t>
      </w:r>
    </w:p>
    <w:p w14:paraId="5D9C1172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lastRenderedPageBreak/>
        <w:t xml:space="preserve">   - najmanje pet godina iskustva u radu u makar jednoj oblasti određenim ovom Odlukom za koju se prijavljuje da ocjenjuje prijedloge projekata;</w:t>
      </w:r>
    </w:p>
    <w:p w14:paraId="475624F2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Nezavisni procjenjivač ne može biti lice koje dvije godine prije objavljivanja javnog poziva je bilo:</w:t>
      </w:r>
    </w:p>
    <w:p w14:paraId="4ED42C48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u radnom odnosu u nevladinoj organizaciji čije je sjedište u</w:t>
      </w:r>
      <w:r w:rsidR="00A305CC" w:rsidRPr="002229ED">
        <w:rPr>
          <w:rFonts w:ascii="Garamond" w:hAnsi="Garamond"/>
          <w:b w:val="0"/>
          <w:bCs w:val="0"/>
          <w:lang w:val="sr-Cyrl-ME"/>
        </w:rPr>
        <w:t xml:space="preserve"> Tuzima</w:t>
      </w:r>
      <w:r w:rsidRPr="002229ED">
        <w:rPr>
          <w:rFonts w:ascii="Garamond" w:hAnsi="Garamond"/>
          <w:b w:val="0"/>
          <w:bCs w:val="0"/>
          <w:lang w:val="sr-Cyrl-ME"/>
        </w:rPr>
        <w:t>;</w:t>
      </w:r>
    </w:p>
    <w:p w14:paraId="3CB3B43A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angažovano (ugovorom o radu, ugovorom o djelu, volonter) u radu nevladine organizacije čije je sjedište u </w:t>
      </w:r>
      <w:r w:rsidR="00A305CC" w:rsidRPr="002229ED">
        <w:rPr>
          <w:rFonts w:ascii="Garamond" w:hAnsi="Garamond"/>
          <w:b w:val="0"/>
          <w:bCs w:val="0"/>
          <w:lang w:val="sr-Cyrl-ME"/>
        </w:rPr>
        <w:t>Tuzima</w:t>
      </w:r>
      <w:r w:rsidRPr="002229ED">
        <w:rPr>
          <w:rFonts w:ascii="Garamond" w:hAnsi="Garamond"/>
          <w:b w:val="0"/>
          <w:bCs w:val="0"/>
          <w:lang w:val="sr-Cyrl-ME"/>
        </w:rPr>
        <w:t>;</w:t>
      </w:r>
    </w:p>
    <w:p w14:paraId="5515E864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lice ovlašćeno za zastupanje ili je član organa upravljanja ili drugog organa nevladine organizacije čije je sjedište u </w:t>
      </w:r>
      <w:r w:rsidR="00A305CC" w:rsidRPr="002229ED">
        <w:rPr>
          <w:rFonts w:ascii="Garamond" w:hAnsi="Garamond"/>
          <w:b w:val="0"/>
          <w:bCs w:val="0"/>
          <w:lang w:val="sr-Cyrl-ME"/>
        </w:rPr>
        <w:t>Tuzi</w:t>
      </w:r>
      <w:r w:rsidRPr="002229ED">
        <w:rPr>
          <w:rFonts w:ascii="Garamond" w:hAnsi="Garamond"/>
          <w:b w:val="0"/>
          <w:bCs w:val="0"/>
          <w:lang w:val="sr-Cyrl-ME"/>
        </w:rPr>
        <w:t>;</w:t>
      </w:r>
    </w:p>
    <w:p w14:paraId="44811D91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državni/</w:t>
      </w:r>
      <w:r w:rsidRPr="002229ED">
        <w:rPr>
          <w:b w:val="0"/>
          <w:bCs w:val="0"/>
          <w:lang w:val="sr-Cyrl-ME"/>
        </w:rPr>
        <w:t>​</w:t>
      </w:r>
      <w:r w:rsidRPr="002229ED">
        <w:rPr>
          <w:rFonts w:ascii="Garamond" w:hAnsi="Garamond"/>
          <w:b w:val="0"/>
          <w:bCs w:val="0"/>
          <w:lang w:val="sr-Cyrl-ME"/>
        </w:rPr>
        <w:t xml:space="preserve">lokalni </w:t>
      </w:r>
      <w:r w:rsidR="00DB3AAB" w:rsidRPr="002229ED">
        <w:rPr>
          <w:rFonts w:ascii="Garamond" w:hAnsi="Garamond"/>
          <w:b w:val="0"/>
          <w:bCs w:val="0"/>
          <w:lang w:val="sr-Cyrl-ME"/>
        </w:rPr>
        <w:t xml:space="preserve">funkcioner, </w:t>
      </w:r>
      <w:r w:rsidRPr="002229ED">
        <w:rPr>
          <w:rFonts w:ascii="Garamond" w:hAnsi="Garamond"/>
          <w:b w:val="0"/>
          <w:bCs w:val="0"/>
          <w:lang w:val="sr-Cyrl-ME"/>
        </w:rPr>
        <w:t>službenik odnosno namještenik, zaposleni u javnim ustanovama i preduzećima čiji je osnivač država ili lokalan samouprava, poslanik ili odbornik.</w:t>
      </w:r>
    </w:p>
    <w:p w14:paraId="28582A54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Kandidat za nezavisnog procjenjivača podnosi Komisiji sljedeću dokumentaciju:</w:t>
      </w:r>
    </w:p>
    <w:p w14:paraId="595CAC82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biografiju sa opisom iskustva u pisanju i sprovođenju projekata;</w:t>
      </w:r>
    </w:p>
    <w:p w14:paraId="5352E8D1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izjavu da nije angažovan (ugovorom o radu, ugovorom o djelu, volonter) u radu nevladine organizacije čije je sjedište u </w:t>
      </w:r>
      <w:r w:rsidR="00A305CC" w:rsidRPr="002229ED">
        <w:rPr>
          <w:rFonts w:ascii="Garamond" w:hAnsi="Garamond"/>
          <w:b w:val="0"/>
          <w:bCs w:val="0"/>
          <w:lang w:val="sr-Cyrl-ME"/>
        </w:rPr>
        <w:t xml:space="preserve">Tuzima </w:t>
      </w:r>
      <w:r w:rsidRPr="002229ED">
        <w:rPr>
          <w:rFonts w:ascii="Garamond" w:hAnsi="Garamond"/>
          <w:b w:val="0"/>
          <w:bCs w:val="0"/>
          <w:lang w:val="sr-Cyrl-ME"/>
        </w:rPr>
        <w:t>najmanje dvije godine prije prijavljivanja za Nezavisnog procjenjivača prijedloga projekata;</w:t>
      </w:r>
    </w:p>
    <w:p w14:paraId="2EBA81DA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izjava da nije član organa upravljivanja u nevladinoj organizaciji čije je sjedište u </w:t>
      </w:r>
      <w:r w:rsidR="00A305CC" w:rsidRPr="002229ED">
        <w:rPr>
          <w:rFonts w:ascii="Garamond" w:hAnsi="Garamond"/>
          <w:b w:val="0"/>
          <w:bCs w:val="0"/>
          <w:lang w:val="sr-Cyrl-ME"/>
        </w:rPr>
        <w:t>Tuzima</w:t>
      </w:r>
      <w:r w:rsidRPr="002229ED">
        <w:rPr>
          <w:rFonts w:ascii="Garamond" w:hAnsi="Garamond"/>
          <w:b w:val="0"/>
          <w:bCs w:val="0"/>
          <w:lang w:val="sr-Cyrl-ME"/>
        </w:rPr>
        <w:t>;</w:t>
      </w:r>
    </w:p>
    <w:p w14:paraId="44145F90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izjavu da nije državni/</w:t>
      </w:r>
      <w:r w:rsidRPr="002229ED">
        <w:rPr>
          <w:b w:val="0"/>
          <w:bCs w:val="0"/>
          <w:lang w:val="sr-Cyrl-ME"/>
        </w:rPr>
        <w:t>​</w:t>
      </w:r>
      <w:r w:rsidRPr="002229ED">
        <w:rPr>
          <w:rFonts w:ascii="Garamond" w:hAnsi="Garamond"/>
          <w:b w:val="0"/>
          <w:bCs w:val="0"/>
          <w:lang w:val="sr-Cyrl-ME"/>
        </w:rPr>
        <w:t>loklani</w:t>
      </w:r>
      <w:r w:rsidR="00DB3AAB" w:rsidRPr="002229ED">
        <w:rPr>
          <w:rFonts w:ascii="Garamond" w:hAnsi="Garamond"/>
          <w:b w:val="0"/>
          <w:bCs w:val="0"/>
          <w:lang w:val="sr-Cyrl-ME"/>
        </w:rPr>
        <w:t xml:space="preserve"> funkcioner,</w:t>
      </w:r>
      <w:r w:rsidRPr="002229ED">
        <w:rPr>
          <w:rFonts w:ascii="Garamond" w:hAnsi="Garamond"/>
          <w:b w:val="0"/>
          <w:bCs w:val="0"/>
          <w:lang w:val="sr-Cyrl-ME"/>
        </w:rPr>
        <w:t xml:space="preserve"> službenik odnosno namještenik, zaposlen u javnim ustanovama i preduzećima čiji je osnivač država ili lokalna samouprava, poslanik ili odbornik.</w:t>
      </w:r>
    </w:p>
    <w:p w14:paraId="5CA2E935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Zadatak nezavisnih procjenjivača:</w:t>
      </w:r>
    </w:p>
    <w:p w14:paraId="70D9848C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ocjenjivanje prijedloga projekata;</w:t>
      </w:r>
    </w:p>
    <w:p w14:paraId="63BED715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popunjavanje liste za ocjenu prijedloga projekta;</w:t>
      </w:r>
    </w:p>
    <w:p w14:paraId="2B4E33F2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   - dostavljanje liste prijedloga projekata koje treba da podrži Komisija.</w:t>
      </w:r>
    </w:p>
    <w:p w14:paraId="722B934B" w14:textId="77777777" w:rsidR="00BA28AF" w:rsidRPr="002229ED" w:rsidRDefault="00BA28AF" w:rsidP="00A14085">
      <w:pPr>
        <w:pStyle w:val="C30X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 xml:space="preserve">Mjerila i način bodovanja projekata nevladinih organizacija u prioritetnim oblastima od javnog interesa od strane nezavisnih procjenjivača, način sačinjavanja liste nezavisnih procjenjivača, visina naknade za njihov rad, bliža sadržina ugovora o načinu isplate i korišćenja sredstava, izvještavanje i nadzor nad realizacijom projekata propisaće se posebnim </w:t>
      </w:r>
      <w:r w:rsidR="009674EC" w:rsidRPr="002229ED">
        <w:rPr>
          <w:rFonts w:ascii="Garamond" w:hAnsi="Garamond"/>
          <w:b w:val="0"/>
          <w:bCs w:val="0"/>
          <w:lang w:val="sr-Cyrl-ME"/>
        </w:rPr>
        <w:t>aktom.</w:t>
      </w:r>
    </w:p>
    <w:p w14:paraId="0CBE8FEC" w14:textId="77777777" w:rsidR="00A31DEF" w:rsidRPr="002229ED" w:rsidRDefault="009674EC" w:rsidP="00A14085">
      <w:pPr>
        <w:pStyle w:val="C30X"/>
        <w:rPr>
          <w:rFonts w:ascii="Garamond" w:hAnsi="Garamond"/>
          <w:lang w:val="sr-Cyrl-ME"/>
        </w:rPr>
      </w:pPr>
      <w:r w:rsidRPr="002229ED">
        <w:rPr>
          <w:rFonts w:ascii="Garamond" w:hAnsi="Garamond"/>
          <w:lang w:val="sr-Cyrl-ME"/>
        </w:rPr>
        <w:t xml:space="preserve">Član </w:t>
      </w:r>
      <w:r w:rsidR="00696755" w:rsidRPr="002229ED">
        <w:rPr>
          <w:rFonts w:ascii="Garamond" w:hAnsi="Garamond"/>
          <w:lang w:val="sr-Cyrl-ME"/>
        </w:rPr>
        <w:t>3</w:t>
      </w:r>
    </w:p>
    <w:p w14:paraId="05A404F7" w14:textId="77777777" w:rsidR="00184503" w:rsidRPr="002229ED" w:rsidRDefault="00A305CC" w:rsidP="00A14085">
      <w:pPr>
        <w:pStyle w:val="C30X"/>
        <w:ind w:firstLine="720"/>
        <w:jc w:val="both"/>
        <w:rPr>
          <w:rFonts w:ascii="Garamond" w:hAnsi="Garamond"/>
          <w:b w:val="0"/>
          <w:bCs w:val="0"/>
          <w:lang w:val="sr-Cyrl-ME"/>
        </w:rPr>
      </w:pPr>
      <w:r w:rsidRPr="002229ED">
        <w:rPr>
          <w:rFonts w:ascii="Garamond" w:hAnsi="Garamond"/>
          <w:b w:val="0"/>
          <w:bCs w:val="0"/>
          <w:lang w:val="sr-Cyrl-ME"/>
        </w:rPr>
        <w:t>U članu 29, stav 1 iza riječi  “ na osnovu broja bodova</w:t>
      </w:r>
      <w:r w:rsidR="001D7104" w:rsidRPr="002229ED">
        <w:rPr>
          <w:rFonts w:ascii="Garamond" w:hAnsi="Garamond"/>
          <w:b w:val="0"/>
          <w:bCs w:val="0"/>
          <w:lang w:val="sr-Cyrl-ME"/>
        </w:rPr>
        <w:t>”</w:t>
      </w:r>
      <w:r w:rsidRPr="002229ED">
        <w:rPr>
          <w:rFonts w:ascii="Garamond" w:hAnsi="Garamond"/>
          <w:b w:val="0"/>
          <w:bCs w:val="0"/>
          <w:lang w:val="sr-Cyrl-ME"/>
        </w:rPr>
        <w:t xml:space="preserve"> , dodaju se riječi  “ koje utvrde nezavisni procjenivači”.</w:t>
      </w:r>
    </w:p>
    <w:p w14:paraId="005F1C00" w14:textId="77777777" w:rsidR="00652F10" w:rsidRPr="002229ED" w:rsidRDefault="00652F10" w:rsidP="00A14085">
      <w:pPr>
        <w:pStyle w:val="C30X"/>
        <w:rPr>
          <w:rFonts w:ascii="Garamond" w:hAnsi="Garamond"/>
          <w:lang w:val="sr-Cyrl-ME"/>
        </w:rPr>
      </w:pPr>
      <w:r w:rsidRPr="002229ED">
        <w:rPr>
          <w:rFonts w:ascii="Garamond" w:hAnsi="Garamond"/>
          <w:lang w:val="sr-Cyrl-ME"/>
        </w:rPr>
        <w:t xml:space="preserve">Član </w:t>
      </w:r>
      <w:r w:rsidRPr="002229ED">
        <w:rPr>
          <w:rFonts w:ascii="Garamond" w:hAnsi="Garamond"/>
        </w:rPr>
        <w:t>4</w:t>
      </w:r>
    </w:p>
    <w:p w14:paraId="5BC1DC2D" w14:textId="77777777" w:rsidR="00C93C26" w:rsidRPr="002229ED" w:rsidRDefault="00C93C26" w:rsidP="00A14085">
      <w:pPr>
        <w:pStyle w:val="T30X"/>
        <w:ind w:firstLine="720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>Ova Odluka stupa na snagu osmog dana od dana objavljivanja u "Službenom listu Crne Gore - opštinski propisi".</w:t>
      </w:r>
    </w:p>
    <w:p w14:paraId="3728A2AF" w14:textId="77777777" w:rsidR="00652F10" w:rsidRPr="002229ED" w:rsidRDefault="00652F10" w:rsidP="00A14085">
      <w:pPr>
        <w:pStyle w:val="NoSpacing"/>
        <w:jc w:val="both"/>
        <w:rPr>
          <w:rFonts w:ascii="Garamond" w:hAnsi="Garamond"/>
          <w:sz w:val="24"/>
          <w:szCs w:val="24"/>
        </w:rPr>
      </w:pPr>
    </w:p>
    <w:p w14:paraId="2CF5F0DD" w14:textId="77777777" w:rsidR="00652F10" w:rsidRPr="002229ED" w:rsidRDefault="00652F10" w:rsidP="00A14085">
      <w:pPr>
        <w:pStyle w:val="NoSpacing"/>
        <w:jc w:val="both"/>
        <w:rPr>
          <w:rFonts w:ascii="Garamond" w:hAnsi="Garamond"/>
          <w:sz w:val="24"/>
          <w:szCs w:val="24"/>
        </w:rPr>
      </w:pPr>
      <w:r w:rsidRPr="002229ED">
        <w:rPr>
          <w:rFonts w:ascii="Garamond" w:hAnsi="Garamond"/>
          <w:sz w:val="24"/>
          <w:szCs w:val="24"/>
        </w:rPr>
        <w:t xml:space="preserve">Broj: 02-030/21- </w:t>
      </w:r>
    </w:p>
    <w:p w14:paraId="7226073A" w14:textId="77777777" w:rsidR="00652F10" w:rsidRPr="002229ED" w:rsidRDefault="00652F10" w:rsidP="00A14085">
      <w:pPr>
        <w:pStyle w:val="NoSpacing"/>
        <w:jc w:val="both"/>
        <w:rPr>
          <w:rFonts w:ascii="Garamond" w:hAnsi="Garamond"/>
          <w:b/>
          <w:bCs/>
          <w:sz w:val="24"/>
          <w:szCs w:val="24"/>
        </w:rPr>
      </w:pPr>
      <w:r w:rsidRPr="002229ED">
        <w:rPr>
          <w:rFonts w:ascii="Garamond" w:hAnsi="Garamond"/>
          <w:sz w:val="24"/>
          <w:szCs w:val="24"/>
        </w:rPr>
        <w:t xml:space="preserve">Tuzi, </w:t>
      </w:r>
      <w:r w:rsidRPr="002229ED">
        <w:rPr>
          <w:rFonts w:ascii="Garamond" w:hAnsi="Garamond"/>
          <w:sz w:val="24"/>
          <w:szCs w:val="24"/>
          <w:lang w:val="en-US"/>
        </w:rPr>
        <w:t>_______.2021.</w:t>
      </w:r>
      <w:r w:rsidRPr="002229ED">
        <w:rPr>
          <w:rFonts w:ascii="Garamond" w:hAnsi="Garamond"/>
          <w:sz w:val="24"/>
          <w:szCs w:val="24"/>
        </w:rPr>
        <w:t>god</w:t>
      </w:r>
      <w:r w:rsidRPr="002229ED">
        <w:rPr>
          <w:rFonts w:ascii="Garamond" w:hAnsi="Garamond"/>
          <w:sz w:val="24"/>
          <w:szCs w:val="24"/>
          <w:lang w:val="en-US"/>
        </w:rPr>
        <w:t>ine</w:t>
      </w:r>
    </w:p>
    <w:p w14:paraId="37F03E12" w14:textId="77777777" w:rsidR="00A14085" w:rsidRDefault="00A14085" w:rsidP="00A14085">
      <w:pPr>
        <w:pStyle w:val="NoSpacing"/>
        <w:jc w:val="center"/>
        <w:rPr>
          <w:rFonts w:ascii="Garamond" w:hAnsi="Garamond"/>
          <w:b/>
          <w:bCs/>
          <w:sz w:val="24"/>
          <w:szCs w:val="24"/>
        </w:rPr>
      </w:pPr>
    </w:p>
    <w:p w14:paraId="168A1813" w14:textId="77777777" w:rsidR="00652F10" w:rsidRPr="002229ED" w:rsidRDefault="00652F10" w:rsidP="00A14085">
      <w:pPr>
        <w:pStyle w:val="NoSpacing"/>
        <w:jc w:val="center"/>
        <w:rPr>
          <w:rFonts w:ascii="Garamond" w:hAnsi="Garamond"/>
          <w:b/>
          <w:bCs/>
          <w:sz w:val="24"/>
          <w:szCs w:val="24"/>
        </w:rPr>
      </w:pPr>
      <w:r w:rsidRPr="002229ED">
        <w:rPr>
          <w:rFonts w:ascii="Garamond" w:hAnsi="Garamond"/>
          <w:b/>
          <w:bCs/>
          <w:sz w:val="24"/>
          <w:szCs w:val="24"/>
        </w:rPr>
        <w:t>SKUPŠTINA OPŠTINE TUZI</w:t>
      </w:r>
    </w:p>
    <w:p w14:paraId="4ACA5B15" w14:textId="77777777" w:rsidR="00652F10" w:rsidRPr="002229ED" w:rsidRDefault="00652F10" w:rsidP="00A14085">
      <w:pPr>
        <w:pStyle w:val="NoSpacing"/>
        <w:jc w:val="center"/>
        <w:rPr>
          <w:rFonts w:ascii="Garamond" w:hAnsi="Garamond"/>
          <w:b/>
          <w:bCs/>
          <w:sz w:val="24"/>
          <w:szCs w:val="24"/>
        </w:rPr>
      </w:pPr>
      <w:r w:rsidRPr="002229ED">
        <w:rPr>
          <w:rFonts w:ascii="Garamond" w:hAnsi="Garamond"/>
          <w:b/>
          <w:bCs/>
          <w:sz w:val="24"/>
          <w:szCs w:val="24"/>
        </w:rPr>
        <w:t>PREDSJEDNIK,</w:t>
      </w:r>
    </w:p>
    <w:p w14:paraId="501507B9" w14:textId="77777777" w:rsidR="00652F10" w:rsidRPr="002229ED" w:rsidRDefault="00652F10" w:rsidP="00A14085">
      <w:pPr>
        <w:pStyle w:val="NoSpacing"/>
        <w:jc w:val="center"/>
        <w:rPr>
          <w:rFonts w:ascii="Garamond" w:hAnsi="Garamond"/>
          <w:b/>
          <w:bCs/>
          <w:sz w:val="24"/>
          <w:szCs w:val="24"/>
        </w:rPr>
      </w:pPr>
      <w:r w:rsidRPr="002229ED">
        <w:rPr>
          <w:rFonts w:ascii="Garamond" w:hAnsi="Garamond"/>
          <w:b/>
          <w:bCs/>
          <w:sz w:val="24"/>
          <w:szCs w:val="24"/>
        </w:rPr>
        <w:t>Fadil Kajoshaj</w:t>
      </w:r>
    </w:p>
    <w:p w14:paraId="51D62EE7" w14:textId="77777777" w:rsidR="00772923" w:rsidRPr="002229ED" w:rsidRDefault="00772923" w:rsidP="00A14085">
      <w:pPr>
        <w:pStyle w:val="T30X"/>
        <w:ind w:left="-283"/>
        <w:jc w:val="center"/>
        <w:rPr>
          <w:rFonts w:ascii="Garamond" w:hAnsi="Garamond"/>
          <w:b/>
          <w:bCs/>
          <w:sz w:val="24"/>
          <w:szCs w:val="24"/>
          <w:lang w:val="sr-Cyrl-ME"/>
        </w:rPr>
      </w:pPr>
      <w:r w:rsidRPr="002229ED">
        <w:rPr>
          <w:rFonts w:ascii="Garamond" w:hAnsi="Garamond"/>
          <w:b/>
          <w:bCs/>
          <w:sz w:val="24"/>
          <w:szCs w:val="24"/>
          <w:lang w:val="sr-Cyrl-ME"/>
        </w:rPr>
        <w:lastRenderedPageBreak/>
        <w:t>O b r a z l o ž e nj e</w:t>
      </w:r>
    </w:p>
    <w:p w14:paraId="20D246EF" w14:textId="77777777" w:rsidR="00772923" w:rsidRPr="002229ED" w:rsidRDefault="00772923" w:rsidP="00A14085">
      <w:pPr>
        <w:pStyle w:val="T30X"/>
        <w:ind w:left="-283"/>
        <w:rPr>
          <w:rFonts w:ascii="Garamond" w:hAnsi="Garamond"/>
          <w:b/>
          <w:bCs/>
          <w:sz w:val="24"/>
          <w:szCs w:val="24"/>
          <w:lang w:val="sr-Cyrl-ME"/>
        </w:rPr>
      </w:pPr>
    </w:p>
    <w:p w14:paraId="3DF811B2" w14:textId="77777777" w:rsidR="00772923" w:rsidRPr="002229ED" w:rsidRDefault="00772923" w:rsidP="00A14085">
      <w:pPr>
        <w:pStyle w:val="T30X"/>
        <w:ind w:left="-283"/>
        <w:rPr>
          <w:rFonts w:ascii="Garamond" w:hAnsi="Garamond"/>
          <w:b/>
          <w:bCs/>
          <w:sz w:val="24"/>
          <w:szCs w:val="24"/>
          <w:lang w:val="sr-Cyrl-ME"/>
        </w:rPr>
      </w:pPr>
      <w:r w:rsidRPr="002229ED">
        <w:rPr>
          <w:rFonts w:ascii="Garamond" w:hAnsi="Garamond"/>
          <w:b/>
          <w:bCs/>
          <w:sz w:val="24"/>
          <w:szCs w:val="24"/>
          <w:lang w:val="sr-Cyrl-ME"/>
        </w:rPr>
        <w:t>Pravni osnov:</w:t>
      </w:r>
    </w:p>
    <w:p w14:paraId="70CBAF74" w14:textId="77777777" w:rsidR="00772923" w:rsidRPr="002229ED" w:rsidRDefault="00772923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 xml:space="preserve">Donošenje Odluke o izmjenama i dopunama Odluke o kriterijumima, načinu i postupku raspodjele sredstava nevladinim organizacijama sadržano je u članu 174 stav 2 tačka 5 Zakona o lokalnoj samoupravi ("Službeni list CG" br. 02/18, 34/19 i 38/20), kojim je propisano da se saradnja između organa lokalne smouprave i nevladine organizacije ostvaruje se finansiranjem projekata nevladinih organizacija od interesa za lokalno stanovništvo, pod uslovima i po postuku propisanim opštim aktom opštine. </w:t>
      </w:r>
    </w:p>
    <w:p w14:paraId="5116F485" w14:textId="77777777" w:rsidR="00772923" w:rsidRPr="002229ED" w:rsidRDefault="00772923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>Članom 53 stav 1 tačka 2 Statuta opštine Tuzi("Službeni list CG - Opštinski propisi", br.24/19, 005/20) propisano je da Skupština donosi propise i druge opšte akte.</w:t>
      </w:r>
    </w:p>
    <w:p w14:paraId="78AF640F" w14:textId="77777777" w:rsidR="00772923" w:rsidRPr="002229ED" w:rsidRDefault="00772923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</w:p>
    <w:p w14:paraId="7B9E9A2B" w14:textId="77777777" w:rsidR="00772923" w:rsidRPr="002229ED" w:rsidRDefault="00772923" w:rsidP="00A14085">
      <w:pPr>
        <w:pStyle w:val="T30X"/>
        <w:ind w:left="-283"/>
        <w:rPr>
          <w:rFonts w:ascii="Garamond" w:hAnsi="Garamond"/>
          <w:b/>
          <w:sz w:val="24"/>
          <w:szCs w:val="24"/>
          <w:lang w:val="sr-Cyrl-ME"/>
        </w:rPr>
      </w:pPr>
      <w:r w:rsidRPr="002229ED">
        <w:rPr>
          <w:rFonts w:ascii="Garamond" w:hAnsi="Garamond"/>
          <w:b/>
          <w:sz w:val="24"/>
          <w:szCs w:val="24"/>
          <w:lang w:val="sr-Cyrl-ME"/>
        </w:rPr>
        <w:t xml:space="preserve">Razlozi za donošenje: </w:t>
      </w:r>
    </w:p>
    <w:p w14:paraId="0E8D543E" w14:textId="77777777" w:rsidR="00772923" w:rsidRPr="002229ED" w:rsidRDefault="00772923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>Odluka o kriterijumima, načinu i postupku raspodjele sredstava nevladinim organizacijama sadržala je potrebu za izmjenu odnosno dopunu iz člana 3, 28 i 29 Odluke.</w:t>
      </w:r>
    </w:p>
    <w:p w14:paraId="5EE5824C" w14:textId="77777777" w:rsidR="00772923" w:rsidRPr="002229ED" w:rsidRDefault="00772923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</w:p>
    <w:p w14:paraId="25C48B28" w14:textId="77777777" w:rsidR="00772923" w:rsidRPr="002229ED" w:rsidRDefault="00772923" w:rsidP="00A14085">
      <w:pPr>
        <w:pStyle w:val="T30X"/>
        <w:ind w:left="-283"/>
        <w:rPr>
          <w:rFonts w:ascii="Garamond" w:hAnsi="Garamond"/>
          <w:b/>
          <w:bCs/>
          <w:sz w:val="24"/>
          <w:szCs w:val="24"/>
          <w:lang w:val="sr-Cyrl-ME"/>
        </w:rPr>
      </w:pPr>
      <w:r w:rsidRPr="002229ED">
        <w:rPr>
          <w:rFonts w:ascii="Garamond" w:hAnsi="Garamond"/>
          <w:b/>
          <w:bCs/>
          <w:sz w:val="24"/>
          <w:szCs w:val="24"/>
          <w:lang w:val="sr-Cyrl-ME"/>
        </w:rPr>
        <w:t>Sadržaj Odluke:</w:t>
      </w:r>
    </w:p>
    <w:p w14:paraId="001B4671" w14:textId="77777777" w:rsidR="00772923" w:rsidRPr="002229ED" w:rsidRDefault="00772923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 xml:space="preserve">Član 3 Odluke  mijenja se i glasi: “Sredstva budžeta u iznosu od </w:t>
      </w:r>
      <w:r w:rsidRPr="002229ED">
        <w:rPr>
          <w:rFonts w:ascii="Garamond" w:hAnsi="Garamond"/>
          <w:b/>
          <w:bCs/>
          <w:sz w:val="24"/>
          <w:szCs w:val="24"/>
          <w:lang w:val="sr-Cyrl-ME"/>
        </w:rPr>
        <w:t>1,5% do 2,0%</w:t>
      </w:r>
      <w:r w:rsidRPr="002229ED">
        <w:rPr>
          <w:rFonts w:ascii="Garamond" w:hAnsi="Garamond"/>
          <w:sz w:val="24"/>
          <w:szCs w:val="24"/>
          <w:lang w:val="sr-Cyrl-ME"/>
        </w:rPr>
        <w:t xml:space="preserve"> tekućeg godišnjeg budžeta dodjeljuju se nevladinim organizacijama koje su registrovane u Crnoj Gori sa sjedištem u opštini Tuzi, za projekte koji se u potpunosti realizuju na teritoriji opštine”.</w:t>
      </w:r>
    </w:p>
    <w:p w14:paraId="316A066A" w14:textId="77777777" w:rsidR="00772923" w:rsidRPr="002229ED" w:rsidRDefault="00772923" w:rsidP="00D35E35">
      <w:pPr>
        <w:pStyle w:val="T30X"/>
        <w:ind w:firstLine="0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 xml:space="preserve">Kako Sekretarijat za lokalnu samoupravu, nije raspisao javni konkurs za 2019 i 2020 godinu, predloženo je da se sredstava namijenjana za raspodjelu nevladinim organizacijama povecaju   sa </w:t>
      </w:r>
      <w:r w:rsidRPr="002229ED">
        <w:rPr>
          <w:rFonts w:ascii="Garamond" w:hAnsi="Garamond"/>
          <w:b/>
          <w:bCs/>
          <w:sz w:val="24"/>
          <w:szCs w:val="24"/>
          <w:lang w:val="sr-Cyrl-ME"/>
        </w:rPr>
        <w:t>05 -1 % na 1,5-2%,</w:t>
      </w:r>
      <w:r w:rsidRPr="002229ED">
        <w:rPr>
          <w:rFonts w:ascii="Garamond" w:hAnsi="Garamond"/>
          <w:sz w:val="24"/>
          <w:szCs w:val="24"/>
          <w:lang w:val="sr-Cyrl-ME"/>
        </w:rPr>
        <w:t xml:space="preserve">  kako bi  se na ovaj način pokušao premosti  gubitak koje su nevladine organiuacije imale usljed činjece da se konkurs nije raspisao,  a pritom uzimajući u obzir i novonastalu situaciju sa pandemijom Corona virusa Covid-19, koja je dodatno poremetila process rada.</w:t>
      </w:r>
    </w:p>
    <w:p w14:paraId="4B84CE2D" w14:textId="77777777" w:rsidR="00772923" w:rsidRPr="002229ED" w:rsidRDefault="00772923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 xml:space="preserve">Član 28 Odluke mijenja se i dodaju “nezavisni procjenjivači”, u ovom članu određuje se broj nezavisnih procjenjivača koji se angažuju u postupku procjenjivanja prijedloga projekta, način na koji se biraju nezavisni procjenjivači, naknada za njihov rad, uslovi za određivanje nezavisnih procjenjivača kao i njihov zadatak. </w:t>
      </w:r>
    </w:p>
    <w:p w14:paraId="40E66904" w14:textId="77777777" w:rsidR="00772923" w:rsidRPr="002229ED" w:rsidRDefault="00772923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>U članu  29 stav 1 Odluke iza riječi “na osnovu broja bodova”, dodaju se riječi “ koje utvrde nezavisni procjenjivači”.</w:t>
      </w:r>
    </w:p>
    <w:p w14:paraId="6257A208" w14:textId="77777777" w:rsidR="00772923" w:rsidRPr="002229ED" w:rsidRDefault="00772923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  <w:r w:rsidRPr="002229ED">
        <w:rPr>
          <w:rFonts w:ascii="Garamond" w:hAnsi="Garamond"/>
          <w:sz w:val="24"/>
          <w:szCs w:val="24"/>
          <w:lang w:val="sr-Cyrl-ME"/>
        </w:rPr>
        <w:t xml:space="preserve">Ova Odluka stupa na snagu osmog dana od dana objavljivanja u "Službenom listu Crne Gore-Opštinski propisi". </w:t>
      </w:r>
    </w:p>
    <w:p w14:paraId="56EFF61B" w14:textId="77777777" w:rsidR="00772923" w:rsidRPr="002229ED" w:rsidRDefault="00772923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</w:p>
    <w:p w14:paraId="4EC1448C" w14:textId="77777777" w:rsidR="00772923" w:rsidRPr="002229ED" w:rsidRDefault="00772923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</w:p>
    <w:p w14:paraId="676F876C" w14:textId="77777777" w:rsidR="00C93C26" w:rsidRPr="002229ED" w:rsidRDefault="00C93C26" w:rsidP="00A14085">
      <w:pPr>
        <w:pStyle w:val="T30X"/>
        <w:ind w:left="-283"/>
        <w:rPr>
          <w:rFonts w:ascii="Garamond" w:hAnsi="Garamond"/>
          <w:sz w:val="24"/>
          <w:szCs w:val="24"/>
          <w:lang w:val="sr-Cyrl-ME"/>
        </w:rPr>
      </w:pPr>
    </w:p>
    <w:sectPr w:rsidR="00C93C26" w:rsidRPr="002229ED" w:rsidSect="00A14085">
      <w:footerReference w:type="default" r:id="rId7"/>
      <w:pgSz w:w="11906" w:h="16838"/>
      <w:pgMar w:top="1080" w:right="1016" w:bottom="1440" w:left="1260" w:header="56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20DA0" w14:textId="77777777" w:rsidR="003616E7" w:rsidRDefault="003616E7">
      <w:r>
        <w:separator/>
      </w:r>
    </w:p>
  </w:endnote>
  <w:endnote w:type="continuationSeparator" w:id="0">
    <w:p w14:paraId="439BDEFB" w14:textId="77777777" w:rsidR="003616E7" w:rsidRDefault="00361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35C27" w14:textId="77777777" w:rsidR="00000000" w:rsidRDefault="003616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A0D0C" w14:textId="77777777" w:rsidR="003616E7" w:rsidRDefault="003616E7">
      <w:r>
        <w:separator/>
      </w:r>
    </w:p>
  </w:footnote>
  <w:footnote w:type="continuationSeparator" w:id="0">
    <w:p w14:paraId="57D47BD7" w14:textId="77777777" w:rsidR="003616E7" w:rsidRDefault="003616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148"/>
    <w:rsid w:val="00003813"/>
    <w:rsid w:val="00095385"/>
    <w:rsid w:val="000D0118"/>
    <w:rsid w:val="000F0AE6"/>
    <w:rsid w:val="00115F18"/>
    <w:rsid w:val="00157540"/>
    <w:rsid w:val="00167738"/>
    <w:rsid w:val="00184503"/>
    <w:rsid w:val="001B18D4"/>
    <w:rsid w:val="001D7104"/>
    <w:rsid w:val="002229ED"/>
    <w:rsid w:val="00241D9D"/>
    <w:rsid w:val="00264B50"/>
    <w:rsid w:val="002B5459"/>
    <w:rsid w:val="0030641C"/>
    <w:rsid w:val="003423CD"/>
    <w:rsid w:val="003616E7"/>
    <w:rsid w:val="00386D2D"/>
    <w:rsid w:val="003B5F87"/>
    <w:rsid w:val="003D4040"/>
    <w:rsid w:val="003E68E6"/>
    <w:rsid w:val="00437408"/>
    <w:rsid w:val="004B6ED7"/>
    <w:rsid w:val="004E04E7"/>
    <w:rsid w:val="005462FC"/>
    <w:rsid w:val="005514F2"/>
    <w:rsid w:val="005974D9"/>
    <w:rsid w:val="00610BBA"/>
    <w:rsid w:val="00652F10"/>
    <w:rsid w:val="00654810"/>
    <w:rsid w:val="00696755"/>
    <w:rsid w:val="006B65B1"/>
    <w:rsid w:val="006F1304"/>
    <w:rsid w:val="00733FD6"/>
    <w:rsid w:val="007462D1"/>
    <w:rsid w:val="00772923"/>
    <w:rsid w:val="007A1D11"/>
    <w:rsid w:val="007E0CAD"/>
    <w:rsid w:val="007F6148"/>
    <w:rsid w:val="008076AC"/>
    <w:rsid w:val="00863B04"/>
    <w:rsid w:val="008659DA"/>
    <w:rsid w:val="00876816"/>
    <w:rsid w:val="008B2523"/>
    <w:rsid w:val="008B5C94"/>
    <w:rsid w:val="00914D90"/>
    <w:rsid w:val="009154BA"/>
    <w:rsid w:val="009674EC"/>
    <w:rsid w:val="00A02A14"/>
    <w:rsid w:val="00A14085"/>
    <w:rsid w:val="00A305CC"/>
    <w:rsid w:val="00A31DEF"/>
    <w:rsid w:val="00A71EFF"/>
    <w:rsid w:val="00AD5D2F"/>
    <w:rsid w:val="00B303EE"/>
    <w:rsid w:val="00BA28AF"/>
    <w:rsid w:val="00C27810"/>
    <w:rsid w:val="00C93C26"/>
    <w:rsid w:val="00D05150"/>
    <w:rsid w:val="00D35E35"/>
    <w:rsid w:val="00D674F4"/>
    <w:rsid w:val="00DB3AAB"/>
    <w:rsid w:val="00DC005F"/>
    <w:rsid w:val="00DE7A94"/>
    <w:rsid w:val="00DF5336"/>
    <w:rsid w:val="00E3691C"/>
    <w:rsid w:val="00E45CD1"/>
    <w:rsid w:val="00E53413"/>
    <w:rsid w:val="00E8143B"/>
    <w:rsid w:val="00ED3062"/>
    <w:rsid w:val="00F638F9"/>
    <w:rsid w:val="00F979A4"/>
    <w:rsid w:val="00FA4367"/>
    <w:rsid w:val="00FD0048"/>
    <w:rsid w:val="00FD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CD655D"/>
  <w14:defaultImageDpi w14:val="0"/>
  <w15:docId w15:val="{4C540DD9-81E4-40C4-8591-B03261C52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0">
    <w:name w:val="DefaultParagraphFont"/>
  </w:style>
  <w:style w:type="paragraph" w:customStyle="1" w:styleId="Heading1">
    <w:name w:val="Heading1"/>
    <w:basedOn w:val="Normal"/>
    <w:uiPriority w:val="99"/>
    <w:pPr>
      <w:outlineLvl w:val="0"/>
    </w:pPr>
  </w:style>
  <w:style w:type="paragraph" w:customStyle="1" w:styleId="Heading2">
    <w:name w:val="Heading2"/>
    <w:basedOn w:val="Heading1"/>
    <w:uiPriority w:val="99"/>
    <w:pPr>
      <w:outlineLvl w:val="1"/>
    </w:pPr>
  </w:style>
  <w:style w:type="paragraph" w:customStyle="1" w:styleId="Heading3">
    <w:name w:val="Heading3"/>
    <w:basedOn w:val="Heading2"/>
    <w:uiPriority w:val="99"/>
    <w:pPr>
      <w:outlineLvl w:val="2"/>
    </w:pPr>
  </w:style>
  <w:style w:type="paragraph" w:customStyle="1" w:styleId="Heading4">
    <w:name w:val="Heading4"/>
    <w:basedOn w:val="Heading3"/>
    <w:uiPriority w:val="99"/>
    <w:pPr>
      <w:outlineLvl w:val="3"/>
    </w:pPr>
  </w:style>
  <w:style w:type="paragraph" w:customStyle="1" w:styleId="Heading5">
    <w:name w:val="Heading5"/>
    <w:basedOn w:val="Heading4"/>
    <w:uiPriority w:val="99"/>
    <w:pPr>
      <w:outlineLvl w:val="4"/>
    </w:pPr>
  </w:style>
  <w:style w:type="paragraph" w:customStyle="1" w:styleId="Heading6">
    <w:name w:val="Heading6"/>
    <w:basedOn w:val="Heading5"/>
    <w:uiPriority w:val="99"/>
    <w:pPr>
      <w:outlineLvl w:val="5"/>
    </w:pPr>
  </w:style>
  <w:style w:type="paragraph" w:customStyle="1" w:styleId="Heading7">
    <w:name w:val="Heading7"/>
    <w:basedOn w:val="Heading6"/>
    <w:uiPriority w:val="99"/>
    <w:pPr>
      <w:outlineLvl w:val="6"/>
    </w:pPr>
  </w:style>
  <w:style w:type="paragraph" w:customStyle="1" w:styleId="Heading8">
    <w:name w:val="Heading8"/>
    <w:basedOn w:val="Heading7"/>
    <w:uiPriority w:val="99"/>
    <w:pPr>
      <w:outlineLvl w:val="7"/>
    </w:pPr>
  </w:style>
  <w:style w:type="paragraph" w:customStyle="1" w:styleId="Heading9">
    <w:name w:val="Heading9"/>
    <w:basedOn w:val="Heading8"/>
    <w:uiPriority w:val="99"/>
    <w:pPr>
      <w:outlineLvl w:val="8"/>
    </w:pPr>
  </w:style>
  <w:style w:type="paragraph" w:styleId="List">
    <w:name w:val="List"/>
    <w:basedOn w:val="Normal"/>
    <w:uiPriority w:val="99"/>
  </w:style>
  <w:style w:type="paragraph" w:customStyle="1" w:styleId="Footnote">
    <w:name w:val="Footnote"/>
    <w:basedOn w:val="Normal"/>
    <w:uiPriority w:val="99"/>
  </w:style>
  <w:style w:type="paragraph" w:styleId="Header">
    <w:name w:val="header"/>
    <w:basedOn w:val="Normal"/>
    <w:link w:val="HeaderChar"/>
    <w:uiPriority w:val="99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pPr>
      <w:pBdr>
        <w:top w:val="dotted" w:sz="4" w:space="0" w:color="4682B4"/>
      </w:pBdr>
      <w:tabs>
        <w:tab w:val="center" w:pos="5669"/>
      </w:tabs>
      <w:jc w:val="center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0"/>
    <w:uiPriority w:val="99"/>
    <w:rPr>
      <w:rFonts w:cs="Times New Roman"/>
    </w:rPr>
  </w:style>
  <w:style w:type="paragraph" w:customStyle="1" w:styleId="InvalidStyleName">
    <w:name w:val="InvalidStyleName"/>
    <w:basedOn w:val="Normal"/>
    <w:uiPriority w:val="99"/>
    <w:rPr>
      <w:b/>
      <w:bCs/>
      <w:color w:val="00FF00"/>
      <w:u w:val="dash"/>
    </w:rPr>
  </w:style>
  <w:style w:type="paragraph" w:customStyle="1" w:styleId="N03Y">
    <w:name w:val="N03Y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uiPriority w:val="99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C31X">
    <w:name w:val="C31X"/>
    <w:basedOn w:val="Normal"/>
    <w:uiPriority w:val="99"/>
    <w:pPr>
      <w:spacing w:before="60" w:after="60"/>
      <w:jc w:val="center"/>
    </w:pPr>
    <w:rPr>
      <w:b/>
      <w:bCs/>
      <w:sz w:val="22"/>
      <w:szCs w:val="22"/>
    </w:rPr>
  </w:style>
  <w:style w:type="paragraph" w:customStyle="1" w:styleId="Fotter">
    <w:name w:val="Fotter"/>
    <w:basedOn w:val="Normal"/>
    <w:uiPriority w:val="99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ODRX">
    <w:name w:val="ODR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D3D3D3"/>
      <w:spacing w:before="200" w:after="200"/>
      <w:jc w:val="center"/>
    </w:pPr>
    <w:rPr>
      <w:b/>
      <w:bCs/>
      <w:sz w:val="24"/>
      <w:szCs w:val="24"/>
    </w:rPr>
  </w:style>
  <w:style w:type="paragraph" w:customStyle="1" w:styleId="NVPX">
    <w:name w:val="NVP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000000"/>
      <w:spacing w:before="200" w:after="200"/>
      <w:jc w:val="center"/>
    </w:pPr>
    <w:rPr>
      <w:b/>
      <w:bCs/>
      <w:color w:val="FFFFFF"/>
      <w:sz w:val="24"/>
      <w:szCs w:val="24"/>
    </w:rPr>
  </w:style>
  <w:style w:type="paragraph" w:customStyle="1" w:styleId="TextBox">
    <w:name w:val="TextBox"/>
    <w:basedOn w:val="Normal"/>
    <w:uiPriority w:val="99"/>
    <w:pPr>
      <w:pBdr>
        <w:top w:val="single" w:sz="20" w:space="3" w:color="000000"/>
        <w:left w:val="single" w:sz="20" w:space="3" w:color="000000"/>
        <w:bottom w:val="single" w:sz="20" w:space="3" w:color="000000"/>
        <w:right w:val="single" w:sz="20" w:space="3" w:color="000000"/>
      </w:pBdr>
      <w:shd w:val="clear" w:color="auto" w:fill="87CEEB"/>
      <w:jc w:val="both"/>
    </w:pPr>
  </w:style>
  <w:style w:type="paragraph" w:customStyle="1" w:styleId="TOC">
    <w:name w:val="TOC"/>
    <w:basedOn w:val="Normal"/>
    <w:uiPriority w:val="99"/>
    <w:pPr>
      <w:tabs>
        <w:tab w:val="right" w:leader="dot" w:pos="9071"/>
      </w:tabs>
    </w:pPr>
    <w:rPr>
      <w:color w:val="0000FF"/>
    </w:rPr>
  </w:style>
  <w:style w:type="paragraph" w:customStyle="1" w:styleId="N01Y">
    <w:name w:val="N01Y"/>
    <w:basedOn w:val="Normal"/>
    <w:uiPriority w:val="99"/>
    <w:pPr>
      <w:spacing w:before="60" w:after="60"/>
    </w:pPr>
    <w:rPr>
      <w:b/>
      <w:bCs/>
      <w:sz w:val="22"/>
      <w:szCs w:val="22"/>
    </w:rPr>
  </w:style>
  <w:style w:type="paragraph" w:customStyle="1" w:styleId="N02Y">
    <w:name w:val="N02Y"/>
    <w:basedOn w:val="Normal"/>
    <w:uiPriority w:val="99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N05Y">
    <w:name w:val="N05Y"/>
    <w:basedOn w:val="Normal"/>
    <w:uiPriority w:val="99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uiPriority w:val="99"/>
    <w:pPr>
      <w:spacing w:before="60" w:after="60"/>
      <w:ind w:firstLine="283"/>
      <w:jc w:val="both"/>
    </w:pPr>
    <w:rPr>
      <w:sz w:val="22"/>
      <w:szCs w:val="22"/>
    </w:rPr>
  </w:style>
  <w:style w:type="paragraph" w:customStyle="1" w:styleId="TABELATE">
    <w:name w:val="TABELA_TE"/>
    <w:basedOn w:val="Normal"/>
    <w:uiPriority w:val="99"/>
    <w:pPr>
      <w:spacing w:before="60" w:after="60"/>
    </w:pPr>
    <w:rPr>
      <w:rFonts w:ascii="Courier New" w:hAnsi="Courier New" w:cs="Courier New"/>
      <w:sz w:val="16"/>
      <w:szCs w:val="16"/>
    </w:rPr>
  </w:style>
  <w:style w:type="paragraph" w:customStyle="1" w:styleId="T60X">
    <w:name w:val="T60X"/>
    <w:basedOn w:val="Normal"/>
    <w:uiPriority w:val="99"/>
    <w:pPr>
      <w:spacing w:before="60" w:after="60"/>
      <w:jc w:val="center"/>
    </w:pPr>
    <w:rPr>
      <w:i/>
      <w:iCs/>
      <w:sz w:val="22"/>
      <w:szCs w:val="22"/>
    </w:rPr>
  </w:style>
  <w:style w:type="paragraph" w:customStyle="1" w:styleId="FSNT">
    <w:name w:val="FSNT"/>
    <w:basedOn w:val="Normal"/>
    <w:uiPriority w:val="99"/>
    <w:pPr>
      <w:spacing w:before="200" w:after="120"/>
      <w:ind w:left="850" w:hanging="170"/>
    </w:pPr>
    <w:rPr>
      <w:sz w:val="18"/>
      <w:szCs w:val="18"/>
    </w:rPr>
  </w:style>
  <w:style w:type="paragraph" w:customStyle="1" w:styleId="HLINE">
    <w:name w:val="HLINE"/>
    <w:basedOn w:val="Normal"/>
    <w:uiPriority w:val="99"/>
    <w:pPr>
      <w:pBdr>
        <w:top w:val="single" w:sz="8" w:space="1" w:color="000000"/>
        <w:left w:val="none" w:sz="0" w:space="1" w:color="auto"/>
        <w:bottom w:val="none" w:sz="0" w:space="1" w:color="auto"/>
        <w:right w:val="none" w:sz="0" w:space="1" w:color="auto"/>
      </w:pBdr>
      <w:spacing w:before="60"/>
      <w:jc w:val="center"/>
    </w:pPr>
  </w:style>
  <w:style w:type="paragraph" w:customStyle="1" w:styleId="SPN">
    <w:name w:val="SPN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SPS">
    <w:name w:val="SPS"/>
    <w:basedOn w:val="Normal"/>
    <w:uiPriority w:val="99"/>
    <w:pPr>
      <w:spacing w:before="100" w:after="100"/>
    </w:pPr>
    <w:rPr>
      <w:color w:val="000080"/>
      <w:sz w:val="24"/>
      <w:szCs w:val="24"/>
    </w:rPr>
  </w:style>
  <w:style w:type="paragraph" w:customStyle="1" w:styleId="SPP">
    <w:name w:val="SPP"/>
    <w:basedOn w:val="Normal"/>
    <w:uiPriority w:val="99"/>
    <w:pPr>
      <w:spacing w:before="200" w:after="200"/>
      <w:jc w:val="center"/>
    </w:pPr>
    <w:rPr>
      <w:b/>
      <w:bCs/>
      <w:sz w:val="22"/>
      <w:szCs w:val="22"/>
    </w:rPr>
  </w:style>
  <w:style w:type="paragraph" w:customStyle="1" w:styleId="SPOB">
    <w:name w:val="SPOB"/>
    <w:basedOn w:val="Normal"/>
    <w:uiPriority w:val="99"/>
    <w:pPr>
      <w:spacing w:before="60" w:after="60"/>
      <w:jc w:val="center"/>
    </w:pPr>
    <w:rPr>
      <w:b/>
      <w:bCs/>
      <w:i/>
      <w:iCs/>
      <w:sz w:val="22"/>
      <w:szCs w:val="22"/>
    </w:rPr>
  </w:style>
  <w:style w:type="paragraph" w:customStyle="1" w:styleId="SPT">
    <w:name w:val="SPT"/>
    <w:basedOn w:val="Normal"/>
    <w:uiPriority w:val="99"/>
    <w:pPr>
      <w:spacing w:before="140" w:after="14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1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5150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652F10"/>
    <w:pPr>
      <w:spacing w:after="0" w:line="240" w:lineRule="auto"/>
    </w:pPr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10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1022</Words>
  <Characters>5828</Characters>
  <Application>Microsoft Office Word</Application>
  <DocSecurity>0</DocSecurity>
  <Lines>48</Lines>
  <Paragraphs>13</Paragraphs>
  <ScaleCrop>false</ScaleCrop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</dc:title>
  <dc:subject></dc:subject>
  <dc:creator></dc:creator>
  <cp:keywords/>
  <dc:description/>
  <cp:lastModifiedBy>LONATRADE</cp:lastModifiedBy>
  <cp:revision>2</cp:revision>
  <cp:lastPrinted>2021-03-10T13:23:00Z</cp:lastPrinted>
  <dcterms:created xsi:type="dcterms:W3CDTF">2021-03-22T15:11:00Z</dcterms:created>
  <dcterms:modified xsi:type="dcterms:W3CDTF">2021-03-22T15:11:00Z</dcterms:modified>
</cp:coreProperties>
</file>