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99F8" w14:textId="78AB13A3" w:rsidR="00C374CD" w:rsidRDefault="00C374CD">
      <w:pPr>
        <w:rPr>
          <w:rFonts w:ascii="Garamond" w:hAnsi="Garamond" w:cs="Times New Roman"/>
          <w:sz w:val="28"/>
          <w:szCs w:val="28"/>
          <w:lang w:val="sr-Cyrl-ME"/>
        </w:rPr>
      </w:pPr>
      <w:r>
        <w:rPr>
          <w:rFonts w:ascii="Garamond" w:hAnsi="Garamond" w:cs="Times New Roman"/>
          <w:noProof/>
          <w:sz w:val="28"/>
          <w:szCs w:val="28"/>
          <w:lang w:val="sr-Cyrl-ME"/>
        </w:rPr>
        <w:drawing>
          <wp:anchor distT="0" distB="0" distL="114300" distR="114300" simplePos="0" relativeHeight="251658240" behindDoc="0" locked="0" layoutInCell="1" allowOverlap="1" wp14:anchorId="561D5085" wp14:editId="0865B495">
            <wp:simplePos x="0" y="0"/>
            <wp:positionH relativeFrom="margin">
              <wp:align>center</wp:align>
            </wp:positionH>
            <wp:positionV relativeFrom="margin">
              <wp:align>center</wp:align>
            </wp:positionV>
            <wp:extent cx="7690485" cy="9953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690485" cy="995362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sz w:val="28"/>
          <w:szCs w:val="28"/>
          <w:lang w:val="sr-Cyrl-ME"/>
        </w:rPr>
        <w:br w:type="page"/>
      </w:r>
    </w:p>
    <w:p w14:paraId="6E37A4CD" w14:textId="28F74C58" w:rsidR="00270EA8" w:rsidRPr="002C6E6A" w:rsidRDefault="00270EA8" w:rsidP="003F7F63">
      <w:pPr>
        <w:jc w:val="both"/>
        <w:rPr>
          <w:rFonts w:ascii="Garamond" w:hAnsi="Garamond" w:cs="Times New Roman"/>
          <w:sz w:val="28"/>
          <w:szCs w:val="28"/>
          <w:lang w:val="sr-Cyrl-ME"/>
        </w:rPr>
      </w:pPr>
      <w:r w:rsidRPr="002C6E6A">
        <w:rPr>
          <w:rFonts w:ascii="Garamond" w:hAnsi="Garamond" w:cs="Times New Roman"/>
          <w:sz w:val="28"/>
          <w:szCs w:val="28"/>
          <w:lang w:val="sr-Cyrl-ME"/>
        </w:rPr>
        <w:lastRenderedPageBreak/>
        <w:t>Na osnovu člana 130 Poslovnika o radu Skupštine opštine Tuzi („Službeni list CG’’ opštinski</w:t>
      </w:r>
      <w:r w:rsidR="001B70C0" w:rsidRPr="002C6E6A">
        <w:rPr>
          <w:rFonts w:ascii="Garamond" w:hAnsi="Garamond" w:cs="Times New Roman"/>
          <w:sz w:val="28"/>
          <w:szCs w:val="28"/>
          <w:lang w:val="sr-Cyrl-ME"/>
        </w:rPr>
        <w:t xml:space="preserve"> </w:t>
      </w:r>
      <w:r w:rsidRPr="002C6E6A">
        <w:rPr>
          <w:rFonts w:ascii="Garamond" w:hAnsi="Garamond" w:cs="Times New Roman"/>
          <w:sz w:val="28"/>
          <w:szCs w:val="28"/>
          <w:lang w:val="sr-Cyrl-ME"/>
        </w:rPr>
        <w:t>propisi“</w:t>
      </w:r>
      <w:r w:rsidR="002C6E6A" w:rsidRPr="002C6E6A">
        <w:rPr>
          <w:rFonts w:ascii="Garamond" w:hAnsi="Garamond" w:cs="Times New Roman"/>
          <w:sz w:val="28"/>
          <w:szCs w:val="28"/>
        </w:rPr>
        <w:t xml:space="preserve"> </w:t>
      </w:r>
      <w:r w:rsidRPr="002C6E6A">
        <w:rPr>
          <w:rFonts w:ascii="Garamond" w:hAnsi="Garamond" w:cs="Times New Roman"/>
          <w:sz w:val="28"/>
          <w:szCs w:val="28"/>
          <w:lang w:val="sr-Cyrl-ME"/>
        </w:rPr>
        <w:t>broj 29/19), Skupština opštine Tuzi, na sjednici održanoj</w:t>
      </w:r>
      <w:r w:rsidR="000B4F72" w:rsidRPr="002C6E6A">
        <w:rPr>
          <w:rFonts w:ascii="Garamond" w:hAnsi="Garamond" w:cs="Times New Roman"/>
          <w:sz w:val="28"/>
          <w:szCs w:val="28"/>
          <w:lang w:val="sr-Cyrl-ME"/>
        </w:rPr>
        <w:t xml:space="preserve"> </w:t>
      </w:r>
      <w:r w:rsidR="00A00F78" w:rsidRPr="002C6E6A">
        <w:rPr>
          <w:rFonts w:ascii="Garamond" w:hAnsi="Garamond" w:cs="Times New Roman"/>
          <w:sz w:val="28"/>
          <w:szCs w:val="28"/>
          <w:lang w:val="sr-Cyrl-ME"/>
        </w:rPr>
        <w:t>d</w:t>
      </w:r>
      <w:r w:rsidRPr="002C6E6A">
        <w:rPr>
          <w:rFonts w:ascii="Garamond" w:hAnsi="Garamond" w:cs="Times New Roman"/>
          <w:sz w:val="28"/>
          <w:szCs w:val="28"/>
          <w:lang w:val="sr-Cyrl-ME"/>
        </w:rPr>
        <w:t>ana______202</w:t>
      </w:r>
      <w:r w:rsidR="002C6E6A" w:rsidRPr="002C6E6A">
        <w:rPr>
          <w:rFonts w:ascii="Garamond" w:hAnsi="Garamond" w:cs="Times New Roman"/>
          <w:sz w:val="28"/>
          <w:szCs w:val="28"/>
          <w:lang w:val="sr-Cyrl-ME"/>
        </w:rPr>
        <w:t>1</w:t>
      </w:r>
      <w:r w:rsidRPr="002C6E6A">
        <w:rPr>
          <w:rFonts w:ascii="Garamond" w:hAnsi="Garamond" w:cs="Times New Roman"/>
          <w:sz w:val="28"/>
          <w:szCs w:val="28"/>
          <w:lang w:val="sr-Cyrl-ME"/>
        </w:rPr>
        <w:t xml:space="preserve">. godine, </w:t>
      </w:r>
      <w:r w:rsidR="002C6E6A" w:rsidRPr="002C6E6A">
        <w:rPr>
          <w:rFonts w:ascii="Garamond" w:hAnsi="Garamond" w:cs="Times New Roman"/>
          <w:sz w:val="28"/>
          <w:szCs w:val="28"/>
          <w:lang w:val="sr-Cyrl-ME"/>
        </w:rPr>
        <w:t>nakon razmatranja</w:t>
      </w:r>
      <w:r w:rsidRPr="002C6E6A">
        <w:rPr>
          <w:rFonts w:ascii="Garamond" w:hAnsi="Garamond" w:cs="Times New Roman"/>
          <w:sz w:val="28"/>
          <w:szCs w:val="28"/>
          <w:lang w:val="sr-Cyrl-ME"/>
        </w:rPr>
        <w:t xml:space="preserve"> </w:t>
      </w:r>
      <w:r w:rsidR="002C6E6A" w:rsidRPr="002C6E6A">
        <w:rPr>
          <w:rFonts w:ascii="Garamond" w:hAnsi="Garamond" w:cs="Times New Roman"/>
          <w:sz w:val="28"/>
          <w:szCs w:val="28"/>
          <w:lang w:val="sr-Cyrl-ME"/>
        </w:rPr>
        <w:t>Informacije</w:t>
      </w:r>
      <w:r w:rsidRPr="002C6E6A">
        <w:rPr>
          <w:rFonts w:ascii="Garamond" w:hAnsi="Garamond" w:cs="Times New Roman"/>
          <w:sz w:val="28"/>
          <w:szCs w:val="28"/>
          <w:lang w:val="sr-Cyrl-ME"/>
        </w:rPr>
        <w:t xml:space="preserve"> o stanju imovine opštine Tuzi za</w:t>
      </w:r>
      <w:r w:rsidR="000B4F72" w:rsidRPr="002C6E6A">
        <w:rPr>
          <w:rFonts w:ascii="Garamond" w:hAnsi="Garamond" w:cs="Times New Roman"/>
          <w:sz w:val="28"/>
          <w:szCs w:val="28"/>
          <w:lang w:val="sr-Cyrl-ME"/>
        </w:rPr>
        <w:t xml:space="preserve"> </w:t>
      </w:r>
      <w:r w:rsidRPr="002C6E6A">
        <w:rPr>
          <w:rFonts w:ascii="Garamond" w:hAnsi="Garamond" w:cs="Times New Roman"/>
          <w:sz w:val="28"/>
          <w:szCs w:val="28"/>
          <w:lang w:val="sr-Cyrl-ME"/>
        </w:rPr>
        <w:t>20</w:t>
      </w:r>
      <w:r w:rsidR="002C6E6A" w:rsidRPr="002C6E6A">
        <w:rPr>
          <w:rFonts w:ascii="Garamond" w:hAnsi="Garamond" w:cs="Times New Roman"/>
          <w:sz w:val="28"/>
          <w:szCs w:val="28"/>
        </w:rPr>
        <w:t>20</w:t>
      </w:r>
      <w:r w:rsidRPr="002C6E6A">
        <w:rPr>
          <w:rFonts w:ascii="Garamond" w:hAnsi="Garamond" w:cs="Times New Roman"/>
          <w:sz w:val="28"/>
          <w:szCs w:val="28"/>
          <w:lang w:val="sr-Cyrl-ME"/>
        </w:rPr>
        <w:t>. godinu, donijela je</w:t>
      </w:r>
    </w:p>
    <w:p w14:paraId="67BA40D6" w14:textId="77777777" w:rsidR="00270EA8" w:rsidRPr="002C6E6A" w:rsidRDefault="00270EA8" w:rsidP="00270EA8">
      <w:pPr>
        <w:rPr>
          <w:rFonts w:ascii="Garamond" w:hAnsi="Garamond" w:cs="Times New Roman"/>
          <w:sz w:val="28"/>
          <w:szCs w:val="28"/>
          <w:lang w:val="sr-Cyrl-ME"/>
        </w:rPr>
      </w:pPr>
    </w:p>
    <w:p w14:paraId="6F562F06" w14:textId="77777777" w:rsidR="00270EA8" w:rsidRPr="002C6E6A" w:rsidRDefault="00270EA8" w:rsidP="00270EA8">
      <w:pPr>
        <w:jc w:val="center"/>
        <w:rPr>
          <w:rFonts w:ascii="Garamond" w:hAnsi="Garamond" w:cs="Times New Roman"/>
          <w:b/>
          <w:bCs/>
          <w:sz w:val="28"/>
          <w:szCs w:val="28"/>
          <w:lang w:val="sr-Cyrl-ME"/>
        </w:rPr>
      </w:pPr>
      <w:r w:rsidRPr="002C6E6A">
        <w:rPr>
          <w:rFonts w:ascii="Garamond" w:hAnsi="Garamond" w:cs="Times New Roman"/>
          <w:b/>
          <w:bCs/>
          <w:sz w:val="28"/>
          <w:szCs w:val="28"/>
          <w:lang w:val="sr-Cyrl-ME"/>
        </w:rPr>
        <w:t>Z A K LJ U ČA K</w:t>
      </w:r>
    </w:p>
    <w:p w14:paraId="5856FEDA" w14:textId="206D5407" w:rsidR="00270EA8" w:rsidRPr="002C6E6A" w:rsidRDefault="00270EA8" w:rsidP="00270EA8">
      <w:pPr>
        <w:jc w:val="center"/>
        <w:rPr>
          <w:rFonts w:ascii="Garamond" w:hAnsi="Garamond" w:cs="Times New Roman"/>
          <w:b/>
          <w:bCs/>
          <w:sz w:val="28"/>
          <w:szCs w:val="28"/>
          <w:lang w:val="sr-Cyrl-ME"/>
        </w:rPr>
      </w:pPr>
      <w:r w:rsidRPr="002C6E6A">
        <w:rPr>
          <w:rFonts w:ascii="Garamond" w:hAnsi="Garamond" w:cs="Times New Roman"/>
          <w:b/>
          <w:bCs/>
          <w:sz w:val="28"/>
          <w:szCs w:val="28"/>
          <w:lang w:val="sr-Cyrl-ME"/>
        </w:rPr>
        <w:t xml:space="preserve">o prihvatanju </w:t>
      </w:r>
      <w:proofErr w:type="spellStart"/>
      <w:r w:rsidR="002C6E6A" w:rsidRPr="002C6E6A">
        <w:rPr>
          <w:rFonts w:ascii="Garamond" w:hAnsi="Garamond" w:cs="Times New Roman"/>
          <w:b/>
          <w:bCs/>
          <w:sz w:val="28"/>
          <w:szCs w:val="28"/>
        </w:rPr>
        <w:t>Informacije</w:t>
      </w:r>
      <w:proofErr w:type="spellEnd"/>
      <w:r w:rsidR="002C6E6A" w:rsidRPr="002C6E6A">
        <w:rPr>
          <w:rFonts w:ascii="Garamond" w:hAnsi="Garamond" w:cs="Times New Roman"/>
          <w:b/>
          <w:bCs/>
          <w:sz w:val="28"/>
          <w:szCs w:val="28"/>
        </w:rPr>
        <w:t xml:space="preserve"> </w:t>
      </w:r>
      <w:r w:rsidRPr="002C6E6A">
        <w:rPr>
          <w:rFonts w:ascii="Garamond" w:hAnsi="Garamond" w:cs="Times New Roman"/>
          <w:b/>
          <w:bCs/>
          <w:sz w:val="28"/>
          <w:szCs w:val="28"/>
          <w:lang w:val="sr-Cyrl-ME"/>
        </w:rPr>
        <w:t>o stanju imovine opštine Tuzi za 20</w:t>
      </w:r>
      <w:r w:rsidR="002C6E6A" w:rsidRPr="002C6E6A">
        <w:rPr>
          <w:rFonts w:ascii="Garamond" w:hAnsi="Garamond" w:cs="Times New Roman"/>
          <w:b/>
          <w:bCs/>
          <w:sz w:val="28"/>
          <w:szCs w:val="28"/>
        </w:rPr>
        <w:t>20</w:t>
      </w:r>
      <w:r w:rsidRPr="002C6E6A">
        <w:rPr>
          <w:rFonts w:ascii="Garamond" w:hAnsi="Garamond" w:cs="Times New Roman"/>
          <w:b/>
          <w:bCs/>
          <w:sz w:val="28"/>
          <w:szCs w:val="28"/>
          <w:lang w:val="sr-Cyrl-ME"/>
        </w:rPr>
        <w:t>. godinu</w:t>
      </w:r>
    </w:p>
    <w:p w14:paraId="1C7BCCD6" w14:textId="77777777" w:rsidR="00270EA8" w:rsidRPr="002C6E6A" w:rsidRDefault="00270EA8" w:rsidP="00270EA8">
      <w:pPr>
        <w:jc w:val="center"/>
        <w:rPr>
          <w:rFonts w:ascii="Garamond" w:hAnsi="Garamond" w:cs="Times New Roman"/>
          <w:sz w:val="28"/>
          <w:szCs w:val="28"/>
          <w:lang w:val="sr-Cyrl-ME"/>
        </w:rPr>
      </w:pPr>
    </w:p>
    <w:p w14:paraId="546DE6D6" w14:textId="77777777" w:rsidR="00270EA8" w:rsidRPr="002C6E6A" w:rsidRDefault="00270EA8" w:rsidP="00270EA8">
      <w:pPr>
        <w:rPr>
          <w:rFonts w:ascii="Garamond" w:hAnsi="Garamond" w:cs="Times New Roman"/>
          <w:sz w:val="28"/>
          <w:szCs w:val="28"/>
          <w:lang w:val="sr-Cyrl-ME"/>
        </w:rPr>
      </w:pPr>
    </w:p>
    <w:p w14:paraId="173D8952" w14:textId="7D1682B6" w:rsidR="00270EA8" w:rsidRPr="002C6E6A" w:rsidRDefault="00270EA8" w:rsidP="00270EA8">
      <w:pPr>
        <w:rPr>
          <w:rFonts w:ascii="Garamond" w:hAnsi="Garamond" w:cs="Times New Roman"/>
          <w:sz w:val="28"/>
          <w:szCs w:val="28"/>
          <w:lang w:val="sr-Cyrl-ME"/>
        </w:rPr>
      </w:pPr>
      <w:r w:rsidRPr="002C6E6A">
        <w:rPr>
          <w:rFonts w:ascii="Garamond" w:hAnsi="Garamond" w:cs="Times New Roman"/>
          <w:sz w:val="28"/>
          <w:szCs w:val="28"/>
          <w:lang w:val="sr-Cyrl-ME"/>
        </w:rPr>
        <w:t xml:space="preserve">1. Prihvata se </w:t>
      </w:r>
      <w:proofErr w:type="spellStart"/>
      <w:r w:rsidR="002C6E6A" w:rsidRPr="002C6E6A">
        <w:rPr>
          <w:rFonts w:ascii="Garamond" w:hAnsi="Garamond" w:cs="Times New Roman"/>
          <w:sz w:val="28"/>
          <w:szCs w:val="28"/>
        </w:rPr>
        <w:t>Informacija</w:t>
      </w:r>
      <w:proofErr w:type="spellEnd"/>
      <w:r w:rsidR="002C6E6A" w:rsidRPr="002C6E6A">
        <w:rPr>
          <w:rFonts w:ascii="Garamond" w:hAnsi="Garamond" w:cs="Times New Roman"/>
          <w:sz w:val="28"/>
          <w:szCs w:val="28"/>
        </w:rPr>
        <w:t xml:space="preserve"> </w:t>
      </w:r>
      <w:r w:rsidRPr="002C6E6A">
        <w:rPr>
          <w:rFonts w:ascii="Garamond" w:hAnsi="Garamond" w:cs="Times New Roman"/>
          <w:sz w:val="28"/>
          <w:szCs w:val="28"/>
          <w:lang w:val="sr-Cyrl-ME"/>
        </w:rPr>
        <w:t>o stanju imovine opštine Tuzi za 20</w:t>
      </w:r>
      <w:r w:rsidR="002C6E6A" w:rsidRPr="002C6E6A">
        <w:rPr>
          <w:rFonts w:ascii="Garamond" w:hAnsi="Garamond" w:cs="Times New Roman"/>
          <w:sz w:val="28"/>
          <w:szCs w:val="28"/>
        </w:rPr>
        <w:t>20</w:t>
      </w:r>
      <w:r w:rsidRPr="002C6E6A">
        <w:rPr>
          <w:rFonts w:ascii="Garamond" w:hAnsi="Garamond" w:cs="Times New Roman"/>
          <w:sz w:val="28"/>
          <w:szCs w:val="28"/>
          <w:lang w:val="sr-Cyrl-ME"/>
        </w:rPr>
        <w:t>. godinu.</w:t>
      </w:r>
    </w:p>
    <w:p w14:paraId="2EC9BFA5" w14:textId="77777777" w:rsidR="003F7F63" w:rsidRPr="002C6E6A" w:rsidRDefault="003F7F63" w:rsidP="00270EA8">
      <w:pPr>
        <w:rPr>
          <w:rFonts w:ascii="Garamond" w:hAnsi="Garamond" w:cs="Times New Roman"/>
          <w:sz w:val="28"/>
          <w:szCs w:val="28"/>
          <w:lang w:val="sr-Cyrl-ME"/>
        </w:rPr>
      </w:pPr>
    </w:p>
    <w:p w14:paraId="0CC9E0E8" w14:textId="47B8C508" w:rsidR="00270EA8" w:rsidRPr="002C6E6A" w:rsidRDefault="00270EA8" w:rsidP="00270EA8">
      <w:pPr>
        <w:rPr>
          <w:rFonts w:ascii="Garamond" w:hAnsi="Garamond" w:cs="Times New Roman"/>
          <w:sz w:val="28"/>
          <w:szCs w:val="28"/>
          <w:lang w:val="sr-Cyrl-ME"/>
        </w:rPr>
      </w:pPr>
      <w:r w:rsidRPr="002C6E6A">
        <w:rPr>
          <w:rFonts w:ascii="Garamond" w:hAnsi="Garamond" w:cs="Times New Roman"/>
          <w:sz w:val="28"/>
          <w:szCs w:val="28"/>
          <w:lang w:val="sr-Cyrl-ME"/>
        </w:rPr>
        <w:t>2. Ovaj Zaključak objaviće se u „Službenom listu Crne Gore</w:t>
      </w:r>
      <w:r w:rsidR="002C6E6A" w:rsidRPr="002C6E6A">
        <w:rPr>
          <w:rFonts w:ascii="Garamond" w:hAnsi="Garamond" w:cs="Times New Roman"/>
          <w:sz w:val="28"/>
          <w:szCs w:val="28"/>
        </w:rPr>
        <w:t xml:space="preserve"> </w:t>
      </w:r>
      <w:r w:rsidRPr="002C6E6A">
        <w:rPr>
          <w:rFonts w:ascii="Garamond" w:hAnsi="Garamond" w:cs="Times New Roman"/>
          <w:sz w:val="28"/>
          <w:szCs w:val="28"/>
          <w:lang w:val="sr-Cyrl-ME"/>
        </w:rPr>
        <w:t>-</w:t>
      </w:r>
      <w:r w:rsidR="002C6E6A" w:rsidRPr="002C6E6A">
        <w:rPr>
          <w:rFonts w:ascii="Garamond" w:hAnsi="Garamond" w:cs="Times New Roman"/>
          <w:sz w:val="28"/>
          <w:szCs w:val="28"/>
        </w:rPr>
        <w:t xml:space="preserve"> </w:t>
      </w:r>
      <w:r w:rsidRPr="002C6E6A">
        <w:rPr>
          <w:rFonts w:ascii="Garamond" w:hAnsi="Garamond" w:cs="Times New Roman"/>
          <w:sz w:val="28"/>
          <w:szCs w:val="28"/>
          <w:lang w:val="sr-Cyrl-ME"/>
        </w:rPr>
        <w:t>opštinski</w:t>
      </w:r>
      <w:r w:rsidR="00D401B0" w:rsidRPr="002C6E6A">
        <w:rPr>
          <w:rFonts w:ascii="Garamond" w:hAnsi="Garamond" w:cs="Times New Roman"/>
          <w:sz w:val="28"/>
          <w:szCs w:val="28"/>
          <w:lang w:val="sr-Cyrl-ME"/>
        </w:rPr>
        <w:t xml:space="preserve"> </w:t>
      </w:r>
      <w:r w:rsidRPr="002C6E6A">
        <w:rPr>
          <w:rFonts w:ascii="Garamond" w:hAnsi="Garamond" w:cs="Times New Roman"/>
          <w:sz w:val="28"/>
          <w:szCs w:val="28"/>
          <w:lang w:val="sr-Cyrl-ME"/>
        </w:rPr>
        <w:t>propisi“.</w:t>
      </w:r>
    </w:p>
    <w:p w14:paraId="37C5CE18" w14:textId="77777777" w:rsidR="00270EA8" w:rsidRPr="002C6E6A" w:rsidRDefault="00270EA8" w:rsidP="00270EA8">
      <w:pPr>
        <w:rPr>
          <w:rFonts w:ascii="Garamond" w:hAnsi="Garamond" w:cs="Times New Roman"/>
          <w:sz w:val="28"/>
          <w:szCs w:val="28"/>
          <w:lang w:val="sr-Cyrl-ME"/>
        </w:rPr>
      </w:pPr>
    </w:p>
    <w:p w14:paraId="3A802FD5" w14:textId="77777777" w:rsidR="00270EA8" w:rsidRPr="002C6E6A" w:rsidRDefault="00270EA8" w:rsidP="00270EA8">
      <w:pPr>
        <w:rPr>
          <w:rFonts w:ascii="Garamond" w:hAnsi="Garamond" w:cs="Times New Roman"/>
          <w:sz w:val="28"/>
          <w:szCs w:val="28"/>
          <w:lang w:val="sr-Cyrl-ME"/>
        </w:rPr>
      </w:pPr>
    </w:p>
    <w:p w14:paraId="62B7D24C" w14:textId="77777777" w:rsidR="00B02DF7" w:rsidRPr="002C6E6A" w:rsidRDefault="00B02DF7" w:rsidP="00B02DF7">
      <w:pPr>
        <w:spacing w:line="360" w:lineRule="auto"/>
        <w:ind w:firstLine="720"/>
        <w:jc w:val="both"/>
        <w:rPr>
          <w:rFonts w:ascii="Garamond" w:hAnsi="Garamond"/>
          <w:sz w:val="28"/>
          <w:szCs w:val="28"/>
          <w:lang w:val="sr-Cyrl-ME"/>
        </w:rPr>
      </w:pPr>
    </w:p>
    <w:p w14:paraId="410B983C" w14:textId="3C4FBA60" w:rsidR="00B02DF7" w:rsidRPr="002C6E6A" w:rsidRDefault="00B02DF7" w:rsidP="00B02DF7">
      <w:pPr>
        <w:pStyle w:val="NoSpacing"/>
        <w:jc w:val="both"/>
        <w:rPr>
          <w:rFonts w:ascii="Garamond" w:hAnsi="Garamond" w:cs="Times New Roman"/>
          <w:sz w:val="28"/>
          <w:szCs w:val="28"/>
          <w:lang w:val="sr-Cyrl-ME"/>
        </w:rPr>
      </w:pPr>
      <w:r w:rsidRPr="002C6E6A">
        <w:rPr>
          <w:rFonts w:ascii="Garamond" w:hAnsi="Garamond" w:cs="Times New Roman"/>
          <w:sz w:val="28"/>
          <w:szCs w:val="28"/>
          <w:lang w:val="sr-Cyrl-ME"/>
        </w:rPr>
        <w:t>Broj: 02-030/2</w:t>
      </w:r>
      <w:r w:rsidR="002C6E6A" w:rsidRPr="002C6E6A">
        <w:rPr>
          <w:rFonts w:ascii="Garamond" w:hAnsi="Garamond" w:cs="Times New Roman"/>
          <w:sz w:val="28"/>
          <w:szCs w:val="28"/>
        </w:rPr>
        <w:t>1</w:t>
      </w:r>
      <w:r w:rsidRPr="002C6E6A">
        <w:rPr>
          <w:rFonts w:ascii="Garamond" w:hAnsi="Garamond" w:cs="Times New Roman"/>
          <w:sz w:val="28"/>
          <w:szCs w:val="28"/>
          <w:lang w:val="sr-Cyrl-ME"/>
        </w:rPr>
        <w:t>-</w:t>
      </w:r>
    </w:p>
    <w:p w14:paraId="74DBFB7A" w14:textId="32F28D3C" w:rsidR="00B02DF7" w:rsidRPr="002C6E6A" w:rsidRDefault="00B02DF7" w:rsidP="00B02DF7">
      <w:pPr>
        <w:pStyle w:val="NoSpacing"/>
        <w:jc w:val="both"/>
        <w:rPr>
          <w:rFonts w:ascii="Garamond" w:hAnsi="Garamond" w:cs="Times New Roman"/>
          <w:sz w:val="28"/>
          <w:szCs w:val="28"/>
        </w:rPr>
      </w:pPr>
      <w:r w:rsidRPr="002C6E6A">
        <w:rPr>
          <w:rFonts w:ascii="Garamond" w:hAnsi="Garamond" w:cs="Times New Roman"/>
          <w:sz w:val="28"/>
          <w:szCs w:val="28"/>
          <w:lang w:val="sr-Cyrl-ME"/>
        </w:rPr>
        <w:t>Tuzi, ________.202</w:t>
      </w:r>
      <w:r w:rsidR="002C6E6A" w:rsidRPr="002C6E6A">
        <w:rPr>
          <w:rFonts w:ascii="Garamond" w:hAnsi="Garamond" w:cs="Times New Roman"/>
          <w:sz w:val="28"/>
          <w:szCs w:val="28"/>
        </w:rPr>
        <w:t>1</w:t>
      </w:r>
      <w:r w:rsidRPr="002C6E6A">
        <w:rPr>
          <w:rFonts w:ascii="Garamond" w:hAnsi="Garamond" w:cs="Times New Roman"/>
          <w:sz w:val="28"/>
          <w:szCs w:val="28"/>
          <w:lang w:val="sr-Cyrl-ME"/>
        </w:rPr>
        <w:t>. god</w:t>
      </w:r>
      <w:proofErr w:type="spellStart"/>
      <w:r w:rsidR="002C6E6A" w:rsidRPr="002C6E6A">
        <w:rPr>
          <w:rFonts w:ascii="Garamond" w:hAnsi="Garamond" w:cs="Times New Roman"/>
          <w:sz w:val="28"/>
          <w:szCs w:val="28"/>
        </w:rPr>
        <w:t>ine</w:t>
      </w:r>
      <w:proofErr w:type="spellEnd"/>
    </w:p>
    <w:p w14:paraId="364B74AD" w14:textId="77777777" w:rsidR="00B02DF7" w:rsidRPr="002C6E6A" w:rsidRDefault="00B02DF7" w:rsidP="00B02DF7">
      <w:pPr>
        <w:pStyle w:val="NoSpacing"/>
        <w:jc w:val="both"/>
        <w:rPr>
          <w:rFonts w:ascii="Garamond" w:hAnsi="Garamond" w:cs="Times New Roman"/>
          <w:sz w:val="28"/>
          <w:szCs w:val="28"/>
          <w:lang w:val="sr-Cyrl-ME"/>
        </w:rPr>
      </w:pPr>
    </w:p>
    <w:p w14:paraId="07C7E658" w14:textId="77777777" w:rsidR="00B02DF7" w:rsidRPr="002C6E6A" w:rsidRDefault="00B02DF7" w:rsidP="00B02DF7">
      <w:pPr>
        <w:pStyle w:val="NoSpacing"/>
        <w:jc w:val="center"/>
        <w:rPr>
          <w:rFonts w:ascii="Garamond" w:hAnsi="Garamond" w:cs="Times New Roman"/>
          <w:b/>
          <w:bCs/>
          <w:sz w:val="28"/>
          <w:szCs w:val="28"/>
          <w:lang w:val="sr-Cyrl-ME"/>
        </w:rPr>
      </w:pPr>
    </w:p>
    <w:p w14:paraId="1ADC7B1D" w14:textId="77777777" w:rsidR="00B02DF7" w:rsidRPr="002C6E6A" w:rsidRDefault="00B02DF7" w:rsidP="00B02DF7">
      <w:pPr>
        <w:pStyle w:val="NoSpacing"/>
        <w:jc w:val="center"/>
        <w:rPr>
          <w:rFonts w:ascii="Garamond" w:hAnsi="Garamond" w:cs="Times New Roman"/>
          <w:b/>
          <w:bCs/>
          <w:sz w:val="28"/>
          <w:szCs w:val="28"/>
          <w:lang w:val="sr-Cyrl-ME"/>
        </w:rPr>
      </w:pPr>
    </w:p>
    <w:p w14:paraId="176BC368" w14:textId="77777777" w:rsidR="00B02DF7" w:rsidRPr="002C6E6A" w:rsidRDefault="00B02DF7" w:rsidP="00B02DF7">
      <w:pPr>
        <w:pStyle w:val="NoSpacing"/>
        <w:jc w:val="center"/>
        <w:rPr>
          <w:rFonts w:ascii="Garamond" w:hAnsi="Garamond" w:cs="Times New Roman"/>
          <w:b/>
          <w:bCs/>
          <w:sz w:val="28"/>
          <w:szCs w:val="28"/>
          <w:lang w:val="sr-Cyrl-ME"/>
        </w:rPr>
      </w:pPr>
    </w:p>
    <w:p w14:paraId="1C342548" w14:textId="77777777" w:rsidR="00B02DF7" w:rsidRPr="002C6E6A" w:rsidRDefault="00B02DF7" w:rsidP="00B02DF7">
      <w:pPr>
        <w:pStyle w:val="NoSpacing"/>
        <w:jc w:val="center"/>
        <w:rPr>
          <w:rFonts w:ascii="Garamond" w:hAnsi="Garamond" w:cs="Times New Roman"/>
          <w:b/>
          <w:bCs/>
          <w:sz w:val="28"/>
          <w:szCs w:val="28"/>
          <w:lang w:val="sr-Cyrl-ME"/>
        </w:rPr>
      </w:pPr>
    </w:p>
    <w:p w14:paraId="1786ECFD" w14:textId="77777777" w:rsidR="00B02DF7" w:rsidRPr="002C6E6A" w:rsidRDefault="00B02DF7" w:rsidP="00B02DF7">
      <w:pPr>
        <w:pStyle w:val="NoSpacing"/>
        <w:jc w:val="center"/>
        <w:rPr>
          <w:rFonts w:ascii="Garamond" w:hAnsi="Garamond" w:cs="Times New Roman"/>
          <w:b/>
          <w:bCs/>
          <w:sz w:val="28"/>
          <w:szCs w:val="28"/>
          <w:lang w:val="sr-Cyrl-ME"/>
        </w:rPr>
      </w:pPr>
    </w:p>
    <w:p w14:paraId="2E3E515F" w14:textId="77777777" w:rsidR="00B02DF7" w:rsidRPr="002C6E6A" w:rsidRDefault="00B02DF7" w:rsidP="00B02DF7">
      <w:pPr>
        <w:pStyle w:val="NoSpacing"/>
        <w:jc w:val="center"/>
        <w:rPr>
          <w:rFonts w:ascii="Garamond" w:hAnsi="Garamond" w:cs="Times New Roman"/>
          <w:b/>
          <w:bCs/>
          <w:sz w:val="28"/>
          <w:szCs w:val="28"/>
          <w:lang w:val="sr-Cyrl-ME"/>
        </w:rPr>
      </w:pPr>
    </w:p>
    <w:p w14:paraId="27C46A7A" w14:textId="77777777" w:rsidR="00B02DF7" w:rsidRPr="002C6E6A" w:rsidRDefault="00B02DF7" w:rsidP="00B02DF7">
      <w:pPr>
        <w:pStyle w:val="NoSpacing"/>
        <w:jc w:val="center"/>
        <w:rPr>
          <w:rFonts w:ascii="Garamond" w:hAnsi="Garamond" w:cs="Times New Roman"/>
          <w:b/>
          <w:bCs/>
          <w:sz w:val="28"/>
          <w:szCs w:val="28"/>
          <w:lang w:val="sr-Cyrl-ME"/>
        </w:rPr>
      </w:pPr>
      <w:r w:rsidRPr="002C6E6A">
        <w:rPr>
          <w:rFonts w:ascii="Garamond" w:hAnsi="Garamond" w:cs="Times New Roman"/>
          <w:b/>
          <w:bCs/>
          <w:sz w:val="28"/>
          <w:szCs w:val="28"/>
          <w:lang w:val="sr-Cyrl-ME"/>
        </w:rPr>
        <w:t>SKUPŠTINA OPŠTINE TUZI</w:t>
      </w:r>
    </w:p>
    <w:p w14:paraId="3535904E" w14:textId="77777777" w:rsidR="00B02DF7" w:rsidRPr="002C6E6A" w:rsidRDefault="00B02DF7" w:rsidP="00B02DF7">
      <w:pPr>
        <w:pStyle w:val="NoSpacing"/>
        <w:jc w:val="center"/>
        <w:rPr>
          <w:rFonts w:ascii="Garamond" w:hAnsi="Garamond" w:cs="Times New Roman"/>
          <w:b/>
          <w:bCs/>
          <w:sz w:val="28"/>
          <w:szCs w:val="28"/>
          <w:lang w:val="sr-Cyrl-ME"/>
        </w:rPr>
      </w:pPr>
      <w:r w:rsidRPr="002C6E6A">
        <w:rPr>
          <w:rFonts w:ascii="Garamond" w:hAnsi="Garamond" w:cs="Times New Roman"/>
          <w:b/>
          <w:bCs/>
          <w:sz w:val="28"/>
          <w:szCs w:val="28"/>
          <w:lang w:val="sr-Cyrl-ME"/>
        </w:rPr>
        <w:t>PREDSJEDNIK,</w:t>
      </w:r>
    </w:p>
    <w:p w14:paraId="62EDCCD6" w14:textId="77777777" w:rsidR="00B02DF7" w:rsidRPr="002C6E6A" w:rsidRDefault="00B02DF7" w:rsidP="00B02DF7">
      <w:pPr>
        <w:pStyle w:val="NoSpacing"/>
        <w:jc w:val="center"/>
        <w:rPr>
          <w:rFonts w:ascii="Garamond" w:hAnsi="Garamond" w:cs="Times New Roman"/>
          <w:sz w:val="28"/>
          <w:szCs w:val="28"/>
          <w:lang w:val="sr-Cyrl-ME"/>
        </w:rPr>
      </w:pPr>
      <w:r w:rsidRPr="002C6E6A">
        <w:rPr>
          <w:rFonts w:ascii="Garamond" w:hAnsi="Garamond" w:cs="Times New Roman"/>
          <w:b/>
          <w:bCs/>
          <w:sz w:val="28"/>
          <w:szCs w:val="28"/>
          <w:lang w:val="sr-Cyrl-ME"/>
        </w:rPr>
        <w:t>Fadil Kajoshaj</w:t>
      </w:r>
    </w:p>
    <w:p w14:paraId="57D8190A" w14:textId="40CD7439" w:rsidR="00C374CD" w:rsidRDefault="00C374CD">
      <w:pPr>
        <w:rPr>
          <w:rFonts w:ascii="Garamond" w:hAnsi="Garamond" w:cs="Times New Roman"/>
          <w:sz w:val="28"/>
          <w:szCs w:val="28"/>
          <w:lang w:val="sr-Cyrl-ME"/>
        </w:rPr>
      </w:pPr>
      <w:r>
        <w:rPr>
          <w:rFonts w:ascii="Garamond" w:hAnsi="Garamond" w:cs="Times New Roman"/>
          <w:sz w:val="28"/>
          <w:szCs w:val="28"/>
          <w:lang w:val="sr-Cyrl-ME"/>
        </w:rPr>
        <w:br w:type="page"/>
      </w:r>
    </w:p>
    <w:p w14:paraId="34976D79" w14:textId="77777777" w:rsidR="00C374CD" w:rsidRDefault="00C374CD" w:rsidP="00C374CD">
      <w:pPr>
        <w:spacing w:line="276" w:lineRule="auto"/>
        <w:jc w:val="center"/>
        <w:rPr>
          <w:b/>
          <w:sz w:val="32"/>
          <w:szCs w:val="32"/>
          <w:lang w:val="sr-Latn-RS"/>
        </w:rPr>
      </w:pPr>
      <w:r>
        <w:rPr>
          <w:b/>
          <w:sz w:val="32"/>
          <w:szCs w:val="32"/>
          <w:lang w:val="sr-Latn-RS"/>
        </w:rPr>
        <w:lastRenderedPageBreak/>
        <w:t>SEKRETARIJAT ZA IMOVINU</w:t>
      </w:r>
    </w:p>
    <w:p w14:paraId="304F8AD5" w14:textId="77777777" w:rsidR="00C374CD" w:rsidRPr="008F27E6" w:rsidRDefault="00C374CD" w:rsidP="00C374CD">
      <w:pPr>
        <w:spacing w:line="276" w:lineRule="auto"/>
        <w:jc w:val="center"/>
        <w:rPr>
          <w:b/>
          <w:sz w:val="32"/>
          <w:szCs w:val="32"/>
          <w:lang w:val="sr-Latn-RS"/>
        </w:rPr>
      </w:pPr>
      <w:r w:rsidRPr="008F27E6">
        <w:rPr>
          <w:b/>
          <w:sz w:val="32"/>
          <w:szCs w:val="32"/>
          <w:lang w:val="sr-Latn-RS"/>
        </w:rPr>
        <w:t>OPŠTINE TUZI</w:t>
      </w:r>
    </w:p>
    <w:p w14:paraId="768DD8FB" w14:textId="77777777" w:rsidR="00C374CD" w:rsidRDefault="00C374CD" w:rsidP="00C374CD">
      <w:pPr>
        <w:spacing w:line="276" w:lineRule="auto"/>
        <w:jc w:val="center"/>
        <w:rPr>
          <w:b/>
          <w:lang w:val="sr-Latn-RS"/>
        </w:rPr>
      </w:pPr>
    </w:p>
    <w:p w14:paraId="3AC9F997" w14:textId="77777777" w:rsidR="00C374CD" w:rsidRDefault="00C374CD" w:rsidP="00C374CD">
      <w:pPr>
        <w:spacing w:line="276" w:lineRule="auto"/>
        <w:jc w:val="center"/>
        <w:rPr>
          <w:b/>
          <w:lang w:val="sr-Latn-RS"/>
        </w:rPr>
      </w:pPr>
    </w:p>
    <w:p w14:paraId="7178D89D" w14:textId="77777777" w:rsidR="00C374CD" w:rsidRDefault="00C374CD" w:rsidP="00C374CD">
      <w:pPr>
        <w:spacing w:line="276" w:lineRule="auto"/>
        <w:jc w:val="center"/>
        <w:rPr>
          <w:b/>
          <w:lang w:val="sr-Latn-RS"/>
        </w:rPr>
      </w:pPr>
    </w:p>
    <w:p w14:paraId="441AF92B" w14:textId="77777777" w:rsidR="00C374CD" w:rsidRDefault="00C374CD" w:rsidP="00C374CD">
      <w:pPr>
        <w:spacing w:line="276" w:lineRule="auto"/>
        <w:jc w:val="center"/>
        <w:rPr>
          <w:b/>
          <w:lang w:val="sr-Latn-RS"/>
        </w:rPr>
      </w:pPr>
    </w:p>
    <w:p w14:paraId="59D5C375" w14:textId="77777777" w:rsidR="00C374CD" w:rsidRDefault="00C374CD" w:rsidP="00C374CD">
      <w:pPr>
        <w:spacing w:line="276" w:lineRule="auto"/>
        <w:jc w:val="center"/>
        <w:rPr>
          <w:b/>
          <w:lang w:val="sr-Latn-RS"/>
        </w:rPr>
      </w:pPr>
    </w:p>
    <w:p w14:paraId="78B83B5D" w14:textId="77777777" w:rsidR="00C374CD" w:rsidRDefault="00C374CD" w:rsidP="00C374CD">
      <w:pPr>
        <w:spacing w:line="276" w:lineRule="auto"/>
        <w:jc w:val="center"/>
        <w:rPr>
          <w:b/>
          <w:lang w:val="sr-Latn-RS"/>
        </w:rPr>
      </w:pPr>
    </w:p>
    <w:p w14:paraId="4ECA5326" w14:textId="77777777" w:rsidR="00C374CD" w:rsidRDefault="00C374CD" w:rsidP="00C374CD">
      <w:pPr>
        <w:spacing w:line="276" w:lineRule="auto"/>
        <w:jc w:val="center"/>
        <w:rPr>
          <w:b/>
          <w:lang w:val="sr-Latn-RS"/>
        </w:rPr>
      </w:pPr>
    </w:p>
    <w:p w14:paraId="42E4B617" w14:textId="77777777" w:rsidR="00C374CD" w:rsidRDefault="00C374CD" w:rsidP="00C374CD">
      <w:pPr>
        <w:spacing w:line="276" w:lineRule="auto"/>
        <w:jc w:val="center"/>
        <w:rPr>
          <w:b/>
          <w:lang w:val="sr-Latn-RS"/>
        </w:rPr>
      </w:pPr>
    </w:p>
    <w:p w14:paraId="5B2A6FAA" w14:textId="77777777" w:rsidR="00C374CD" w:rsidRDefault="00C374CD" w:rsidP="00C374CD">
      <w:pPr>
        <w:spacing w:line="276" w:lineRule="auto"/>
        <w:jc w:val="center"/>
        <w:rPr>
          <w:b/>
          <w:lang w:val="sr-Latn-RS"/>
        </w:rPr>
      </w:pPr>
    </w:p>
    <w:p w14:paraId="060AA866" w14:textId="77777777" w:rsidR="00C374CD" w:rsidRPr="001109EE" w:rsidRDefault="00C374CD" w:rsidP="00C374CD">
      <w:pPr>
        <w:spacing w:line="276" w:lineRule="auto"/>
        <w:jc w:val="center"/>
        <w:rPr>
          <w:b/>
          <w:sz w:val="32"/>
          <w:szCs w:val="32"/>
          <w:lang w:val="sr-Latn-RS"/>
        </w:rPr>
      </w:pPr>
      <w:r w:rsidRPr="001109EE">
        <w:rPr>
          <w:b/>
          <w:sz w:val="32"/>
          <w:szCs w:val="32"/>
          <w:lang w:val="sr-Latn-RS"/>
        </w:rPr>
        <w:t>I N F O R M A C I J A</w:t>
      </w:r>
    </w:p>
    <w:p w14:paraId="61EB0A26" w14:textId="77777777" w:rsidR="00C374CD" w:rsidRPr="001109EE" w:rsidRDefault="00C374CD" w:rsidP="00C374CD">
      <w:pPr>
        <w:spacing w:line="276" w:lineRule="auto"/>
        <w:jc w:val="center"/>
        <w:rPr>
          <w:b/>
          <w:sz w:val="32"/>
          <w:szCs w:val="32"/>
          <w:lang w:val="sr-Latn-RS"/>
        </w:rPr>
      </w:pPr>
      <w:r w:rsidRPr="001109EE">
        <w:rPr>
          <w:b/>
          <w:sz w:val="32"/>
          <w:szCs w:val="32"/>
          <w:lang w:val="sr-Latn-RS"/>
        </w:rPr>
        <w:t xml:space="preserve"> O STANJU IMOVINE OPŠTINE TUZI ZA 2020. GODINU</w:t>
      </w:r>
    </w:p>
    <w:p w14:paraId="10F13D62" w14:textId="77777777" w:rsidR="00C374CD" w:rsidRDefault="00C374CD" w:rsidP="00C374CD">
      <w:pPr>
        <w:spacing w:line="276" w:lineRule="auto"/>
        <w:jc w:val="center"/>
        <w:rPr>
          <w:b/>
          <w:sz w:val="28"/>
          <w:szCs w:val="28"/>
          <w:lang w:val="sr-Latn-RS"/>
        </w:rPr>
      </w:pPr>
    </w:p>
    <w:p w14:paraId="11CC8975" w14:textId="77777777" w:rsidR="00C374CD" w:rsidRDefault="00C374CD" w:rsidP="00C374CD">
      <w:pPr>
        <w:spacing w:line="276" w:lineRule="auto"/>
        <w:jc w:val="center"/>
        <w:rPr>
          <w:b/>
          <w:sz w:val="28"/>
          <w:szCs w:val="28"/>
          <w:lang w:val="sr-Latn-RS"/>
        </w:rPr>
      </w:pPr>
    </w:p>
    <w:p w14:paraId="6EC21176" w14:textId="77777777" w:rsidR="00C374CD" w:rsidRDefault="00C374CD" w:rsidP="00C374CD">
      <w:pPr>
        <w:spacing w:line="276" w:lineRule="auto"/>
        <w:jc w:val="center"/>
        <w:rPr>
          <w:b/>
          <w:sz w:val="28"/>
          <w:szCs w:val="28"/>
          <w:lang w:val="sr-Latn-RS"/>
        </w:rPr>
      </w:pPr>
    </w:p>
    <w:p w14:paraId="2624D268" w14:textId="77777777" w:rsidR="00C374CD" w:rsidRDefault="00C374CD" w:rsidP="00C374CD">
      <w:pPr>
        <w:spacing w:line="276" w:lineRule="auto"/>
        <w:jc w:val="center"/>
        <w:rPr>
          <w:b/>
          <w:sz w:val="28"/>
          <w:szCs w:val="28"/>
          <w:lang w:val="sr-Latn-RS"/>
        </w:rPr>
      </w:pPr>
    </w:p>
    <w:p w14:paraId="6DA8A10B" w14:textId="77777777" w:rsidR="00C374CD" w:rsidRDefault="00C374CD" w:rsidP="00C374CD">
      <w:pPr>
        <w:spacing w:line="276" w:lineRule="auto"/>
        <w:jc w:val="center"/>
        <w:rPr>
          <w:b/>
          <w:sz w:val="28"/>
          <w:szCs w:val="28"/>
          <w:lang w:val="sr-Latn-RS"/>
        </w:rPr>
      </w:pPr>
    </w:p>
    <w:p w14:paraId="793704D9" w14:textId="77777777" w:rsidR="00C374CD" w:rsidRDefault="00C374CD" w:rsidP="00C374CD">
      <w:pPr>
        <w:spacing w:line="276" w:lineRule="auto"/>
        <w:jc w:val="center"/>
        <w:rPr>
          <w:b/>
          <w:sz w:val="28"/>
          <w:szCs w:val="28"/>
          <w:lang w:val="sr-Latn-RS"/>
        </w:rPr>
      </w:pPr>
    </w:p>
    <w:p w14:paraId="4EC201BA" w14:textId="77777777" w:rsidR="00C374CD" w:rsidRDefault="00C374CD" w:rsidP="00C374CD">
      <w:pPr>
        <w:spacing w:line="276" w:lineRule="auto"/>
        <w:rPr>
          <w:b/>
          <w:sz w:val="28"/>
          <w:szCs w:val="28"/>
          <w:lang w:val="sr-Latn-RS"/>
        </w:rPr>
      </w:pPr>
    </w:p>
    <w:p w14:paraId="03C91105" w14:textId="77777777" w:rsidR="00C374CD" w:rsidRDefault="00C374CD" w:rsidP="00C374CD">
      <w:pPr>
        <w:spacing w:line="276" w:lineRule="auto"/>
        <w:rPr>
          <w:b/>
          <w:sz w:val="28"/>
          <w:szCs w:val="28"/>
          <w:lang w:val="sr-Latn-RS"/>
        </w:rPr>
      </w:pPr>
    </w:p>
    <w:p w14:paraId="539E9521" w14:textId="77777777" w:rsidR="00C374CD" w:rsidRDefault="00C374CD" w:rsidP="00C374CD">
      <w:pPr>
        <w:spacing w:line="276" w:lineRule="auto"/>
        <w:jc w:val="center"/>
        <w:rPr>
          <w:b/>
          <w:sz w:val="28"/>
          <w:szCs w:val="28"/>
          <w:lang w:val="sr-Latn-RS"/>
        </w:rPr>
      </w:pPr>
    </w:p>
    <w:p w14:paraId="05CBE231" w14:textId="77777777" w:rsidR="00C374CD" w:rsidRDefault="00C374CD" w:rsidP="00C374CD">
      <w:pPr>
        <w:spacing w:line="276" w:lineRule="auto"/>
        <w:rPr>
          <w:b/>
          <w:sz w:val="28"/>
          <w:szCs w:val="28"/>
          <w:lang w:val="sr-Latn-RS"/>
        </w:rPr>
      </w:pPr>
    </w:p>
    <w:p w14:paraId="79B1250C" w14:textId="77777777" w:rsidR="00C374CD" w:rsidRPr="0067504D" w:rsidRDefault="00C374CD" w:rsidP="00C374CD">
      <w:pPr>
        <w:spacing w:line="276" w:lineRule="auto"/>
        <w:jc w:val="center"/>
        <w:rPr>
          <w:b/>
          <w:sz w:val="30"/>
          <w:szCs w:val="30"/>
          <w:lang w:val="sr-Latn-RS"/>
        </w:rPr>
      </w:pPr>
      <w:r>
        <w:rPr>
          <w:b/>
          <w:sz w:val="30"/>
          <w:szCs w:val="30"/>
          <w:lang w:val="sr-Latn-RS"/>
        </w:rPr>
        <w:t>Tuzi, mart 2021</w:t>
      </w:r>
      <w:r w:rsidRPr="0067504D">
        <w:rPr>
          <w:b/>
          <w:sz w:val="30"/>
          <w:szCs w:val="30"/>
          <w:lang w:val="sr-Latn-RS"/>
        </w:rPr>
        <w:t>. godine</w:t>
      </w:r>
    </w:p>
    <w:p w14:paraId="1BE746DB" w14:textId="77777777" w:rsidR="00C374CD" w:rsidRPr="00861E90" w:rsidRDefault="00C374CD" w:rsidP="00C374CD">
      <w:pPr>
        <w:spacing w:line="240" w:lineRule="auto"/>
        <w:jc w:val="both"/>
        <w:rPr>
          <w:lang w:val="sr-Latn-RS"/>
        </w:rPr>
      </w:pPr>
      <w:r w:rsidRPr="00861E90">
        <w:rPr>
          <w:lang w:val="sr-Latn-RS"/>
        </w:rPr>
        <w:lastRenderedPageBreak/>
        <w:t>Na osnovu čl</w:t>
      </w:r>
      <w:r>
        <w:rPr>
          <w:lang w:val="sr-Latn-RS"/>
        </w:rPr>
        <w:t>.</w:t>
      </w:r>
      <w:r w:rsidRPr="00861E90">
        <w:rPr>
          <w:lang w:val="sr-Latn-RS"/>
        </w:rPr>
        <w:t xml:space="preserve"> 42 i  44 Zakona o državnoj imovini („Službeni list CG“, broj 21/09 i 40/11), čl</w:t>
      </w:r>
      <w:r>
        <w:rPr>
          <w:lang w:val="sr-Latn-RS"/>
        </w:rPr>
        <w:t>.</w:t>
      </w:r>
      <w:r w:rsidRPr="00861E90">
        <w:rPr>
          <w:lang w:val="sr-Latn-RS"/>
        </w:rPr>
        <w:t xml:space="preserve"> 33 i 34 Zakona o lokalnoj samoupravi („Službeni list CG“, broj 02/18</w:t>
      </w:r>
      <w:r>
        <w:rPr>
          <w:lang w:val="sr-Latn-RS"/>
        </w:rPr>
        <w:t xml:space="preserve">, </w:t>
      </w:r>
      <w:r>
        <w:t>34/19, 38/20</w:t>
      </w:r>
      <w:r w:rsidRPr="00861E90">
        <w:rPr>
          <w:lang w:val="sr-Latn-RS"/>
        </w:rPr>
        <w:t>), člana 32 Statuta Opštine Tuzi („Službeni list CG“ – opštinski propisi, broj 24/19</w:t>
      </w:r>
      <w:r>
        <w:rPr>
          <w:lang w:val="sr-Latn-RS"/>
        </w:rPr>
        <w:t>, 05/20</w:t>
      </w:r>
      <w:r w:rsidRPr="00861E90">
        <w:rPr>
          <w:lang w:val="sr-Latn-RS"/>
        </w:rPr>
        <w:t>), Uredbe o načinu vođenja evidencije pokretnih i nepokretnih stvari i o popisu stvari u državnoj svojini („Službeni list CG“ broj, 13/10)</w:t>
      </w:r>
      <w:r>
        <w:rPr>
          <w:lang w:val="sr-Latn-RS"/>
        </w:rPr>
        <w:t xml:space="preserve"> i</w:t>
      </w:r>
      <w:r w:rsidRPr="00861E90">
        <w:rPr>
          <w:lang w:val="sr-Latn-RS"/>
        </w:rPr>
        <w:t xml:space="preserve"> člana 9</w:t>
      </w:r>
      <w:r>
        <w:rPr>
          <w:lang w:val="sr-Latn-RS"/>
        </w:rPr>
        <w:t xml:space="preserve"> stav 1 tačka 26</w:t>
      </w:r>
      <w:r w:rsidRPr="00861E90">
        <w:rPr>
          <w:lang w:val="sr-Latn-RS"/>
        </w:rPr>
        <w:t xml:space="preserve"> Odluke o organizaciji i načinu rada lokalne uprave opštine Tuzi („Službeni list CG“ – opštinski propisi, broj 43/20), Sekretarijat za imovinu</w:t>
      </w:r>
      <w:r>
        <w:rPr>
          <w:lang w:val="sr-Latn-RS"/>
        </w:rPr>
        <w:t xml:space="preserve"> opštine Tuzi</w:t>
      </w:r>
      <w:r w:rsidRPr="00861E90">
        <w:rPr>
          <w:lang w:val="sr-Latn-RS"/>
        </w:rPr>
        <w:t>, podnosi</w:t>
      </w:r>
    </w:p>
    <w:p w14:paraId="1295FF07" w14:textId="77777777" w:rsidR="00C374CD" w:rsidRPr="00861E90" w:rsidRDefault="00C374CD" w:rsidP="00C374CD">
      <w:pPr>
        <w:spacing w:line="240" w:lineRule="auto"/>
        <w:jc w:val="both"/>
        <w:rPr>
          <w:lang w:val="sr-Latn-RS"/>
        </w:rPr>
      </w:pPr>
    </w:p>
    <w:p w14:paraId="1F655D40" w14:textId="77777777" w:rsidR="00C374CD" w:rsidRPr="00861E90" w:rsidRDefault="00C374CD" w:rsidP="00C374CD">
      <w:pPr>
        <w:spacing w:line="240" w:lineRule="auto"/>
        <w:jc w:val="center"/>
        <w:rPr>
          <w:b/>
          <w:lang w:val="sr-Latn-RS"/>
        </w:rPr>
      </w:pPr>
      <w:r w:rsidRPr="00861E90">
        <w:rPr>
          <w:b/>
          <w:lang w:val="sr-Latn-RS"/>
        </w:rPr>
        <w:t xml:space="preserve">I N F O R M A C I J </w:t>
      </w:r>
      <w:r>
        <w:rPr>
          <w:b/>
          <w:lang w:val="sr-Latn-RS"/>
        </w:rPr>
        <w:t>A</w:t>
      </w:r>
    </w:p>
    <w:p w14:paraId="0EB73273" w14:textId="77777777" w:rsidR="00C374CD" w:rsidRPr="00861E90" w:rsidRDefault="00C374CD" w:rsidP="00C374CD">
      <w:pPr>
        <w:spacing w:line="240" w:lineRule="auto"/>
        <w:jc w:val="center"/>
        <w:rPr>
          <w:b/>
          <w:lang w:val="sr-Latn-RS"/>
        </w:rPr>
      </w:pPr>
      <w:r w:rsidRPr="00861E90">
        <w:rPr>
          <w:b/>
          <w:lang w:val="sr-Latn-RS"/>
        </w:rPr>
        <w:t xml:space="preserve">o stanju imovine </w:t>
      </w:r>
      <w:r>
        <w:rPr>
          <w:b/>
          <w:lang w:val="sr-Latn-RS"/>
        </w:rPr>
        <w:t>O</w:t>
      </w:r>
      <w:r w:rsidRPr="00861E90">
        <w:rPr>
          <w:b/>
          <w:lang w:val="sr-Latn-RS"/>
        </w:rPr>
        <w:t>pštine Tuzi</w:t>
      </w:r>
    </w:p>
    <w:p w14:paraId="25172338" w14:textId="77777777" w:rsidR="00C374CD" w:rsidRPr="00861E90" w:rsidRDefault="00C374CD" w:rsidP="00C374CD">
      <w:pPr>
        <w:spacing w:line="240" w:lineRule="auto"/>
        <w:jc w:val="center"/>
        <w:rPr>
          <w:b/>
          <w:lang w:val="sr-Latn-RS"/>
        </w:rPr>
      </w:pPr>
      <w:r w:rsidRPr="00861E90">
        <w:rPr>
          <w:b/>
          <w:lang w:val="sr-Latn-RS"/>
        </w:rPr>
        <w:t>za 2020. godine</w:t>
      </w:r>
    </w:p>
    <w:p w14:paraId="03AEF317" w14:textId="77777777" w:rsidR="00C374CD" w:rsidRPr="00861E90" w:rsidRDefault="00C374CD" w:rsidP="00C374CD">
      <w:pPr>
        <w:spacing w:line="240" w:lineRule="auto"/>
        <w:rPr>
          <w:b/>
          <w:lang w:val="sr-Latn-RS"/>
        </w:rPr>
      </w:pPr>
    </w:p>
    <w:p w14:paraId="69B0615D" w14:textId="77777777" w:rsidR="00C374CD" w:rsidRPr="00861E90" w:rsidRDefault="00C374CD" w:rsidP="00C374CD">
      <w:pPr>
        <w:spacing w:line="240" w:lineRule="auto"/>
        <w:rPr>
          <w:b/>
          <w:lang w:val="sr-Latn-RS"/>
        </w:rPr>
      </w:pPr>
      <w:r w:rsidRPr="00861E90">
        <w:rPr>
          <w:b/>
          <w:lang w:val="sr-Latn-RS"/>
        </w:rPr>
        <w:t>I Uvodne napomene</w:t>
      </w:r>
    </w:p>
    <w:p w14:paraId="2E942CD7" w14:textId="77777777" w:rsidR="00C374CD" w:rsidRPr="00861E90" w:rsidRDefault="00C374CD" w:rsidP="00C374CD">
      <w:pPr>
        <w:spacing w:line="240" w:lineRule="auto"/>
        <w:jc w:val="both"/>
        <w:rPr>
          <w:lang w:val="sr-Latn-RS"/>
        </w:rPr>
      </w:pPr>
      <w:r w:rsidRPr="00861E90">
        <w:rPr>
          <w:lang w:val="sr-Latn-RS"/>
        </w:rPr>
        <w:t>Sekretarijat za imovinu</w:t>
      </w:r>
      <w:r>
        <w:rPr>
          <w:lang w:val="sr-Latn-RS"/>
        </w:rPr>
        <w:t xml:space="preserve"> opštine Tuzi</w:t>
      </w:r>
      <w:r w:rsidRPr="00861E90">
        <w:rPr>
          <w:lang w:val="sr-Latn-RS"/>
        </w:rPr>
        <w:t xml:space="preserve"> sačinio</w:t>
      </w:r>
      <w:r>
        <w:rPr>
          <w:lang w:val="sr-Latn-RS"/>
        </w:rPr>
        <w:t xml:space="preserve"> je</w:t>
      </w:r>
      <w:r w:rsidRPr="00861E90">
        <w:rPr>
          <w:lang w:val="sr-Latn-RS"/>
        </w:rPr>
        <w:t xml:space="preserve"> informaciju o stanju imovine </w:t>
      </w:r>
      <w:r>
        <w:rPr>
          <w:lang w:val="sr-Latn-RS"/>
        </w:rPr>
        <w:t>o</w:t>
      </w:r>
      <w:r w:rsidRPr="00861E90">
        <w:rPr>
          <w:lang w:val="sr-Latn-RS"/>
        </w:rPr>
        <w:t xml:space="preserve">pštine Tuzi za 2020. godinu u skladu sa godišnjim </w:t>
      </w:r>
      <w:r>
        <w:rPr>
          <w:lang w:val="sr-Latn-RS"/>
        </w:rPr>
        <w:t>Programom</w:t>
      </w:r>
      <w:r w:rsidRPr="00861E90">
        <w:rPr>
          <w:lang w:val="sr-Latn-RS"/>
        </w:rPr>
        <w:t xml:space="preserve"> rada Skupštine </w:t>
      </w:r>
      <w:r>
        <w:rPr>
          <w:lang w:val="sr-Latn-RS"/>
        </w:rPr>
        <w:t>o</w:t>
      </w:r>
      <w:r w:rsidRPr="00861E90">
        <w:rPr>
          <w:lang w:val="sr-Latn-RS"/>
        </w:rPr>
        <w:t>pštine Tuzi za 2021. godinu.</w:t>
      </w:r>
    </w:p>
    <w:p w14:paraId="0588F7D8" w14:textId="77777777" w:rsidR="00C374CD" w:rsidRPr="00861E90" w:rsidRDefault="00C374CD" w:rsidP="00C374CD">
      <w:pPr>
        <w:spacing w:line="240" w:lineRule="auto"/>
        <w:jc w:val="both"/>
        <w:rPr>
          <w:lang w:val="sr-Latn-RS"/>
        </w:rPr>
      </w:pPr>
      <w:r w:rsidRPr="00861E90">
        <w:rPr>
          <w:lang w:val="sr-Latn-RS"/>
        </w:rPr>
        <w:t xml:space="preserve">Članom 42 Zakona o državnoj imovini propisana je obaveza vođenja jedinstvene evidencije državne imovine nepokretnih i pokretnih stvari kojima raspolaže opština, a članom 44 istog zakona je propisano da evidenciju nepokretnih i pokretnih stvari na kojima svojinska prava i ovlašćenja vrši opština, vode organi opštine koji te stvari koriste. </w:t>
      </w:r>
    </w:p>
    <w:p w14:paraId="7298D4BC" w14:textId="77777777" w:rsidR="00C374CD" w:rsidRPr="00861E90" w:rsidRDefault="00C374CD" w:rsidP="00C374CD">
      <w:pPr>
        <w:spacing w:line="240" w:lineRule="auto"/>
        <w:jc w:val="both"/>
        <w:rPr>
          <w:lang w:val="sr-Latn-RS"/>
        </w:rPr>
      </w:pPr>
      <w:r w:rsidRPr="00861E90">
        <w:rPr>
          <w:lang w:val="sr-Latn-RS"/>
        </w:rPr>
        <w:t xml:space="preserve">Članom 33 Zakona o lokalnoj samoupravi, propisano je da opština ima imovinu, </w:t>
      </w:r>
      <w:r>
        <w:rPr>
          <w:lang w:val="sr-Latn-RS"/>
        </w:rPr>
        <w:t xml:space="preserve">da </w:t>
      </w:r>
      <w:r w:rsidRPr="00861E90">
        <w:rPr>
          <w:lang w:val="sr-Latn-RS"/>
        </w:rPr>
        <w:t>imovinu opštine čine nepokretne i pokretne stvari, novčana sredstva, hartije od vrijednosti i druga imovinska prava u skladu sa zakonom. Članom 34 istog zakona propisano je da opština raspolaže, štiti i upravlja svojom imovinom shodno njenoj namjeni, sa pažnjom dobrog privrednika u skladu sa posebnim zakonom</w:t>
      </w:r>
      <w:r>
        <w:rPr>
          <w:lang w:val="sr-Latn-RS"/>
        </w:rPr>
        <w:t>, da su o</w:t>
      </w:r>
      <w:r w:rsidRPr="00861E90">
        <w:rPr>
          <w:lang w:val="sr-Latn-RS"/>
        </w:rPr>
        <w:t>pština i javne službe čiji je osnivač opština dužne da vode evidenciju o svojoj imovini</w:t>
      </w:r>
      <w:r>
        <w:rPr>
          <w:lang w:val="sr-Latn-RS"/>
        </w:rPr>
        <w:t>, te da se i</w:t>
      </w:r>
      <w:r w:rsidRPr="00861E90">
        <w:rPr>
          <w:lang w:val="sr-Latn-RS"/>
        </w:rPr>
        <w:t>movina opštine iskazuje u skladu sa zakonom.</w:t>
      </w:r>
    </w:p>
    <w:p w14:paraId="6C262422" w14:textId="77777777" w:rsidR="00C374CD" w:rsidRPr="00861E90" w:rsidRDefault="00C374CD" w:rsidP="00C374CD">
      <w:pPr>
        <w:spacing w:line="240" w:lineRule="auto"/>
        <w:jc w:val="both"/>
        <w:rPr>
          <w:lang w:val="sr-Latn-RS"/>
        </w:rPr>
      </w:pPr>
      <w:r w:rsidRPr="00861E90">
        <w:rPr>
          <w:lang w:val="sr-Latn-RS"/>
        </w:rPr>
        <w:t xml:space="preserve">Članom 30 Statuta </w:t>
      </w:r>
      <w:r>
        <w:rPr>
          <w:lang w:val="sr-Latn-RS"/>
        </w:rPr>
        <w:t>o</w:t>
      </w:r>
      <w:r w:rsidRPr="00861E90">
        <w:rPr>
          <w:lang w:val="sr-Latn-RS"/>
        </w:rPr>
        <w:t xml:space="preserve">pštine Tuzi, propisano je da imovinu </w:t>
      </w:r>
      <w:r>
        <w:rPr>
          <w:lang w:val="sr-Latn-RS"/>
        </w:rPr>
        <w:t>o</w:t>
      </w:r>
      <w:r w:rsidRPr="00861E90">
        <w:rPr>
          <w:lang w:val="sr-Latn-RS"/>
        </w:rPr>
        <w:t>pštine čine nepokretne i pokretne stvari, novčana sredstva, hartije od vrijednosti i druga imovinska prava u skladu sa zakonom</w:t>
      </w:r>
      <w:r>
        <w:rPr>
          <w:lang w:val="sr-Latn-RS"/>
        </w:rPr>
        <w:t>, da i</w:t>
      </w:r>
      <w:r w:rsidRPr="00861E90">
        <w:rPr>
          <w:lang w:val="sr-Latn-RS"/>
        </w:rPr>
        <w:t xml:space="preserve">movinom </w:t>
      </w:r>
      <w:r>
        <w:rPr>
          <w:lang w:val="sr-Latn-RS"/>
        </w:rPr>
        <w:t>o</w:t>
      </w:r>
      <w:r w:rsidRPr="00861E90">
        <w:rPr>
          <w:lang w:val="sr-Latn-RS"/>
        </w:rPr>
        <w:t>pštine Tuzi raspolaže Skupština Opštine Tuzi, osim u slučajevima otuđenja imovinskih prava na nepokretnostima neposrednom pogodbom, utvrđenim zakonom kojim se uređuje državna imovina</w:t>
      </w:r>
      <w:r>
        <w:rPr>
          <w:lang w:val="sr-Latn-RS"/>
        </w:rPr>
        <w:t>, te da</w:t>
      </w:r>
      <w:r w:rsidRPr="00861E90">
        <w:rPr>
          <w:lang w:val="sr-Latn-RS"/>
        </w:rPr>
        <w:t xml:space="preserve"> Skupština </w:t>
      </w:r>
      <w:r>
        <w:rPr>
          <w:lang w:val="sr-Latn-RS"/>
        </w:rPr>
        <w:t>o</w:t>
      </w:r>
      <w:r w:rsidRPr="00861E90">
        <w:rPr>
          <w:lang w:val="sr-Latn-RS"/>
        </w:rPr>
        <w:t xml:space="preserve">pštine Tuzi može prenijeti pravo davanja imovine u zakup i pravo prodaje pokretnih stvari na nadležne organe uprave </w:t>
      </w:r>
      <w:r>
        <w:rPr>
          <w:lang w:val="sr-Latn-RS"/>
        </w:rPr>
        <w:t>o</w:t>
      </w:r>
      <w:r w:rsidRPr="00861E90">
        <w:rPr>
          <w:lang w:val="sr-Latn-RS"/>
        </w:rPr>
        <w:t>pštine Tuzi, u skladu sa posebnom odlukom.</w:t>
      </w:r>
    </w:p>
    <w:p w14:paraId="0E4525AA" w14:textId="77777777" w:rsidR="00C374CD" w:rsidRPr="00861E90" w:rsidRDefault="00C374CD" w:rsidP="00C374CD">
      <w:pPr>
        <w:spacing w:line="240" w:lineRule="auto"/>
        <w:jc w:val="both"/>
        <w:rPr>
          <w:lang w:val="sr-Latn-RS"/>
        </w:rPr>
      </w:pPr>
      <w:r w:rsidRPr="00861E90">
        <w:rPr>
          <w:lang w:val="sr-Latn-RS"/>
        </w:rPr>
        <w:t xml:space="preserve"> Članom 32 Statuta Opštine Tuzi, propisano je da </w:t>
      </w:r>
      <w:r>
        <w:rPr>
          <w:lang w:val="sr-Latn-RS"/>
        </w:rPr>
        <w:t>su o</w:t>
      </w:r>
      <w:r w:rsidRPr="00861E90">
        <w:rPr>
          <w:lang w:val="sr-Latn-RS"/>
        </w:rPr>
        <w:t xml:space="preserve">pština Tuzi i javne službe čiji je osnivač </w:t>
      </w:r>
      <w:r>
        <w:rPr>
          <w:lang w:val="sr-Latn-RS"/>
        </w:rPr>
        <w:t>o</w:t>
      </w:r>
      <w:r w:rsidRPr="00861E90">
        <w:rPr>
          <w:lang w:val="sr-Latn-RS"/>
        </w:rPr>
        <w:t>pština, dužne da vode evidenciju o svojoj imovini u skladu sa zakonom</w:t>
      </w:r>
      <w:r>
        <w:rPr>
          <w:lang w:val="sr-Latn-RS"/>
        </w:rPr>
        <w:t>, da p</w:t>
      </w:r>
      <w:r w:rsidRPr="00861E90">
        <w:rPr>
          <w:lang w:val="sr-Latn-RS"/>
        </w:rPr>
        <w:t xml:space="preserve">ripremu propisa i drugih akata, sprovođenje postupka, pripremu pojedinačnih akata u oblasti raspolaganja, upravljanja i korišćenja državne imovinu, zaštitu imovinsko-pravnih interesa </w:t>
      </w:r>
      <w:r>
        <w:rPr>
          <w:lang w:val="sr-Latn-RS"/>
        </w:rPr>
        <w:t>o</w:t>
      </w:r>
      <w:r w:rsidRPr="00861E90">
        <w:rPr>
          <w:lang w:val="sr-Latn-RS"/>
        </w:rPr>
        <w:t xml:space="preserve">pštine Tuzi, kao i procjenu vrijednosti nepokretnosti kojima raspolaže </w:t>
      </w:r>
      <w:r>
        <w:rPr>
          <w:lang w:val="sr-Latn-RS"/>
        </w:rPr>
        <w:t>o</w:t>
      </w:r>
      <w:r w:rsidRPr="00861E90">
        <w:rPr>
          <w:lang w:val="sr-Latn-RS"/>
        </w:rPr>
        <w:t>pština Tuzi, vrši organ uprave Opštine nadležan za poslove imovine</w:t>
      </w:r>
      <w:r>
        <w:rPr>
          <w:lang w:val="sr-Latn-RS"/>
        </w:rPr>
        <w:t>, da se i</w:t>
      </w:r>
      <w:r w:rsidRPr="00861E90">
        <w:rPr>
          <w:lang w:val="sr-Latn-RS"/>
        </w:rPr>
        <w:t xml:space="preserve">movina </w:t>
      </w:r>
      <w:r>
        <w:rPr>
          <w:lang w:val="sr-Latn-RS"/>
        </w:rPr>
        <w:t>o</w:t>
      </w:r>
      <w:r w:rsidRPr="00861E90">
        <w:rPr>
          <w:lang w:val="sr-Latn-RS"/>
        </w:rPr>
        <w:t>pštine Tuzi iskazuje u skladu sa zakonom</w:t>
      </w:r>
      <w:r>
        <w:rPr>
          <w:lang w:val="sr-Latn-RS"/>
        </w:rPr>
        <w:t xml:space="preserve">, te da </w:t>
      </w:r>
      <w:r w:rsidRPr="00861E90">
        <w:rPr>
          <w:lang w:val="sr-Latn-RS"/>
        </w:rPr>
        <w:t xml:space="preserve">Skupština razmatra izvještaj o stanju imovine </w:t>
      </w:r>
      <w:r>
        <w:rPr>
          <w:lang w:val="sr-Latn-RS"/>
        </w:rPr>
        <w:t>o</w:t>
      </w:r>
      <w:r w:rsidRPr="00861E90">
        <w:rPr>
          <w:lang w:val="sr-Latn-RS"/>
        </w:rPr>
        <w:t xml:space="preserve">pštine i javnih službi, najmanje jednom godišnje. </w:t>
      </w:r>
    </w:p>
    <w:p w14:paraId="0DC2A13C" w14:textId="77777777" w:rsidR="00C374CD" w:rsidRPr="00861E90" w:rsidRDefault="00C374CD" w:rsidP="00C374CD">
      <w:pPr>
        <w:spacing w:line="240" w:lineRule="auto"/>
        <w:jc w:val="both"/>
        <w:rPr>
          <w:lang w:val="sr-Latn-RS"/>
        </w:rPr>
      </w:pPr>
      <w:r w:rsidRPr="00861E90">
        <w:rPr>
          <w:lang w:val="sr-Latn-RS"/>
        </w:rPr>
        <w:t xml:space="preserve">Članom 9 </w:t>
      </w:r>
      <w:r>
        <w:rPr>
          <w:lang w:val="sr-Latn-RS"/>
        </w:rPr>
        <w:t xml:space="preserve">stav 1 tačka 26 </w:t>
      </w:r>
      <w:r w:rsidRPr="00861E90">
        <w:rPr>
          <w:lang w:val="sr-Latn-RS"/>
        </w:rPr>
        <w:t>Odluke o organizaciji i načinu rada lokalne uprave Opštine Tuzi, propisano je da Sekretarijat za imovinu priprema izvještaj o radu, stanju imovine i druge informativne i stručne materijale iz djelokruga organa za Skupštinu, Predsjednika opštine, organe državne uprave i sl.</w:t>
      </w:r>
    </w:p>
    <w:p w14:paraId="7EB0304B" w14:textId="77777777" w:rsidR="00C374CD" w:rsidRPr="00861E90" w:rsidRDefault="00C374CD" w:rsidP="00C374CD">
      <w:pPr>
        <w:spacing w:line="240" w:lineRule="auto"/>
        <w:jc w:val="both"/>
        <w:rPr>
          <w:lang w:val="sr-Latn-RS"/>
        </w:rPr>
      </w:pPr>
      <w:r w:rsidRPr="00861E90">
        <w:rPr>
          <w:lang w:val="sr-Latn-RS"/>
        </w:rPr>
        <w:lastRenderedPageBreak/>
        <w:t>Imovinska prava na stvarima i drugim dobrima u državnoj imovini vrše se u skladu sa Zakonom o državnoj imovini i na način kojim se obezbjeđuje javnost. Nadležni organi dužni su da se sa stvarima i drugim dobrima u državnoj imovini i imovini kojom raspolaže opština postupaju kao dobri domaćini i odgovaraju za to. Odredbama Zakona o državnoj imovini, propisano je da je vlasnik stvari u državnoj svojini Crna Gora, dok određena svojinska ovlašćenja na stvarima u državnoj svojini vrše opštine na način propisan ovim zakonom. Svojinska ovlašćenja na stvarima u državnoj svojini vrše i drugi subjekti: državni organi, organi lokalne samouprave i javnih službi čiji je osnivač Crna Gora, odnosno lokalna samouprava i drugi organi i organizacije koji koriste sredstva budžeta ili upravljaju državnom imovinom, u skladu sa zakonom ili drugim propisom donesenim na osnovu zakona.</w:t>
      </w:r>
    </w:p>
    <w:p w14:paraId="4839A19C" w14:textId="77777777" w:rsidR="00C374CD" w:rsidRPr="00861E90" w:rsidRDefault="00C374CD" w:rsidP="00C374CD">
      <w:pPr>
        <w:spacing w:line="240" w:lineRule="auto"/>
        <w:jc w:val="both"/>
        <w:rPr>
          <w:lang w:val="sr-Latn-RS"/>
        </w:rPr>
      </w:pPr>
      <w:r w:rsidRPr="00861E90">
        <w:rPr>
          <w:lang w:val="sr-Latn-RS"/>
        </w:rPr>
        <w:t>Podzakonskim aktima donesenim na osnovu Zakona o državnoj imovini i to: Uredbom o načinu vođenja evidencije pokretnih i nepokretnih stvari i o popisu stvari u državnoj svojini i Uputstvom o bližem načinu vršenja popisa pokretnih i nepokretnih u državnoj svojini, bliže je uređena obaveza, postupak i propisani obrasci za evidenciju stvari u državnoj svojini.</w:t>
      </w:r>
    </w:p>
    <w:p w14:paraId="65F9BAF5" w14:textId="77777777" w:rsidR="00C374CD" w:rsidRPr="00861E90" w:rsidRDefault="00C374CD" w:rsidP="00C374CD">
      <w:pPr>
        <w:spacing w:line="240" w:lineRule="auto"/>
        <w:rPr>
          <w:b/>
          <w:lang w:val="sr-Latn-RS"/>
        </w:rPr>
      </w:pPr>
      <w:r w:rsidRPr="00861E90">
        <w:rPr>
          <w:b/>
          <w:lang w:val="sr-Latn-RS"/>
        </w:rPr>
        <w:t>II Evidentiranje i upravljanje opštinskom imovinom</w:t>
      </w:r>
    </w:p>
    <w:p w14:paraId="38862850" w14:textId="77777777" w:rsidR="00C374CD" w:rsidRPr="00861E90" w:rsidRDefault="00C374CD" w:rsidP="00C374CD">
      <w:pPr>
        <w:spacing w:line="240" w:lineRule="auto"/>
        <w:jc w:val="both"/>
        <w:rPr>
          <w:lang w:val="sr-Latn-RS"/>
        </w:rPr>
      </w:pPr>
      <w:r w:rsidRPr="00861E90">
        <w:rPr>
          <w:lang w:val="sr-Latn-RS"/>
        </w:rPr>
        <w:t xml:space="preserve">Pokretne i nepokretne stvari, novčana sredstva i druga imovinska prava u skladu sa zakonom čine imovinu </w:t>
      </w:r>
      <w:r>
        <w:rPr>
          <w:lang w:val="sr-Latn-RS"/>
        </w:rPr>
        <w:t>o</w:t>
      </w:r>
      <w:r w:rsidRPr="00861E90">
        <w:rPr>
          <w:lang w:val="sr-Latn-RS"/>
        </w:rPr>
        <w:t>pštine Tuzi. Opština Tuzi i nadležni organi dužni su da zakonito i ekonomično upravljaju i koriste stvari i druga dobra u državnoj imovini u skladu sa Zakonom o državnoj imovini.</w:t>
      </w:r>
    </w:p>
    <w:p w14:paraId="0DC560B4" w14:textId="77777777" w:rsidR="00C374CD" w:rsidRPr="00861E90" w:rsidRDefault="00C374CD" w:rsidP="00C374CD">
      <w:pPr>
        <w:spacing w:line="240" w:lineRule="auto"/>
        <w:jc w:val="both"/>
        <w:rPr>
          <w:lang w:val="sr-Latn-RS"/>
        </w:rPr>
      </w:pPr>
      <w:r w:rsidRPr="00861E90">
        <w:rPr>
          <w:lang w:val="sr-Latn-RS"/>
        </w:rPr>
        <w:t xml:space="preserve">Osim prirodnih bogatstava i dobara u opštoj upotrebi koja ne mogu biti objekat privatne svojine, imovinska prava na stvarima i drugim dobrima u državnoj imovini su u prometu. Državnom imovinom upravlja organ uprave nadležan za poslove imovine, dok opštinskom imovinom upravljaju organi lokalne uprave i javne službe (javne ustanove i </w:t>
      </w:r>
      <w:r>
        <w:rPr>
          <w:lang w:val="sr-Latn-RS"/>
        </w:rPr>
        <w:t xml:space="preserve">javna </w:t>
      </w:r>
      <w:r w:rsidRPr="00861E90">
        <w:rPr>
          <w:lang w:val="sr-Latn-RS"/>
        </w:rPr>
        <w:t xml:space="preserve">preduzeća) kojima je imovina </w:t>
      </w:r>
      <w:r>
        <w:rPr>
          <w:lang w:val="sr-Latn-RS"/>
        </w:rPr>
        <w:t>o</w:t>
      </w:r>
      <w:r w:rsidRPr="00861E90">
        <w:rPr>
          <w:lang w:val="sr-Latn-RS"/>
        </w:rPr>
        <w:t>pštine Tuzi data na upravljanje.</w:t>
      </w:r>
    </w:p>
    <w:p w14:paraId="681B927C" w14:textId="77777777" w:rsidR="00C374CD" w:rsidRPr="00861E90" w:rsidRDefault="00C374CD" w:rsidP="00C374CD">
      <w:pPr>
        <w:spacing w:line="240" w:lineRule="auto"/>
        <w:jc w:val="both"/>
        <w:rPr>
          <w:lang w:val="sr-Latn-RS"/>
        </w:rPr>
      </w:pPr>
      <w:r w:rsidRPr="00861E90">
        <w:rPr>
          <w:lang w:val="sr-Latn-RS"/>
        </w:rPr>
        <w:t xml:space="preserve">O raspolaganju državnom imovinom odlučuje Vlada Crne Gore, dok o stvarima i drugim dobrima kojima raspolaže </w:t>
      </w:r>
      <w:r>
        <w:rPr>
          <w:lang w:val="sr-Latn-RS"/>
        </w:rPr>
        <w:t>o</w:t>
      </w:r>
      <w:r w:rsidRPr="00861E90">
        <w:rPr>
          <w:lang w:val="sr-Latn-RS"/>
        </w:rPr>
        <w:t xml:space="preserve">pština Tuzi, odlučuje nadležni organ u skladu sa Statutom tj. Skupština </w:t>
      </w:r>
      <w:r>
        <w:rPr>
          <w:lang w:val="sr-Latn-RS"/>
        </w:rPr>
        <w:t>o</w:t>
      </w:r>
      <w:r w:rsidRPr="00861E90">
        <w:rPr>
          <w:lang w:val="sr-Latn-RS"/>
        </w:rPr>
        <w:t>pštine Tuzi.</w:t>
      </w:r>
    </w:p>
    <w:p w14:paraId="04CF88A0" w14:textId="77777777" w:rsidR="00C374CD" w:rsidRDefault="00C374CD" w:rsidP="00C374CD">
      <w:pPr>
        <w:spacing w:line="240" w:lineRule="auto"/>
        <w:rPr>
          <w:b/>
          <w:lang w:val="sr-Latn-RS"/>
        </w:rPr>
      </w:pPr>
    </w:p>
    <w:p w14:paraId="28B912FB" w14:textId="77777777" w:rsidR="00C374CD" w:rsidRPr="00861E90" w:rsidRDefault="00C374CD" w:rsidP="00C374CD">
      <w:pPr>
        <w:spacing w:line="240" w:lineRule="auto"/>
        <w:rPr>
          <w:b/>
          <w:lang w:val="sr-Latn-RS"/>
        </w:rPr>
      </w:pPr>
      <w:r w:rsidRPr="00861E90">
        <w:rPr>
          <w:b/>
          <w:lang w:val="sr-Latn-RS"/>
        </w:rPr>
        <w:t>III Podaci o pokretnoj imovini</w:t>
      </w:r>
    </w:p>
    <w:p w14:paraId="5F19EB24" w14:textId="77777777" w:rsidR="00C374CD" w:rsidRDefault="00C374CD" w:rsidP="00C374CD">
      <w:pPr>
        <w:spacing w:line="240" w:lineRule="auto"/>
        <w:jc w:val="both"/>
        <w:rPr>
          <w:lang w:val="sr-Latn-RS"/>
        </w:rPr>
      </w:pPr>
      <w:r w:rsidRPr="00861E90">
        <w:rPr>
          <w:lang w:val="sr-Latn-RS"/>
        </w:rPr>
        <w:t xml:space="preserve">Podaci o pokretnoj imovini koju koriste organi lokalne uprave kao i </w:t>
      </w:r>
      <w:r>
        <w:rPr>
          <w:lang w:val="sr-Latn-RS"/>
        </w:rPr>
        <w:t>privredno dru</w:t>
      </w:r>
      <w:proofErr w:type="spellStart"/>
      <w:r>
        <w:t>štvo</w:t>
      </w:r>
      <w:proofErr w:type="spellEnd"/>
      <w:r>
        <w:t xml:space="preserve"> </w:t>
      </w:r>
      <w:r w:rsidRPr="00861E90">
        <w:rPr>
          <w:lang w:val="sr-Latn-RS"/>
        </w:rPr>
        <w:t xml:space="preserve">čiji je osnivač </w:t>
      </w:r>
      <w:r>
        <w:rPr>
          <w:lang w:val="sr-Latn-RS"/>
        </w:rPr>
        <w:t>o</w:t>
      </w:r>
      <w:r w:rsidRPr="00861E90">
        <w:rPr>
          <w:lang w:val="sr-Latn-RS"/>
        </w:rPr>
        <w:t>pština Tuzi, iskazani su na osnovu izvršenog popisa zaključno sa 31.12.2020</w:t>
      </w:r>
      <w:r>
        <w:rPr>
          <w:lang w:val="sr-Latn-RS"/>
        </w:rPr>
        <w:t>. godine.</w:t>
      </w:r>
    </w:p>
    <w:p w14:paraId="005EBA9E" w14:textId="77777777" w:rsidR="00C374CD" w:rsidRPr="001A5112" w:rsidRDefault="00C374CD" w:rsidP="00C374CD">
      <w:pPr>
        <w:spacing w:line="240" w:lineRule="auto"/>
        <w:jc w:val="both"/>
        <w:rPr>
          <w:lang w:val="sr-Latn-RS"/>
        </w:rPr>
      </w:pPr>
      <w:r w:rsidRPr="00861E90">
        <w:rPr>
          <w:lang w:val="sr-Latn-RS"/>
        </w:rPr>
        <w:t xml:space="preserve">Na osnovu dostavljenih podataka utvrđeno je da ukupna vrijednost imovine Opštine Tuzi iznosi: </w:t>
      </w:r>
      <w:r w:rsidRPr="00861E90">
        <w:rPr>
          <w:b/>
          <w:lang w:val="sr-Latn-RS"/>
        </w:rPr>
        <w:t>915.521,74€</w:t>
      </w:r>
      <w:r w:rsidRPr="00861E90">
        <w:rPr>
          <w:lang w:val="sr-Latn-RS"/>
        </w:rPr>
        <w:t>.</w:t>
      </w:r>
    </w:p>
    <w:p w14:paraId="4D2A0083" w14:textId="77777777" w:rsidR="00C374CD" w:rsidRPr="00861E90" w:rsidRDefault="00C374CD" w:rsidP="00C374CD">
      <w:pPr>
        <w:spacing w:line="240" w:lineRule="auto"/>
        <w:jc w:val="both"/>
        <w:rPr>
          <w:lang w:val="sr-Latn-RS"/>
        </w:rPr>
      </w:pPr>
      <w:r w:rsidRPr="00861E90">
        <w:rPr>
          <w:lang w:val="sr-Latn-RS"/>
        </w:rPr>
        <w:t xml:space="preserve">Ukupna vrijednost opreme kancelarijskog namještaja i sitnog inventara iznosi: </w:t>
      </w:r>
      <w:r w:rsidRPr="00861E90">
        <w:rPr>
          <w:b/>
          <w:lang w:val="sr-Latn-RS"/>
        </w:rPr>
        <w:t>124.700,79€</w:t>
      </w:r>
      <w:r w:rsidRPr="00861E90">
        <w:rPr>
          <w:lang w:val="sr-Latn-RS"/>
        </w:rPr>
        <w:t>.</w:t>
      </w:r>
    </w:p>
    <w:p w14:paraId="5F627582" w14:textId="77777777" w:rsidR="00C374CD" w:rsidRPr="00271CD8" w:rsidRDefault="00C374CD" w:rsidP="00C374CD">
      <w:pPr>
        <w:spacing w:line="240" w:lineRule="auto"/>
        <w:jc w:val="both"/>
        <w:rPr>
          <w:b/>
          <w:lang w:val="sr-Latn-RS"/>
        </w:rPr>
      </w:pPr>
      <w:r w:rsidRPr="00271CD8">
        <w:rPr>
          <w:b/>
          <w:lang w:val="sr-Latn-RS"/>
        </w:rPr>
        <w:t xml:space="preserve">Tabelarni prikaz po organima, </w:t>
      </w:r>
      <w:r>
        <w:rPr>
          <w:b/>
          <w:lang w:val="sr-Latn-RS"/>
        </w:rPr>
        <w:t>privrednom društvu</w:t>
      </w:r>
      <w:r w:rsidRPr="00271CD8">
        <w:rPr>
          <w:b/>
          <w:lang w:val="sr-Latn-RS"/>
        </w:rPr>
        <w:t xml:space="preserve"> i javnim ustanovama </w:t>
      </w:r>
      <w:r>
        <w:rPr>
          <w:b/>
          <w:lang w:val="sr-Latn-RS"/>
        </w:rPr>
        <w:t>o</w:t>
      </w:r>
      <w:r w:rsidRPr="00271CD8">
        <w:rPr>
          <w:b/>
          <w:lang w:val="sr-Latn-RS"/>
        </w:rPr>
        <w:t>pštine Tuzi</w:t>
      </w:r>
    </w:p>
    <w:tbl>
      <w:tblPr>
        <w:tblStyle w:val="TableGrid"/>
        <w:tblW w:w="0" w:type="auto"/>
        <w:tblLook w:val="04A0" w:firstRow="1" w:lastRow="0" w:firstColumn="1" w:lastColumn="0" w:noHBand="0" w:noVBand="1"/>
      </w:tblPr>
      <w:tblGrid>
        <w:gridCol w:w="6025"/>
        <w:gridCol w:w="3325"/>
      </w:tblGrid>
      <w:tr w:rsidR="00C374CD" w:rsidRPr="00861E90" w14:paraId="37743FBD" w14:textId="77777777" w:rsidTr="00D36180">
        <w:tc>
          <w:tcPr>
            <w:tcW w:w="6025" w:type="dxa"/>
            <w:tcBorders>
              <w:top w:val="double" w:sz="4" w:space="0" w:color="auto"/>
              <w:bottom w:val="double" w:sz="4" w:space="0" w:color="auto"/>
            </w:tcBorders>
          </w:tcPr>
          <w:p w14:paraId="5F42F53C" w14:textId="77777777" w:rsidR="00C374CD" w:rsidRPr="00861E90" w:rsidRDefault="00C374CD" w:rsidP="00D36180">
            <w:pPr>
              <w:jc w:val="both"/>
              <w:rPr>
                <w:lang w:val="sr-Latn-RS"/>
              </w:rPr>
            </w:pPr>
            <w:r w:rsidRPr="00861E90">
              <w:rPr>
                <w:lang w:val="sr-Latn-RS"/>
              </w:rPr>
              <w:t xml:space="preserve">Organi </w:t>
            </w:r>
            <w:r>
              <w:rPr>
                <w:lang w:val="sr-Latn-RS"/>
              </w:rPr>
              <w:t>o</w:t>
            </w:r>
            <w:r w:rsidRPr="00861E90">
              <w:rPr>
                <w:lang w:val="sr-Latn-RS"/>
              </w:rPr>
              <w:t>pštine Tuzi</w:t>
            </w:r>
          </w:p>
        </w:tc>
        <w:tc>
          <w:tcPr>
            <w:tcW w:w="3325" w:type="dxa"/>
            <w:tcBorders>
              <w:top w:val="double" w:sz="4" w:space="0" w:color="auto"/>
              <w:bottom w:val="double" w:sz="4" w:space="0" w:color="auto"/>
            </w:tcBorders>
          </w:tcPr>
          <w:p w14:paraId="26C6E60D" w14:textId="77777777" w:rsidR="00C374CD" w:rsidRPr="00861E90" w:rsidRDefault="00C374CD" w:rsidP="00D36180">
            <w:pPr>
              <w:jc w:val="center"/>
              <w:rPr>
                <w:lang w:val="sr-Latn-RS"/>
              </w:rPr>
            </w:pPr>
            <w:r w:rsidRPr="00861E90">
              <w:rPr>
                <w:lang w:val="sr-Latn-RS"/>
              </w:rPr>
              <w:t>99.285,49€</w:t>
            </w:r>
          </w:p>
        </w:tc>
      </w:tr>
      <w:tr w:rsidR="00C374CD" w:rsidRPr="00861E90" w14:paraId="1A2B57D4" w14:textId="77777777" w:rsidTr="00D36180">
        <w:tc>
          <w:tcPr>
            <w:tcW w:w="6025" w:type="dxa"/>
            <w:tcBorders>
              <w:top w:val="double" w:sz="4" w:space="0" w:color="auto"/>
              <w:bottom w:val="double" w:sz="4" w:space="0" w:color="auto"/>
            </w:tcBorders>
          </w:tcPr>
          <w:p w14:paraId="01BE064A" w14:textId="77777777" w:rsidR="00C374CD" w:rsidRPr="00861E90" w:rsidRDefault="00C374CD" w:rsidP="00D36180">
            <w:pPr>
              <w:jc w:val="both"/>
              <w:rPr>
                <w:lang w:val="sr-Latn-RS"/>
              </w:rPr>
            </w:pPr>
            <w:r w:rsidRPr="00861E90">
              <w:rPr>
                <w:lang w:val="sr-Latn-RS"/>
              </w:rPr>
              <w:t>Komunalno – Komunale doo</w:t>
            </w:r>
          </w:p>
        </w:tc>
        <w:tc>
          <w:tcPr>
            <w:tcW w:w="3325" w:type="dxa"/>
            <w:tcBorders>
              <w:top w:val="double" w:sz="4" w:space="0" w:color="auto"/>
              <w:bottom w:val="double" w:sz="4" w:space="0" w:color="auto"/>
            </w:tcBorders>
          </w:tcPr>
          <w:p w14:paraId="7203E314" w14:textId="77777777" w:rsidR="00C374CD" w:rsidRPr="00861E90" w:rsidRDefault="00C374CD" w:rsidP="00D36180">
            <w:pPr>
              <w:jc w:val="center"/>
              <w:rPr>
                <w:lang w:val="sr-Latn-RS"/>
              </w:rPr>
            </w:pPr>
            <w:r w:rsidRPr="00861E90">
              <w:rPr>
                <w:lang w:val="sr-Latn-RS"/>
              </w:rPr>
              <w:t>18.514,81€</w:t>
            </w:r>
          </w:p>
        </w:tc>
      </w:tr>
      <w:tr w:rsidR="00C374CD" w:rsidRPr="00861E90" w14:paraId="7A478F55" w14:textId="77777777" w:rsidTr="00D36180">
        <w:tc>
          <w:tcPr>
            <w:tcW w:w="6025" w:type="dxa"/>
            <w:tcBorders>
              <w:top w:val="double" w:sz="4" w:space="0" w:color="auto"/>
              <w:bottom w:val="double" w:sz="4" w:space="0" w:color="auto"/>
            </w:tcBorders>
          </w:tcPr>
          <w:p w14:paraId="0BD5173E" w14:textId="77777777" w:rsidR="00C374CD" w:rsidRPr="00861E90" w:rsidRDefault="00C374CD" w:rsidP="00D36180">
            <w:pPr>
              <w:jc w:val="both"/>
              <w:rPr>
                <w:lang w:val="sr-Latn-RS"/>
              </w:rPr>
            </w:pPr>
            <w:r w:rsidRPr="00861E90">
              <w:rPr>
                <w:lang w:val="sr-Latn-RS"/>
              </w:rPr>
              <w:t xml:space="preserve">Turistička organizacija </w:t>
            </w:r>
            <w:r>
              <w:rPr>
                <w:lang w:val="sr-Latn-RS"/>
              </w:rPr>
              <w:t>o</w:t>
            </w:r>
            <w:r w:rsidRPr="00861E90">
              <w:rPr>
                <w:lang w:val="sr-Latn-RS"/>
              </w:rPr>
              <w:t>pštine Tuzi</w:t>
            </w:r>
          </w:p>
        </w:tc>
        <w:tc>
          <w:tcPr>
            <w:tcW w:w="3325" w:type="dxa"/>
            <w:tcBorders>
              <w:top w:val="double" w:sz="4" w:space="0" w:color="auto"/>
              <w:bottom w:val="double" w:sz="4" w:space="0" w:color="auto"/>
            </w:tcBorders>
          </w:tcPr>
          <w:p w14:paraId="08E953FC" w14:textId="77777777" w:rsidR="00C374CD" w:rsidRPr="00861E90" w:rsidRDefault="00C374CD" w:rsidP="00D36180">
            <w:pPr>
              <w:jc w:val="center"/>
              <w:rPr>
                <w:lang w:val="sr-Latn-RS"/>
              </w:rPr>
            </w:pPr>
            <w:r w:rsidRPr="00861E90">
              <w:rPr>
                <w:lang w:val="sr-Latn-RS"/>
              </w:rPr>
              <w:t>6.900,49€</w:t>
            </w:r>
          </w:p>
        </w:tc>
      </w:tr>
      <w:tr w:rsidR="00C374CD" w:rsidRPr="00861E90" w14:paraId="2D9259B8" w14:textId="77777777" w:rsidTr="00D36180">
        <w:tc>
          <w:tcPr>
            <w:tcW w:w="6025" w:type="dxa"/>
            <w:tcBorders>
              <w:top w:val="double" w:sz="4" w:space="0" w:color="auto"/>
              <w:bottom w:val="double" w:sz="4" w:space="0" w:color="auto"/>
            </w:tcBorders>
          </w:tcPr>
          <w:p w14:paraId="2652B734" w14:textId="77777777" w:rsidR="00C374CD" w:rsidRPr="00861E90" w:rsidRDefault="00C374CD" w:rsidP="00D36180">
            <w:pPr>
              <w:jc w:val="both"/>
              <w:rPr>
                <w:lang w:val="sr-Latn-RS"/>
              </w:rPr>
            </w:pPr>
            <w:r w:rsidRPr="00861E90">
              <w:rPr>
                <w:lang w:val="sr-Latn-RS"/>
              </w:rPr>
              <w:t>Ukupno oprema i kancelarijski namještaj</w:t>
            </w:r>
          </w:p>
        </w:tc>
        <w:tc>
          <w:tcPr>
            <w:tcW w:w="3325" w:type="dxa"/>
            <w:tcBorders>
              <w:top w:val="double" w:sz="4" w:space="0" w:color="auto"/>
              <w:bottom w:val="double" w:sz="4" w:space="0" w:color="auto"/>
            </w:tcBorders>
          </w:tcPr>
          <w:p w14:paraId="4E4AFB2A" w14:textId="77777777" w:rsidR="00C374CD" w:rsidRPr="00861E90" w:rsidRDefault="00C374CD" w:rsidP="00D36180">
            <w:pPr>
              <w:jc w:val="center"/>
              <w:rPr>
                <w:lang w:val="sr-Latn-RS"/>
              </w:rPr>
            </w:pPr>
            <w:r w:rsidRPr="00861E90">
              <w:rPr>
                <w:lang w:val="sr-Latn-RS"/>
              </w:rPr>
              <w:t>124.700,79€</w:t>
            </w:r>
          </w:p>
        </w:tc>
      </w:tr>
    </w:tbl>
    <w:p w14:paraId="6288AB0D" w14:textId="77777777" w:rsidR="00C374CD" w:rsidRPr="00861E90" w:rsidRDefault="00C374CD" w:rsidP="00C374CD">
      <w:pPr>
        <w:spacing w:line="240" w:lineRule="auto"/>
        <w:jc w:val="both"/>
        <w:rPr>
          <w:lang w:val="sr-Latn-RS"/>
        </w:rPr>
      </w:pPr>
    </w:p>
    <w:p w14:paraId="30170F4E" w14:textId="77777777" w:rsidR="00C374CD" w:rsidRPr="00861E90" w:rsidRDefault="00C374CD" w:rsidP="00C374CD">
      <w:pPr>
        <w:spacing w:line="240" w:lineRule="auto"/>
        <w:rPr>
          <w:lang w:val="sr-Latn-RS"/>
        </w:rPr>
      </w:pPr>
      <w:r w:rsidRPr="00861E90">
        <w:rPr>
          <w:lang w:val="sr-Latn-RS"/>
        </w:rPr>
        <w:t>Ukupna vrijednost prevoznih sredstava je:</w:t>
      </w:r>
      <w:r w:rsidRPr="00861E90">
        <w:rPr>
          <w:b/>
          <w:lang w:val="sr-Latn-RS"/>
        </w:rPr>
        <w:t xml:space="preserve"> 66.168,48€</w:t>
      </w:r>
      <w:r w:rsidRPr="00861E90">
        <w:rPr>
          <w:lang w:val="sr-Latn-RS"/>
        </w:rPr>
        <w:t>.</w:t>
      </w:r>
    </w:p>
    <w:p w14:paraId="7FB2E74B" w14:textId="77777777" w:rsidR="00C374CD" w:rsidRPr="00861E90" w:rsidRDefault="00C374CD" w:rsidP="00C374CD">
      <w:pPr>
        <w:spacing w:line="240" w:lineRule="auto"/>
        <w:rPr>
          <w:lang w:val="sr-Latn-RS"/>
        </w:rPr>
      </w:pPr>
      <w:r w:rsidRPr="00861E90">
        <w:rPr>
          <w:lang w:val="sr-Latn-RS"/>
        </w:rPr>
        <w:lastRenderedPageBreak/>
        <w:t xml:space="preserve">Gotovina u blagajni i na žiro računima Opštine Tuzi iznosi: </w:t>
      </w:r>
      <w:r w:rsidRPr="00861E90">
        <w:rPr>
          <w:b/>
          <w:lang w:val="sr-Latn-RS"/>
        </w:rPr>
        <w:t>724.652,47€</w:t>
      </w:r>
      <w:r w:rsidRPr="00861E90">
        <w:rPr>
          <w:lang w:val="sr-Latn-RS"/>
        </w:rPr>
        <w:t>.</w:t>
      </w:r>
    </w:p>
    <w:p w14:paraId="0D601EC9" w14:textId="77777777" w:rsidR="00C374CD" w:rsidRPr="00861E90" w:rsidRDefault="00C374CD" w:rsidP="00C374CD">
      <w:pPr>
        <w:spacing w:line="240" w:lineRule="auto"/>
        <w:rPr>
          <w:b/>
          <w:lang w:val="sr-Latn-RS"/>
        </w:rPr>
      </w:pPr>
      <w:r w:rsidRPr="00861E90">
        <w:rPr>
          <w:b/>
          <w:lang w:val="sr-Latn-RS"/>
        </w:rPr>
        <w:t>IV Podaci o nepokretnoj imovini</w:t>
      </w:r>
    </w:p>
    <w:p w14:paraId="3B89C648" w14:textId="77777777" w:rsidR="00C374CD" w:rsidRPr="00861E90" w:rsidRDefault="00C374CD" w:rsidP="00C374CD">
      <w:pPr>
        <w:spacing w:line="240" w:lineRule="auto"/>
        <w:jc w:val="both"/>
        <w:rPr>
          <w:lang w:val="sr-Latn-RS"/>
        </w:rPr>
      </w:pPr>
      <w:r w:rsidRPr="00861E90">
        <w:rPr>
          <w:lang w:val="sr-Latn-RS"/>
        </w:rPr>
        <w:t xml:space="preserve">Na dan 31.12.2020. godine, </w:t>
      </w:r>
      <w:r>
        <w:rPr>
          <w:lang w:val="sr-Latn-RS"/>
        </w:rPr>
        <w:t>o</w:t>
      </w:r>
      <w:r w:rsidRPr="00861E90">
        <w:rPr>
          <w:lang w:val="sr-Latn-RS"/>
        </w:rPr>
        <w:t xml:space="preserve">pština Tuzi nema evidentiranih nepokretnih stvari u svojoj svojini, imajući u </w:t>
      </w:r>
      <w:r>
        <w:rPr>
          <w:lang w:val="sr-Latn-RS"/>
        </w:rPr>
        <w:t>vidu činjenicu</w:t>
      </w:r>
      <w:r w:rsidRPr="00861E90">
        <w:rPr>
          <w:lang w:val="sr-Latn-RS"/>
        </w:rPr>
        <w:t xml:space="preserve"> da nije završen postupak </w:t>
      </w:r>
      <w:r>
        <w:rPr>
          <w:lang w:val="sr-Latn-RS"/>
        </w:rPr>
        <w:t>ras</w:t>
      </w:r>
      <w:r w:rsidRPr="00861E90">
        <w:rPr>
          <w:lang w:val="sr-Latn-RS"/>
        </w:rPr>
        <w:t>podjel</w:t>
      </w:r>
      <w:r>
        <w:rPr>
          <w:lang w:val="sr-Latn-RS"/>
        </w:rPr>
        <w:t>e</w:t>
      </w:r>
      <w:r w:rsidRPr="00861E90">
        <w:rPr>
          <w:lang w:val="sr-Latn-RS"/>
        </w:rPr>
        <w:t xml:space="preserve"> imovine između </w:t>
      </w:r>
      <w:r>
        <w:rPr>
          <w:lang w:val="sr-Latn-RS"/>
        </w:rPr>
        <w:t>o</w:t>
      </w:r>
      <w:r w:rsidRPr="00861E90">
        <w:rPr>
          <w:lang w:val="sr-Latn-RS"/>
        </w:rPr>
        <w:t>pštine Tuzi i Glavnog grada</w:t>
      </w:r>
      <w:r>
        <w:rPr>
          <w:lang w:val="sr-Latn-RS"/>
        </w:rPr>
        <w:t xml:space="preserve"> Podgorice</w:t>
      </w:r>
      <w:r w:rsidRPr="00861E90">
        <w:rPr>
          <w:lang w:val="sr-Latn-RS"/>
        </w:rPr>
        <w:t>.</w:t>
      </w:r>
    </w:p>
    <w:p w14:paraId="2F889A04" w14:textId="77777777" w:rsidR="00C374CD" w:rsidRPr="00861E90" w:rsidRDefault="00C374CD" w:rsidP="00C374CD">
      <w:pPr>
        <w:spacing w:line="240" w:lineRule="auto"/>
        <w:rPr>
          <w:b/>
          <w:lang w:val="sr-Latn-RS"/>
        </w:rPr>
      </w:pPr>
      <w:r w:rsidRPr="00861E90">
        <w:rPr>
          <w:b/>
          <w:lang w:val="sr-Latn-RS"/>
        </w:rPr>
        <w:t>V Zaključne napomene</w:t>
      </w:r>
    </w:p>
    <w:p w14:paraId="26894779" w14:textId="77777777" w:rsidR="00C374CD" w:rsidRPr="00861E90" w:rsidRDefault="00C374CD" w:rsidP="00C374CD">
      <w:pPr>
        <w:spacing w:line="240" w:lineRule="auto"/>
        <w:jc w:val="both"/>
        <w:rPr>
          <w:lang w:val="sr-Latn-RS"/>
        </w:rPr>
      </w:pPr>
      <w:r w:rsidRPr="00861E90">
        <w:rPr>
          <w:lang w:val="sr-Latn-RS"/>
        </w:rPr>
        <w:t>Po okončanju postupka</w:t>
      </w:r>
      <w:r w:rsidRPr="0096558D">
        <w:t xml:space="preserve"> </w:t>
      </w:r>
      <w:r w:rsidRPr="0096558D">
        <w:rPr>
          <w:lang w:val="sr-Latn-RS"/>
        </w:rPr>
        <w:t>raspodjele imovine između opštine Tuzi i Glavnog grada Podgorice</w:t>
      </w:r>
      <w:r w:rsidRPr="00861E90">
        <w:rPr>
          <w:lang w:val="sr-Latn-RS"/>
        </w:rPr>
        <w:t>, Sekretarijat za imovinu će u skladu sa zakonom, otpočeti realizaciju poslova koji se odnose na formiranje i vođenje Registra nepokretnosti, upisa nepokretnosti na Opštinu kao i implementaciju smjernica iz Akcionog plana Vlade o razgraničenju državne od opštinske imovine.</w:t>
      </w:r>
    </w:p>
    <w:p w14:paraId="7B87B363" w14:textId="77777777" w:rsidR="00C374CD" w:rsidRPr="00861E90" w:rsidRDefault="00C374CD" w:rsidP="00C374CD">
      <w:pPr>
        <w:spacing w:line="240" w:lineRule="auto"/>
        <w:rPr>
          <w:lang w:val="sr-Latn-RS"/>
        </w:rPr>
      </w:pPr>
      <w:r w:rsidRPr="00861E90">
        <w:rPr>
          <w:lang w:val="sr-Latn-RS"/>
        </w:rPr>
        <w:t>Broj: 09-032/21-</w:t>
      </w:r>
      <w:r>
        <w:rPr>
          <w:lang w:val="sr-Latn-RS"/>
        </w:rPr>
        <w:t xml:space="preserve"> 4358</w:t>
      </w:r>
    </w:p>
    <w:p w14:paraId="1FF9D347" w14:textId="77777777" w:rsidR="00C374CD" w:rsidRPr="00861E90" w:rsidRDefault="00C374CD" w:rsidP="00C374CD">
      <w:pPr>
        <w:spacing w:line="240" w:lineRule="auto"/>
        <w:rPr>
          <w:b/>
          <w:lang w:val="sr-Latn-RS"/>
        </w:rPr>
      </w:pPr>
      <w:r w:rsidRPr="00861E90">
        <w:rPr>
          <w:lang w:val="sr-Latn-RS"/>
        </w:rPr>
        <w:t xml:space="preserve">Tuzi, </w:t>
      </w:r>
      <w:r>
        <w:rPr>
          <w:lang w:val="sr-Latn-RS"/>
        </w:rPr>
        <w:t>23.03.2021. godine</w:t>
      </w:r>
    </w:p>
    <w:p w14:paraId="4E2B1D70" w14:textId="77777777" w:rsidR="00C374CD" w:rsidRPr="00861E90" w:rsidRDefault="00C374CD" w:rsidP="00C374CD">
      <w:pPr>
        <w:spacing w:line="276" w:lineRule="auto"/>
        <w:jc w:val="right"/>
        <w:rPr>
          <w:b/>
          <w:lang w:val="sr-Latn-RS"/>
        </w:rPr>
      </w:pPr>
    </w:p>
    <w:p w14:paraId="671538F0" w14:textId="77777777" w:rsidR="00C374CD" w:rsidRPr="00861E90" w:rsidRDefault="00C374CD" w:rsidP="00C374CD">
      <w:pPr>
        <w:spacing w:line="276" w:lineRule="auto"/>
        <w:rPr>
          <w:b/>
        </w:rPr>
      </w:pPr>
      <w:proofErr w:type="spellStart"/>
      <w:r w:rsidRPr="00861E90">
        <w:t>Obradio</w:t>
      </w:r>
      <w:proofErr w:type="spellEnd"/>
      <w:r w:rsidRPr="00861E90">
        <w:t xml:space="preserve">:                                                                  </w:t>
      </w:r>
      <w:r w:rsidRPr="00861E90">
        <w:rPr>
          <w:b/>
        </w:rPr>
        <w:t xml:space="preserve">                          V.D. SEKRETARKE,</w:t>
      </w:r>
      <w:r w:rsidRPr="00861E90">
        <w:tab/>
      </w:r>
    </w:p>
    <w:p w14:paraId="34363491" w14:textId="77777777" w:rsidR="00C374CD" w:rsidRPr="00861E90" w:rsidRDefault="00C374CD" w:rsidP="00C374CD">
      <w:pPr>
        <w:spacing w:line="276" w:lineRule="auto"/>
        <w:rPr>
          <w:b/>
        </w:rPr>
      </w:pPr>
      <w:r w:rsidRPr="00861E90">
        <w:t xml:space="preserve">Alen </w:t>
      </w:r>
      <w:proofErr w:type="spellStart"/>
      <w:r w:rsidRPr="00861E90">
        <w:t>Zvrko</w:t>
      </w:r>
      <w:proofErr w:type="spellEnd"/>
      <w:r w:rsidRPr="00861E90">
        <w:t xml:space="preserve">                                                                                          </w:t>
      </w:r>
      <w:r w:rsidRPr="00861E90">
        <w:rPr>
          <w:b/>
        </w:rPr>
        <w:t xml:space="preserve">Elvisa </w:t>
      </w:r>
      <w:proofErr w:type="spellStart"/>
      <w:r w:rsidRPr="00861E90">
        <w:rPr>
          <w:b/>
        </w:rPr>
        <w:t>Redžematović</w:t>
      </w:r>
      <w:proofErr w:type="spellEnd"/>
      <w:r w:rsidRPr="00861E90">
        <w:t xml:space="preserve">                                                                                                           </w:t>
      </w:r>
    </w:p>
    <w:p w14:paraId="1E8B6F4D" w14:textId="77777777" w:rsidR="00C374CD" w:rsidRPr="00861E90" w:rsidRDefault="00C374CD" w:rsidP="00C374CD">
      <w:pPr>
        <w:tabs>
          <w:tab w:val="left" w:pos="6960"/>
        </w:tabs>
        <w:spacing w:line="276" w:lineRule="auto"/>
        <w:jc w:val="right"/>
      </w:pPr>
    </w:p>
    <w:p w14:paraId="24F07C1C" w14:textId="64DEFB21" w:rsidR="00C374CD" w:rsidRDefault="00C374CD">
      <w:pPr>
        <w:rPr>
          <w:rFonts w:ascii="Garamond" w:hAnsi="Garamond" w:cs="Times New Roman"/>
          <w:sz w:val="28"/>
          <w:szCs w:val="28"/>
          <w:lang w:val="sr-Cyrl-ME"/>
        </w:rPr>
      </w:pPr>
      <w:r>
        <w:rPr>
          <w:rFonts w:ascii="Garamond" w:hAnsi="Garamond" w:cs="Times New Roman"/>
          <w:sz w:val="28"/>
          <w:szCs w:val="28"/>
          <w:lang w:val="sr-Cyrl-ME"/>
        </w:rPr>
        <w:br w:type="page"/>
      </w:r>
    </w:p>
    <w:p w14:paraId="21B70820" w14:textId="77777777" w:rsidR="00C374CD" w:rsidRPr="00134DBE" w:rsidRDefault="00C374CD" w:rsidP="00C374CD">
      <w:pPr>
        <w:pStyle w:val="NoSpacing"/>
        <w:jc w:val="both"/>
        <w:rPr>
          <w:rFonts w:ascii="Garamond" w:hAnsi="Garamond" w:cs="Times New Roman"/>
          <w:sz w:val="28"/>
          <w:szCs w:val="28"/>
          <w:lang w:val="sq-AL"/>
        </w:rPr>
      </w:pPr>
      <w:r w:rsidRPr="00134DBE">
        <w:rPr>
          <w:rFonts w:ascii="Garamond" w:hAnsi="Garamond" w:cs="Times New Roman"/>
          <w:sz w:val="28"/>
          <w:szCs w:val="28"/>
          <w:lang w:val="sq-AL"/>
        </w:rPr>
        <w:lastRenderedPageBreak/>
        <w:t xml:space="preserve">Në bazë të nenit 130 të Rregullores së punës së Kuvendit të komunës së Tuzit (“Fleta zyrtare e MZ - dispozitat komunale” nr. 29/19), Kuvendi i komunës së Tuzit, në seancën e mbajtur më __________.2021, pas shqyrtimit të Informacionit mbi gjendjen e pronës së komunës së Tuzit për vitin 2020, ka sjell </w:t>
      </w:r>
    </w:p>
    <w:p w14:paraId="05BF77D0" w14:textId="77777777" w:rsidR="00C374CD" w:rsidRPr="00134DBE" w:rsidRDefault="00C374CD" w:rsidP="00C374CD">
      <w:pPr>
        <w:pStyle w:val="NoSpacing"/>
        <w:jc w:val="both"/>
        <w:rPr>
          <w:rFonts w:ascii="Garamond" w:hAnsi="Garamond" w:cs="Times New Roman"/>
          <w:sz w:val="28"/>
          <w:szCs w:val="28"/>
          <w:lang w:val="sq-AL"/>
        </w:rPr>
      </w:pPr>
    </w:p>
    <w:p w14:paraId="1D642548" w14:textId="77777777" w:rsidR="00C374CD" w:rsidRPr="00134DBE" w:rsidRDefault="00C374CD" w:rsidP="00C374CD">
      <w:pPr>
        <w:pStyle w:val="NoSpacing"/>
        <w:jc w:val="both"/>
        <w:rPr>
          <w:rFonts w:ascii="Garamond" w:hAnsi="Garamond" w:cs="Times New Roman"/>
          <w:sz w:val="28"/>
          <w:szCs w:val="28"/>
          <w:lang w:val="sq-AL"/>
        </w:rPr>
      </w:pPr>
    </w:p>
    <w:p w14:paraId="25F6EFE8" w14:textId="77777777" w:rsidR="00C374CD" w:rsidRPr="00134DBE" w:rsidRDefault="00C374CD" w:rsidP="00C374CD">
      <w:pPr>
        <w:pStyle w:val="NoSpacing"/>
        <w:jc w:val="center"/>
        <w:rPr>
          <w:rFonts w:ascii="Garamond" w:hAnsi="Garamond" w:cs="Times New Roman"/>
          <w:b/>
          <w:bCs/>
          <w:sz w:val="28"/>
          <w:szCs w:val="28"/>
          <w:lang w:val="sq-AL"/>
        </w:rPr>
      </w:pPr>
      <w:r w:rsidRPr="00134DBE">
        <w:rPr>
          <w:rFonts w:ascii="Garamond" w:hAnsi="Garamond" w:cs="Times New Roman"/>
          <w:b/>
          <w:bCs/>
          <w:sz w:val="28"/>
          <w:szCs w:val="28"/>
          <w:lang w:val="sq-AL"/>
        </w:rPr>
        <w:t>K O N K L U D I M</w:t>
      </w:r>
    </w:p>
    <w:p w14:paraId="0D5E6C54" w14:textId="77777777" w:rsidR="00C374CD" w:rsidRPr="00134DBE" w:rsidRDefault="00C374CD" w:rsidP="00C374CD">
      <w:pPr>
        <w:pStyle w:val="NoSpacing"/>
        <w:jc w:val="center"/>
        <w:rPr>
          <w:rFonts w:ascii="Garamond" w:hAnsi="Garamond" w:cs="Times New Roman"/>
          <w:b/>
          <w:bCs/>
          <w:sz w:val="28"/>
          <w:szCs w:val="28"/>
          <w:lang w:val="sq-AL"/>
        </w:rPr>
      </w:pPr>
    </w:p>
    <w:p w14:paraId="7A6E8C35" w14:textId="77777777" w:rsidR="00C374CD" w:rsidRPr="00134DBE" w:rsidRDefault="00C374CD" w:rsidP="00C374CD">
      <w:pPr>
        <w:pStyle w:val="NoSpacing"/>
        <w:jc w:val="center"/>
        <w:rPr>
          <w:rFonts w:ascii="Garamond" w:hAnsi="Garamond" w:cs="Times New Roman"/>
          <w:b/>
          <w:bCs/>
          <w:sz w:val="28"/>
          <w:szCs w:val="28"/>
          <w:lang w:val="sq-AL"/>
        </w:rPr>
      </w:pPr>
      <w:r w:rsidRPr="00134DBE">
        <w:rPr>
          <w:rFonts w:ascii="Garamond" w:hAnsi="Garamond" w:cs="Times New Roman"/>
          <w:b/>
          <w:bCs/>
          <w:sz w:val="28"/>
          <w:szCs w:val="28"/>
          <w:lang w:val="sq-AL"/>
        </w:rPr>
        <w:t>mbi miratimin e Informacionit</w:t>
      </w:r>
      <w:r w:rsidRPr="00134DBE">
        <w:rPr>
          <w:rFonts w:ascii="Garamond" w:hAnsi="Garamond" w:cs="Times New Roman"/>
          <w:sz w:val="28"/>
          <w:szCs w:val="28"/>
          <w:lang w:val="sq-AL"/>
        </w:rPr>
        <w:t xml:space="preserve"> </w:t>
      </w:r>
      <w:r w:rsidRPr="00134DBE">
        <w:rPr>
          <w:rFonts w:ascii="Garamond" w:hAnsi="Garamond" w:cs="Times New Roman"/>
          <w:b/>
          <w:bCs/>
          <w:sz w:val="28"/>
          <w:szCs w:val="28"/>
          <w:lang w:val="sq-AL"/>
        </w:rPr>
        <w:t xml:space="preserve">mbi gjendjen e pronës së komunës së Tuzit </w:t>
      </w:r>
    </w:p>
    <w:p w14:paraId="7E05C835" w14:textId="77777777" w:rsidR="00C374CD" w:rsidRPr="00134DBE" w:rsidRDefault="00C374CD" w:rsidP="00C374CD">
      <w:pPr>
        <w:pStyle w:val="NoSpacing"/>
        <w:jc w:val="center"/>
        <w:rPr>
          <w:rFonts w:ascii="Garamond" w:hAnsi="Garamond" w:cs="Times New Roman"/>
          <w:b/>
          <w:bCs/>
          <w:sz w:val="28"/>
          <w:szCs w:val="28"/>
          <w:lang w:val="sq-AL"/>
        </w:rPr>
      </w:pPr>
      <w:r w:rsidRPr="00134DBE">
        <w:rPr>
          <w:rFonts w:ascii="Garamond" w:hAnsi="Garamond" w:cs="Times New Roman"/>
          <w:b/>
          <w:bCs/>
          <w:sz w:val="28"/>
          <w:szCs w:val="28"/>
          <w:lang w:val="sq-AL"/>
        </w:rPr>
        <w:t>për vitin 2020</w:t>
      </w:r>
    </w:p>
    <w:p w14:paraId="3EDE9C4E" w14:textId="77777777" w:rsidR="00C374CD" w:rsidRPr="00134DBE" w:rsidRDefault="00C374CD" w:rsidP="00C374CD">
      <w:pPr>
        <w:pStyle w:val="NoSpacing"/>
        <w:jc w:val="center"/>
        <w:rPr>
          <w:rFonts w:ascii="Garamond" w:hAnsi="Garamond" w:cs="Times New Roman"/>
          <w:b/>
          <w:bCs/>
          <w:sz w:val="28"/>
          <w:szCs w:val="28"/>
          <w:lang w:val="sq-AL"/>
        </w:rPr>
      </w:pPr>
    </w:p>
    <w:p w14:paraId="7D1F2A55" w14:textId="77777777" w:rsidR="00C374CD" w:rsidRPr="00134DBE" w:rsidRDefault="00C374CD" w:rsidP="00C374CD">
      <w:pPr>
        <w:pStyle w:val="NoSpacing"/>
        <w:jc w:val="center"/>
        <w:rPr>
          <w:rFonts w:ascii="Garamond" w:hAnsi="Garamond" w:cs="Times New Roman"/>
          <w:b/>
          <w:bCs/>
          <w:sz w:val="28"/>
          <w:szCs w:val="28"/>
          <w:lang w:val="sq-AL"/>
        </w:rPr>
      </w:pPr>
    </w:p>
    <w:p w14:paraId="2FA80274" w14:textId="77777777" w:rsidR="00C374CD" w:rsidRPr="00134DBE" w:rsidRDefault="00C374CD" w:rsidP="00C374CD">
      <w:pPr>
        <w:pStyle w:val="NoSpacing"/>
        <w:jc w:val="center"/>
        <w:rPr>
          <w:rFonts w:ascii="Garamond" w:hAnsi="Garamond" w:cs="Times New Roman"/>
          <w:b/>
          <w:bCs/>
          <w:sz w:val="28"/>
          <w:szCs w:val="28"/>
          <w:lang w:val="sq-AL"/>
        </w:rPr>
      </w:pPr>
    </w:p>
    <w:p w14:paraId="5B72F47B" w14:textId="77777777" w:rsidR="00C374CD" w:rsidRPr="00134DBE" w:rsidRDefault="00C374CD" w:rsidP="00C374CD">
      <w:pPr>
        <w:pStyle w:val="NoSpacing"/>
        <w:numPr>
          <w:ilvl w:val="0"/>
          <w:numId w:val="1"/>
        </w:numPr>
        <w:jc w:val="both"/>
        <w:rPr>
          <w:rFonts w:ascii="Garamond" w:hAnsi="Garamond" w:cs="Times New Roman"/>
          <w:sz w:val="28"/>
          <w:szCs w:val="28"/>
          <w:lang w:val="sq-AL"/>
        </w:rPr>
      </w:pPr>
      <w:r w:rsidRPr="00134DBE">
        <w:rPr>
          <w:rFonts w:ascii="Garamond" w:hAnsi="Garamond" w:cs="Times New Roman"/>
          <w:sz w:val="28"/>
          <w:szCs w:val="28"/>
          <w:lang w:val="sq-AL"/>
        </w:rPr>
        <w:t>Miratohet Informacioni mbi gjendjen e pronës së komunës së Tuzit për vitin 2020.</w:t>
      </w:r>
    </w:p>
    <w:p w14:paraId="6419F271" w14:textId="77777777" w:rsidR="00C374CD" w:rsidRPr="00134DBE" w:rsidRDefault="00C374CD" w:rsidP="00C374CD">
      <w:pPr>
        <w:pStyle w:val="NoSpacing"/>
        <w:ind w:left="720"/>
        <w:jc w:val="both"/>
        <w:rPr>
          <w:rFonts w:ascii="Garamond" w:hAnsi="Garamond" w:cs="Times New Roman"/>
          <w:sz w:val="28"/>
          <w:szCs w:val="28"/>
          <w:lang w:val="sq-AL"/>
        </w:rPr>
      </w:pPr>
    </w:p>
    <w:p w14:paraId="5276B822" w14:textId="77777777" w:rsidR="00C374CD" w:rsidRPr="00134DBE" w:rsidRDefault="00C374CD" w:rsidP="00C374CD">
      <w:pPr>
        <w:pStyle w:val="NoSpacing"/>
        <w:numPr>
          <w:ilvl w:val="0"/>
          <w:numId w:val="1"/>
        </w:numPr>
        <w:jc w:val="both"/>
        <w:rPr>
          <w:rFonts w:ascii="Garamond" w:hAnsi="Garamond" w:cs="Times New Roman"/>
          <w:sz w:val="28"/>
          <w:szCs w:val="28"/>
          <w:lang w:val="sq-AL"/>
        </w:rPr>
      </w:pPr>
      <w:r w:rsidRPr="00134DBE">
        <w:rPr>
          <w:rFonts w:ascii="Garamond" w:hAnsi="Garamond" w:cs="Times New Roman"/>
          <w:sz w:val="28"/>
          <w:szCs w:val="28"/>
          <w:lang w:val="sq-AL"/>
        </w:rPr>
        <w:t>Ky konkludim do të publikohet në “Fletën zyrtare të MZ - dispozitat komunale”.</w:t>
      </w:r>
    </w:p>
    <w:p w14:paraId="2F82DD73" w14:textId="77777777" w:rsidR="00C374CD" w:rsidRPr="00134DBE" w:rsidRDefault="00C374CD" w:rsidP="00C374CD">
      <w:pPr>
        <w:pStyle w:val="NoSpacing"/>
        <w:jc w:val="both"/>
        <w:rPr>
          <w:rFonts w:ascii="Garamond" w:hAnsi="Garamond" w:cs="Times New Roman"/>
          <w:sz w:val="28"/>
          <w:szCs w:val="28"/>
          <w:lang w:val="sq-AL"/>
        </w:rPr>
      </w:pPr>
    </w:p>
    <w:p w14:paraId="4A764A3C" w14:textId="77777777" w:rsidR="00C374CD" w:rsidRPr="00134DBE" w:rsidRDefault="00C374CD" w:rsidP="00C374CD">
      <w:pPr>
        <w:pStyle w:val="NoSpacing"/>
        <w:jc w:val="both"/>
        <w:rPr>
          <w:rFonts w:ascii="Garamond" w:hAnsi="Garamond" w:cs="Times New Roman"/>
          <w:sz w:val="28"/>
          <w:szCs w:val="28"/>
          <w:lang w:val="sq-AL"/>
        </w:rPr>
      </w:pPr>
    </w:p>
    <w:p w14:paraId="370AC83F" w14:textId="77777777" w:rsidR="00C374CD" w:rsidRPr="00134DBE" w:rsidRDefault="00C374CD" w:rsidP="00C374CD">
      <w:pPr>
        <w:pStyle w:val="NoSpacing"/>
        <w:jc w:val="both"/>
        <w:rPr>
          <w:rFonts w:ascii="Garamond" w:hAnsi="Garamond" w:cs="Times New Roman"/>
          <w:sz w:val="28"/>
          <w:szCs w:val="28"/>
          <w:lang w:val="sq-AL"/>
        </w:rPr>
      </w:pPr>
    </w:p>
    <w:p w14:paraId="33B0FAAB" w14:textId="77777777" w:rsidR="00C374CD" w:rsidRPr="00134DBE" w:rsidRDefault="00C374CD" w:rsidP="00C374CD">
      <w:pPr>
        <w:pStyle w:val="NoSpacing"/>
        <w:jc w:val="both"/>
        <w:rPr>
          <w:rFonts w:ascii="Garamond" w:hAnsi="Garamond" w:cs="Times New Roman"/>
          <w:sz w:val="28"/>
          <w:szCs w:val="28"/>
          <w:lang w:val="sq-AL"/>
        </w:rPr>
      </w:pPr>
    </w:p>
    <w:p w14:paraId="278D4D89" w14:textId="77777777" w:rsidR="00C374CD" w:rsidRPr="00134DBE" w:rsidRDefault="00C374CD" w:rsidP="00C374CD">
      <w:pPr>
        <w:pStyle w:val="NoSpacing"/>
        <w:jc w:val="both"/>
        <w:rPr>
          <w:rFonts w:ascii="Garamond" w:hAnsi="Garamond" w:cs="Times New Roman"/>
          <w:sz w:val="28"/>
          <w:szCs w:val="28"/>
          <w:lang w:val="sq-AL"/>
        </w:rPr>
      </w:pPr>
    </w:p>
    <w:p w14:paraId="72E44B52" w14:textId="77777777" w:rsidR="00C374CD" w:rsidRPr="00134DBE" w:rsidRDefault="00C374CD" w:rsidP="00C374CD">
      <w:pPr>
        <w:pStyle w:val="NoSpacing"/>
        <w:jc w:val="both"/>
        <w:rPr>
          <w:rFonts w:ascii="Garamond" w:hAnsi="Garamond" w:cs="Times New Roman"/>
          <w:sz w:val="28"/>
          <w:szCs w:val="28"/>
          <w:lang w:val="sq-AL"/>
        </w:rPr>
      </w:pPr>
      <w:r w:rsidRPr="00134DBE">
        <w:rPr>
          <w:rFonts w:ascii="Garamond" w:hAnsi="Garamond" w:cs="Times New Roman"/>
          <w:sz w:val="28"/>
          <w:szCs w:val="28"/>
          <w:lang w:val="sq-AL"/>
        </w:rPr>
        <w:t>Numër: 02-030/21-</w:t>
      </w:r>
    </w:p>
    <w:p w14:paraId="3B2A7EBA" w14:textId="77777777" w:rsidR="00C374CD" w:rsidRPr="00134DBE" w:rsidRDefault="00C374CD" w:rsidP="00C374CD">
      <w:pPr>
        <w:pStyle w:val="NoSpacing"/>
        <w:jc w:val="both"/>
        <w:rPr>
          <w:rFonts w:ascii="Garamond" w:hAnsi="Garamond" w:cs="Times New Roman"/>
          <w:sz w:val="28"/>
          <w:szCs w:val="28"/>
          <w:lang w:val="sq-AL"/>
        </w:rPr>
      </w:pPr>
      <w:r w:rsidRPr="00134DBE">
        <w:rPr>
          <w:rFonts w:ascii="Garamond" w:hAnsi="Garamond" w:cs="Times New Roman"/>
          <w:sz w:val="28"/>
          <w:szCs w:val="28"/>
          <w:lang w:val="sq-AL"/>
        </w:rPr>
        <w:t>Tuz, ________.2021. godine</w:t>
      </w:r>
    </w:p>
    <w:p w14:paraId="684C7BD0" w14:textId="77777777" w:rsidR="00C374CD" w:rsidRPr="00134DBE" w:rsidRDefault="00C374CD" w:rsidP="00C374CD">
      <w:pPr>
        <w:pStyle w:val="NoSpacing"/>
        <w:jc w:val="both"/>
        <w:rPr>
          <w:rFonts w:ascii="Garamond" w:hAnsi="Garamond" w:cs="Times New Roman"/>
          <w:sz w:val="28"/>
          <w:szCs w:val="28"/>
          <w:lang w:val="sq-AL"/>
        </w:rPr>
      </w:pPr>
    </w:p>
    <w:p w14:paraId="5936B706" w14:textId="77777777" w:rsidR="00C374CD" w:rsidRPr="00134DBE" w:rsidRDefault="00C374CD" w:rsidP="00C374CD">
      <w:pPr>
        <w:pStyle w:val="NoSpacing"/>
        <w:jc w:val="both"/>
        <w:rPr>
          <w:rFonts w:ascii="Garamond" w:hAnsi="Garamond" w:cs="Times New Roman"/>
          <w:sz w:val="28"/>
          <w:szCs w:val="28"/>
          <w:lang w:val="sq-AL"/>
        </w:rPr>
      </w:pPr>
    </w:p>
    <w:p w14:paraId="23184091" w14:textId="77777777" w:rsidR="00C374CD" w:rsidRPr="00134DBE" w:rsidRDefault="00C374CD" w:rsidP="00C374CD">
      <w:pPr>
        <w:pStyle w:val="NoSpacing"/>
        <w:jc w:val="both"/>
        <w:rPr>
          <w:rFonts w:ascii="Garamond" w:hAnsi="Garamond" w:cs="Times New Roman"/>
          <w:b/>
          <w:bCs/>
          <w:sz w:val="28"/>
          <w:szCs w:val="28"/>
          <w:lang w:val="sq-AL"/>
        </w:rPr>
      </w:pPr>
    </w:p>
    <w:p w14:paraId="7471B6EA" w14:textId="77777777" w:rsidR="00C374CD" w:rsidRPr="00134DBE" w:rsidRDefault="00C374CD" w:rsidP="00C374CD">
      <w:pPr>
        <w:pStyle w:val="NoSpacing"/>
        <w:jc w:val="both"/>
        <w:rPr>
          <w:rFonts w:ascii="Garamond" w:hAnsi="Garamond" w:cs="Times New Roman"/>
          <w:b/>
          <w:bCs/>
          <w:sz w:val="28"/>
          <w:szCs w:val="28"/>
          <w:lang w:val="sq-AL"/>
        </w:rPr>
      </w:pPr>
    </w:p>
    <w:p w14:paraId="498330B5" w14:textId="77777777" w:rsidR="00C374CD" w:rsidRPr="00134DBE" w:rsidRDefault="00C374CD" w:rsidP="00C374CD">
      <w:pPr>
        <w:pStyle w:val="NoSpacing"/>
        <w:jc w:val="both"/>
        <w:rPr>
          <w:rFonts w:ascii="Garamond" w:hAnsi="Garamond" w:cs="Times New Roman"/>
          <w:b/>
          <w:bCs/>
          <w:sz w:val="28"/>
          <w:szCs w:val="28"/>
          <w:lang w:val="sq-AL"/>
        </w:rPr>
      </w:pPr>
    </w:p>
    <w:p w14:paraId="48F079C7" w14:textId="77777777" w:rsidR="00C374CD" w:rsidRPr="00134DBE" w:rsidRDefault="00C374CD" w:rsidP="00C374CD">
      <w:pPr>
        <w:pStyle w:val="NoSpacing"/>
        <w:jc w:val="center"/>
        <w:rPr>
          <w:rFonts w:ascii="Garamond" w:hAnsi="Garamond" w:cs="Times New Roman"/>
          <w:b/>
          <w:bCs/>
          <w:sz w:val="28"/>
          <w:szCs w:val="28"/>
          <w:lang w:val="sq-AL"/>
        </w:rPr>
      </w:pPr>
      <w:r w:rsidRPr="00134DBE">
        <w:rPr>
          <w:rFonts w:ascii="Garamond" w:hAnsi="Garamond" w:cs="Times New Roman"/>
          <w:b/>
          <w:bCs/>
          <w:sz w:val="28"/>
          <w:szCs w:val="28"/>
          <w:lang w:val="sq-AL"/>
        </w:rPr>
        <w:t>KUVENDI I KOMUNËS SË TUZIT</w:t>
      </w:r>
    </w:p>
    <w:p w14:paraId="4C7CA1F5" w14:textId="77777777" w:rsidR="00C374CD" w:rsidRPr="00134DBE" w:rsidRDefault="00C374CD" w:rsidP="00C374CD">
      <w:pPr>
        <w:pStyle w:val="NoSpacing"/>
        <w:jc w:val="center"/>
        <w:rPr>
          <w:rFonts w:ascii="Garamond" w:hAnsi="Garamond" w:cs="Times New Roman"/>
          <w:b/>
          <w:bCs/>
          <w:sz w:val="28"/>
          <w:szCs w:val="28"/>
          <w:lang w:val="sq-AL"/>
        </w:rPr>
      </w:pPr>
      <w:r w:rsidRPr="00134DBE">
        <w:rPr>
          <w:rFonts w:ascii="Garamond" w:hAnsi="Garamond" w:cs="Times New Roman"/>
          <w:b/>
          <w:bCs/>
          <w:sz w:val="28"/>
          <w:szCs w:val="28"/>
          <w:lang w:val="sq-AL"/>
        </w:rPr>
        <w:t>KRYETARI,</w:t>
      </w:r>
    </w:p>
    <w:p w14:paraId="645E0599" w14:textId="77777777" w:rsidR="00C374CD" w:rsidRPr="00134DBE" w:rsidRDefault="00C374CD" w:rsidP="00C374CD">
      <w:pPr>
        <w:pStyle w:val="NoSpacing"/>
        <w:jc w:val="center"/>
        <w:rPr>
          <w:rFonts w:ascii="Garamond" w:hAnsi="Garamond" w:cs="Times New Roman"/>
          <w:sz w:val="28"/>
          <w:szCs w:val="28"/>
          <w:lang w:val="sr-Latn-CS"/>
        </w:rPr>
      </w:pPr>
      <w:r w:rsidRPr="00134DBE">
        <w:rPr>
          <w:rFonts w:ascii="Garamond" w:hAnsi="Garamond" w:cs="Times New Roman"/>
          <w:b/>
          <w:bCs/>
          <w:sz w:val="28"/>
          <w:szCs w:val="28"/>
          <w:lang w:val="sq-AL"/>
        </w:rPr>
        <w:t>Fadil Kajoshaj</w:t>
      </w:r>
    </w:p>
    <w:p w14:paraId="0609B75F" w14:textId="77777777" w:rsidR="00C374CD" w:rsidRPr="00134DBE" w:rsidRDefault="00C374CD" w:rsidP="00C374CD">
      <w:pPr>
        <w:pStyle w:val="NoSpacing"/>
        <w:rPr>
          <w:rFonts w:ascii="Garamond" w:hAnsi="Garamond" w:cs="Times New Roman"/>
          <w:sz w:val="24"/>
          <w:szCs w:val="24"/>
          <w:lang w:val="sq-AL"/>
        </w:rPr>
      </w:pPr>
    </w:p>
    <w:p w14:paraId="5955064A" w14:textId="000364D4" w:rsidR="00C374CD" w:rsidRDefault="00C374CD">
      <w:pPr>
        <w:rPr>
          <w:rFonts w:ascii="Garamond" w:hAnsi="Garamond" w:cs="Times New Roman"/>
          <w:sz w:val="28"/>
          <w:szCs w:val="28"/>
          <w:lang w:val="sr-Cyrl-ME"/>
        </w:rPr>
      </w:pPr>
      <w:r>
        <w:rPr>
          <w:rFonts w:ascii="Garamond" w:hAnsi="Garamond" w:cs="Times New Roman"/>
          <w:sz w:val="28"/>
          <w:szCs w:val="28"/>
          <w:lang w:val="sr-Cyrl-ME"/>
        </w:rPr>
        <w:br w:type="page"/>
      </w:r>
    </w:p>
    <w:p w14:paraId="5F283F33" w14:textId="77777777" w:rsidR="00C374CD" w:rsidRPr="00165918" w:rsidRDefault="00C374CD" w:rsidP="00C374CD">
      <w:pPr>
        <w:spacing w:line="276" w:lineRule="auto"/>
        <w:jc w:val="center"/>
        <w:rPr>
          <w:b/>
          <w:sz w:val="32"/>
          <w:szCs w:val="32"/>
          <w:lang w:val="sq-AL"/>
        </w:rPr>
      </w:pPr>
      <w:r w:rsidRPr="00165918">
        <w:rPr>
          <w:b/>
          <w:sz w:val="32"/>
          <w:szCs w:val="32"/>
          <w:lang w:val="sq-AL"/>
        </w:rPr>
        <w:lastRenderedPageBreak/>
        <w:t>SEKRETARIATI PËR PRONË</w:t>
      </w:r>
    </w:p>
    <w:p w14:paraId="260D6E42" w14:textId="77777777" w:rsidR="00C374CD" w:rsidRPr="00165918" w:rsidRDefault="00C374CD" w:rsidP="00C374CD">
      <w:pPr>
        <w:spacing w:line="276" w:lineRule="auto"/>
        <w:jc w:val="center"/>
        <w:rPr>
          <w:b/>
          <w:sz w:val="32"/>
          <w:szCs w:val="32"/>
          <w:lang w:val="sq-AL"/>
        </w:rPr>
      </w:pPr>
      <w:r w:rsidRPr="00165918">
        <w:rPr>
          <w:b/>
          <w:sz w:val="32"/>
          <w:szCs w:val="32"/>
          <w:lang w:val="sq-AL"/>
        </w:rPr>
        <w:t>I KOMUNËS SË TUZIT</w:t>
      </w:r>
    </w:p>
    <w:p w14:paraId="6C4B8E93" w14:textId="77777777" w:rsidR="00C374CD" w:rsidRPr="00165918" w:rsidRDefault="00C374CD" w:rsidP="00C374CD">
      <w:pPr>
        <w:spacing w:line="276" w:lineRule="auto"/>
        <w:jc w:val="center"/>
        <w:rPr>
          <w:b/>
          <w:lang w:val="sq-AL"/>
        </w:rPr>
      </w:pPr>
    </w:p>
    <w:p w14:paraId="29A98AE0" w14:textId="77777777" w:rsidR="00C374CD" w:rsidRPr="00165918" w:rsidRDefault="00C374CD" w:rsidP="00C374CD">
      <w:pPr>
        <w:spacing w:line="276" w:lineRule="auto"/>
        <w:jc w:val="center"/>
        <w:rPr>
          <w:b/>
          <w:lang w:val="sq-AL"/>
        </w:rPr>
      </w:pPr>
    </w:p>
    <w:p w14:paraId="68417562" w14:textId="77777777" w:rsidR="00C374CD" w:rsidRPr="00165918" w:rsidRDefault="00C374CD" w:rsidP="00C374CD">
      <w:pPr>
        <w:spacing w:line="276" w:lineRule="auto"/>
        <w:jc w:val="center"/>
        <w:rPr>
          <w:b/>
          <w:lang w:val="sq-AL"/>
        </w:rPr>
      </w:pPr>
    </w:p>
    <w:p w14:paraId="324131C7" w14:textId="77777777" w:rsidR="00C374CD" w:rsidRPr="00165918" w:rsidRDefault="00C374CD" w:rsidP="00C374CD">
      <w:pPr>
        <w:spacing w:line="276" w:lineRule="auto"/>
        <w:jc w:val="center"/>
        <w:rPr>
          <w:b/>
          <w:lang w:val="sq-AL"/>
        </w:rPr>
      </w:pPr>
    </w:p>
    <w:p w14:paraId="0A1F7ED5" w14:textId="77777777" w:rsidR="00C374CD" w:rsidRPr="00165918" w:rsidRDefault="00C374CD" w:rsidP="00C374CD">
      <w:pPr>
        <w:spacing w:line="276" w:lineRule="auto"/>
        <w:jc w:val="center"/>
        <w:rPr>
          <w:b/>
          <w:lang w:val="sq-AL"/>
        </w:rPr>
      </w:pPr>
    </w:p>
    <w:p w14:paraId="75515531" w14:textId="77777777" w:rsidR="00C374CD" w:rsidRPr="00165918" w:rsidRDefault="00C374CD" w:rsidP="00C374CD">
      <w:pPr>
        <w:spacing w:line="276" w:lineRule="auto"/>
        <w:jc w:val="center"/>
        <w:rPr>
          <w:b/>
          <w:lang w:val="sq-AL"/>
        </w:rPr>
      </w:pPr>
    </w:p>
    <w:p w14:paraId="4C3E3242" w14:textId="77777777" w:rsidR="00C374CD" w:rsidRPr="00165918" w:rsidRDefault="00C374CD" w:rsidP="00C374CD">
      <w:pPr>
        <w:spacing w:line="276" w:lineRule="auto"/>
        <w:jc w:val="center"/>
        <w:rPr>
          <w:b/>
          <w:lang w:val="sq-AL"/>
        </w:rPr>
      </w:pPr>
    </w:p>
    <w:p w14:paraId="091AF8C1" w14:textId="77777777" w:rsidR="00C374CD" w:rsidRPr="00165918" w:rsidRDefault="00C374CD" w:rsidP="00C374CD">
      <w:pPr>
        <w:spacing w:line="276" w:lineRule="auto"/>
        <w:jc w:val="center"/>
        <w:rPr>
          <w:b/>
          <w:lang w:val="sq-AL"/>
        </w:rPr>
      </w:pPr>
    </w:p>
    <w:p w14:paraId="6AC5B15E" w14:textId="77777777" w:rsidR="00C374CD" w:rsidRPr="00165918" w:rsidRDefault="00C374CD" w:rsidP="00C374CD">
      <w:pPr>
        <w:spacing w:line="276" w:lineRule="auto"/>
        <w:jc w:val="center"/>
        <w:rPr>
          <w:b/>
          <w:lang w:val="sq-AL"/>
        </w:rPr>
      </w:pPr>
    </w:p>
    <w:p w14:paraId="3D325843" w14:textId="77777777" w:rsidR="00C374CD" w:rsidRPr="00165918" w:rsidRDefault="00C374CD" w:rsidP="00C374CD">
      <w:pPr>
        <w:spacing w:line="276" w:lineRule="auto"/>
        <w:jc w:val="center"/>
        <w:rPr>
          <w:b/>
          <w:sz w:val="36"/>
          <w:szCs w:val="36"/>
          <w:lang w:val="sq-AL"/>
        </w:rPr>
      </w:pPr>
      <w:r w:rsidRPr="00165918">
        <w:rPr>
          <w:b/>
          <w:sz w:val="36"/>
          <w:szCs w:val="36"/>
          <w:lang w:val="sq-AL"/>
        </w:rPr>
        <w:t xml:space="preserve">I N F O R M A C I ON </w:t>
      </w:r>
    </w:p>
    <w:p w14:paraId="4F70D895" w14:textId="77777777" w:rsidR="00C374CD" w:rsidRPr="00165918" w:rsidRDefault="00C374CD" w:rsidP="00C374CD">
      <w:pPr>
        <w:spacing w:line="276" w:lineRule="auto"/>
        <w:jc w:val="center"/>
        <w:rPr>
          <w:b/>
          <w:sz w:val="32"/>
          <w:szCs w:val="32"/>
          <w:lang w:val="sq-AL"/>
        </w:rPr>
      </w:pPr>
      <w:r w:rsidRPr="00165918">
        <w:rPr>
          <w:b/>
          <w:sz w:val="32"/>
          <w:szCs w:val="32"/>
          <w:lang w:val="sq-AL"/>
        </w:rPr>
        <w:t>MBI GJENDJEN E PRONËS SË KOMUNËS SË TUZIT PËR VITIN 2020</w:t>
      </w:r>
    </w:p>
    <w:p w14:paraId="3731A897" w14:textId="77777777" w:rsidR="00C374CD" w:rsidRPr="00165918" w:rsidRDefault="00C374CD" w:rsidP="00C374CD">
      <w:pPr>
        <w:spacing w:line="276" w:lineRule="auto"/>
        <w:jc w:val="center"/>
        <w:rPr>
          <w:b/>
          <w:sz w:val="28"/>
          <w:szCs w:val="28"/>
          <w:lang w:val="sq-AL"/>
        </w:rPr>
      </w:pPr>
    </w:p>
    <w:p w14:paraId="071D883E" w14:textId="77777777" w:rsidR="00C374CD" w:rsidRPr="00165918" w:rsidRDefault="00C374CD" w:rsidP="00C374CD">
      <w:pPr>
        <w:spacing w:line="276" w:lineRule="auto"/>
        <w:jc w:val="center"/>
        <w:rPr>
          <w:b/>
          <w:sz w:val="28"/>
          <w:szCs w:val="28"/>
          <w:lang w:val="sq-AL"/>
        </w:rPr>
      </w:pPr>
    </w:p>
    <w:p w14:paraId="13006EC5" w14:textId="77777777" w:rsidR="00C374CD" w:rsidRPr="00165918" w:rsidRDefault="00C374CD" w:rsidP="00C374CD">
      <w:pPr>
        <w:spacing w:line="276" w:lineRule="auto"/>
        <w:jc w:val="center"/>
        <w:rPr>
          <w:b/>
          <w:sz w:val="28"/>
          <w:szCs w:val="28"/>
          <w:lang w:val="sq-AL"/>
        </w:rPr>
      </w:pPr>
    </w:p>
    <w:p w14:paraId="12A6308B" w14:textId="77777777" w:rsidR="00C374CD" w:rsidRPr="00165918" w:rsidRDefault="00C374CD" w:rsidP="00C374CD">
      <w:pPr>
        <w:spacing w:line="276" w:lineRule="auto"/>
        <w:jc w:val="center"/>
        <w:rPr>
          <w:b/>
          <w:sz w:val="28"/>
          <w:szCs w:val="28"/>
          <w:lang w:val="sq-AL"/>
        </w:rPr>
      </w:pPr>
    </w:p>
    <w:p w14:paraId="0CA10816" w14:textId="77777777" w:rsidR="00C374CD" w:rsidRPr="00165918" w:rsidRDefault="00C374CD" w:rsidP="00C374CD">
      <w:pPr>
        <w:spacing w:line="276" w:lineRule="auto"/>
        <w:jc w:val="center"/>
        <w:rPr>
          <w:b/>
          <w:sz w:val="28"/>
          <w:szCs w:val="28"/>
          <w:lang w:val="sq-AL"/>
        </w:rPr>
      </w:pPr>
    </w:p>
    <w:p w14:paraId="18BFE154" w14:textId="77777777" w:rsidR="00C374CD" w:rsidRPr="00165918" w:rsidRDefault="00C374CD" w:rsidP="00C374CD">
      <w:pPr>
        <w:spacing w:line="276" w:lineRule="auto"/>
        <w:jc w:val="center"/>
        <w:rPr>
          <w:b/>
          <w:sz w:val="28"/>
          <w:szCs w:val="28"/>
          <w:lang w:val="sq-AL"/>
        </w:rPr>
      </w:pPr>
    </w:p>
    <w:p w14:paraId="143402E0" w14:textId="77777777" w:rsidR="00C374CD" w:rsidRPr="00165918" w:rsidRDefault="00C374CD" w:rsidP="00C374CD">
      <w:pPr>
        <w:spacing w:line="276" w:lineRule="auto"/>
        <w:rPr>
          <w:b/>
          <w:sz w:val="28"/>
          <w:szCs w:val="28"/>
          <w:lang w:val="sq-AL"/>
        </w:rPr>
      </w:pPr>
    </w:p>
    <w:p w14:paraId="2A5EF70F" w14:textId="77777777" w:rsidR="00C374CD" w:rsidRDefault="00C374CD" w:rsidP="00C374CD">
      <w:pPr>
        <w:spacing w:line="276" w:lineRule="auto"/>
        <w:rPr>
          <w:b/>
          <w:sz w:val="28"/>
          <w:szCs w:val="28"/>
          <w:lang w:val="sq-AL"/>
        </w:rPr>
      </w:pPr>
    </w:p>
    <w:p w14:paraId="1838D052" w14:textId="77777777" w:rsidR="00C374CD" w:rsidRDefault="00C374CD" w:rsidP="00C374CD">
      <w:pPr>
        <w:spacing w:line="276" w:lineRule="auto"/>
        <w:rPr>
          <w:b/>
          <w:sz w:val="28"/>
          <w:szCs w:val="28"/>
          <w:lang w:val="sq-AL"/>
        </w:rPr>
      </w:pPr>
    </w:p>
    <w:p w14:paraId="569C9368" w14:textId="77777777" w:rsidR="00C374CD" w:rsidRPr="00165918" w:rsidRDefault="00C374CD" w:rsidP="00C374CD">
      <w:pPr>
        <w:spacing w:line="276" w:lineRule="auto"/>
        <w:rPr>
          <w:b/>
          <w:sz w:val="28"/>
          <w:szCs w:val="28"/>
          <w:lang w:val="sq-AL"/>
        </w:rPr>
      </w:pPr>
    </w:p>
    <w:p w14:paraId="4FCFF0C5" w14:textId="77777777" w:rsidR="00C374CD" w:rsidRPr="00165918" w:rsidRDefault="00C374CD" w:rsidP="00C374CD">
      <w:pPr>
        <w:spacing w:line="276" w:lineRule="auto"/>
        <w:jc w:val="center"/>
        <w:rPr>
          <w:b/>
          <w:sz w:val="28"/>
          <w:szCs w:val="28"/>
          <w:lang w:val="sq-AL"/>
        </w:rPr>
      </w:pPr>
    </w:p>
    <w:p w14:paraId="7754964C" w14:textId="77777777" w:rsidR="00C374CD" w:rsidRPr="00165918" w:rsidRDefault="00C374CD" w:rsidP="00C374CD">
      <w:pPr>
        <w:spacing w:line="276" w:lineRule="auto"/>
        <w:jc w:val="center"/>
        <w:rPr>
          <w:b/>
          <w:sz w:val="30"/>
          <w:szCs w:val="30"/>
          <w:lang w:val="sq-AL"/>
        </w:rPr>
      </w:pPr>
      <w:r w:rsidRPr="00165918">
        <w:rPr>
          <w:b/>
          <w:sz w:val="30"/>
          <w:szCs w:val="30"/>
          <w:lang w:val="sq-AL"/>
        </w:rPr>
        <w:lastRenderedPageBreak/>
        <w:t>Tuz, mars, 2021</w:t>
      </w:r>
    </w:p>
    <w:p w14:paraId="0316CE8F" w14:textId="77777777" w:rsidR="00C374CD" w:rsidRDefault="00C374CD" w:rsidP="00C374CD">
      <w:pPr>
        <w:spacing w:line="240" w:lineRule="auto"/>
        <w:jc w:val="both"/>
        <w:rPr>
          <w:lang w:val="sq-AL"/>
        </w:rPr>
      </w:pPr>
    </w:p>
    <w:p w14:paraId="1CFEFBA0" w14:textId="77777777" w:rsidR="00C374CD" w:rsidRPr="00165918" w:rsidRDefault="00C374CD" w:rsidP="00C374CD">
      <w:pPr>
        <w:spacing w:line="240" w:lineRule="auto"/>
        <w:jc w:val="both"/>
        <w:rPr>
          <w:lang w:val="sq-AL"/>
        </w:rPr>
      </w:pPr>
      <w:r w:rsidRPr="00165918">
        <w:rPr>
          <w:lang w:val="sq-AL"/>
        </w:rPr>
        <w:t>Në bazë të nenit 42 dhe 44 të Ligjit mbi pronën shtetërore („Fletorja zyrtare e MZ“, numër 21/09 dhe 40/11), nenit 33 dhe 34 të Ligjit mbi vetëqeverisjen lokale („Fletorja zyrtare e MZ” , n</w:t>
      </w:r>
      <w:r>
        <w:rPr>
          <w:lang w:val="sq-AL"/>
        </w:rPr>
        <w:t>umë</w:t>
      </w:r>
      <w:r w:rsidRPr="00165918">
        <w:rPr>
          <w:lang w:val="sq-AL"/>
        </w:rPr>
        <w:t xml:space="preserve">r 02/18, 34/19, 38/20), nenit 32 të Statutit të Komunës së Tuzit („Fletorja zyrtare e MZ“, dispozitat komunale, numër 24/19, 05/20), Rregullores mbi mënyrën e udhëheqjes së evidencës së sendeve të </w:t>
      </w:r>
      <w:r>
        <w:rPr>
          <w:lang w:val="sq-AL"/>
        </w:rPr>
        <w:t>tundshme</w:t>
      </w:r>
      <w:r w:rsidRPr="00165918">
        <w:rPr>
          <w:lang w:val="sq-AL"/>
        </w:rPr>
        <w:t xml:space="preserve"> dhe të pa</w:t>
      </w:r>
      <w:r>
        <w:rPr>
          <w:lang w:val="sq-AL"/>
        </w:rPr>
        <w:t>tundshme</w:t>
      </w:r>
      <w:r w:rsidRPr="00165918">
        <w:rPr>
          <w:lang w:val="sq-AL"/>
        </w:rPr>
        <w:t xml:space="preserve"> dhe mbi inventarin e sendeve në pronësi të shtetit („Fletorja zyrtare e MZ” , nr. 13/10) dhe nenit 9 paragrafit 1 pikës 26 të Vendimit mbi organizimin dhe mënyrën e punës së administratës lo</w:t>
      </w:r>
      <w:r>
        <w:rPr>
          <w:lang w:val="sq-AL"/>
        </w:rPr>
        <w:t>k</w:t>
      </w:r>
      <w:r w:rsidRPr="00165918">
        <w:rPr>
          <w:lang w:val="sq-AL"/>
        </w:rPr>
        <w:t xml:space="preserve">ale të Komunës së Tuzit („Fletorja zyrtare e MZ”, dispozitat komunale, numër 43/20) Sekretariati për prone I Komunës së Tuzit, dorëzon </w:t>
      </w:r>
    </w:p>
    <w:p w14:paraId="7D07DB07" w14:textId="77777777" w:rsidR="00C374CD" w:rsidRPr="00165918" w:rsidRDefault="00C374CD" w:rsidP="00C374CD">
      <w:pPr>
        <w:spacing w:line="240" w:lineRule="auto"/>
        <w:jc w:val="both"/>
        <w:rPr>
          <w:lang w:val="sq-AL"/>
        </w:rPr>
      </w:pPr>
    </w:p>
    <w:p w14:paraId="316A8B56" w14:textId="77777777" w:rsidR="00C374CD" w:rsidRPr="00165918" w:rsidRDefault="00C374CD" w:rsidP="00C374CD">
      <w:pPr>
        <w:spacing w:line="276" w:lineRule="auto"/>
        <w:jc w:val="center"/>
        <w:rPr>
          <w:b/>
          <w:sz w:val="24"/>
          <w:szCs w:val="24"/>
          <w:lang w:val="sq-AL"/>
        </w:rPr>
      </w:pPr>
      <w:r w:rsidRPr="00165918">
        <w:rPr>
          <w:b/>
          <w:sz w:val="24"/>
          <w:szCs w:val="24"/>
          <w:lang w:val="sq-AL"/>
        </w:rPr>
        <w:t xml:space="preserve">I N F O R M A C I ON </w:t>
      </w:r>
    </w:p>
    <w:p w14:paraId="5F703C61" w14:textId="77777777" w:rsidR="00C374CD" w:rsidRPr="00165918" w:rsidRDefault="00C374CD" w:rsidP="00C374CD">
      <w:pPr>
        <w:spacing w:line="240" w:lineRule="auto"/>
        <w:jc w:val="center"/>
        <w:rPr>
          <w:b/>
          <w:sz w:val="24"/>
          <w:szCs w:val="24"/>
          <w:lang w:val="sq-AL"/>
        </w:rPr>
      </w:pPr>
      <w:r w:rsidRPr="00165918">
        <w:rPr>
          <w:b/>
          <w:sz w:val="24"/>
          <w:szCs w:val="24"/>
          <w:lang w:val="sq-AL"/>
        </w:rPr>
        <w:t xml:space="preserve">mbi gjendjen e pronës së </w:t>
      </w:r>
      <w:r>
        <w:rPr>
          <w:b/>
          <w:sz w:val="24"/>
          <w:szCs w:val="24"/>
          <w:lang w:val="sq-AL"/>
        </w:rPr>
        <w:t>K</w:t>
      </w:r>
      <w:r w:rsidRPr="00165918">
        <w:rPr>
          <w:b/>
          <w:sz w:val="24"/>
          <w:szCs w:val="24"/>
          <w:lang w:val="sq-AL"/>
        </w:rPr>
        <w:t xml:space="preserve">omunës së </w:t>
      </w:r>
      <w:r>
        <w:rPr>
          <w:b/>
          <w:sz w:val="24"/>
          <w:szCs w:val="24"/>
          <w:lang w:val="sq-AL"/>
        </w:rPr>
        <w:t>T</w:t>
      </w:r>
      <w:r w:rsidRPr="00165918">
        <w:rPr>
          <w:b/>
          <w:sz w:val="24"/>
          <w:szCs w:val="24"/>
          <w:lang w:val="sq-AL"/>
        </w:rPr>
        <w:t xml:space="preserve">uzit </w:t>
      </w:r>
    </w:p>
    <w:p w14:paraId="6FC942C8" w14:textId="77777777" w:rsidR="00C374CD" w:rsidRPr="00165918" w:rsidRDefault="00C374CD" w:rsidP="00C374CD">
      <w:pPr>
        <w:spacing w:line="240" w:lineRule="auto"/>
        <w:jc w:val="center"/>
        <w:rPr>
          <w:b/>
          <w:sz w:val="24"/>
          <w:szCs w:val="24"/>
          <w:lang w:val="sq-AL"/>
        </w:rPr>
      </w:pPr>
      <w:r w:rsidRPr="00165918">
        <w:rPr>
          <w:b/>
          <w:sz w:val="24"/>
          <w:szCs w:val="24"/>
          <w:lang w:val="sq-AL"/>
        </w:rPr>
        <w:t xml:space="preserve"> për vitin 2020</w:t>
      </w:r>
    </w:p>
    <w:p w14:paraId="1713E1ED" w14:textId="77777777" w:rsidR="00C374CD" w:rsidRPr="00165918" w:rsidRDefault="00C374CD" w:rsidP="00C374CD">
      <w:pPr>
        <w:spacing w:line="240" w:lineRule="auto"/>
        <w:rPr>
          <w:b/>
          <w:lang w:val="sq-AL"/>
        </w:rPr>
      </w:pPr>
    </w:p>
    <w:p w14:paraId="70CF10E5" w14:textId="77777777" w:rsidR="00C374CD" w:rsidRPr="00165918" w:rsidRDefault="00C374CD" w:rsidP="00C374CD">
      <w:pPr>
        <w:spacing w:line="240" w:lineRule="auto"/>
        <w:rPr>
          <w:b/>
          <w:lang w:val="sq-AL"/>
        </w:rPr>
      </w:pPr>
      <w:r w:rsidRPr="00165918">
        <w:rPr>
          <w:b/>
          <w:lang w:val="sq-AL"/>
        </w:rPr>
        <w:t>I Vërejtjet hyrëse</w:t>
      </w:r>
    </w:p>
    <w:p w14:paraId="52C80C30" w14:textId="77777777" w:rsidR="00C374CD" w:rsidRPr="00165918" w:rsidRDefault="00C374CD" w:rsidP="00C374CD">
      <w:pPr>
        <w:spacing w:line="240" w:lineRule="auto"/>
        <w:jc w:val="both"/>
        <w:rPr>
          <w:lang w:val="sq-AL"/>
        </w:rPr>
      </w:pPr>
      <w:r w:rsidRPr="00165918">
        <w:rPr>
          <w:lang w:val="sq-AL"/>
        </w:rPr>
        <w:t>Sekretariati për pronë i Komunës së Tuzit ka përpiluar informacion mbi gjendjen e pronës së Komunës së Tuzit për vitin 2020 në përputhje me Programin vjetor të Punës së Kuvendit të Komunës së Tuzit për  vitin 2021</w:t>
      </w:r>
    </w:p>
    <w:p w14:paraId="5F8875F6" w14:textId="77777777" w:rsidR="00C374CD" w:rsidRPr="00165918" w:rsidRDefault="00C374CD" w:rsidP="00C374CD">
      <w:pPr>
        <w:spacing w:line="240" w:lineRule="auto"/>
        <w:jc w:val="both"/>
        <w:rPr>
          <w:lang w:val="sq-AL"/>
        </w:rPr>
      </w:pPr>
      <w:r w:rsidRPr="00165918">
        <w:rPr>
          <w:lang w:val="sq-AL"/>
        </w:rPr>
        <w:t>Neni 42 i Ligjit për Pronë Shtetërore përshkruan detyrimin për të mbajtur  regjistër të pronës shtetërore të pasurive të pa</w:t>
      </w:r>
      <w:r>
        <w:rPr>
          <w:lang w:val="sq-AL"/>
        </w:rPr>
        <w:t>tundshme</w:t>
      </w:r>
      <w:r w:rsidRPr="00165918">
        <w:rPr>
          <w:lang w:val="sq-AL"/>
        </w:rPr>
        <w:t xml:space="preserve"> dhe të </w:t>
      </w:r>
      <w:r>
        <w:rPr>
          <w:lang w:val="sq-AL"/>
        </w:rPr>
        <w:t>tundshme</w:t>
      </w:r>
      <w:r w:rsidRPr="00165918">
        <w:rPr>
          <w:lang w:val="sq-AL"/>
        </w:rPr>
        <w:t xml:space="preserve"> me të cilat disponon komuna dhe neni 44 i të njëjtit ligj përcakton që regjistrat e pasurive të pa</w:t>
      </w:r>
      <w:r>
        <w:rPr>
          <w:lang w:val="sq-AL"/>
        </w:rPr>
        <w:t>tundshme</w:t>
      </w:r>
      <w:r w:rsidRPr="00165918">
        <w:rPr>
          <w:lang w:val="sq-AL"/>
        </w:rPr>
        <w:t xml:space="preserve"> dhe të </w:t>
      </w:r>
      <w:r>
        <w:rPr>
          <w:lang w:val="sq-AL"/>
        </w:rPr>
        <w:t>tundshme</w:t>
      </w:r>
      <w:r w:rsidRPr="00165918">
        <w:rPr>
          <w:lang w:val="sq-AL"/>
        </w:rPr>
        <w:t xml:space="preserve"> mbi të cilat të drejtat dhe autoritetet e pronës ushtrohen nga komuna mbahen nga organet komunale të cilat i përdorin.</w:t>
      </w:r>
    </w:p>
    <w:p w14:paraId="1122471F" w14:textId="77777777" w:rsidR="00C374CD" w:rsidRPr="00165918" w:rsidRDefault="00C374CD" w:rsidP="00C374CD">
      <w:pPr>
        <w:spacing w:line="240" w:lineRule="auto"/>
        <w:jc w:val="both"/>
        <w:rPr>
          <w:lang w:val="sq-AL"/>
        </w:rPr>
      </w:pPr>
      <w:r w:rsidRPr="00165918">
        <w:rPr>
          <w:lang w:val="sq-AL"/>
        </w:rPr>
        <w:t>Neni 33 i Ligjit për Vetëqeverisje Lokale përcakton që komuna ka pronë, se prona e komunës përbëhet nga prona të pa</w:t>
      </w:r>
      <w:r>
        <w:rPr>
          <w:lang w:val="sq-AL"/>
        </w:rPr>
        <w:t>tundshme</w:t>
      </w:r>
      <w:r w:rsidRPr="00165918">
        <w:rPr>
          <w:lang w:val="sq-AL"/>
        </w:rPr>
        <w:t xml:space="preserve"> dhe të </w:t>
      </w:r>
      <w:r>
        <w:rPr>
          <w:lang w:val="sq-AL"/>
        </w:rPr>
        <w:t>tundshme</w:t>
      </w:r>
      <w:r w:rsidRPr="00165918">
        <w:rPr>
          <w:lang w:val="sq-AL"/>
        </w:rPr>
        <w:t>, mjete financiare, letrat me vlerë dhe të drejtat e tjera pronësore në përputhje me ligjin. Neni 34 i të njëjtit ligj përcakton që komuna disponon, mbron dhe administron pronën e saj në përputhje me qëllimin e saj, me kujdesin e një biznesmeni të mirë në përputhje me ligje të veçanta, që komuna dhe shërbimet publike të themeluara nga komuna janë të detyruara të mbajnë evidencë të pronës së tyre, si dhe prona komunale raportohet në përputhje me ligjin.</w:t>
      </w:r>
    </w:p>
    <w:p w14:paraId="6B0F2130" w14:textId="77777777" w:rsidR="00C374CD" w:rsidRPr="00165918" w:rsidRDefault="00C374CD" w:rsidP="00C374CD">
      <w:pPr>
        <w:spacing w:line="240" w:lineRule="auto"/>
        <w:jc w:val="both"/>
        <w:rPr>
          <w:lang w:val="sq-AL"/>
        </w:rPr>
      </w:pPr>
      <w:r w:rsidRPr="00165918">
        <w:rPr>
          <w:lang w:val="sq-AL"/>
        </w:rPr>
        <w:t>Neni 30 i Statutit të Komunës së Tuzit përcakton që prona e Komunës përbëhet nga prona të pa</w:t>
      </w:r>
      <w:r>
        <w:rPr>
          <w:lang w:val="sq-AL"/>
        </w:rPr>
        <w:t>tundshme</w:t>
      </w:r>
      <w:r w:rsidRPr="00165918">
        <w:rPr>
          <w:lang w:val="sq-AL"/>
        </w:rPr>
        <w:t xml:space="preserve"> dhe të </w:t>
      </w:r>
      <w:r>
        <w:rPr>
          <w:lang w:val="sq-AL"/>
        </w:rPr>
        <w:t>tundshme</w:t>
      </w:r>
      <w:r w:rsidRPr="00165918">
        <w:rPr>
          <w:lang w:val="sq-AL"/>
        </w:rPr>
        <w:t xml:space="preserve">, mjete financiare, letra me vlerë dhe të drejta të tjera pronësore në përputhje me ligjin, që  me pronat e Komunës së Tuzit  disponon  Kuvendi Komunal i Tuzit, përveç në rastet e tjetërsimit të të drejtave pronësore, përmes  marrëveshjeve të drejtpërdrejta , të përcaktuar nga ligji që rregullon pronën shtetërore dhe që Kuvendi Komunal i Tuzit mund të transferojë të drejtën e qirasë së pronës dhe të drejtën e shitjes së pronës së </w:t>
      </w:r>
      <w:r>
        <w:rPr>
          <w:lang w:val="sq-AL"/>
        </w:rPr>
        <w:t>tundshme</w:t>
      </w:r>
      <w:r w:rsidRPr="00165918">
        <w:rPr>
          <w:lang w:val="sq-AL"/>
        </w:rPr>
        <w:t xml:space="preserve"> tek organet kompetente administrative të komunës së Tuzit, në përputhje me një vendim të veçantë.</w:t>
      </w:r>
    </w:p>
    <w:p w14:paraId="3E791FBB" w14:textId="77777777" w:rsidR="00C374CD" w:rsidRPr="00165918" w:rsidRDefault="00C374CD" w:rsidP="00C374CD">
      <w:pPr>
        <w:spacing w:line="240" w:lineRule="auto"/>
        <w:jc w:val="both"/>
        <w:rPr>
          <w:lang w:val="sq-AL"/>
        </w:rPr>
      </w:pPr>
      <w:r w:rsidRPr="00165918">
        <w:rPr>
          <w:lang w:val="sq-AL"/>
        </w:rPr>
        <w:t xml:space="preserve">Neni 32 i Statutit të Komunës së Tuzit përcakton se komuna e Tuzit dhe shërbimet publike të themeluara nga komuna janë të detyruara të mbajnë regjistra të pasurisë së tyre në përputhje me ligjin, të </w:t>
      </w:r>
      <w:r w:rsidRPr="00165918">
        <w:rPr>
          <w:lang w:val="sq-AL"/>
        </w:rPr>
        <w:lastRenderedPageBreak/>
        <w:t>përgatisin rregullore dhe akte të tjera, të zhvillojnë procedura, të përgatisin akte individuale në fushën e menaxhimit dhe përdorimit të pronës shtetërore, mbrojtjen e pronës dhe interesat juridikë të Komunës së Tuzit, si dhe vlerësimin e vlerës së pasurisë së pa</w:t>
      </w:r>
      <w:r>
        <w:rPr>
          <w:lang w:val="sq-AL"/>
        </w:rPr>
        <w:t>tundshme</w:t>
      </w:r>
      <w:r w:rsidRPr="00165918">
        <w:rPr>
          <w:lang w:val="sq-AL"/>
        </w:rPr>
        <w:t xml:space="preserve"> në pronësi të komunës së Tuzit, ta kryejnë organi i administratës komunale përgjegjës për çështjet e pronës, si dhe prona e komunës së Tuzit raportohet në përputhje me ligjin si dhe Kuvendi të shqyrtojë raportin  mbi gjendjen e pronës së Komunës dhe shërbimeve publike të paktën një herë në vit.</w:t>
      </w:r>
    </w:p>
    <w:p w14:paraId="47C314FC" w14:textId="77777777" w:rsidR="00C374CD" w:rsidRPr="00165918" w:rsidRDefault="00C374CD" w:rsidP="00C374CD">
      <w:pPr>
        <w:spacing w:line="240" w:lineRule="auto"/>
        <w:jc w:val="both"/>
        <w:rPr>
          <w:lang w:val="sq-AL"/>
        </w:rPr>
      </w:pPr>
      <w:r w:rsidRPr="00165918">
        <w:rPr>
          <w:lang w:val="sq-AL"/>
        </w:rPr>
        <w:t>Neni 9, paragrafi 1, pika 26 e Vendimit për organizimin dhe mënyrën e punës së qeverisjes lokale të Komunës së Tuzit, përcakton që Sekretariati i Pronës përgatit një raport mbi punën, gjendjen e pronës dhe informacione të tjera dhe materiale profesionale nga fushëveprimi i  Kuvendit, kryetarit të Komunës, organeve të administratës shtetërore etj.</w:t>
      </w:r>
    </w:p>
    <w:p w14:paraId="2208EF66" w14:textId="77777777" w:rsidR="00C374CD" w:rsidRPr="00165918" w:rsidRDefault="00C374CD" w:rsidP="00C374CD">
      <w:pPr>
        <w:spacing w:line="240" w:lineRule="auto"/>
        <w:jc w:val="both"/>
        <w:rPr>
          <w:lang w:val="sq-AL"/>
        </w:rPr>
      </w:pPr>
      <w:r w:rsidRPr="00165918">
        <w:rPr>
          <w:lang w:val="sq-AL"/>
        </w:rPr>
        <w:t>Të drejtat pronësore të sendeve dhe të mirave të tjera në pronën e shtetit ushtrohen në përputhje me Ligjin për Pronën e Shtetit dhe në një mënyrë që siguron publikun. Organet kompetente janë të detyruara të trajtojnë sendet dhe të mirat e tjera në pronën shtetërore dhe pronën që disponon komuna duke u sjellë si amvis të mirë nikoqirë të mirë dhe duke përgjigjur për këtë. Dispozitat e Ligjit mbi pronën shtetërore përcaktojnë që pronari i pronës shtetërore është Mali i Zi, ndërsa disa kompetenca pronësie mbi pronën shtetërore ushtrohen nga komunat në mënyrën e përcaktuar me këtë ligj. Autorizimet e pronësisë mbi sendet në pronësi të shtetit ushtrohen gjithashtu nga subjekte të tjera: organet shtetërore, organet e vetëqeverisjes lokale dhe shërbimet publike të themeluara nga Mali i Zi, gjegjësisht vetëqeverisja lokale dhe organet e tjera që përdorin fonde buxhetore ose administrojnë mjete nga buxheti i shtetit, në përputhje me ligj ose me ndonjë rregullore tjetër të miratuar në bazë të ligjit.</w:t>
      </w:r>
    </w:p>
    <w:p w14:paraId="4BD4EC74" w14:textId="77777777" w:rsidR="00C374CD" w:rsidRPr="00165918" w:rsidRDefault="00C374CD" w:rsidP="00C374CD">
      <w:pPr>
        <w:spacing w:line="240" w:lineRule="auto"/>
        <w:jc w:val="both"/>
        <w:rPr>
          <w:lang w:val="sq-AL"/>
        </w:rPr>
      </w:pPr>
      <w:r w:rsidRPr="00165918">
        <w:rPr>
          <w:lang w:val="sq-AL"/>
        </w:rPr>
        <w:t>Aktet nën</w:t>
      </w:r>
      <w:r>
        <w:rPr>
          <w:lang w:val="sq-AL"/>
        </w:rPr>
        <w:t>-</w:t>
      </w:r>
      <w:r w:rsidRPr="00165918">
        <w:rPr>
          <w:lang w:val="sq-AL"/>
        </w:rPr>
        <w:t>l</w:t>
      </w:r>
      <w:r>
        <w:rPr>
          <w:lang w:val="sq-AL"/>
        </w:rPr>
        <w:t>i</w:t>
      </w:r>
      <w:r w:rsidRPr="00165918">
        <w:rPr>
          <w:lang w:val="sq-AL"/>
        </w:rPr>
        <w:t xml:space="preserve">gjore të sjella në bazë të Ligjit mbi pronën shtetërore,  përkatësisht: Rregulloren mbi mënyrën e mbajtjes së evidencave të pasurive të </w:t>
      </w:r>
      <w:r>
        <w:rPr>
          <w:lang w:val="sq-AL"/>
        </w:rPr>
        <w:t>tundshme</w:t>
      </w:r>
      <w:r w:rsidRPr="00165918">
        <w:rPr>
          <w:lang w:val="sq-AL"/>
        </w:rPr>
        <w:t xml:space="preserve"> dhe të pa</w:t>
      </w:r>
      <w:r>
        <w:rPr>
          <w:lang w:val="sq-AL"/>
        </w:rPr>
        <w:t>tundshme</w:t>
      </w:r>
      <w:r w:rsidRPr="00165918">
        <w:rPr>
          <w:lang w:val="sq-AL"/>
        </w:rPr>
        <w:t xml:space="preserve"> dhe mbi inventarin e sendeve në pronësi shtetërore dhe Udhëzimin mbi mënyrën e detajuar të kryerjes së inventarit të sendeve të </w:t>
      </w:r>
      <w:r>
        <w:rPr>
          <w:lang w:val="sq-AL"/>
        </w:rPr>
        <w:t>tundshme</w:t>
      </w:r>
      <w:r w:rsidRPr="00165918">
        <w:rPr>
          <w:lang w:val="sq-AL"/>
        </w:rPr>
        <w:t xml:space="preserve"> dhe të pa</w:t>
      </w:r>
      <w:r>
        <w:rPr>
          <w:lang w:val="sq-AL"/>
        </w:rPr>
        <w:t>tundshme</w:t>
      </w:r>
      <w:r w:rsidRPr="00165918">
        <w:rPr>
          <w:lang w:val="sq-AL"/>
        </w:rPr>
        <w:t xml:space="preserve"> shtetërore, detaisht është rregulluar detyrimi, procedura dhe formularët e përshkruar për regjistrimin e sendeve në pronësi të shtetit.</w:t>
      </w:r>
    </w:p>
    <w:p w14:paraId="427FF429" w14:textId="77777777" w:rsidR="00C374CD" w:rsidRPr="00165918" w:rsidRDefault="00C374CD" w:rsidP="00C374CD">
      <w:pPr>
        <w:spacing w:line="240" w:lineRule="auto"/>
        <w:rPr>
          <w:b/>
          <w:lang w:val="sq-AL"/>
        </w:rPr>
      </w:pPr>
      <w:r w:rsidRPr="00165918">
        <w:rPr>
          <w:b/>
          <w:lang w:val="sq-AL"/>
        </w:rPr>
        <w:t>II Evidentimi dhe menaxhimi i pasurisë komunale</w:t>
      </w:r>
    </w:p>
    <w:p w14:paraId="41C69074" w14:textId="77777777" w:rsidR="00C374CD" w:rsidRPr="00165918" w:rsidRDefault="00C374CD" w:rsidP="00C374CD">
      <w:pPr>
        <w:spacing w:line="240" w:lineRule="auto"/>
        <w:jc w:val="both"/>
        <w:rPr>
          <w:lang w:val="sq-AL"/>
        </w:rPr>
      </w:pPr>
      <w:r w:rsidRPr="00165918">
        <w:rPr>
          <w:lang w:val="sq-AL"/>
        </w:rPr>
        <w:t xml:space="preserve">Prona e </w:t>
      </w:r>
      <w:r>
        <w:rPr>
          <w:lang w:val="sq-AL"/>
        </w:rPr>
        <w:t>tundshme</w:t>
      </w:r>
      <w:r w:rsidRPr="00165918">
        <w:rPr>
          <w:lang w:val="sq-AL"/>
        </w:rPr>
        <w:t xml:space="preserve"> dhe e pa</w:t>
      </w:r>
      <w:r>
        <w:rPr>
          <w:lang w:val="sq-AL"/>
        </w:rPr>
        <w:t>tundshme</w:t>
      </w:r>
      <w:r w:rsidRPr="00165918">
        <w:rPr>
          <w:lang w:val="sq-AL"/>
        </w:rPr>
        <w:t>, mjetet financiare dhe të drejtat e tjera pronësore në përputhje me ligjin përbëjnë pronën e Komunës së Tuzit. Komuna e Tuzit dhe organet kompetente janë të detyruara që ligjërisht dhe ekonomikisht të menaxhojnë dhe përdorin sende dhe të mira të tjera në pronësi shtetërore në përputhje me Ligjin mbi pronën shtetërore.</w:t>
      </w:r>
    </w:p>
    <w:p w14:paraId="79A07785" w14:textId="77777777" w:rsidR="00C374CD" w:rsidRPr="00165918" w:rsidRDefault="00C374CD" w:rsidP="00C374CD">
      <w:pPr>
        <w:spacing w:line="240" w:lineRule="auto"/>
        <w:jc w:val="both"/>
        <w:rPr>
          <w:lang w:val="sq-AL"/>
        </w:rPr>
      </w:pPr>
      <w:r w:rsidRPr="00165918">
        <w:rPr>
          <w:lang w:val="sq-AL"/>
        </w:rPr>
        <w:t>Përveç burimeve natyrore dhe të mirave në përdorim të përgjithshëm që nuk mund të jenë objekt i pronës private, të drejtat pronësore të sendeve dhe të mirave të tjera në pronën e shtetit janë në qarkullim. Prona shtetërore menaxhohet nga organi administrativ përgjegjës për çështjet e pronës, ndërsa prona komunale menaxhohet nga organet e qeverisjes lokale dhe shërbimet publike (institucionet publike dhe ndërmarrjet publike) të cilave u jepet prona e komunës së Tuzit, në përdorim.</w:t>
      </w:r>
    </w:p>
    <w:p w14:paraId="1C16312A" w14:textId="77777777" w:rsidR="00C374CD" w:rsidRPr="00165918" w:rsidRDefault="00C374CD" w:rsidP="00C374CD">
      <w:pPr>
        <w:spacing w:line="240" w:lineRule="auto"/>
        <w:jc w:val="both"/>
        <w:rPr>
          <w:b/>
          <w:lang w:val="sq-AL"/>
        </w:rPr>
      </w:pPr>
      <w:r w:rsidRPr="00165918">
        <w:rPr>
          <w:lang w:val="sq-AL"/>
        </w:rPr>
        <w:t>Qeveria e Malit të Zi vendos për disponueshmerinë e pronës shtetërore, ndërsa organi kompetent vendos për sendet dhe të mirat e tjera në dispozicion të komunës së Tuzit në përputhje me Statutin, do të thotë,  Kuvendi i Komunës së Tuzit.</w:t>
      </w:r>
    </w:p>
    <w:p w14:paraId="1A68D7E0" w14:textId="77777777" w:rsidR="00C374CD" w:rsidRPr="00165918" w:rsidRDefault="00C374CD" w:rsidP="00C374CD">
      <w:pPr>
        <w:spacing w:line="240" w:lineRule="auto"/>
        <w:rPr>
          <w:b/>
          <w:lang w:val="sq-AL"/>
        </w:rPr>
      </w:pPr>
      <w:r w:rsidRPr="00165918">
        <w:rPr>
          <w:b/>
          <w:lang w:val="sq-AL"/>
        </w:rPr>
        <w:t xml:space="preserve">III Të dhëna mbi pronën e tundshme </w:t>
      </w:r>
    </w:p>
    <w:p w14:paraId="432E6805" w14:textId="77777777" w:rsidR="00C374CD" w:rsidRPr="00165918" w:rsidRDefault="00C374CD" w:rsidP="00C374CD">
      <w:pPr>
        <w:spacing w:line="240" w:lineRule="auto"/>
        <w:jc w:val="both"/>
        <w:rPr>
          <w:lang w:val="sq-AL"/>
        </w:rPr>
      </w:pPr>
      <w:r w:rsidRPr="00165918">
        <w:rPr>
          <w:lang w:val="sq-AL"/>
        </w:rPr>
        <w:lastRenderedPageBreak/>
        <w:t>Të dhënat mbi pronën e tundshme të përdorura nga organet e administratës lokale, si dhe shoqëria afariste e themeluar nga Komuna e Tuzit, janë paraqitur në bazë të regjistrimit të kryer që nga data 31.12.2020 .</w:t>
      </w:r>
    </w:p>
    <w:p w14:paraId="665951C5" w14:textId="77777777" w:rsidR="00C374CD" w:rsidRPr="00165918" w:rsidRDefault="00C374CD" w:rsidP="00C374CD">
      <w:pPr>
        <w:spacing w:line="240" w:lineRule="auto"/>
        <w:jc w:val="both"/>
        <w:rPr>
          <w:lang w:val="sq-AL"/>
        </w:rPr>
      </w:pPr>
      <w:r w:rsidRPr="00165918">
        <w:rPr>
          <w:lang w:val="sq-AL"/>
        </w:rPr>
        <w:t xml:space="preserve">Bazuar në të dhënat e dorëzuara, është përcaktuar se vlera totale e pronës së Komunës së Tuzit është: </w:t>
      </w:r>
      <w:r w:rsidRPr="00AF447A">
        <w:rPr>
          <w:b/>
          <w:bCs/>
          <w:lang w:val="sq-AL"/>
        </w:rPr>
        <w:t>915,521.74 €.</w:t>
      </w:r>
    </w:p>
    <w:p w14:paraId="0BA2D720" w14:textId="77777777" w:rsidR="00C374CD" w:rsidRPr="00165918" w:rsidRDefault="00C374CD" w:rsidP="00C374CD">
      <w:pPr>
        <w:spacing w:line="240" w:lineRule="auto"/>
        <w:jc w:val="both"/>
        <w:rPr>
          <w:lang w:val="sq-AL"/>
        </w:rPr>
      </w:pPr>
      <w:r w:rsidRPr="00165918">
        <w:rPr>
          <w:lang w:val="sq-AL"/>
        </w:rPr>
        <w:t xml:space="preserve">Vlera totale e pajisjeve të mobileve për zyra dhe inventarit të vogël është: </w:t>
      </w:r>
      <w:r w:rsidRPr="00AF447A">
        <w:rPr>
          <w:b/>
          <w:bCs/>
          <w:lang w:val="sq-AL"/>
        </w:rPr>
        <w:t>124,700,79 €.</w:t>
      </w:r>
    </w:p>
    <w:p w14:paraId="012390F7" w14:textId="77777777" w:rsidR="00C374CD" w:rsidRPr="00165918" w:rsidRDefault="00C374CD" w:rsidP="00C374CD">
      <w:pPr>
        <w:spacing w:line="240" w:lineRule="auto"/>
        <w:jc w:val="both"/>
        <w:rPr>
          <w:b/>
          <w:bCs/>
          <w:lang w:val="sq-AL"/>
        </w:rPr>
      </w:pPr>
      <w:r w:rsidRPr="00165918">
        <w:rPr>
          <w:b/>
          <w:bCs/>
          <w:lang w:val="sq-AL"/>
        </w:rPr>
        <w:t xml:space="preserve">Treguesi tabelar sipas organeve, shoqërisë afariste dhe institucioneve publike të Komunës së Tuzit </w:t>
      </w:r>
    </w:p>
    <w:tbl>
      <w:tblPr>
        <w:tblStyle w:val="TableGrid"/>
        <w:tblW w:w="0" w:type="auto"/>
        <w:tblLook w:val="04A0" w:firstRow="1" w:lastRow="0" w:firstColumn="1" w:lastColumn="0" w:noHBand="0" w:noVBand="1"/>
      </w:tblPr>
      <w:tblGrid>
        <w:gridCol w:w="6025"/>
        <w:gridCol w:w="3325"/>
      </w:tblGrid>
      <w:tr w:rsidR="00C374CD" w:rsidRPr="00165918" w14:paraId="555360D5" w14:textId="77777777" w:rsidTr="00D36180">
        <w:tc>
          <w:tcPr>
            <w:tcW w:w="6025" w:type="dxa"/>
            <w:tcBorders>
              <w:top w:val="double" w:sz="4" w:space="0" w:color="auto"/>
              <w:bottom w:val="double" w:sz="4" w:space="0" w:color="auto"/>
            </w:tcBorders>
          </w:tcPr>
          <w:p w14:paraId="4C7CF8E5" w14:textId="77777777" w:rsidR="00C374CD" w:rsidRPr="00165918" w:rsidRDefault="00C374CD" w:rsidP="00D36180">
            <w:pPr>
              <w:jc w:val="both"/>
              <w:rPr>
                <w:lang w:val="sq-AL"/>
              </w:rPr>
            </w:pPr>
            <w:r w:rsidRPr="00165918">
              <w:rPr>
                <w:lang w:val="sq-AL"/>
              </w:rPr>
              <w:t xml:space="preserve">Organet e Komunës së Tuzit </w:t>
            </w:r>
          </w:p>
        </w:tc>
        <w:tc>
          <w:tcPr>
            <w:tcW w:w="3325" w:type="dxa"/>
            <w:tcBorders>
              <w:top w:val="double" w:sz="4" w:space="0" w:color="auto"/>
              <w:bottom w:val="double" w:sz="4" w:space="0" w:color="auto"/>
            </w:tcBorders>
          </w:tcPr>
          <w:p w14:paraId="716546A0" w14:textId="77777777" w:rsidR="00C374CD" w:rsidRPr="00165918" w:rsidRDefault="00C374CD" w:rsidP="00D36180">
            <w:pPr>
              <w:jc w:val="center"/>
              <w:rPr>
                <w:lang w:val="sq-AL"/>
              </w:rPr>
            </w:pPr>
            <w:r w:rsidRPr="00165918">
              <w:rPr>
                <w:lang w:val="sq-AL"/>
              </w:rPr>
              <w:t>99.285,49€</w:t>
            </w:r>
          </w:p>
        </w:tc>
      </w:tr>
      <w:tr w:rsidR="00C374CD" w:rsidRPr="00165918" w14:paraId="3C02FB01" w14:textId="77777777" w:rsidTr="00D36180">
        <w:tc>
          <w:tcPr>
            <w:tcW w:w="6025" w:type="dxa"/>
            <w:tcBorders>
              <w:top w:val="double" w:sz="4" w:space="0" w:color="auto"/>
              <w:bottom w:val="double" w:sz="4" w:space="0" w:color="auto"/>
            </w:tcBorders>
          </w:tcPr>
          <w:p w14:paraId="7AB6BD31" w14:textId="77777777" w:rsidR="00C374CD" w:rsidRPr="00165918" w:rsidRDefault="00C374CD" w:rsidP="00D36180">
            <w:pPr>
              <w:jc w:val="both"/>
              <w:rPr>
                <w:lang w:val="sq-AL"/>
              </w:rPr>
            </w:pPr>
            <w:r w:rsidRPr="00165918">
              <w:rPr>
                <w:lang w:val="sq-AL"/>
              </w:rPr>
              <w:t>Komunalno doo – shpk Komunale</w:t>
            </w:r>
          </w:p>
        </w:tc>
        <w:tc>
          <w:tcPr>
            <w:tcW w:w="3325" w:type="dxa"/>
            <w:tcBorders>
              <w:top w:val="double" w:sz="4" w:space="0" w:color="auto"/>
              <w:bottom w:val="double" w:sz="4" w:space="0" w:color="auto"/>
            </w:tcBorders>
          </w:tcPr>
          <w:p w14:paraId="4F84FDA1" w14:textId="77777777" w:rsidR="00C374CD" w:rsidRPr="00165918" w:rsidRDefault="00C374CD" w:rsidP="00D36180">
            <w:pPr>
              <w:jc w:val="center"/>
              <w:rPr>
                <w:lang w:val="sq-AL"/>
              </w:rPr>
            </w:pPr>
            <w:r w:rsidRPr="00165918">
              <w:rPr>
                <w:lang w:val="sq-AL"/>
              </w:rPr>
              <w:t>18.514,81€</w:t>
            </w:r>
          </w:p>
        </w:tc>
      </w:tr>
      <w:tr w:rsidR="00C374CD" w:rsidRPr="00165918" w14:paraId="24444C51" w14:textId="77777777" w:rsidTr="00D36180">
        <w:tc>
          <w:tcPr>
            <w:tcW w:w="6025" w:type="dxa"/>
            <w:tcBorders>
              <w:top w:val="double" w:sz="4" w:space="0" w:color="auto"/>
              <w:bottom w:val="double" w:sz="4" w:space="0" w:color="auto"/>
            </w:tcBorders>
          </w:tcPr>
          <w:p w14:paraId="59643652" w14:textId="77777777" w:rsidR="00C374CD" w:rsidRPr="00165918" w:rsidRDefault="00C374CD" w:rsidP="00D36180">
            <w:pPr>
              <w:jc w:val="both"/>
              <w:rPr>
                <w:lang w:val="sq-AL"/>
              </w:rPr>
            </w:pPr>
            <w:r w:rsidRPr="00165918">
              <w:rPr>
                <w:lang w:val="sq-AL"/>
              </w:rPr>
              <w:t xml:space="preserve">Organizata Turistike e Komunës së Tuzit </w:t>
            </w:r>
          </w:p>
        </w:tc>
        <w:tc>
          <w:tcPr>
            <w:tcW w:w="3325" w:type="dxa"/>
            <w:tcBorders>
              <w:top w:val="double" w:sz="4" w:space="0" w:color="auto"/>
              <w:bottom w:val="double" w:sz="4" w:space="0" w:color="auto"/>
            </w:tcBorders>
          </w:tcPr>
          <w:p w14:paraId="7484C346" w14:textId="77777777" w:rsidR="00C374CD" w:rsidRPr="00165918" w:rsidRDefault="00C374CD" w:rsidP="00D36180">
            <w:pPr>
              <w:jc w:val="center"/>
              <w:rPr>
                <w:lang w:val="sq-AL"/>
              </w:rPr>
            </w:pPr>
            <w:r w:rsidRPr="00165918">
              <w:rPr>
                <w:lang w:val="sq-AL"/>
              </w:rPr>
              <w:t>6.900,49€</w:t>
            </w:r>
          </w:p>
        </w:tc>
      </w:tr>
      <w:tr w:rsidR="00C374CD" w:rsidRPr="00165918" w14:paraId="5910AC68" w14:textId="77777777" w:rsidTr="00D36180">
        <w:tc>
          <w:tcPr>
            <w:tcW w:w="6025" w:type="dxa"/>
            <w:tcBorders>
              <w:top w:val="double" w:sz="4" w:space="0" w:color="auto"/>
              <w:bottom w:val="double" w:sz="4" w:space="0" w:color="auto"/>
            </w:tcBorders>
          </w:tcPr>
          <w:p w14:paraId="6B308AE0" w14:textId="77777777" w:rsidR="00C374CD" w:rsidRPr="00165918" w:rsidRDefault="00C374CD" w:rsidP="00D36180">
            <w:pPr>
              <w:jc w:val="both"/>
              <w:rPr>
                <w:lang w:val="sq-AL"/>
              </w:rPr>
            </w:pPr>
            <w:r w:rsidRPr="00165918">
              <w:rPr>
                <w:lang w:val="sq-AL"/>
              </w:rPr>
              <w:t>Në përgjithësi pajisje dhe mobilieri për zyra</w:t>
            </w:r>
          </w:p>
        </w:tc>
        <w:tc>
          <w:tcPr>
            <w:tcW w:w="3325" w:type="dxa"/>
            <w:tcBorders>
              <w:top w:val="double" w:sz="4" w:space="0" w:color="auto"/>
              <w:bottom w:val="double" w:sz="4" w:space="0" w:color="auto"/>
            </w:tcBorders>
          </w:tcPr>
          <w:p w14:paraId="404CB035" w14:textId="77777777" w:rsidR="00C374CD" w:rsidRPr="00165918" w:rsidRDefault="00C374CD" w:rsidP="00D36180">
            <w:pPr>
              <w:jc w:val="center"/>
              <w:rPr>
                <w:lang w:val="sq-AL"/>
              </w:rPr>
            </w:pPr>
            <w:r w:rsidRPr="00165918">
              <w:rPr>
                <w:lang w:val="sq-AL"/>
              </w:rPr>
              <w:t>124.700,79€</w:t>
            </w:r>
          </w:p>
        </w:tc>
      </w:tr>
    </w:tbl>
    <w:p w14:paraId="6FB2F2BC" w14:textId="77777777" w:rsidR="00C374CD" w:rsidRPr="00165918" w:rsidRDefault="00C374CD" w:rsidP="00C374CD">
      <w:pPr>
        <w:spacing w:line="240" w:lineRule="auto"/>
        <w:jc w:val="both"/>
        <w:rPr>
          <w:lang w:val="sq-AL"/>
        </w:rPr>
      </w:pPr>
    </w:p>
    <w:p w14:paraId="3F171826" w14:textId="77777777" w:rsidR="00C374CD" w:rsidRPr="00165918" w:rsidRDefault="00C374CD" w:rsidP="00C374CD">
      <w:pPr>
        <w:spacing w:line="240" w:lineRule="auto"/>
        <w:jc w:val="both"/>
        <w:rPr>
          <w:lang w:val="sq-AL"/>
        </w:rPr>
      </w:pPr>
      <w:r w:rsidRPr="00165918">
        <w:rPr>
          <w:lang w:val="sq-AL"/>
        </w:rPr>
        <w:t xml:space="preserve">Vlera totale e mjeteve të transportit është: </w:t>
      </w:r>
      <w:r w:rsidRPr="00AF447A">
        <w:rPr>
          <w:b/>
          <w:bCs/>
          <w:lang w:val="sq-AL"/>
        </w:rPr>
        <w:t>66,168.48 €.</w:t>
      </w:r>
    </w:p>
    <w:p w14:paraId="74063B66" w14:textId="77777777" w:rsidR="00C374CD" w:rsidRPr="00165918" w:rsidRDefault="00C374CD" w:rsidP="00C374CD">
      <w:pPr>
        <w:spacing w:line="240" w:lineRule="auto"/>
        <w:jc w:val="both"/>
        <w:rPr>
          <w:lang w:val="sq-AL"/>
        </w:rPr>
      </w:pPr>
      <w:r w:rsidRPr="00165918">
        <w:rPr>
          <w:lang w:val="sq-AL"/>
        </w:rPr>
        <w:t xml:space="preserve">Para të gatshme në arkë dhe në xhirollogari të Komunës së Tuzit ka: </w:t>
      </w:r>
      <w:r w:rsidRPr="00DB6244">
        <w:rPr>
          <w:b/>
          <w:bCs/>
          <w:lang w:val="sq-AL"/>
        </w:rPr>
        <w:t>724,652,47 €.</w:t>
      </w:r>
    </w:p>
    <w:p w14:paraId="2E21B0D7" w14:textId="77777777" w:rsidR="00C374CD" w:rsidRPr="00165918" w:rsidRDefault="00C374CD" w:rsidP="00C374CD">
      <w:pPr>
        <w:spacing w:line="240" w:lineRule="auto"/>
        <w:rPr>
          <w:b/>
          <w:lang w:val="sq-AL"/>
        </w:rPr>
      </w:pPr>
      <w:r w:rsidRPr="00165918">
        <w:rPr>
          <w:b/>
          <w:lang w:val="sq-AL"/>
        </w:rPr>
        <w:t xml:space="preserve">IV Të dhëna mbi pronën e patundshme </w:t>
      </w:r>
    </w:p>
    <w:p w14:paraId="5D89FA73" w14:textId="77777777" w:rsidR="00C374CD" w:rsidRPr="00165918" w:rsidRDefault="00C374CD" w:rsidP="00C374CD">
      <w:pPr>
        <w:spacing w:line="240" w:lineRule="auto"/>
        <w:jc w:val="both"/>
        <w:rPr>
          <w:lang w:val="sq-AL"/>
        </w:rPr>
      </w:pPr>
      <w:r w:rsidRPr="00165918">
        <w:rPr>
          <w:lang w:val="sq-AL"/>
        </w:rPr>
        <w:t>Më 31.12.2020. , komuna e Tuzit nuk ka prona të pa</w:t>
      </w:r>
      <w:r>
        <w:rPr>
          <w:lang w:val="sq-AL"/>
        </w:rPr>
        <w:t>tundshme</w:t>
      </w:r>
      <w:r w:rsidRPr="00165918">
        <w:rPr>
          <w:lang w:val="sq-AL"/>
        </w:rPr>
        <w:t xml:space="preserve"> të regjistruar në pronësinë e saj, duke pasur parasysh faktin se procedura për ndarjen e pronës midis komunës së Tuzit dhe kryeqytetit të Podgoricës nuk ka përfunduar.</w:t>
      </w:r>
    </w:p>
    <w:p w14:paraId="1159FF86" w14:textId="77777777" w:rsidR="00C374CD" w:rsidRPr="00165918" w:rsidRDefault="00C374CD" w:rsidP="00C374CD">
      <w:pPr>
        <w:spacing w:line="240" w:lineRule="auto"/>
        <w:rPr>
          <w:b/>
          <w:lang w:val="sq-AL"/>
        </w:rPr>
      </w:pPr>
      <w:r w:rsidRPr="00165918">
        <w:rPr>
          <w:b/>
          <w:lang w:val="sq-AL"/>
        </w:rPr>
        <w:t xml:space="preserve">V Vërejtjet përfundimtare </w:t>
      </w:r>
    </w:p>
    <w:p w14:paraId="44AC60D1" w14:textId="77777777" w:rsidR="00C374CD" w:rsidRPr="00165918" w:rsidRDefault="00C374CD" w:rsidP="00C374CD">
      <w:pPr>
        <w:spacing w:line="240" w:lineRule="auto"/>
        <w:jc w:val="both"/>
        <w:rPr>
          <w:lang w:val="sq-AL"/>
        </w:rPr>
      </w:pPr>
      <w:r w:rsidRPr="00165918">
        <w:rPr>
          <w:lang w:val="sq-AL"/>
        </w:rPr>
        <w:t xml:space="preserve">Pas përfundimit të procedurës për ndarjen e pronës midis Komunës së Tuzit dhe Kryeqytetit të Podgoricës, Sekretariati ipër pronë në pajtim me ligjin, do të fillojë realizimin e punëve që kanë të bëjnë me formimin dhe udhëheqjen e Regjistrave të patundshmërive, regjistrimit të patundshmërive në Komunë si dhe implementimin e udhëzimeve nga Plani akcional i Qeverise mbi ndarjen e pronës së shtetit prej asaj të Komunës. </w:t>
      </w:r>
    </w:p>
    <w:p w14:paraId="240B010D" w14:textId="77777777" w:rsidR="00C374CD" w:rsidRDefault="00C374CD" w:rsidP="00C374CD">
      <w:pPr>
        <w:spacing w:line="240" w:lineRule="auto"/>
        <w:rPr>
          <w:lang w:val="sq-AL"/>
        </w:rPr>
      </w:pPr>
    </w:p>
    <w:p w14:paraId="5534225E" w14:textId="77777777" w:rsidR="00C374CD" w:rsidRPr="00165918" w:rsidRDefault="00C374CD" w:rsidP="00C374CD">
      <w:pPr>
        <w:pStyle w:val="NoSpacing"/>
        <w:rPr>
          <w:lang w:val="sq-AL"/>
        </w:rPr>
      </w:pPr>
      <w:r w:rsidRPr="00165918">
        <w:rPr>
          <w:lang w:val="sq-AL"/>
        </w:rPr>
        <w:t>Numër: 09-032/21- 4358</w:t>
      </w:r>
    </w:p>
    <w:p w14:paraId="4C175766" w14:textId="77777777" w:rsidR="00C374CD" w:rsidRPr="00165918" w:rsidRDefault="00C374CD" w:rsidP="00C374CD">
      <w:pPr>
        <w:pStyle w:val="NoSpacing"/>
        <w:rPr>
          <w:b/>
          <w:lang w:val="sq-AL"/>
        </w:rPr>
      </w:pPr>
      <w:r w:rsidRPr="00165918">
        <w:rPr>
          <w:lang w:val="sq-AL"/>
        </w:rPr>
        <w:t>Tuz, 23.03.2021</w:t>
      </w:r>
    </w:p>
    <w:p w14:paraId="3680C96F" w14:textId="77777777" w:rsidR="00C374CD" w:rsidRPr="00165918" w:rsidRDefault="00C374CD" w:rsidP="00C374CD">
      <w:pPr>
        <w:spacing w:line="276" w:lineRule="auto"/>
        <w:jc w:val="right"/>
        <w:rPr>
          <w:b/>
          <w:lang w:val="sq-AL"/>
        </w:rPr>
      </w:pPr>
    </w:p>
    <w:p w14:paraId="05BC77F3" w14:textId="77777777" w:rsidR="00C374CD" w:rsidRPr="00165918" w:rsidRDefault="00C374CD" w:rsidP="00C374CD">
      <w:pPr>
        <w:pStyle w:val="NoSpacing"/>
        <w:rPr>
          <w:b/>
          <w:lang w:val="sq-AL"/>
        </w:rPr>
      </w:pPr>
      <w:r w:rsidRPr="00165918">
        <w:rPr>
          <w:lang w:val="sq-AL"/>
        </w:rPr>
        <w:t xml:space="preserve">Hartoi:                                                                  </w:t>
      </w:r>
      <w:r w:rsidRPr="00165918">
        <w:rPr>
          <w:b/>
          <w:lang w:val="sq-AL"/>
        </w:rPr>
        <w:t xml:space="preserve">                          U.D. SEKRETARE,</w:t>
      </w:r>
      <w:r w:rsidRPr="00165918">
        <w:rPr>
          <w:lang w:val="sq-AL"/>
        </w:rPr>
        <w:tab/>
      </w:r>
    </w:p>
    <w:p w14:paraId="2A5269D7" w14:textId="77777777" w:rsidR="00C374CD" w:rsidRPr="00165918" w:rsidRDefault="00C374CD" w:rsidP="00C374CD">
      <w:pPr>
        <w:pStyle w:val="NoSpacing"/>
        <w:rPr>
          <w:b/>
          <w:lang w:val="sq-AL"/>
        </w:rPr>
      </w:pPr>
      <w:r w:rsidRPr="00165918">
        <w:rPr>
          <w:lang w:val="sq-AL"/>
        </w:rPr>
        <w:t xml:space="preserve">Alen Zvrko                                                                                    </w:t>
      </w:r>
      <w:r>
        <w:rPr>
          <w:lang w:val="sq-AL"/>
        </w:rPr>
        <w:t xml:space="preserve"> </w:t>
      </w:r>
      <w:r w:rsidRPr="00165918">
        <w:rPr>
          <w:b/>
          <w:lang w:val="sq-AL"/>
        </w:rPr>
        <w:t>Elvisa Redžematović</w:t>
      </w:r>
      <w:r w:rsidRPr="00165918">
        <w:rPr>
          <w:lang w:val="sq-AL"/>
        </w:rPr>
        <w:t xml:space="preserve">                              </w:t>
      </w:r>
    </w:p>
    <w:p w14:paraId="36B3184D" w14:textId="77777777" w:rsidR="00C374CD" w:rsidRPr="00165918" w:rsidRDefault="00C374CD" w:rsidP="00C374CD">
      <w:pPr>
        <w:tabs>
          <w:tab w:val="left" w:pos="6960"/>
        </w:tabs>
        <w:spacing w:line="276" w:lineRule="auto"/>
        <w:jc w:val="right"/>
        <w:rPr>
          <w:lang w:val="sq-AL"/>
        </w:rPr>
      </w:pPr>
    </w:p>
    <w:p w14:paraId="1D3FC2E7" w14:textId="77777777" w:rsidR="00270EA8" w:rsidRPr="002C6E6A" w:rsidRDefault="00270EA8" w:rsidP="00B02DF7">
      <w:pPr>
        <w:rPr>
          <w:rFonts w:ascii="Garamond" w:hAnsi="Garamond" w:cs="Times New Roman"/>
          <w:sz w:val="28"/>
          <w:szCs w:val="28"/>
          <w:lang w:val="sr-Cyrl-ME"/>
        </w:rPr>
      </w:pPr>
    </w:p>
    <w:sectPr w:rsidR="00270EA8" w:rsidRPr="002C6E6A" w:rsidSect="002A3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5B1F"/>
    <w:multiLevelType w:val="hybridMultilevel"/>
    <w:tmpl w:val="0408F9EC"/>
    <w:lvl w:ilvl="0" w:tplc="041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A8"/>
    <w:rsid w:val="000B4F72"/>
    <w:rsid w:val="00153701"/>
    <w:rsid w:val="001B70C0"/>
    <w:rsid w:val="00270EA8"/>
    <w:rsid w:val="002A3487"/>
    <w:rsid w:val="002A34C7"/>
    <w:rsid w:val="002C6E6A"/>
    <w:rsid w:val="003F7F63"/>
    <w:rsid w:val="00A00F78"/>
    <w:rsid w:val="00B02DF7"/>
    <w:rsid w:val="00BF5750"/>
    <w:rsid w:val="00C374CD"/>
    <w:rsid w:val="00C57300"/>
    <w:rsid w:val="00D40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E263"/>
  <w15:docId w15:val="{718B57E7-74BA-463A-ADAC-E162AD95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DF7"/>
    <w:pPr>
      <w:spacing w:after="0" w:line="240" w:lineRule="auto"/>
    </w:pPr>
  </w:style>
  <w:style w:type="paragraph" w:styleId="ListParagraph">
    <w:name w:val="List Paragraph"/>
    <w:basedOn w:val="Normal"/>
    <w:uiPriority w:val="34"/>
    <w:qFormat/>
    <w:rsid w:val="003F7F63"/>
    <w:pPr>
      <w:ind w:left="720"/>
      <w:contextualSpacing/>
    </w:pPr>
  </w:style>
  <w:style w:type="table" w:styleId="TableGrid">
    <w:name w:val="Table Grid"/>
    <w:basedOn w:val="TableNormal"/>
    <w:uiPriority w:val="39"/>
    <w:rsid w:val="00C374CD"/>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Elvisa Redzematovic</dc:creator>
  <cp:keywords/>
  <dc:description/>
  <cp:lastModifiedBy>LONATRADE</cp:lastModifiedBy>
  <cp:revision>2</cp:revision>
  <cp:lastPrinted>2021-04-08T13:34:00Z</cp:lastPrinted>
  <dcterms:created xsi:type="dcterms:W3CDTF">2021-06-08T10:52:00Z</dcterms:created>
  <dcterms:modified xsi:type="dcterms:W3CDTF">2021-06-08T10:52:00Z</dcterms:modified>
</cp:coreProperties>
</file>