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905" w14:textId="489F8C39" w:rsidR="00553B1F" w:rsidRPr="00231453" w:rsidRDefault="0040227D" w:rsidP="00231453">
      <w:pPr>
        <w:rPr>
          <w:rFonts w:ascii="Garamond" w:hAnsi="Garamond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>Në bazë të nenit 53 paragrafi 1 pika 22 të Statutit të komunës së Tuzit 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 24/19, 05/20</w:t>
      </w:r>
      <w:r w:rsidRPr="00FE661E">
        <w:rPr>
          <w:rFonts w:ascii="Garamond" w:hAnsi="Garamond"/>
          <w:sz w:val="28"/>
          <w:szCs w:val="28"/>
        </w:rPr>
        <w:t xml:space="preserve">), neneve 11 dhe 14 të Vendimit mbi themelimin e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 xml:space="preserve">„Komunalno / Komunale” </w:t>
      </w:r>
      <w:r w:rsidRPr="00FE661E">
        <w:rPr>
          <w:rFonts w:ascii="Garamond" w:hAnsi="Garamond"/>
          <w:sz w:val="28"/>
          <w:szCs w:val="28"/>
        </w:rPr>
        <w:t>(</w:t>
      </w:r>
      <w:r w:rsidRPr="00FE661E">
        <w:rPr>
          <w:rFonts w:ascii="Garamond" w:hAnsi="Garamond" w:cstheme="minorHAnsi"/>
          <w:sz w:val="28"/>
          <w:szCs w:val="28"/>
        </w:rPr>
        <w:t>„Fleta zyrtare e MZ – dispozitat komunale” nr.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 33/19), nenit 39 i Rregullores së punës </w:t>
      </w:r>
      <w:r w:rsidR="00DD0DCD" w:rsidRPr="00FE661E">
        <w:rPr>
          <w:rFonts w:ascii="Garamond" w:hAnsi="Garamond" w:cstheme="minorHAnsi"/>
          <w:sz w:val="28"/>
          <w:szCs w:val="28"/>
        </w:rPr>
        <w:t>s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ë Kuvendit të komunës së Tuzit </w:t>
      </w:r>
      <w:r w:rsidR="0020695A" w:rsidRPr="00FE661E">
        <w:rPr>
          <w:rFonts w:ascii="Garamond" w:hAnsi="Garamond"/>
          <w:sz w:val="28"/>
          <w:szCs w:val="28"/>
        </w:rPr>
        <w:t>(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„Fleta zyrtare e MZ – dispozitat komunale” nr. 29/19), Kuvendi i komunës së Tuzit, në seancën e mbajtur më </w:t>
      </w:r>
      <w:r w:rsidR="00231453">
        <w:rPr>
          <w:rFonts w:ascii="Garamond" w:hAnsi="Garamond" w:cstheme="minorHAnsi"/>
          <w:sz w:val="28"/>
          <w:szCs w:val="28"/>
        </w:rPr>
        <w:t>28.</w:t>
      </w:r>
      <w:r w:rsidR="0020695A" w:rsidRPr="00FE661E">
        <w:rPr>
          <w:rFonts w:ascii="Garamond" w:hAnsi="Garamond" w:cstheme="minorHAnsi"/>
          <w:sz w:val="28"/>
          <w:szCs w:val="28"/>
        </w:rPr>
        <w:t xml:space="preserve">09.2021, ka sjellë </w:t>
      </w:r>
    </w:p>
    <w:p w14:paraId="43743B26" w14:textId="77777777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7DEE0B" w14:textId="727AE5A6" w:rsidR="0020695A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VENDIM</w:t>
      </w:r>
    </w:p>
    <w:p w14:paraId="6FC901C5" w14:textId="77777777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52656BEF" w14:textId="76927DE2" w:rsidR="0020695A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m</w:t>
      </w:r>
      <w:r w:rsidR="0020695A" w:rsidRPr="00FE661E">
        <w:rPr>
          <w:rFonts w:ascii="Garamond" w:hAnsi="Garamond" w:cstheme="minorHAnsi"/>
          <w:b/>
          <w:bCs/>
          <w:sz w:val="28"/>
          <w:szCs w:val="28"/>
        </w:rPr>
        <w:t>bi emërimin e anëtar</w:t>
      </w:r>
      <w:r w:rsidR="008266AB">
        <w:rPr>
          <w:rFonts w:ascii="Garamond" w:hAnsi="Garamond" w:cstheme="minorHAnsi"/>
          <w:b/>
          <w:bCs/>
          <w:sz w:val="28"/>
          <w:szCs w:val="28"/>
        </w:rPr>
        <w:t>it</w:t>
      </w:r>
      <w:r w:rsidR="0020695A" w:rsidRPr="00FE661E">
        <w:rPr>
          <w:rFonts w:ascii="Garamond" w:hAnsi="Garamond" w:cstheme="minorHAnsi"/>
          <w:b/>
          <w:bCs/>
          <w:sz w:val="28"/>
          <w:szCs w:val="28"/>
        </w:rPr>
        <w:t xml:space="preserve"> të Bordit të drejtorëve të Shoqërisë me përgjegjësi të kufizuar </w:t>
      </w:r>
      <w:r w:rsidR="0020695A" w:rsidRPr="00FE661E">
        <w:rPr>
          <w:rFonts w:ascii="Garamond" w:hAnsi="Garamond" w:cs="Times New Roman"/>
          <w:b/>
          <w:bCs/>
          <w:sz w:val="28"/>
          <w:szCs w:val="28"/>
        </w:rPr>
        <w:t>„Komunalno / Komunale”</w:t>
      </w:r>
    </w:p>
    <w:p w14:paraId="448D6D1E" w14:textId="009FF557" w:rsidR="0020695A" w:rsidRPr="00FE661E" w:rsidRDefault="0020695A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0DE48DA" w14:textId="77777777" w:rsidR="00DD0DCD" w:rsidRPr="00FE661E" w:rsidRDefault="00DD0DCD" w:rsidP="00DD0DCD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393AB21" w14:textId="0D55D523" w:rsidR="0020695A" w:rsidRPr="00FE661E" w:rsidRDefault="0020695A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1</w:t>
      </w:r>
    </w:p>
    <w:p w14:paraId="696BC387" w14:textId="61B3944A" w:rsidR="0020695A" w:rsidRPr="00FE661E" w:rsidRDefault="0020695A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>Emëroh</w:t>
      </w:r>
      <w:r w:rsidR="008266AB">
        <w:rPr>
          <w:rFonts w:ascii="Garamond" w:hAnsi="Garamond" w:cs="Times New Roman"/>
          <w:sz w:val="28"/>
          <w:szCs w:val="28"/>
        </w:rPr>
        <w:t>et Nikola Sinishtaj për</w:t>
      </w:r>
      <w:r w:rsidRPr="00FE661E">
        <w:rPr>
          <w:rFonts w:ascii="Garamond" w:hAnsi="Garamond" w:cs="Times New Roman"/>
          <w:sz w:val="28"/>
          <w:szCs w:val="28"/>
        </w:rPr>
        <w:t xml:space="preserve"> anëtarë </w:t>
      </w:r>
      <w:r w:rsidR="008266AB">
        <w:rPr>
          <w:rFonts w:ascii="Garamond" w:hAnsi="Garamond" w:cs="Times New Roman"/>
          <w:sz w:val="28"/>
          <w:szCs w:val="28"/>
        </w:rPr>
        <w:t>të</w:t>
      </w:r>
      <w:r w:rsidRPr="00FE661E">
        <w:rPr>
          <w:rFonts w:ascii="Garamond" w:hAnsi="Garamond" w:cs="Times New Roman"/>
          <w:sz w:val="28"/>
          <w:szCs w:val="28"/>
        </w:rPr>
        <w:t xml:space="preserve">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</w:t>
      </w:r>
      <w:r w:rsidR="00B966D3">
        <w:rPr>
          <w:rFonts w:ascii="Garamond" w:hAnsi="Garamond" w:cs="Times New Roman"/>
          <w:sz w:val="28"/>
          <w:szCs w:val="28"/>
        </w:rPr>
        <w:t>.</w:t>
      </w:r>
    </w:p>
    <w:p w14:paraId="67C06A34" w14:textId="77777777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1C9AA281" w14:textId="77777777" w:rsidR="00DD0DCD" w:rsidRPr="00FE661E" w:rsidRDefault="00DD0DCD" w:rsidP="00DD0DCD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</w:p>
    <w:p w14:paraId="662D0486" w14:textId="5BB72887" w:rsidR="00DD0DCD" w:rsidRPr="00FE661E" w:rsidRDefault="00DD0DCD" w:rsidP="00DD0DCD">
      <w:pPr>
        <w:pStyle w:val="NoSpacing"/>
        <w:ind w:left="720"/>
        <w:jc w:val="center"/>
        <w:rPr>
          <w:rFonts w:ascii="Garamond" w:hAnsi="Garamond"/>
          <w:b/>
          <w:bCs/>
          <w:sz w:val="28"/>
          <w:szCs w:val="28"/>
        </w:rPr>
      </w:pPr>
      <w:r w:rsidRPr="00FE661E">
        <w:rPr>
          <w:rFonts w:ascii="Garamond" w:hAnsi="Garamond"/>
          <w:b/>
          <w:bCs/>
          <w:sz w:val="28"/>
          <w:szCs w:val="28"/>
        </w:rPr>
        <w:t>Neni 2</w:t>
      </w:r>
    </w:p>
    <w:p w14:paraId="3081DDB0" w14:textId="5460E039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FE661E">
        <w:rPr>
          <w:rFonts w:ascii="Garamond" w:hAnsi="Garamond"/>
          <w:sz w:val="28"/>
          <w:szCs w:val="28"/>
        </w:rPr>
        <w:t>Mandati i anëtar</w:t>
      </w:r>
      <w:r w:rsidR="008266AB">
        <w:rPr>
          <w:rFonts w:ascii="Garamond" w:hAnsi="Garamond"/>
          <w:sz w:val="28"/>
          <w:szCs w:val="28"/>
        </w:rPr>
        <w:t>it</w:t>
      </w:r>
      <w:r w:rsidRPr="00FE661E">
        <w:rPr>
          <w:rFonts w:ascii="Garamond" w:hAnsi="Garamond"/>
          <w:sz w:val="28"/>
          <w:szCs w:val="28"/>
        </w:rPr>
        <w:t xml:space="preserve"> të Bordit të sapoemëruar zgjatë deri në skadimin e mandatit të </w:t>
      </w:r>
      <w:r w:rsidRPr="00FE661E">
        <w:rPr>
          <w:rFonts w:ascii="Garamond" w:hAnsi="Garamond" w:cstheme="minorHAnsi"/>
          <w:sz w:val="28"/>
          <w:szCs w:val="28"/>
        </w:rPr>
        <w:t xml:space="preserve">Bordit të drejtorëve të Shoqërisë me përgjegjësi të kufizuar </w:t>
      </w:r>
      <w:r w:rsidRPr="00FE661E">
        <w:rPr>
          <w:rFonts w:ascii="Garamond" w:hAnsi="Garamond" w:cs="Times New Roman"/>
          <w:sz w:val="28"/>
          <w:szCs w:val="28"/>
        </w:rPr>
        <w:t>„Komunalno / Komunale” të emëruar me vendim të Kuvendit të komunës së Tuzit, numër 02-030/19-4076 prej më 18.07.2019.</w:t>
      </w:r>
    </w:p>
    <w:p w14:paraId="364B9A1F" w14:textId="77777777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7785325" w14:textId="7358F212" w:rsidR="00DD0DCD" w:rsidRPr="00FE661E" w:rsidRDefault="00DD0DCD" w:rsidP="00DD0DCD">
      <w:pPr>
        <w:pStyle w:val="NoSpacing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="Times New Roman"/>
          <w:b/>
          <w:bCs/>
          <w:sz w:val="28"/>
          <w:szCs w:val="28"/>
        </w:rPr>
        <w:t>Neni 3</w:t>
      </w:r>
    </w:p>
    <w:p w14:paraId="7CA10C88" w14:textId="6738618E" w:rsidR="00DD0DCD" w:rsidRPr="00FE661E" w:rsidRDefault="00DD0DCD" w:rsidP="00DD0DCD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="Times New Roman"/>
          <w:sz w:val="28"/>
          <w:szCs w:val="28"/>
        </w:rPr>
        <w:t>Ky Vendim hynë në fuqi me ditën e sjelljes dhe do të publikohet në „</w:t>
      </w:r>
      <w:r w:rsidRPr="00FE661E">
        <w:rPr>
          <w:rFonts w:ascii="Garamond" w:hAnsi="Garamond" w:cstheme="minorHAnsi"/>
          <w:sz w:val="28"/>
          <w:szCs w:val="28"/>
        </w:rPr>
        <w:t>Fletën zyrtare të Malit të Zi – dispozitat komunale”.</w:t>
      </w:r>
    </w:p>
    <w:p w14:paraId="7903610B" w14:textId="11AEE8BF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5E0C69E1" w14:textId="68585F06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7E23A3B3" w14:textId="30D78E4D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>Numër: 02-030/21-</w:t>
      </w:r>
      <w:r w:rsidR="00231453">
        <w:rPr>
          <w:rFonts w:ascii="Garamond" w:hAnsi="Garamond" w:cstheme="minorHAnsi"/>
          <w:sz w:val="28"/>
          <w:szCs w:val="28"/>
        </w:rPr>
        <w:t>12222</w:t>
      </w:r>
      <w:r w:rsidRPr="00FE661E">
        <w:rPr>
          <w:rFonts w:ascii="Garamond" w:hAnsi="Garamond" w:cstheme="minorHAnsi"/>
          <w:sz w:val="28"/>
          <w:szCs w:val="28"/>
        </w:rPr>
        <w:t xml:space="preserve"> </w:t>
      </w:r>
    </w:p>
    <w:p w14:paraId="080AECA2" w14:textId="2D8BC0DE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  <w:r w:rsidRPr="00FE661E">
        <w:rPr>
          <w:rFonts w:ascii="Garamond" w:hAnsi="Garamond" w:cstheme="minorHAnsi"/>
          <w:sz w:val="28"/>
          <w:szCs w:val="28"/>
        </w:rPr>
        <w:t xml:space="preserve">Tuz, </w:t>
      </w:r>
      <w:r w:rsidR="00231453">
        <w:rPr>
          <w:rFonts w:ascii="Garamond" w:hAnsi="Garamond" w:cstheme="minorHAnsi"/>
          <w:sz w:val="28"/>
          <w:szCs w:val="28"/>
        </w:rPr>
        <w:t>28.</w:t>
      </w:r>
      <w:r w:rsidRPr="00FE661E">
        <w:rPr>
          <w:rFonts w:ascii="Garamond" w:hAnsi="Garamond" w:cstheme="minorHAnsi"/>
          <w:sz w:val="28"/>
          <w:szCs w:val="28"/>
        </w:rPr>
        <w:t>09.2021</w:t>
      </w:r>
    </w:p>
    <w:p w14:paraId="170D573E" w14:textId="75D8B325" w:rsidR="00DD0DCD" w:rsidRPr="00FE661E" w:rsidRDefault="00DD0DCD" w:rsidP="00DD0DCD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155D998A" w14:textId="0B333D12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KUVENDI I KOMUNËS SË TUZIT</w:t>
      </w:r>
    </w:p>
    <w:p w14:paraId="4F3D10BC" w14:textId="51F8C93D" w:rsidR="00DD0DCD" w:rsidRPr="00FE661E" w:rsidRDefault="00DD0DCD" w:rsidP="00DD0DC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Kryetari,</w:t>
      </w:r>
    </w:p>
    <w:p w14:paraId="504D03E6" w14:textId="37F237CB" w:rsidR="00DD0DCD" w:rsidRPr="00FE661E" w:rsidRDefault="00DD0DCD" w:rsidP="00DD0D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E661E">
        <w:rPr>
          <w:rFonts w:ascii="Garamond" w:hAnsi="Garamond" w:cstheme="minorHAnsi"/>
          <w:b/>
          <w:bCs/>
          <w:sz w:val="28"/>
          <w:szCs w:val="28"/>
        </w:rPr>
        <w:t>Fadil Kajoshaj</w:t>
      </w:r>
    </w:p>
    <w:p w14:paraId="7F595DD3" w14:textId="0B52A983" w:rsidR="00426CFB" w:rsidRPr="00FE661E" w:rsidRDefault="00426CFB" w:rsidP="00B51231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426CFB" w:rsidRPr="00FE661E" w:rsidSect="00DD0DCD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6EC"/>
    <w:multiLevelType w:val="hybridMultilevel"/>
    <w:tmpl w:val="1F927D9E"/>
    <w:lvl w:ilvl="0" w:tplc="0732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D6D0C"/>
    <w:multiLevelType w:val="hybridMultilevel"/>
    <w:tmpl w:val="49860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D"/>
    <w:rsid w:val="000853A2"/>
    <w:rsid w:val="0020695A"/>
    <w:rsid w:val="00231453"/>
    <w:rsid w:val="0040227D"/>
    <w:rsid w:val="00426CFB"/>
    <w:rsid w:val="00553B1F"/>
    <w:rsid w:val="008266AB"/>
    <w:rsid w:val="00994B24"/>
    <w:rsid w:val="00B05B6B"/>
    <w:rsid w:val="00B51231"/>
    <w:rsid w:val="00B53E07"/>
    <w:rsid w:val="00B966D3"/>
    <w:rsid w:val="00CC0957"/>
    <w:rsid w:val="00DD0DC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D716"/>
  <w15:chartTrackingRefBased/>
  <w15:docId w15:val="{29193F62-403A-44C9-BDB6-B0BB33C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D0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13</cp:revision>
  <cp:lastPrinted>2021-09-16T07:54:00Z</cp:lastPrinted>
  <dcterms:created xsi:type="dcterms:W3CDTF">2021-09-15T18:49:00Z</dcterms:created>
  <dcterms:modified xsi:type="dcterms:W3CDTF">2021-09-30T11:52:00Z</dcterms:modified>
</cp:coreProperties>
</file>