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C98B" w14:textId="77777777" w:rsidR="00AF4299" w:rsidRPr="00D17020" w:rsidRDefault="00AF4299" w:rsidP="00AF4299">
      <w:pPr>
        <w:spacing w:after="0" w:line="240" w:lineRule="auto"/>
        <w:rPr>
          <w:rFonts w:ascii="Times New Roman" w:eastAsia="Calibri" w:hAnsi="Times New Roman" w:cs="Times New Roman"/>
          <w:b/>
          <w:sz w:val="24"/>
          <w:szCs w:val="24"/>
          <w:lang w:val="sq-AL"/>
        </w:rPr>
      </w:pPr>
    </w:p>
    <w:p w14:paraId="2BF26638" w14:textId="6F88606C" w:rsidR="00AF4299" w:rsidRPr="00D17020" w:rsidRDefault="005858B1" w:rsidP="005858B1">
      <w:pPr>
        <w:spacing w:after="0" w:line="240" w:lineRule="auto"/>
        <w:ind w:left="115" w:right="77"/>
        <w:rPr>
          <w:rFonts w:ascii="Times New Roman" w:eastAsia="Arial" w:hAnsi="Times New Roman" w:cs="Times New Roman"/>
          <w:b/>
          <w:sz w:val="24"/>
          <w:szCs w:val="24"/>
          <w:lang w:val="sq-AL"/>
        </w:rPr>
      </w:pPr>
      <w:r w:rsidRPr="00D17020">
        <w:rPr>
          <w:rFonts w:ascii="Times New Roman" w:eastAsia="Arial" w:hAnsi="Times New Roman" w:cs="Times New Roman"/>
          <w:sz w:val="24"/>
          <w:szCs w:val="24"/>
          <w:lang w:val="sq-AL"/>
        </w:rPr>
        <w:t>Në bazë të nenit 20 të Ligjit mbi rrugët ("fletorja  Zyrtare e Malit të Zi", nr. 82/20), neni 28, paragrafi 1, pika 2 dhe neni 38, paragrafi 1, pika 2 dhe 8 e Ligjit për Vetëqeverisjen Lokale ("Fletorja Zyrtare e Malit të Zi", nr. 2/18, 34/19 dhe 38/20) dhe neni 53 paragrafi 1 pika 2 e Statutit të Komunës së Tuzit (" Fletorja Zyrtare  e Malit të Zi, dispozitat komunale", nr. 24 /19), me pëlqimin paraprak të Qeverisë së Malit të Zi nr.     prej më       , Kuvendi i Komunës së Tuzit, në seancë të mbajtur me datë,  miratoi</w:t>
      </w:r>
    </w:p>
    <w:p w14:paraId="0D483602" w14:textId="398FC8C8" w:rsidR="00AF4299" w:rsidRPr="00D17020" w:rsidRDefault="005858B1" w:rsidP="00AF4299">
      <w:pPr>
        <w:spacing w:after="0" w:line="240" w:lineRule="auto"/>
        <w:ind w:left="115" w:right="77"/>
        <w:jc w:val="center"/>
        <w:rPr>
          <w:rFonts w:ascii="Times New Roman" w:eastAsia="Times New Roman" w:hAnsi="Times New Roman" w:cs="Times New Roman"/>
          <w:sz w:val="24"/>
          <w:szCs w:val="24"/>
          <w:lang w:val="sq-AL"/>
        </w:rPr>
      </w:pPr>
      <w:r w:rsidRPr="00D17020">
        <w:rPr>
          <w:rFonts w:ascii="Times New Roman" w:eastAsia="Arial" w:hAnsi="Times New Roman" w:cs="Times New Roman"/>
          <w:b/>
          <w:sz w:val="24"/>
          <w:szCs w:val="24"/>
          <w:lang w:val="sq-AL"/>
        </w:rPr>
        <w:t>VENDIM</w:t>
      </w:r>
    </w:p>
    <w:p w14:paraId="647DA123" w14:textId="0CA083C2" w:rsidR="00AF4299" w:rsidRPr="00D17020" w:rsidRDefault="005858B1" w:rsidP="00AF4299">
      <w:pPr>
        <w:spacing w:after="0" w:line="240" w:lineRule="auto"/>
        <w:ind w:left="115" w:right="77"/>
        <w:jc w:val="center"/>
        <w:rPr>
          <w:rFonts w:ascii="Times New Roman" w:eastAsia="Arial" w:hAnsi="Times New Roman" w:cs="Times New Roman"/>
          <w:b/>
          <w:position w:val="-2"/>
          <w:sz w:val="24"/>
          <w:szCs w:val="24"/>
          <w:lang w:val="sq-AL"/>
        </w:rPr>
      </w:pPr>
      <w:r w:rsidRPr="00D17020">
        <w:rPr>
          <w:rFonts w:ascii="Times New Roman" w:eastAsia="Arial" w:hAnsi="Times New Roman" w:cs="Times New Roman"/>
          <w:b/>
          <w:position w:val="-2"/>
          <w:sz w:val="24"/>
          <w:szCs w:val="24"/>
          <w:lang w:val="sq-AL"/>
        </w:rPr>
        <w:t xml:space="preserve"> </w:t>
      </w:r>
      <w:r w:rsidR="002B38E6" w:rsidRPr="00D17020">
        <w:rPr>
          <w:rFonts w:ascii="Times New Roman" w:eastAsia="Arial" w:hAnsi="Times New Roman" w:cs="Times New Roman"/>
          <w:b/>
          <w:position w:val="-2"/>
          <w:sz w:val="24"/>
          <w:szCs w:val="24"/>
          <w:lang w:val="sq-AL"/>
        </w:rPr>
        <w:t>m</w:t>
      </w:r>
      <w:r w:rsidRPr="00D17020">
        <w:rPr>
          <w:rFonts w:ascii="Times New Roman" w:eastAsia="Arial" w:hAnsi="Times New Roman" w:cs="Times New Roman"/>
          <w:b/>
          <w:position w:val="-2"/>
          <w:sz w:val="24"/>
          <w:szCs w:val="24"/>
          <w:lang w:val="sq-AL"/>
        </w:rPr>
        <w:t xml:space="preserve">bi kompensimet për shfrytëzimin e rrugëve komunale të Komunës së Tuzit </w:t>
      </w:r>
    </w:p>
    <w:p w14:paraId="429BB480" w14:textId="77777777" w:rsidR="00AF4299" w:rsidRPr="00D17020" w:rsidRDefault="00AF4299" w:rsidP="00AF4299">
      <w:pPr>
        <w:spacing w:after="0" w:line="240" w:lineRule="auto"/>
        <w:ind w:left="115" w:right="77"/>
        <w:jc w:val="center"/>
        <w:rPr>
          <w:rFonts w:ascii="Times New Roman" w:eastAsia="Arial" w:hAnsi="Times New Roman" w:cs="Times New Roman"/>
          <w:b/>
          <w:position w:val="-2"/>
          <w:sz w:val="24"/>
          <w:szCs w:val="24"/>
          <w:lang w:val="sq-AL"/>
        </w:rPr>
      </w:pPr>
    </w:p>
    <w:p w14:paraId="6A6864D8" w14:textId="04310C4C" w:rsidR="00AF4299" w:rsidRPr="00D17020" w:rsidRDefault="00AF4299" w:rsidP="00AF4299">
      <w:pPr>
        <w:spacing w:after="0" w:line="240" w:lineRule="auto"/>
        <w:ind w:left="115" w:right="77"/>
        <w:jc w:val="center"/>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 xml:space="preserve">I </w:t>
      </w:r>
      <w:r w:rsidR="005858B1" w:rsidRPr="00D17020">
        <w:rPr>
          <w:rFonts w:ascii="Times New Roman" w:eastAsia="Arial" w:hAnsi="Times New Roman" w:cs="Times New Roman"/>
          <w:b/>
          <w:sz w:val="24"/>
          <w:szCs w:val="24"/>
          <w:lang w:val="sq-AL"/>
        </w:rPr>
        <w:t xml:space="preserve">DISPOZITAT KOMUNALE </w:t>
      </w:r>
    </w:p>
    <w:p w14:paraId="4F210003" w14:textId="77777777" w:rsidR="00A512FE" w:rsidRPr="00D17020" w:rsidRDefault="00A512FE" w:rsidP="00AF4299">
      <w:pPr>
        <w:spacing w:after="0" w:line="240" w:lineRule="auto"/>
        <w:ind w:left="115" w:right="77"/>
        <w:jc w:val="center"/>
        <w:rPr>
          <w:rFonts w:ascii="Times New Roman" w:eastAsia="Arial" w:hAnsi="Times New Roman" w:cs="Times New Roman"/>
          <w:sz w:val="24"/>
          <w:szCs w:val="24"/>
          <w:lang w:val="sq-AL"/>
        </w:rPr>
      </w:pPr>
    </w:p>
    <w:p w14:paraId="41F1A436" w14:textId="14FDA685" w:rsidR="00AF4299" w:rsidRPr="00D17020" w:rsidRDefault="005858B1" w:rsidP="00AF4299">
      <w:pPr>
        <w:spacing w:after="0" w:line="240" w:lineRule="auto"/>
        <w:ind w:left="115" w:right="72"/>
        <w:jc w:val="center"/>
        <w:rPr>
          <w:rFonts w:ascii="Times New Roman" w:eastAsia="Arial" w:hAnsi="Times New Roman" w:cs="Times New Roman"/>
          <w:b/>
          <w:position w:val="-1"/>
          <w:sz w:val="24"/>
          <w:szCs w:val="24"/>
          <w:lang w:val="sq-AL"/>
        </w:rPr>
      </w:pPr>
      <w:r w:rsidRPr="00D17020">
        <w:rPr>
          <w:rFonts w:ascii="Times New Roman" w:eastAsia="Arial" w:hAnsi="Times New Roman" w:cs="Times New Roman"/>
          <w:b/>
          <w:position w:val="-1"/>
          <w:sz w:val="24"/>
          <w:szCs w:val="24"/>
          <w:lang w:val="sq-AL"/>
        </w:rPr>
        <w:t>Neni</w:t>
      </w:r>
      <w:r w:rsidR="00AF4299" w:rsidRPr="00D17020">
        <w:rPr>
          <w:rFonts w:ascii="Times New Roman" w:eastAsia="Arial" w:hAnsi="Times New Roman" w:cs="Times New Roman"/>
          <w:b/>
          <w:position w:val="-1"/>
          <w:sz w:val="24"/>
          <w:szCs w:val="24"/>
          <w:lang w:val="sq-AL"/>
        </w:rPr>
        <w:t xml:space="preserve"> 1</w:t>
      </w:r>
    </w:p>
    <w:p w14:paraId="47E35063" w14:textId="77777777" w:rsidR="005858B1" w:rsidRPr="00D17020" w:rsidRDefault="005858B1" w:rsidP="00AF4299">
      <w:pPr>
        <w:spacing w:after="0" w:line="240" w:lineRule="auto"/>
        <w:ind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 xml:space="preserve">Ky vendim përcakton shumën, mënyrën dhe kushtet e pagesës së tarifave për përdorimin e rrugëve komunale dhe pjesëve të rrugëve shtetërore që kalojnë nëpër vendbanime në territorin e Komunës së Tuzit (në tekstin e mëtejmë: rruga). </w:t>
      </w:r>
    </w:p>
    <w:p w14:paraId="26B6BA43" w14:textId="77777777" w:rsidR="002B38E6" w:rsidRPr="00D17020" w:rsidRDefault="002B38E6" w:rsidP="002B38E6">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Personat juridik, personat fizik dhe sipërmarrësit paguajnë tarifë për përdorimin e rrugëve, si më poshtë:</w:t>
      </w:r>
    </w:p>
    <w:p w14:paraId="4B145DFA" w14:textId="77777777" w:rsidR="002B38E6" w:rsidRPr="00D17020" w:rsidRDefault="002B38E6" w:rsidP="002B38E6">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1) tarifa për transport të jashtëzakonshëm;</w:t>
      </w:r>
    </w:p>
    <w:p w14:paraId="67661E27" w14:textId="77777777" w:rsidR="002B38E6" w:rsidRPr="00D17020" w:rsidRDefault="002B38E6" w:rsidP="002B38E6">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2) tarifa vjetore për dhënien me qira të tokës rrugore;</w:t>
      </w:r>
    </w:p>
    <w:p w14:paraId="77659010" w14:textId="77777777" w:rsidR="002B38E6" w:rsidRPr="00D17020" w:rsidRDefault="002B38E6" w:rsidP="002B38E6">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3) tarifa vjetore për dhënien me qira të tokës tjetër që i përket rrugës;</w:t>
      </w:r>
    </w:p>
    <w:p w14:paraId="3D9E8C1F" w14:textId="77777777" w:rsidR="002B38E6" w:rsidRPr="00D17020" w:rsidRDefault="002B38E6" w:rsidP="00AF4299">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4) tarifa për instalimin e tubacioneve, furnizimin me ujë, kanalizimet, linjat elektrike, linjat e komunikimit elektronik, tubacionet e gazit dhe naftës në rrugë dhe infrastrukturë të tjera të ngjashme (nënstacionet, stacionet bazë, shtyllat e antenave, stacionet e pompimit, etj.);</w:t>
      </w:r>
    </w:p>
    <w:p w14:paraId="11C979BF" w14:textId="77777777" w:rsidR="002B38E6" w:rsidRPr="00D17020" w:rsidRDefault="00AF4299" w:rsidP="00AF4299">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 xml:space="preserve">5) </w:t>
      </w:r>
      <w:r w:rsidR="002B38E6" w:rsidRPr="00D17020">
        <w:rPr>
          <w:rFonts w:ascii="Times New Roman" w:eastAsia="Arial" w:hAnsi="Times New Roman" w:cs="Times New Roman"/>
          <w:sz w:val="24"/>
          <w:szCs w:val="24"/>
          <w:lang w:val="sq-AL"/>
        </w:rPr>
        <w:t xml:space="preserve">tarifa vjetore për tubacionet, ujësjellësin, kanalizimet, linjat e energjisë, linjat e komunikimit elektronik, tubacionet e gazit dhe naftës të instaluar në rrugë dhe infrastruktura të tjera të ngjashme (nënstacionet, stacionet bazë, shtyllat e antenave, stacionet e pompimit, etj.); </w:t>
      </w:r>
    </w:p>
    <w:p w14:paraId="12E1A6EC" w14:textId="5A90E9B2" w:rsidR="009A5AFC" w:rsidRPr="00D17020" w:rsidRDefault="009A5AFC" w:rsidP="009A5AFC">
      <w:pPr>
        <w:spacing w:after="0" w:line="240" w:lineRule="auto"/>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 xml:space="preserve">       6) tarifa vjetore për përdorimin e objekteve tregtare që ofrojnë qasje nga rruga, në varësi të llojit, kategorisë dhe sipërfaqes së objektit. </w:t>
      </w:r>
    </w:p>
    <w:p w14:paraId="49993BBA" w14:textId="2B578F24" w:rsidR="00AF4299" w:rsidRPr="00D17020" w:rsidRDefault="009A5AFC" w:rsidP="00AF4299">
      <w:pPr>
        <w:spacing w:after="0" w:line="240" w:lineRule="auto"/>
        <w:jc w:val="center"/>
        <w:rPr>
          <w:rFonts w:ascii="Times New Roman" w:eastAsia="Times New Roman" w:hAnsi="Times New Roman" w:cs="Times New Roman"/>
          <w:b/>
          <w:sz w:val="24"/>
          <w:szCs w:val="24"/>
          <w:lang w:val="sq-AL"/>
        </w:rPr>
      </w:pPr>
      <w:r w:rsidRPr="00D17020">
        <w:rPr>
          <w:rFonts w:ascii="Times New Roman" w:eastAsia="Times New Roman" w:hAnsi="Times New Roman" w:cs="Times New Roman"/>
          <w:b/>
          <w:sz w:val="24"/>
          <w:szCs w:val="24"/>
          <w:lang w:val="sq-AL"/>
        </w:rPr>
        <w:t>Barazia gjinore</w:t>
      </w:r>
    </w:p>
    <w:p w14:paraId="66EE0FDB" w14:textId="77777777" w:rsidR="00A512FE" w:rsidRPr="00D17020" w:rsidRDefault="00A512FE" w:rsidP="00AF4299">
      <w:pPr>
        <w:spacing w:after="0" w:line="240" w:lineRule="auto"/>
        <w:jc w:val="center"/>
        <w:rPr>
          <w:rFonts w:ascii="Times New Roman" w:eastAsia="Times New Roman" w:hAnsi="Times New Roman" w:cs="Times New Roman"/>
          <w:b/>
          <w:sz w:val="24"/>
          <w:szCs w:val="24"/>
          <w:lang w:val="sq-AL"/>
        </w:rPr>
      </w:pPr>
    </w:p>
    <w:p w14:paraId="16951981" w14:textId="38F68281" w:rsidR="00AF4299" w:rsidRPr="00D17020" w:rsidRDefault="009A5AFC" w:rsidP="00AF4299">
      <w:pPr>
        <w:spacing w:after="0" w:line="240" w:lineRule="auto"/>
        <w:jc w:val="center"/>
        <w:rPr>
          <w:rFonts w:ascii="Times New Roman" w:eastAsia="Times New Roman" w:hAnsi="Times New Roman" w:cs="Times New Roman"/>
          <w:b/>
          <w:sz w:val="24"/>
          <w:szCs w:val="24"/>
          <w:lang w:val="sq-AL"/>
        </w:rPr>
      </w:pPr>
      <w:r w:rsidRPr="00D17020">
        <w:rPr>
          <w:rFonts w:ascii="Times New Roman" w:eastAsia="Times New Roman" w:hAnsi="Times New Roman" w:cs="Times New Roman"/>
          <w:b/>
          <w:sz w:val="24"/>
          <w:szCs w:val="24"/>
          <w:lang w:val="sq-AL"/>
        </w:rPr>
        <w:t xml:space="preserve">Neni </w:t>
      </w:r>
      <w:r w:rsidR="00AF4299" w:rsidRPr="00D17020">
        <w:rPr>
          <w:rFonts w:ascii="Times New Roman" w:eastAsia="Times New Roman" w:hAnsi="Times New Roman" w:cs="Times New Roman"/>
          <w:b/>
          <w:sz w:val="24"/>
          <w:szCs w:val="24"/>
          <w:lang w:val="sq-AL"/>
        </w:rPr>
        <w:t>2</w:t>
      </w:r>
    </w:p>
    <w:p w14:paraId="71001B03" w14:textId="66D1A0AE" w:rsidR="00AF4299" w:rsidRPr="00D17020" w:rsidRDefault="009A5AFC" w:rsidP="00AF4299">
      <w:pPr>
        <w:spacing w:after="0" w:line="240" w:lineRule="auto"/>
        <w:ind w:right="72" w:firstLine="426"/>
        <w:jc w:val="both"/>
        <w:rPr>
          <w:rFonts w:ascii="Times New Roman" w:eastAsia="Times New Roman" w:hAnsi="Times New Roman" w:cs="Times New Roman"/>
          <w:sz w:val="24"/>
          <w:szCs w:val="24"/>
          <w:lang w:val="sq-AL"/>
        </w:rPr>
      </w:pPr>
      <w:r w:rsidRPr="00D17020">
        <w:rPr>
          <w:rFonts w:ascii="Times New Roman" w:eastAsia="Times New Roman" w:hAnsi="Times New Roman" w:cs="Times New Roman"/>
          <w:sz w:val="24"/>
          <w:szCs w:val="24"/>
          <w:lang w:val="sq-AL"/>
        </w:rPr>
        <w:t xml:space="preserve">Shprehjet të cilat përdoren në këtë vendim për përsonat fizik të gjinisë mashkullore, të njëjtat nënkuptohen edhe për përsonat fizik të gjinisë femërore. </w:t>
      </w:r>
    </w:p>
    <w:p w14:paraId="2C19484A" w14:textId="766129E9" w:rsidR="00AF4299" w:rsidRPr="00D17020" w:rsidRDefault="00AF4299" w:rsidP="00AF4299">
      <w:pPr>
        <w:tabs>
          <w:tab w:val="left" w:pos="2214"/>
        </w:tabs>
        <w:spacing w:after="0" w:line="240" w:lineRule="auto"/>
        <w:ind w:right="77"/>
        <w:rPr>
          <w:rFonts w:ascii="Times New Roman" w:eastAsia="Arial" w:hAnsi="Times New Roman" w:cs="Times New Roman"/>
          <w:sz w:val="24"/>
          <w:szCs w:val="24"/>
          <w:lang w:val="sq-AL"/>
        </w:rPr>
      </w:pPr>
    </w:p>
    <w:p w14:paraId="38B94131" w14:textId="567AE012" w:rsidR="00247AE0" w:rsidRPr="00D17020" w:rsidRDefault="00247AE0" w:rsidP="00247AE0">
      <w:pPr>
        <w:spacing w:after="0" w:line="240" w:lineRule="auto"/>
        <w:ind w:left="115" w:right="77"/>
        <w:jc w:val="center"/>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 xml:space="preserve">II </w:t>
      </w:r>
      <w:r w:rsidR="009A5AFC" w:rsidRPr="00D17020">
        <w:rPr>
          <w:rFonts w:ascii="Times New Roman" w:eastAsia="Arial" w:hAnsi="Times New Roman" w:cs="Times New Roman"/>
          <w:b/>
          <w:sz w:val="24"/>
          <w:szCs w:val="24"/>
          <w:lang w:val="sq-AL"/>
        </w:rPr>
        <w:t xml:space="preserve">VLERA E TARIFËS </w:t>
      </w:r>
    </w:p>
    <w:p w14:paraId="2B6E121A" w14:textId="77777777" w:rsidR="00247AE0" w:rsidRPr="00D17020" w:rsidRDefault="00247AE0" w:rsidP="00AF4299">
      <w:pPr>
        <w:spacing w:after="0" w:line="240" w:lineRule="auto"/>
        <w:ind w:right="77"/>
        <w:jc w:val="center"/>
        <w:rPr>
          <w:rFonts w:ascii="Times New Roman" w:eastAsia="Arial" w:hAnsi="Times New Roman" w:cs="Times New Roman"/>
          <w:b/>
          <w:position w:val="-1"/>
          <w:sz w:val="24"/>
          <w:szCs w:val="24"/>
          <w:lang w:val="sq-AL"/>
        </w:rPr>
      </w:pPr>
    </w:p>
    <w:p w14:paraId="60F6FEA5" w14:textId="62ABA336" w:rsidR="00AF4299" w:rsidRPr="00D17020" w:rsidRDefault="009A5AFC" w:rsidP="00AF4299">
      <w:pPr>
        <w:spacing w:after="0" w:line="240" w:lineRule="auto"/>
        <w:ind w:right="77"/>
        <w:jc w:val="center"/>
        <w:rPr>
          <w:rFonts w:ascii="Times New Roman" w:eastAsia="Arial" w:hAnsi="Times New Roman" w:cs="Times New Roman"/>
          <w:b/>
          <w:position w:val="-1"/>
          <w:sz w:val="24"/>
          <w:szCs w:val="24"/>
          <w:lang w:val="sq-AL"/>
        </w:rPr>
      </w:pPr>
      <w:r w:rsidRPr="00D17020">
        <w:rPr>
          <w:rFonts w:ascii="Times New Roman" w:eastAsia="Arial" w:hAnsi="Times New Roman" w:cs="Times New Roman"/>
          <w:b/>
          <w:position w:val="-1"/>
          <w:sz w:val="24"/>
          <w:szCs w:val="24"/>
          <w:lang w:val="sq-AL"/>
        </w:rPr>
        <w:t xml:space="preserve">Tarifa për transport të jashtëzakonshëm </w:t>
      </w:r>
    </w:p>
    <w:p w14:paraId="05B8B93B" w14:textId="77777777" w:rsidR="00A512FE" w:rsidRPr="00D17020" w:rsidRDefault="00A512FE" w:rsidP="00AF4299">
      <w:pPr>
        <w:spacing w:after="0" w:line="240" w:lineRule="auto"/>
        <w:ind w:right="77"/>
        <w:jc w:val="center"/>
        <w:rPr>
          <w:rFonts w:ascii="Times New Roman" w:eastAsia="Arial" w:hAnsi="Times New Roman" w:cs="Times New Roman"/>
          <w:sz w:val="24"/>
          <w:szCs w:val="24"/>
          <w:lang w:val="sq-AL"/>
        </w:rPr>
      </w:pPr>
    </w:p>
    <w:p w14:paraId="7E93EFE1" w14:textId="02F29E1D" w:rsidR="00AF4299" w:rsidRPr="00D17020" w:rsidRDefault="009A5AFC" w:rsidP="00AF4299">
      <w:pPr>
        <w:spacing w:after="0" w:line="240" w:lineRule="auto"/>
        <w:ind w:right="77"/>
        <w:jc w:val="center"/>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Neni</w:t>
      </w:r>
      <w:r w:rsidR="00AF4299" w:rsidRPr="00D17020">
        <w:rPr>
          <w:rFonts w:ascii="Times New Roman" w:eastAsia="Arial" w:hAnsi="Times New Roman" w:cs="Times New Roman"/>
          <w:b/>
          <w:sz w:val="24"/>
          <w:szCs w:val="24"/>
          <w:lang w:val="sq-AL"/>
        </w:rPr>
        <w:t xml:space="preserve"> 3</w:t>
      </w:r>
    </w:p>
    <w:p w14:paraId="15942E44" w14:textId="77777777" w:rsidR="009A5AFC" w:rsidRPr="00D17020" w:rsidRDefault="009A5AFC" w:rsidP="009A5AFC">
      <w:pPr>
        <w:spacing w:after="0" w:line="240" w:lineRule="auto"/>
        <w:ind w:right="77" w:firstLine="540"/>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Tarifa për transport të jashtëzakonshëm në rrugë paguhet për tejkalimin e peshës totale, ngarkesës së boshtit dhe / ose dimensioneve të lejuara të automjetit (gjerësia, lartësia, gjatësia).</w:t>
      </w:r>
    </w:p>
    <w:p w14:paraId="7E000831" w14:textId="70BF92D5" w:rsidR="00AF4299" w:rsidRPr="00D17020" w:rsidRDefault="009A5AFC" w:rsidP="009A5AFC">
      <w:pPr>
        <w:spacing w:after="0" w:line="240" w:lineRule="auto"/>
        <w:ind w:right="77" w:firstLine="540"/>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Tarifa e përmendur në paragrafin 1 të këtij neni përcaktohet me një leje për transport të jashtëzakonshëm të lëshuar nga organi i administratës lokale përgjegjës për çështjet e trafikut, në përputhje me ligjin që rregullon çështjet me rëndësi për rrugët publike.</w:t>
      </w:r>
    </w:p>
    <w:p w14:paraId="62472AB9" w14:textId="37CF18E9" w:rsidR="00AF4299" w:rsidRPr="00D17020" w:rsidRDefault="009A5AFC" w:rsidP="00AF4299">
      <w:pPr>
        <w:spacing w:after="0" w:line="240" w:lineRule="auto"/>
        <w:ind w:right="77"/>
        <w:jc w:val="center"/>
        <w:rPr>
          <w:rFonts w:ascii="Times New Roman" w:eastAsia="Arial" w:hAnsi="Times New Roman" w:cs="Times New Roman"/>
          <w:b/>
          <w:position w:val="-1"/>
          <w:sz w:val="24"/>
          <w:szCs w:val="24"/>
          <w:lang w:val="sq-AL"/>
        </w:rPr>
      </w:pPr>
      <w:r w:rsidRPr="00D17020">
        <w:rPr>
          <w:rFonts w:ascii="Times New Roman" w:eastAsia="Arial" w:hAnsi="Times New Roman" w:cs="Times New Roman"/>
          <w:b/>
          <w:position w:val="-1"/>
          <w:sz w:val="24"/>
          <w:szCs w:val="24"/>
          <w:lang w:val="sq-AL"/>
        </w:rPr>
        <w:t>Neni</w:t>
      </w:r>
      <w:r w:rsidR="00AF4299" w:rsidRPr="00D17020">
        <w:rPr>
          <w:rFonts w:ascii="Times New Roman" w:eastAsia="Arial" w:hAnsi="Times New Roman" w:cs="Times New Roman"/>
          <w:b/>
          <w:position w:val="-1"/>
          <w:sz w:val="24"/>
          <w:szCs w:val="24"/>
          <w:lang w:val="sq-AL"/>
        </w:rPr>
        <w:t xml:space="preserve"> 4</w:t>
      </w:r>
    </w:p>
    <w:p w14:paraId="30589444" w14:textId="77777777" w:rsidR="009A5AFC" w:rsidRPr="00D17020" w:rsidRDefault="009A5AFC" w:rsidP="009A5AFC">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Për tejkalimin e gjatësisë së përcaktuar të automjetit ose grup automjetesh, tarifa është:</w:t>
      </w:r>
    </w:p>
    <w:p w14:paraId="513CD1FD" w14:textId="77777777" w:rsidR="009A5AFC" w:rsidRPr="00D17020" w:rsidRDefault="009A5AFC" w:rsidP="009A5AFC">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 për tejkalime më të mëdha se 3% në ≤ 20% 0.08 € / km,</w:t>
      </w:r>
    </w:p>
    <w:p w14:paraId="2550B639" w14:textId="77777777" w:rsidR="009A5AFC" w:rsidRPr="00D17020" w:rsidRDefault="009A5AFC" w:rsidP="009A5AFC">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lastRenderedPageBreak/>
        <w:t>- për tejkalimin e më shumë se 20% 0.16 € / km.</w:t>
      </w:r>
    </w:p>
    <w:p w14:paraId="39D98E27" w14:textId="77777777" w:rsidR="009A5AFC" w:rsidRPr="00D17020" w:rsidRDefault="009A5AFC" w:rsidP="009A5AFC">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Tarifa e përmendur në paragrafin 1 të këtij neni do të llogaritet vetëm për tejkalimin më të madh të gjatësisë së përcaktuar të një automjeti ose grupi automjetesh.</w:t>
      </w:r>
    </w:p>
    <w:p w14:paraId="232F8FDF" w14:textId="7E0E774F" w:rsidR="00AF4299" w:rsidRPr="00D17020" w:rsidRDefault="009A5AFC" w:rsidP="009A5AFC">
      <w:pPr>
        <w:spacing w:after="0" w:line="240" w:lineRule="auto"/>
        <w:ind w:right="77"/>
        <w:jc w:val="center"/>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Neni</w:t>
      </w:r>
      <w:r w:rsidR="00AF4299" w:rsidRPr="00D17020">
        <w:rPr>
          <w:rFonts w:ascii="Times New Roman" w:eastAsia="Arial" w:hAnsi="Times New Roman" w:cs="Times New Roman"/>
          <w:b/>
          <w:sz w:val="24"/>
          <w:szCs w:val="24"/>
          <w:lang w:val="sq-AL"/>
        </w:rPr>
        <w:t xml:space="preserve"> 5</w:t>
      </w:r>
    </w:p>
    <w:p w14:paraId="552C2345" w14:textId="77777777" w:rsidR="009A5AFC" w:rsidRPr="00D17020" w:rsidRDefault="009A5AFC" w:rsidP="009A5AFC">
      <w:pPr>
        <w:spacing w:after="0" w:line="240" w:lineRule="auto"/>
        <w:ind w:right="77"/>
        <w:rPr>
          <w:rFonts w:ascii="Times New Roman" w:eastAsia="Arial" w:hAnsi="Times New Roman" w:cs="Times New Roman"/>
          <w:sz w:val="24"/>
          <w:szCs w:val="24"/>
          <w:lang w:val="sq-AL"/>
        </w:rPr>
      </w:pPr>
      <w:bookmarkStart w:id="0" w:name="_Hlk499276020"/>
      <w:r w:rsidRPr="00D17020">
        <w:rPr>
          <w:rFonts w:ascii="Times New Roman" w:eastAsia="Arial" w:hAnsi="Times New Roman" w:cs="Times New Roman"/>
          <w:sz w:val="24"/>
          <w:szCs w:val="24"/>
          <w:lang w:val="sq-AL"/>
        </w:rPr>
        <w:t>Për tejkalimin e gjerësisë së përcaktuar të një automjeti ose grupi automjetesh, tarifa është:</w:t>
      </w:r>
    </w:p>
    <w:p w14:paraId="19520295" w14:textId="77777777" w:rsidR="009A5AFC" w:rsidRPr="00D17020" w:rsidRDefault="009A5AFC" w:rsidP="009A5AFC">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 për tejkalim nga 0,01 m në ≤ 0,50 m 0,08 € / km,</w:t>
      </w:r>
    </w:p>
    <w:p w14:paraId="7A39D2E9" w14:textId="77777777" w:rsidR="009A5AFC" w:rsidRPr="00D17020" w:rsidRDefault="009A5AFC" w:rsidP="009A5AFC">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 për tejkalim nga 0,51 m në 50 1,50 m 0,16 € / km,</w:t>
      </w:r>
    </w:p>
    <w:p w14:paraId="175D2B1C" w14:textId="77777777" w:rsidR="009A5AFC" w:rsidRPr="00D17020" w:rsidRDefault="009A5AFC" w:rsidP="009A5AFC">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 për tejkalimin e më shumë se 1.50 m 0.22 € / km.</w:t>
      </w:r>
    </w:p>
    <w:p w14:paraId="12836A5C" w14:textId="77777777" w:rsidR="009A5AFC" w:rsidRPr="00D17020" w:rsidRDefault="009A5AFC" w:rsidP="009A5AFC">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Tarifa e përmendur në paragrafin 1 të këtij neni do të llogaritet vetëm për tejkalimin më të madh të gjerësisë së përcaktuar të një automjeti ose grupi automjetesh.</w:t>
      </w:r>
    </w:p>
    <w:p w14:paraId="14EB899A" w14:textId="0E4407E6" w:rsidR="00AF4299" w:rsidRPr="00D17020" w:rsidRDefault="009A5AFC" w:rsidP="009A5AFC">
      <w:pPr>
        <w:spacing w:after="0" w:line="240" w:lineRule="auto"/>
        <w:ind w:right="77"/>
        <w:jc w:val="center"/>
        <w:rPr>
          <w:rFonts w:ascii="Times New Roman" w:eastAsia="Arial" w:hAnsi="Times New Roman" w:cs="Times New Roman"/>
          <w:b/>
          <w:position w:val="-2"/>
          <w:sz w:val="24"/>
          <w:szCs w:val="24"/>
          <w:lang w:val="sq-AL"/>
        </w:rPr>
      </w:pPr>
      <w:r w:rsidRPr="00D17020">
        <w:rPr>
          <w:rFonts w:ascii="Times New Roman" w:eastAsia="Arial" w:hAnsi="Times New Roman" w:cs="Times New Roman"/>
          <w:b/>
          <w:position w:val="-2"/>
          <w:sz w:val="24"/>
          <w:szCs w:val="24"/>
          <w:lang w:val="sq-AL"/>
        </w:rPr>
        <w:t>Neni</w:t>
      </w:r>
      <w:r w:rsidR="00AF4299" w:rsidRPr="00D17020">
        <w:rPr>
          <w:rFonts w:ascii="Times New Roman" w:eastAsia="Arial" w:hAnsi="Times New Roman" w:cs="Times New Roman"/>
          <w:b/>
          <w:position w:val="-2"/>
          <w:sz w:val="24"/>
          <w:szCs w:val="24"/>
          <w:lang w:val="sq-AL"/>
        </w:rPr>
        <w:t xml:space="preserve"> 6</w:t>
      </w:r>
    </w:p>
    <w:bookmarkEnd w:id="0"/>
    <w:p w14:paraId="500B29D1" w14:textId="77777777" w:rsidR="009A5AFC" w:rsidRPr="00D17020" w:rsidRDefault="009A5AFC" w:rsidP="009A5AFC">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Për tejkalimin e lartësisë së përcaktuar të një automjeti ose grupi automjetesh, tarifa është:</w:t>
      </w:r>
    </w:p>
    <w:p w14:paraId="575028BE" w14:textId="77777777" w:rsidR="009A5AFC" w:rsidRPr="00D17020" w:rsidRDefault="009A5AFC" w:rsidP="009A5AFC">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 për tejkalim nga 0,01 m në ≤ 0,50 m 0,08 € / km,</w:t>
      </w:r>
    </w:p>
    <w:p w14:paraId="3937D77E" w14:textId="77777777" w:rsidR="009A5AFC" w:rsidRPr="00D17020" w:rsidRDefault="009A5AFC" w:rsidP="009A5AFC">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 për tejkalimin e më shumë se 0.50 m 0.16 € / km.</w:t>
      </w:r>
    </w:p>
    <w:p w14:paraId="42FE10CB" w14:textId="77777777" w:rsidR="009A5AFC" w:rsidRPr="00D17020" w:rsidRDefault="009A5AFC" w:rsidP="009A5AFC">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Tarifa e përmendur në paragrafin 1 të këtij neni do të llogaritet vetëm për tejkalimin më të madh të lartësisë së përcaktuar të një automjeti ose grupi automjetesh.</w:t>
      </w:r>
    </w:p>
    <w:p w14:paraId="02A7BD82" w14:textId="1C568A26" w:rsidR="00AF4299" w:rsidRPr="00D17020" w:rsidRDefault="009A5AFC" w:rsidP="009A5AFC">
      <w:pPr>
        <w:spacing w:after="0" w:line="240" w:lineRule="auto"/>
        <w:ind w:right="77"/>
        <w:jc w:val="center"/>
        <w:rPr>
          <w:rFonts w:ascii="Times New Roman" w:eastAsia="Arial" w:hAnsi="Times New Roman" w:cs="Times New Roman"/>
          <w:b/>
          <w:bCs/>
          <w:sz w:val="24"/>
          <w:szCs w:val="24"/>
          <w:lang w:val="sq-AL"/>
        </w:rPr>
      </w:pPr>
      <w:r w:rsidRPr="00D17020">
        <w:rPr>
          <w:rFonts w:ascii="Times New Roman" w:eastAsia="Arial" w:hAnsi="Times New Roman" w:cs="Times New Roman"/>
          <w:b/>
          <w:bCs/>
          <w:sz w:val="24"/>
          <w:szCs w:val="24"/>
          <w:lang w:val="sq-AL"/>
        </w:rPr>
        <w:t>Neni</w:t>
      </w:r>
      <w:r w:rsidR="00AF4299" w:rsidRPr="00D17020">
        <w:rPr>
          <w:rFonts w:ascii="Times New Roman" w:eastAsia="Arial" w:hAnsi="Times New Roman" w:cs="Times New Roman"/>
          <w:b/>
          <w:bCs/>
          <w:sz w:val="24"/>
          <w:szCs w:val="24"/>
          <w:lang w:val="sq-AL"/>
        </w:rPr>
        <w:t xml:space="preserve"> 7</w:t>
      </w:r>
    </w:p>
    <w:p w14:paraId="56FC2765" w14:textId="77777777" w:rsidR="009A5AFC" w:rsidRPr="00D17020" w:rsidRDefault="009A5AFC" w:rsidP="009A5AFC">
      <w:pPr>
        <w:spacing w:after="0" w:line="240" w:lineRule="auto"/>
        <w:ind w:right="77"/>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Për tejkalimin e masës totale të automjetit ose grupit të automjeteve mbi 40 t, ose mbi 44 t për një automjet motorik me tre boshte me një gjysmërimorkio me dy boshte ose tre boshte kur transportohet një kontenjer ISO 40 këmbë si një kombinim operacioni i transportit, paguhet një tarifë në shumën e dhënë në Tabelën 1.</w:t>
      </w:r>
    </w:p>
    <w:p w14:paraId="22802C67" w14:textId="77777777" w:rsidR="009A5AFC" w:rsidRPr="00D17020" w:rsidRDefault="009A5AFC" w:rsidP="009A5AFC">
      <w:pPr>
        <w:spacing w:after="0" w:line="240" w:lineRule="auto"/>
        <w:ind w:right="77"/>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Për më shumë se 160 t, 110.00 € / km + 1.00 € / km paguhet për çdo ton shtesë.</w:t>
      </w:r>
    </w:p>
    <w:p w14:paraId="0B37973B" w14:textId="2A3435AC" w:rsidR="00AF4299" w:rsidRPr="00D17020" w:rsidRDefault="009A5AFC" w:rsidP="009A5AFC">
      <w:pPr>
        <w:spacing w:after="0" w:line="240" w:lineRule="auto"/>
        <w:ind w:right="77"/>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Për tejkalimin e masës totale të një automjeti ose grupi automjetesh të referuara në paragrafin 1 të këtij neni, vlerat e të cilave përfundojnë deri në t 0.5 t, do të llogaritet për vlerë totale më të vogël, ndersa tejkalimet e  masës totale vlerat e të cilave përfundon mbi 0.5 t do të llogaritet për një vlerë të tërë më të madhe.</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1533"/>
        <w:gridCol w:w="1440"/>
        <w:gridCol w:w="876"/>
        <w:gridCol w:w="1440"/>
        <w:gridCol w:w="876"/>
        <w:gridCol w:w="1440"/>
        <w:gridCol w:w="900"/>
      </w:tblGrid>
      <w:tr w:rsidR="00AF4299" w:rsidRPr="00D17020" w14:paraId="26F5A970" w14:textId="77777777" w:rsidTr="00542C7F">
        <w:trPr>
          <w:trHeight w:val="549"/>
        </w:trPr>
        <w:tc>
          <w:tcPr>
            <w:tcW w:w="9781" w:type="dxa"/>
            <w:gridSpan w:val="8"/>
          </w:tcPr>
          <w:p w14:paraId="6EB16828" w14:textId="263F626E" w:rsidR="00AF4299" w:rsidRPr="00D17020" w:rsidRDefault="00AF4299" w:rsidP="00AF4299">
            <w:pPr>
              <w:widowControl w:val="0"/>
              <w:autoSpaceDE w:val="0"/>
              <w:autoSpaceDN w:val="0"/>
              <w:spacing w:before="41" w:after="0" w:line="229" w:lineRule="exact"/>
              <w:ind w:right="58"/>
              <w:jc w:val="both"/>
              <w:rPr>
                <w:rFonts w:ascii="Times New Roman" w:eastAsia="Arial" w:hAnsi="Times New Roman" w:cs="Times New Roman"/>
                <w:w w:val="85"/>
                <w:sz w:val="24"/>
                <w:szCs w:val="24"/>
                <w:lang w:val="sq-AL"/>
              </w:rPr>
            </w:pPr>
            <w:r w:rsidRPr="00D17020">
              <w:rPr>
                <w:rFonts w:ascii="Times New Roman" w:eastAsia="Arial" w:hAnsi="Times New Roman" w:cs="Times New Roman"/>
                <w:b/>
                <w:bCs/>
                <w:i/>
                <w:iCs/>
                <w:sz w:val="24"/>
                <w:szCs w:val="24"/>
                <w:lang w:val="sq-AL"/>
              </w:rPr>
              <w:t xml:space="preserve">Tabela 1. </w:t>
            </w:r>
            <w:r w:rsidR="006155A3" w:rsidRPr="00D17020">
              <w:rPr>
                <w:rFonts w:ascii="Times New Roman" w:eastAsia="Arial" w:hAnsi="Times New Roman" w:cs="Times New Roman"/>
                <w:b/>
                <w:bCs/>
                <w:i/>
                <w:iCs/>
                <w:sz w:val="24"/>
                <w:szCs w:val="24"/>
                <w:lang w:val="sq-AL"/>
              </w:rPr>
              <w:t>Tarifa për tejkalimin e peshës totale të automjetit dhe grupit të automjeteve mbi 40 t, gjegjësisht mbi 44 t</w:t>
            </w:r>
          </w:p>
        </w:tc>
      </w:tr>
      <w:tr w:rsidR="00AF4299" w:rsidRPr="00D17020" w14:paraId="42F05A84" w14:textId="77777777" w:rsidTr="00542C7F">
        <w:trPr>
          <w:trHeight w:val="549"/>
        </w:trPr>
        <w:tc>
          <w:tcPr>
            <w:tcW w:w="1276" w:type="dxa"/>
          </w:tcPr>
          <w:p w14:paraId="3971FE89" w14:textId="2AFCF491" w:rsidR="00AF4299" w:rsidRPr="00D17020" w:rsidRDefault="006155A3" w:rsidP="00AF4299">
            <w:pPr>
              <w:widowControl w:val="0"/>
              <w:autoSpaceDE w:val="0"/>
              <w:autoSpaceDN w:val="0"/>
              <w:spacing w:before="63" w:after="0" w:line="213"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Tejkalimi</w:t>
            </w:r>
            <w:r w:rsidR="00AF4299" w:rsidRPr="00D17020">
              <w:rPr>
                <w:rFonts w:ascii="Times New Roman" w:eastAsia="Arial" w:hAnsi="Times New Roman" w:cs="Times New Roman"/>
                <w:w w:val="85"/>
                <w:sz w:val="24"/>
                <w:szCs w:val="24"/>
                <w:lang w:val="sq-AL"/>
              </w:rPr>
              <w:t xml:space="preserve"> &gt; </w:t>
            </w:r>
            <w:r w:rsidR="00AF4299" w:rsidRPr="00D17020">
              <w:rPr>
                <w:rFonts w:ascii="Times New Roman" w:eastAsia="Arial" w:hAnsi="Times New Roman" w:cs="Times New Roman"/>
                <w:sz w:val="24"/>
                <w:szCs w:val="24"/>
                <w:lang w:val="sq-AL"/>
              </w:rPr>
              <w:t>40 t (44 t)</w:t>
            </w:r>
          </w:p>
        </w:tc>
        <w:tc>
          <w:tcPr>
            <w:tcW w:w="1533" w:type="dxa"/>
          </w:tcPr>
          <w:p w14:paraId="653EA73B" w14:textId="40C387C9" w:rsidR="00AF4299" w:rsidRPr="00D17020" w:rsidRDefault="006155A3" w:rsidP="00AF4299">
            <w:pPr>
              <w:widowControl w:val="0"/>
              <w:autoSpaceDE w:val="0"/>
              <w:autoSpaceDN w:val="0"/>
              <w:spacing w:before="41" w:after="0" w:line="229" w:lineRule="exact"/>
              <w:ind w:right="46"/>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2FA27DFE" w14:textId="77777777" w:rsidR="00AF4299" w:rsidRPr="00D17020" w:rsidRDefault="00AF4299" w:rsidP="00AF4299">
            <w:pPr>
              <w:widowControl w:val="0"/>
              <w:autoSpaceDE w:val="0"/>
              <w:autoSpaceDN w:val="0"/>
              <w:spacing w:after="0" w:line="229" w:lineRule="exact"/>
              <w:ind w:right="46"/>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440" w:type="dxa"/>
          </w:tcPr>
          <w:p w14:paraId="111BE9B1" w14:textId="117144B0" w:rsidR="006155A3" w:rsidRPr="00D17020" w:rsidRDefault="006155A3" w:rsidP="006155A3">
            <w:pPr>
              <w:widowControl w:val="0"/>
              <w:autoSpaceDE w:val="0"/>
              <w:autoSpaceDN w:val="0"/>
              <w:spacing w:before="63" w:after="0" w:line="213" w:lineRule="auto"/>
              <w:jc w:val="center"/>
              <w:rPr>
                <w:rFonts w:ascii="Times New Roman" w:eastAsia="Arial" w:hAnsi="Times New Roman" w:cs="Times New Roman"/>
                <w:w w:val="85"/>
                <w:sz w:val="24"/>
                <w:szCs w:val="24"/>
                <w:lang w:val="sq-AL"/>
              </w:rPr>
            </w:pPr>
            <w:r w:rsidRPr="00D17020">
              <w:rPr>
                <w:rFonts w:ascii="Times New Roman" w:eastAsia="Arial" w:hAnsi="Times New Roman" w:cs="Times New Roman"/>
                <w:w w:val="85"/>
                <w:sz w:val="24"/>
                <w:szCs w:val="24"/>
                <w:lang w:val="sq-AL"/>
              </w:rPr>
              <w:t>Tejkalimi</w:t>
            </w:r>
          </w:p>
          <w:p w14:paraId="07C840E9" w14:textId="76E0F028" w:rsidR="00AF4299" w:rsidRPr="00D17020" w:rsidRDefault="006155A3" w:rsidP="006155A3">
            <w:pPr>
              <w:widowControl w:val="0"/>
              <w:autoSpaceDE w:val="0"/>
              <w:autoSpaceDN w:val="0"/>
              <w:spacing w:before="63" w:after="0" w:line="213" w:lineRule="auto"/>
              <w:rPr>
                <w:rFonts w:ascii="Times New Roman" w:eastAsia="Arial" w:hAnsi="Times New Roman" w:cs="Times New Roman"/>
                <w:w w:val="85"/>
                <w:sz w:val="24"/>
                <w:szCs w:val="24"/>
                <w:lang w:val="sq-AL"/>
              </w:rPr>
            </w:pPr>
            <w:r w:rsidRPr="00D17020">
              <w:rPr>
                <w:rFonts w:ascii="Times New Roman" w:eastAsia="Arial" w:hAnsi="Times New Roman" w:cs="Times New Roman"/>
                <w:w w:val="85"/>
                <w:sz w:val="24"/>
                <w:szCs w:val="24"/>
                <w:lang w:val="sq-AL"/>
              </w:rPr>
              <w:t xml:space="preserve"> </w:t>
            </w:r>
            <w:r w:rsidR="00AF4299" w:rsidRPr="00D17020">
              <w:rPr>
                <w:rFonts w:ascii="Times New Roman" w:eastAsia="Arial" w:hAnsi="Times New Roman" w:cs="Times New Roman"/>
                <w:w w:val="85"/>
                <w:sz w:val="24"/>
                <w:szCs w:val="24"/>
                <w:lang w:val="sq-AL"/>
              </w:rPr>
              <w:t xml:space="preserve"> &gt; </w:t>
            </w:r>
            <w:r w:rsidR="00AF4299" w:rsidRPr="00D17020">
              <w:rPr>
                <w:rFonts w:ascii="Times New Roman" w:eastAsia="Arial" w:hAnsi="Times New Roman" w:cs="Times New Roman"/>
                <w:sz w:val="24"/>
                <w:szCs w:val="24"/>
                <w:lang w:val="sq-AL"/>
              </w:rPr>
              <w:t>40 t (44 t)</w:t>
            </w:r>
          </w:p>
        </w:tc>
        <w:tc>
          <w:tcPr>
            <w:tcW w:w="876" w:type="dxa"/>
          </w:tcPr>
          <w:p w14:paraId="286ED0A3" w14:textId="58A318B4" w:rsidR="00AF4299" w:rsidRPr="00D17020" w:rsidRDefault="006155A3" w:rsidP="00AF4299">
            <w:pPr>
              <w:widowControl w:val="0"/>
              <w:autoSpaceDE w:val="0"/>
              <w:autoSpaceDN w:val="0"/>
              <w:spacing w:before="41" w:after="0" w:line="229" w:lineRule="exact"/>
              <w:ind w:right="46"/>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3E46B436" w14:textId="77777777" w:rsidR="00AF4299" w:rsidRPr="00D17020" w:rsidRDefault="00AF4299" w:rsidP="00AF4299">
            <w:pPr>
              <w:widowControl w:val="0"/>
              <w:autoSpaceDE w:val="0"/>
              <w:autoSpaceDN w:val="0"/>
              <w:spacing w:after="0" w:line="229" w:lineRule="exact"/>
              <w:ind w:right="46"/>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440" w:type="dxa"/>
          </w:tcPr>
          <w:p w14:paraId="3C7879CC" w14:textId="77777777" w:rsidR="006155A3" w:rsidRPr="00D17020" w:rsidRDefault="006155A3" w:rsidP="006155A3">
            <w:pPr>
              <w:widowControl w:val="0"/>
              <w:autoSpaceDE w:val="0"/>
              <w:autoSpaceDN w:val="0"/>
              <w:spacing w:before="63" w:after="0" w:line="213" w:lineRule="auto"/>
              <w:jc w:val="center"/>
              <w:rPr>
                <w:rFonts w:ascii="Times New Roman" w:eastAsia="Arial" w:hAnsi="Times New Roman" w:cs="Times New Roman"/>
                <w:w w:val="85"/>
                <w:sz w:val="24"/>
                <w:szCs w:val="24"/>
                <w:lang w:val="sq-AL"/>
              </w:rPr>
            </w:pPr>
            <w:r w:rsidRPr="00D17020">
              <w:rPr>
                <w:rFonts w:ascii="Times New Roman" w:eastAsia="Arial" w:hAnsi="Times New Roman" w:cs="Times New Roman"/>
                <w:w w:val="85"/>
                <w:sz w:val="24"/>
                <w:szCs w:val="24"/>
                <w:lang w:val="sq-AL"/>
              </w:rPr>
              <w:t>Tejkalimi</w:t>
            </w:r>
          </w:p>
          <w:p w14:paraId="397C61E5" w14:textId="7178A5AB" w:rsidR="00AF4299" w:rsidRPr="00D17020" w:rsidRDefault="00AF4299" w:rsidP="00AF4299">
            <w:pPr>
              <w:widowControl w:val="0"/>
              <w:autoSpaceDE w:val="0"/>
              <w:autoSpaceDN w:val="0"/>
              <w:spacing w:before="63" w:after="0" w:line="213"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 xml:space="preserve">&gt; </w:t>
            </w:r>
            <w:r w:rsidRPr="00D17020">
              <w:rPr>
                <w:rFonts w:ascii="Times New Roman" w:eastAsia="Arial" w:hAnsi="Times New Roman" w:cs="Times New Roman"/>
                <w:sz w:val="24"/>
                <w:szCs w:val="24"/>
                <w:lang w:val="sq-AL"/>
              </w:rPr>
              <w:t>40 t (44 t)</w:t>
            </w:r>
          </w:p>
        </w:tc>
        <w:tc>
          <w:tcPr>
            <w:tcW w:w="876" w:type="dxa"/>
          </w:tcPr>
          <w:p w14:paraId="64C903ED" w14:textId="77777777" w:rsidR="006155A3" w:rsidRPr="00D17020" w:rsidRDefault="006155A3" w:rsidP="006155A3">
            <w:pPr>
              <w:widowControl w:val="0"/>
              <w:autoSpaceDE w:val="0"/>
              <w:autoSpaceDN w:val="0"/>
              <w:spacing w:before="41" w:after="0" w:line="229" w:lineRule="exact"/>
              <w:ind w:right="46"/>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507EB096" w14:textId="77777777" w:rsidR="00AF4299" w:rsidRPr="00D17020" w:rsidRDefault="00AF4299" w:rsidP="00AF4299">
            <w:pPr>
              <w:widowControl w:val="0"/>
              <w:autoSpaceDE w:val="0"/>
              <w:autoSpaceDN w:val="0"/>
              <w:spacing w:after="0" w:line="229" w:lineRule="exact"/>
              <w:ind w:right="46"/>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440" w:type="dxa"/>
          </w:tcPr>
          <w:p w14:paraId="7F1F7ECB" w14:textId="4164E0E4" w:rsidR="006155A3" w:rsidRPr="00D17020" w:rsidRDefault="006155A3" w:rsidP="006155A3">
            <w:pPr>
              <w:widowControl w:val="0"/>
              <w:autoSpaceDE w:val="0"/>
              <w:autoSpaceDN w:val="0"/>
              <w:spacing w:before="63" w:after="0" w:line="213" w:lineRule="auto"/>
              <w:jc w:val="center"/>
              <w:rPr>
                <w:rFonts w:ascii="Times New Roman" w:eastAsia="Arial" w:hAnsi="Times New Roman" w:cs="Times New Roman"/>
                <w:w w:val="85"/>
                <w:sz w:val="24"/>
                <w:szCs w:val="24"/>
                <w:lang w:val="sq-AL"/>
              </w:rPr>
            </w:pPr>
            <w:r w:rsidRPr="00D17020">
              <w:rPr>
                <w:rFonts w:ascii="Times New Roman" w:eastAsia="Arial" w:hAnsi="Times New Roman" w:cs="Times New Roman"/>
                <w:w w:val="85"/>
                <w:sz w:val="24"/>
                <w:szCs w:val="24"/>
                <w:lang w:val="sq-AL"/>
              </w:rPr>
              <w:t>Tejkalimi</w:t>
            </w:r>
          </w:p>
          <w:p w14:paraId="2749509F" w14:textId="4425F471" w:rsidR="00AF4299" w:rsidRPr="00D17020" w:rsidRDefault="00AF4299" w:rsidP="00AF4299">
            <w:pPr>
              <w:widowControl w:val="0"/>
              <w:autoSpaceDE w:val="0"/>
              <w:autoSpaceDN w:val="0"/>
              <w:spacing w:before="63" w:after="0" w:line="213"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 xml:space="preserve"> &gt; </w:t>
            </w:r>
            <w:r w:rsidRPr="00D17020">
              <w:rPr>
                <w:rFonts w:ascii="Times New Roman" w:eastAsia="Arial" w:hAnsi="Times New Roman" w:cs="Times New Roman"/>
                <w:sz w:val="24"/>
                <w:szCs w:val="24"/>
                <w:lang w:val="sq-AL"/>
              </w:rPr>
              <w:t>40 t (44 t)</w:t>
            </w:r>
          </w:p>
        </w:tc>
        <w:tc>
          <w:tcPr>
            <w:tcW w:w="900" w:type="dxa"/>
          </w:tcPr>
          <w:p w14:paraId="42A6AD57" w14:textId="05F74655" w:rsidR="00AF4299" w:rsidRPr="00D17020" w:rsidRDefault="006155A3" w:rsidP="006155A3">
            <w:pPr>
              <w:widowControl w:val="0"/>
              <w:autoSpaceDE w:val="0"/>
              <w:autoSpaceDN w:val="0"/>
              <w:spacing w:before="41" w:after="0" w:line="229" w:lineRule="exact"/>
              <w:ind w:right="46"/>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0F54CAAF" w14:textId="77777777" w:rsidR="00AF4299" w:rsidRPr="00D17020" w:rsidRDefault="00AF4299" w:rsidP="00AF4299">
            <w:pPr>
              <w:widowControl w:val="0"/>
              <w:autoSpaceDE w:val="0"/>
              <w:autoSpaceDN w:val="0"/>
              <w:spacing w:after="0" w:line="229" w:lineRule="exact"/>
              <w:ind w:right="58"/>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r>
      <w:tr w:rsidR="00AF4299" w:rsidRPr="00D17020" w14:paraId="57771DBE" w14:textId="77777777" w:rsidTr="00542C7F">
        <w:trPr>
          <w:trHeight w:val="333"/>
        </w:trPr>
        <w:tc>
          <w:tcPr>
            <w:tcW w:w="1276" w:type="dxa"/>
          </w:tcPr>
          <w:p w14:paraId="19CD439C"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83"/>
                <w:sz w:val="24"/>
                <w:szCs w:val="24"/>
                <w:lang w:val="sq-AL"/>
              </w:rPr>
              <w:t>1</w:t>
            </w:r>
          </w:p>
        </w:tc>
        <w:tc>
          <w:tcPr>
            <w:tcW w:w="1533" w:type="dxa"/>
          </w:tcPr>
          <w:p w14:paraId="72A78059"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0,06</w:t>
            </w:r>
          </w:p>
        </w:tc>
        <w:tc>
          <w:tcPr>
            <w:tcW w:w="1440" w:type="dxa"/>
          </w:tcPr>
          <w:p w14:paraId="1EF3DDE1"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21</w:t>
            </w:r>
          </w:p>
        </w:tc>
        <w:tc>
          <w:tcPr>
            <w:tcW w:w="876" w:type="dxa"/>
          </w:tcPr>
          <w:p w14:paraId="0C93CAD9"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1,95</w:t>
            </w:r>
          </w:p>
        </w:tc>
        <w:tc>
          <w:tcPr>
            <w:tcW w:w="1440" w:type="dxa"/>
          </w:tcPr>
          <w:p w14:paraId="1CD98C99"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41</w:t>
            </w:r>
          </w:p>
        </w:tc>
        <w:tc>
          <w:tcPr>
            <w:tcW w:w="876" w:type="dxa"/>
          </w:tcPr>
          <w:p w14:paraId="60F39209"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7,26</w:t>
            </w:r>
          </w:p>
        </w:tc>
        <w:tc>
          <w:tcPr>
            <w:tcW w:w="1440" w:type="dxa"/>
          </w:tcPr>
          <w:p w14:paraId="7B3655E8"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61</w:t>
            </w:r>
          </w:p>
        </w:tc>
        <w:tc>
          <w:tcPr>
            <w:tcW w:w="900" w:type="dxa"/>
          </w:tcPr>
          <w:p w14:paraId="6E8AA209"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16,01</w:t>
            </w:r>
          </w:p>
        </w:tc>
      </w:tr>
      <w:tr w:rsidR="00AF4299" w:rsidRPr="00D17020" w14:paraId="30E73DDC" w14:textId="77777777" w:rsidTr="00542C7F">
        <w:trPr>
          <w:trHeight w:val="333"/>
        </w:trPr>
        <w:tc>
          <w:tcPr>
            <w:tcW w:w="1276" w:type="dxa"/>
          </w:tcPr>
          <w:p w14:paraId="0FBCE036"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83"/>
                <w:sz w:val="24"/>
                <w:szCs w:val="24"/>
                <w:lang w:val="sq-AL"/>
              </w:rPr>
              <w:t>2</w:t>
            </w:r>
          </w:p>
        </w:tc>
        <w:tc>
          <w:tcPr>
            <w:tcW w:w="1533" w:type="dxa"/>
          </w:tcPr>
          <w:p w14:paraId="5BF23774"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0,07</w:t>
            </w:r>
          </w:p>
        </w:tc>
        <w:tc>
          <w:tcPr>
            <w:tcW w:w="1440" w:type="dxa"/>
          </w:tcPr>
          <w:p w14:paraId="7646540D"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22</w:t>
            </w:r>
          </w:p>
        </w:tc>
        <w:tc>
          <w:tcPr>
            <w:tcW w:w="876" w:type="dxa"/>
          </w:tcPr>
          <w:p w14:paraId="03135AAE"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2,13</w:t>
            </w:r>
          </w:p>
        </w:tc>
        <w:tc>
          <w:tcPr>
            <w:tcW w:w="1440" w:type="dxa"/>
          </w:tcPr>
          <w:p w14:paraId="188A84AE"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42</w:t>
            </w:r>
          </w:p>
        </w:tc>
        <w:tc>
          <w:tcPr>
            <w:tcW w:w="876" w:type="dxa"/>
          </w:tcPr>
          <w:p w14:paraId="1510B4EC"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7,62</w:t>
            </w:r>
          </w:p>
        </w:tc>
        <w:tc>
          <w:tcPr>
            <w:tcW w:w="1440" w:type="dxa"/>
          </w:tcPr>
          <w:p w14:paraId="3CF98492"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62</w:t>
            </w:r>
          </w:p>
        </w:tc>
        <w:tc>
          <w:tcPr>
            <w:tcW w:w="900" w:type="dxa"/>
          </w:tcPr>
          <w:p w14:paraId="4B5FAFC7"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16,53</w:t>
            </w:r>
          </w:p>
        </w:tc>
      </w:tr>
      <w:tr w:rsidR="00AF4299" w:rsidRPr="00D17020" w14:paraId="1CE1C433" w14:textId="77777777" w:rsidTr="00542C7F">
        <w:trPr>
          <w:trHeight w:val="333"/>
        </w:trPr>
        <w:tc>
          <w:tcPr>
            <w:tcW w:w="1276" w:type="dxa"/>
          </w:tcPr>
          <w:p w14:paraId="323CEF39"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83"/>
                <w:sz w:val="24"/>
                <w:szCs w:val="24"/>
                <w:lang w:val="sq-AL"/>
              </w:rPr>
              <w:t>3</w:t>
            </w:r>
          </w:p>
        </w:tc>
        <w:tc>
          <w:tcPr>
            <w:tcW w:w="1533" w:type="dxa"/>
          </w:tcPr>
          <w:p w14:paraId="66B2306D"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0,09</w:t>
            </w:r>
          </w:p>
        </w:tc>
        <w:tc>
          <w:tcPr>
            <w:tcW w:w="1440" w:type="dxa"/>
          </w:tcPr>
          <w:p w14:paraId="5CF8B3D1"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23</w:t>
            </w:r>
          </w:p>
        </w:tc>
        <w:tc>
          <w:tcPr>
            <w:tcW w:w="876" w:type="dxa"/>
          </w:tcPr>
          <w:p w14:paraId="4C173A2F"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2,32</w:t>
            </w:r>
          </w:p>
        </w:tc>
        <w:tc>
          <w:tcPr>
            <w:tcW w:w="1440" w:type="dxa"/>
          </w:tcPr>
          <w:p w14:paraId="321FEE13"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43</w:t>
            </w:r>
          </w:p>
        </w:tc>
        <w:tc>
          <w:tcPr>
            <w:tcW w:w="876" w:type="dxa"/>
          </w:tcPr>
          <w:p w14:paraId="0DFD0FF2"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7,98</w:t>
            </w:r>
          </w:p>
        </w:tc>
        <w:tc>
          <w:tcPr>
            <w:tcW w:w="1440" w:type="dxa"/>
          </w:tcPr>
          <w:p w14:paraId="40595D81"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63</w:t>
            </w:r>
          </w:p>
        </w:tc>
        <w:tc>
          <w:tcPr>
            <w:tcW w:w="900" w:type="dxa"/>
          </w:tcPr>
          <w:p w14:paraId="3F64E63F"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17,07</w:t>
            </w:r>
          </w:p>
        </w:tc>
      </w:tr>
      <w:tr w:rsidR="00AF4299" w:rsidRPr="00D17020" w14:paraId="4709F96B" w14:textId="77777777" w:rsidTr="00542C7F">
        <w:trPr>
          <w:trHeight w:val="333"/>
        </w:trPr>
        <w:tc>
          <w:tcPr>
            <w:tcW w:w="1276" w:type="dxa"/>
          </w:tcPr>
          <w:p w14:paraId="1C308CAE"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83"/>
                <w:sz w:val="24"/>
                <w:szCs w:val="24"/>
                <w:lang w:val="sq-AL"/>
              </w:rPr>
              <w:t>4</w:t>
            </w:r>
          </w:p>
        </w:tc>
        <w:tc>
          <w:tcPr>
            <w:tcW w:w="1533" w:type="dxa"/>
          </w:tcPr>
          <w:p w14:paraId="0D91B2E0"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0,12</w:t>
            </w:r>
          </w:p>
        </w:tc>
        <w:tc>
          <w:tcPr>
            <w:tcW w:w="1440" w:type="dxa"/>
          </w:tcPr>
          <w:p w14:paraId="2987EFAD"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24</w:t>
            </w:r>
          </w:p>
        </w:tc>
        <w:tc>
          <w:tcPr>
            <w:tcW w:w="876" w:type="dxa"/>
          </w:tcPr>
          <w:p w14:paraId="5F029171"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2,52</w:t>
            </w:r>
          </w:p>
        </w:tc>
        <w:tc>
          <w:tcPr>
            <w:tcW w:w="1440" w:type="dxa"/>
          </w:tcPr>
          <w:p w14:paraId="009294D7"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44</w:t>
            </w:r>
          </w:p>
        </w:tc>
        <w:tc>
          <w:tcPr>
            <w:tcW w:w="876" w:type="dxa"/>
          </w:tcPr>
          <w:p w14:paraId="1264A817"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8,36</w:t>
            </w:r>
          </w:p>
        </w:tc>
        <w:tc>
          <w:tcPr>
            <w:tcW w:w="1440" w:type="dxa"/>
          </w:tcPr>
          <w:p w14:paraId="3A9145BC"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64</w:t>
            </w:r>
          </w:p>
        </w:tc>
        <w:tc>
          <w:tcPr>
            <w:tcW w:w="900" w:type="dxa"/>
          </w:tcPr>
          <w:p w14:paraId="722D184B"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17,62</w:t>
            </w:r>
          </w:p>
        </w:tc>
      </w:tr>
      <w:tr w:rsidR="00AF4299" w:rsidRPr="00D17020" w14:paraId="4DF69EF5" w14:textId="77777777" w:rsidTr="00542C7F">
        <w:trPr>
          <w:trHeight w:val="333"/>
        </w:trPr>
        <w:tc>
          <w:tcPr>
            <w:tcW w:w="1276" w:type="dxa"/>
          </w:tcPr>
          <w:p w14:paraId="64B26798"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83"/>
                <w:sz w:val="24"/>
                <w:szCs w:val="24"/>
                <w:lang w:val="sq-AL"/>
              </w:rPr>
              <w:t>5</w:t>
            </w:r>
          </w:p>
        </w:tc>
        <w:tc>
          <w:tcPr>
            <w:tcW w:w="1533" w:type="dxa"/>
          </w:tcPr>
          <w:p w14:paraId="2B3D1760"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0,16</w:t>
            </w:r>
          </w:p>
        </w:tc>
        <w:tc>
          <w:tcPr>
            <w:tcW w:w="1440" w:type="dxa"/>
          </w:tcPr>
          <w:p w14:paraId="61B67997"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25</w:t>
            </w:r>
          </w:p>
        </w:tc>
        <w:tc>
          <w:tcPr>
            <w:tcW w:w="876" w:type="dxa"/>
          </w:tcPr>
          <w:p w14:paraId="30638D25"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2,74</w:t>
            </w:r>
          </w:p>
        </w:tc>
        <w:tc>
          <w:tcPr>
            <w:tcW w:w="1440" w:type="dxa"/>
          </w:tcPr>
          <w:p w14:paraId="762A7E82"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45</w:t>
            </w:r>
          </w:p>
        </w:tc>
        <w:tc>
          <w:tcPr>
            <w:tcW w:w="876" w:type="dxa"/>
          </w:tcPr>
          <w:p w14:paraId="574438A9"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8,74</w:t>
            </w:r>
          </w:p>
        </w:tc>
        <w:tc>
          <w:tcPr>
            <w:tcW w:w="1440" w:type="dxa"/>
          </w:tcPr>
          <w:p w14:paraId="6F3E99E9"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65</w:t>
            </w:r>
          </w:p>
        </w:tc>
        <w:tc>
          <w:tcPr>
            <w:tcW w:w="900" w:type="dxa"/>
          </w:tcPr>
          <w:p w14:paraId="4FA37CC6"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18,17</w:t>
            </w:r>
          </w:p>
        </w:tc>
      </w:tr>
      <w:tr w:rsidR="00AF4299" w:rsidRPr="00D17020" w14:paraId="6041AF76" w14:textId="77777777" w:rsidTr="00542C7F">
        <w:trPr>
          <w:trHeight w:val="333"/>
        </w:trPr>
        <w:tc>
          <w:tcPr>
            <w:tcW w:w="1276" w:type="dxa"/>
          </w:tcPr>
          <w:p w14:paraId="093CED7B"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83"/>
                <w:sz w:val="24"/>
                <w:szCs w:val="24"/>
                <w:lang w:val="sq-AL"/>
              </w:rPr>
              <w:t>6</w:t>
            </w:r>
          </w:p>
        </w:tc>
        <w:tc>
          <w:tcPr>
            <w:tcW w:w="1533" w:type="dxa"/>
          </w:tcPr>
          <w:p w14:paraId="016F3E4F"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0,21</w:t>
            </w:r>
          </w:p>
        </w:tc>
        <w:tc>
          <w:tcPr>
            <w:tcW w:w="1440" w:type="dxa"/>
          </w:tcPr>
          <w:p w14:paraId="23B62023"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26</w:t>
            </w:r>
          </w:p>
        </w:tc>
        <w:tc>
          <w:tcPr>
            <w:tcW w:w="876" w:type="dxa"/>
          </w:tcPr>
          <w:p w14:paraId="1CFBA47A"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2,95</w:t>
            </w:r>
          </w:p>
        </w:tc>
        <w:tc>
          <w:tcPr>
            <w:tcW w:w="1440" w:type="dxa"/>
          </w:tcPr>
          <w:p w14:paraId="7CE19F6A"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46</w:t>
            </w:r>
          </w:p>
        </w:tc>
        <w:tc>
          <w:tcPr>
            <w:tcW w:w="876" w:type="dxa"/>
          </w:tcPr>
          <w:p w14:paraId="76ADABD0"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9,13</w:t>
            </w:r>
          </w:p>
        </w:tc>
        <w:tc>
          <w:tcPr>
            <w:tcW w:w="1440" w:type="dxa"/>
          </w:tcPr>
          <w:p w14:paraId="7FA54E5C"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66</w:t>
            </w:r>
          </w:p>
        </w:tc>
        <w:tc>
          <w:tcPr>
            <w:tcW w:w="900" w:type="dxa"/>
          </w:tcPr>
          <w:p w14:paraId="03BC0CBF"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18,73</w:t>
            </w:r>
          </w:p>
        </w:tc>
      </w:tr>
      <w:tr w:rsidR="00AF4299" w:rsidRPr="00D17020" w14:paraId="1967BC48" w14:textId="77777777" w:rsidTr="00542C7F">
        <w:trPr>
          <w:trHeight w:val="333"/>
        </w:trPr>
        <w:tc>
          <w:tcPr>
            <w:tcW w:w="1276" w:type="dxa"/>
          </w:tcPr>
          <w:p w14:paraId="52F524EC"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83"/>
                <w:sz w:val="24"/>
                <w:szCs w:val="24"/>
                <w:lang w:val="sq-AL"/>
              </w:rPr>
              <w:t>7</w:t>
            </w:r>
          </w:p>
        </w:tc>
        <w:tc>
          <w:tcPr>
            <w:tcW w:w="1533" w:type="dxa"/>
          </w:tcPr>
          <w:p w14:paraId="21965085"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0,26</w:t>
            </w:r>
          </w:p>
        </w:tc>
        <w:tc>
          <w:tcPr>
            <w:tcW w:w="1440" w:type="dxa"/>
          </w:tcPr>
          <w:p w14:paraId="1E9BCF8B"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27</w:t>
            </w:r>
          </w:p>
        </w:tc>
        <w:tc>
          <w:tcPr>
            <w:tcW w:w="876" w:type="dxa"/>
          </w:tcPr>
          <w:p w14:paraId="5A75B713"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3,18</w:t>
            </w:r>
          </w:p>
        </w:tc>
        <w:tc>
          <w:tcPr>
            <w:tcW w:w="1440" w:type="dxa"/>
          </w:tcPr>
          <w:p w14:paraId="70FD3ADA"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47</w:t>
            </w:r>
          </w:p>
        </w:tc>
        <w:tc>
          <w:tcPr>
            <w:tcW w:w="876" w:type="dxa"/>
          </w:tcPr>
          <w:p w14:paraId="3DC7AD10"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9,53</w:t>
            </w:r>
          </w:p>
        </w:tc>
        <w:tc>
          <w:tcPr>
            <w:tcW w:w="1440" w:type="dxa"/>
          </w:tcPr>
          <w:p w14:paraId="30471FFF"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67</w:t>
            </w:r>
          </w:p>
        </w:tc>
        <w:tc>
          <w:tcPr>
            <w:tcW w:w="900" w:type="dxa"/>
          </w:tcPr>
          <w:p w14:paraId="33A343AB"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19,30</w:t>
            </w:r>
          </w:p>
        </w:tc>
      </w:tr>
      <w:tr w:rsidR="00AF4299" w:rsidRPr="00D17020" w14:paraId="09FAF9A9" w14:textId="77777777" w:rsidTr="00542C7F">
        <w:trPr>
          <w:trHeight w:val="333"/>
        </w:trPr>
        <w:tc>
          <w:tcPr>
            <w:tcW w:w="1276" w:type="dxa"/>
          </w:tcPr>
          <w:p w14:paraId="3BAEE2BC"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83"/>
                <w:sz w:val="24"/>
                <w:szCs w:val="24"/>
                <w:lang w:val="sq-AL"/>
              </w:rPr>
              <w:t>8</w:t>
            </w:r>
          </w:p>
        </w:tc>
        <w:tc>
          <w:tcPr>
            <w:tcW w:w="1533" w:type="dxa"/>
          </w:tcPr>
          <w:p w14:paraId="3F3D1233"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0,33</w:t>
            </w:r>
          </w:p>
        </w:tc>
        <w:tc>
          <w:tcPr>
            <w:tcW w:w="1440" w:type="dxa"/>
          </w:tcPr>
          <w:p w14:paraId="24F00871"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28</w:t>
            </w:r>
          </w:p>
        </w:tc>
        <w:tc>
          <w:tcPr>
            <w:tcW w:w="876" w:type="dxa"/>
          </w:tcPr>
          <w:p w14:paraId="2780AFB1"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3,42</w:t>
            </w:r>
          </w:p>
        </w:tc>
        <w:tc>
          <w:tcPr>
            <w:tcW w:w="1440" w:type="dxa"/>
          </w:tcPr>
          <w:p w14:paraId="0EE0EE93"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48</w:t>
            </w:r>
          </w:p>
        </w:tc>
        <w:tc>
          <w:tcPr>
            <w:tcW w:w="876" w:type="dxa"/>
          </w:tcPr>
          <w:p w14:paraId="662D25A3"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9,93</w:t>
            </w:r>
          </w:p>
        </w:tc>
        <w:tc>
          <w:tcPr>
            <w:tcW w:w="1440" w:type="dxa"/>
          </w:tcPr>
          <w:p w14:paraId="6D09CCCE"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68</w:t>
            </w:r>
          </w:p>
        </w:tc>
        <w:tc>
          <w:tcPr>
            <w:tcW w:w="900" w:type="dxa"/>
          </w:tcPr>
          <w:p w14:paraId="2C02FEF0"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19,88</w:t>
            </w:r>
          </w:p>
        </w:tc>
      </w:tr>
      <w:tr w:rsidR="00AF4299" w:rsidRPr="00D17020" w14:paraId="0436EFB7" w14:textId="77777777" w:rsidTr="00542C7F">
        <w:trPr>
          <w:trHeight w:val="333"/>
        </w:trPr>
        <w:tc>
          <w:tcPr>
            <w:tcW w:w="1276" w:type="dxa"/>
          </w:tcPr>
          <w:p w14:paraId="7C486BE8"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83"/>
                <w:sz w:val="24"/>
                <w:szCs w:val="24"/>
                <w:lang w:val="sq-AL"/>
              </w:rPr>
              <w:t>9</w:t>
            </w:r>
          </w:p>
        </w:tc>
        <w:tc>
          <w:tcPr>
            <w:tcW w:w="1533" w:type="dxa"/>
          </w:tcPr>
          <w:p w14:paraId="0160A73C"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0,40</w:t>
            </w:r>
          </w:p>
        </w:tc>
        <w:tc>
          <w:tcPr>
            <w:tcW w:w="1440" w:type="dxa"/>
          </w:tcPr>
          <w:p w14:paraId="73FC5753"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29</w:t>
            </w:r>
          </w:p>
        </w:tc>
        <w:tc>
          <w:tcPr>
            <w:tcW w:w="876" w:type="dxa"/>
          </w:tcPr>
          <w:p w14:paraId="32AF03A4"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3,66</w:t>
            </w:r>
          </w:p>
        </w:tc>
        <w:tc>
          <w:tcPr>
            <w:tcW w:w="1440" w:type="dxa"/>
          </w:tcPr>
          <w:p w14:paraId="7F2B6C96"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49</w:t>
            </w:r>
          </w:p>
        </w:tc>
        <w:tc>
          <w:tcPr>
            <w:tcW w:w="876" w:type="dxa"/>
          </w:tcPr>
          <w:p w14:paraId="3FF1B7AB"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10,35</w:t>
            </w:r>
          </w:p>
        </w:tc>
        <w:tc>
          <w:tcPr>
            <w:tcW w:w="1440" w:type="dxa"/>
          </w:tcPr>
          <w:p w14:paraId="371FFAA8"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69</w:t>
            </w:r>
          </w:p>
        </w:tc>
        <w:tc>
          <w:tcPr>
            <w:tcW w:w="900" w:type="dxa"/>
          </w:tcPr>
          <w:p w14:paraId="60DFC935"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20,47</w:t>
            </w:r>
          </w:p>
        </w:tc>
      </w:tr>
      <w:tr w:rsidR="00AF4299" w:rsidRPr="00D17020" w14:paraId="3FCB4105" w14:textId="77777777" w:rsidTr="00542C7F">
        <w:trPr>
          <w:trHeight w:val="333"/>
        </w:trPr>
        <w:tc>
          <w:tcPr>
            <w:tcW w:w="1276" w:type="dxa"/>
          </w:tcPr>
          <w:p w14:paraId="4A9703D1" w14:textId="65FF09F0" w:rsidR="00AF4299" w:rsidRPr="00D17020" w:rsidRDefault="00A25CF8"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 xml:space="preserve">           </w:t>
            </w:r>
            <w:r w:rsidR="00AF4299" w:rsidRPr="00D17020">
              <w:rPr>
                <w:rFonts w:ascii="Times New Roman" w:eastAsia="Arial" w:hAnsi="Times New Roman" w:cs="Times New Roman"/>
                <w:w w:val="95"/>
                <w:sz w:val="24"/>
                <w:szCs w:val="24"/>
                <w:lang w:val="sq-AL"/>
              </w:rPr>
              <w:t>10</w:t>
            </w:r>
          </w:p>
        </w:tc>
        <w:tc>
          <w:tcPr>
            <w:tcW w:w="1533" w:type="dxa"/>
          </w:tcPr>
          <w:p w14:paraId="1E7A3594"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0,48</w:t>
            </w:r>
          </w:p>
        </w:tc>
        <w:tc>
          <w:tcPr>
            <w:tcW w:w="1440" w:type="dxa"/>
          </w:tcPr>
          <w:p w14:paraId="516641A3"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30</w:t>
            </w:r>
          </w:p>
        </w:tc>
        <w:tc>
          <w:tcPr>
            <w:tcW w:w="876" w:type="dxa"/>
          </w:tcPr>
          <w:p w14:paraId="5AF0E002"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3,91</w:t>
            </w:r>
          </w:p>
        </w:tc>
        <w:tc>
          <w:tcPr>
            <w:tcW w:w="1440" w:type="dxa"/>
          </w:tcPr>
          <w:p w14:paraId="65CE85BD"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50</w:t>
            </w:r>
          </w:p>
        </w:tc>
        <w:tc>
          <w:tcPr>
            <w:tcW w:w="876" w:type="dxa"/>
          </w:tcPr>
          <w:p w14:paraId="3EED9BC5"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10,77</w:t>
            </w:r>
          </w:p>
        </w:tc>
        <w:tc>
          <w:tcPr>
            <w:tcW w:w="1440" w:type="dxa"/>
          </w:tcPr>
          <w:p w14:paraId="3C7DB4ED"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70</w:t>
            </w:r>
          </w:p>
        </w:tc>
        <w:tc>
          <w:tcPr>
            <w:tcW w:w="900" w:type="dxa"/>
          </w:tcPr>
          <w:p w14:paraId="3D92B234"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21,06</w:t>
            </w:r>
          </w:p>
        </w:tc>
      </w:tr>
      <w:tr w:rsidR="00AF4299" w:rsidRPr="00D17020" w14:paraId="2EE71FBA" w14:textId="77777777" w:rsidTr="00542C7F">
        <w:trPr>
          <w:trHeight w:val="333"/>
        </w:trPr>
        <w:tc>
          <w:tcPr>
            <w:tcW w:w="1276" w:type="dxa"/>
          </w:tcPr>
          <w:p w14:paraId="738A2545"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w:t>
            </w:r>
          </w:p>
        </w:tc>
        <w:tc>
          <w:tcPr>
            <w:tcW w:w="1533" w:type="dxa"/>
          </w:tcPr>
          <w:p w14:paraId="15C4BAB6"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0,57</w:t>
            </w:r>
          </w:p>
        </w:tc>
        <w:tc>
          <w:tcPr>
            <w:tcW w:w="1440" w:type="dxa"/>
          </w:tcPr>
          <w:p w14:paraId="373B884C"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31</w:t>
            </w:r>
          </w:p>
        </w:tc>
        <w:tc>
          <w:tcPr>
            <w:tcW w:w="876" w:type="dxa"/>
          </w:tcPr>
          <w:p w14:paraId="01E89D96"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4,17</w:t>
            </w:r>
          </w:p>
        </w:tc>
        <w:tc>
          <w:tcPr>
            <w:tcW w:w="1440" w:type="dxa"/>
          </w:tcPr>
          <w:p w14:paraId="53F22C07"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51</w:t>
            </w:r>
          </w:p>
        </w:tc>
        <w:tc>
          <w:tcPr>
            <w:tcW w:w="876" w:type="dxa"/>
          </w:tcPr>
          <w:p w14:paraId="0C8FECA7"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11,21</w:t>
            </w:r>
          </w:p>
        </w:tc>
        <w:tc>
          <w:tcPr>
            <w:tcW w:w="1440" w:type="dxa"/>
          </w:tcPr>
          <w:p w14:paraId="08768090"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71</w:t>
            </w:r>
          </w:p>
        </w:tc>
        <w:tc>
          <w:tcPr>
            <w:tcW w:w="900" w:type="dxa"/>
          </w:tcPr>
          <w:p w14:paraId="452EC923"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21,67</w:t>
            </w:r>
          </w:p>
        </w:tc>
      </w:tr>
      <w:tr w:rsidR="00AF4299" w:rsidRPr="00D17020" w14:paraId="657A2450" w14:textId="77777777" w:rsidTr="00542C7F">
        <w:trPr>
          <w:trHeight w:val="333"/>
        </w:trPr>
        <w:tc>
          <w:tcPr>
            <w:tcW w:w="1276" w:type="dxa"/>
          </w:tcPr>
          <w:p w14:paraId="73B8FE81"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lastRenderedPageBreak/>
              <w:t>12</w:t>
            </w:r>
          </w:p>
        </w:tc>
        <w:tc>
          <w:tcPr>
            <w:tcW w:w="1533" w:type="dxa"/>
          </w:tcPr>
          <w:p w14:paraId="1B089633"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0,67</w:t>
            </w:r>
          </w:p>
        </w:tc>
        <w:tc>
          <w:tcPr>
            <w:tcW w:w="1440" w:type="dxa"/>
          </w:tcPr>
          <w:p w14:paraId="3376D568"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32</w:t>
            </w:r>
          </w:p>
        </w:tc>
        <w:tc>
          <w:tcPr>
            <w:tcW w:w="876" w:type="dxa"/>
          </w:tcPr>
          <w:p w14:paraId="70E5B711"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4,45</w:t>
            </w:r>
          </w:p>
        </w:tc>
        <w:tc>
          <w:tcPr>
            <w:tcW w:w="1440" w:type="dxa"/>
          </w:tcPr>
          <w:p w14:paraId="37AD0189"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52</w:t>
            </w:r>
          </w:p>
        </w:tc>
        <w:tc>
          <w:tcPr>
            <w:tcW w:w="876" w:type="dxa"/>
          </w:tcPr>
          <w:p w14:paraId="0320B014"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11,66</w:t>
            </w:r>
          </w:p>
        </w:tc>
        <w:tc>
          <w:tcPr>
            <w:tcW w:w="1440" w:type="dxa"/>
          </w:tcPr>
          <w:p w14:paraId="180F9170"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72</w:t>
            </w:r>
          </w:p>
        </w:tc>
        <w:tc>
          <w:tcPr>
            <w:tcW w:w="900" w:type="dxa"/>
          </w:tcPr>
          <w:p w14:paraId="284B2293"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22,28</w:t>
            </w:r>
          </w:p>
        </w:tc>
      </w:tr>
      <w:tr w:rsidR="00AF4299" w:rsidRPr="00D17020" w14:paraId="396F6837" w14:textId="77777777" w:rsidTr="00542C7F">
        <w:trPr>
          <w:trHeight w:val="333"/>
        </w:trPr>
        <w:tc>
          <w:tcPr>
            <w:tcW w:w="1276" w:type="dxa"/>
          </w:tcPr>
          <w:p w14:paraId="19CFF2C6"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w:t>
            </w:r>
          </w:p>
        </w:tc>
        <w:tc>
          <w:tcPr>
            <w:tcW w:w="1533" w:type="dxa"/>
          </w:tcPr>
          <w:p w14:paraId="59A14402"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0,78</w:t>
            </w:r>
          </w:p>
        </w:tc>
        <w:tc>
          <w:tcPr>
            <w:tcW w:w="1440" w:type="dxa"/>
          </w:tcPr>
          <w:p w14:paraId="1ABAF5C4"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33</w:t>
            </w:r>
          </w:p>
        </w:tc>
        <w:tc>
          <w:tcPr>
            <w:tcW w:w="876" w:type="dxa"/>
          </w:tcPr>
          <w:p w14:paraId="11732F68"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4,72</w:t>
            </w:r>
          </w:p>
        </w:tc>
        <w:tc>
          <w:tcPr>
            <w:tcW w:w="1440" w:type="dxa"/>
          </w:tcPr>
          <w:p w14:paraId="0AEE5C09"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53</w:t>
            </w:r>
          </w:p>
        </w:tc>
        <w:tc>
          <w:tcPr>
            <w:tcW w:w="876" w:type="dxa"/>
          </w:tcPr>
          <w:p w14:paraId="754D8209"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12,10</w:t>
            </w:r>
          </w:p>
        </w:tc>
        <w:tc>
          <w:tcPr>
            <w:tcW w:w="1440" w:type="dxa"/>
          </w:tcPr>
          <w:p w14:paraId="39827906"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73</w:t>
            </w:r>
          </w:p>
        </w:tc>
        <w:tc>
          <w:tcPr>
            <w:tcW w:w="900" w:type="dxa"/>
          </w:tcPr>
          <w:p w14:paraId="5D69A86E"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22,90</w:t>
            </w:r>
          </w:p>
        </w:tc>
      </w:tr>
      <w:tr w:rsidR="00AF4299" w:rsidRPr="00D17020" w14:paraId="00B46A94" w14:textId="77777777" w:rsidTr="00542C7F">
        <w:trPr>
          <w:trHeight w:val="333"/>
        </w:trPr>
        <w:tc>
          <w:tcPr>
            <w:tcW w:w="1276" w:type="dxa"/>
          </w:tcPr>
          <w:p w14:paraId="01FDE12C"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w:t>
            </w:r>
          </w:p>
        </w:tc>
        <w:tc>
          <w:tcPr>
            <w:tcW w:w="1533" w:type="dxa"/>
          </w:tcPr>
          <w:p w14:paraId="03B40AA3"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0,90</w:t>
            </w:r>
          </w:p>
        </w:tc>
        <w:tc>
          <w:tcPr>
            <w:tcW w:w="1440" w:type="dxa"/>
          </w:tcPr>
          <w:p w14:paraId="2D08C4CB"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34</w:t>
            </w:r>
          </w:p>
        </w:tc>
        <w:tc>
          <w:tcPr>
            <w:tcW w:w="876" w:type="dxa"/>
          </w:tcPr>
          <w:p w14:paraId="44726558"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5,01</w:t>
            </w:r>
          </w:p>
        </w:tc>
        <w:tc>
          <w:tcPr>
            <w:tcW w:w="1440" w:type="dxa"/>
          </w:tcPr>
          <w:p w14:paraId="73A6C81B"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54</w:t>
            </w:r>
          </w:p>
        </w:tc>
        <w:tc>
          <w:tcPr>
            <w:tcW w:w="876" w:type="dxa"/>
          </w:tcPr>
          <w:p w14:paraId="6057A1F4"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12,56</w:t>
            </w:r>
          </w:p>
        </w:tc>
        <w:tc>
          <w:tcPr>
            <w:tcW w:w="1440" w:type="dxa"/>
          </w:tcPr>
          <w:p w14:paraId="1CECE815"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74</w:t>
            </w:r>
          </w:p>
        </w:tc>
        <w:tc>
          <w:tcPr>
            <w:tcW w:w="900" w:type="dxa"/>
          </w:tcPr>
          <w:p w14:paraId="47902A52"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23,53</w:t>
            </w:r>
          </w:p>
        </w:tc>
      </w:tr>
      <w:tr w:rsidR="00AF4299" w:rsidRPr="00D17020" w14:paraId="48A67433" w14:textId="77777777" w:rsidTr="00542C7F">
        <w:trPr>
          <w:trHeight w:val="333"/>
        </w:trPr>
        <w:tc>
          <w:tcPr>
            <w:tcW w:w="1276" w:type="dxa"/>
            <w:tcBorders>
              <w:top w:val="single" w:sz="4" w:space="0" w:color="auto"/>
            </w:tcBorders>
          </w:tcPr>
          <w:p w14:paraId="24695AA0"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w:t>
            </w:r>
          </w:p>
        </w:tc>
        <w:tc>
          <w:tcPr>
            <w:tcW w:w="1533" w:type="dxa"/>
            <w:tcBorders>
              <w:top w:val="single" w:sz="4" w:space="0" w:color="auto"/>
            </w:tcBorders>
          </w:tcPr>
          <w:p w14:paraId="78C68211"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1,02</w:t>
            </w:r>
          </w:p>
        </w:tc>
        <w:tc>
          <w:tcPr>
            <w:tcW w:w="1440" w:type="dxa"/>
            <w:tcBorders>
              <w:top w:val="single" w:sz="4" w:space="0" w:color="auto"/>
            </w:tcBorders>
          </w:tcPr>
          <w:p w14:paraId="7278B8A0"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35</w:t>
            </w:r>
          </w:p>
        </w:tc>
        <w:tc>
          <w:tcPr>
            <w:tcW w:w="876" w:type="dxa"/>
            <w:tcBorders>
              <w:top w:val="single" w:sz="4" w:space="0" w:color="auto"/>
            </w:tcBorders>
          </w:tcPr>
          <w:p w14:paraId="1C4FD0AE"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5,31</w:t>
            </w:r>
          </w:p>
        </w:tc>
        <w:tc>
          <w:tcPr>
            <w:tcW w:w="1440" w:type="dxa"/>
            <w:tcBorders>
              <w:top w:val="single" w:sz="4" w:space="0" w:color="auto"/>
            </w:tcBorders>
          </w:tcPr>
          <w:p w14:paraId="3D05751C"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55</w:t>
            </w:r>
          </w:p>
        </w:tc>
        <w:tc>
          <w:tcPr>
            <w:tcW w:w="876" w:type="dxa"/>
            <w:tcBorders>
              <w:top w:val="single" w:sz="4" w:space="0" w:color="auto"/>
            </w:tcBorders>
          </w:tcPr>
          <w:p w14:paraId="156A7B1B"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13,02</w:t>
            </w:r>
          </w:p>
        </w:tc>
        <w:tc>
          <w:tcPr>
            <w:tcW w:w="1440" w:type="dxa"/>
            <w:tcBorders>
              <w:top w:val="single" w:sz="4" w:space="0" w:color="auto"/>
            </w:tcBorders>
          </w:tcPr>
          <w:p w14:paraId="31017CAC"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75</w:t>
            </w:r>
          </w:p>
        </w:tc>
        <w:tc>
          <w:tcPr>
            <w:tcW w:w="900" w:type="dxa"/>
            <w:tcBorders>
              <w:top w:val="single" w:sz="4" w:space="0" w:color="auto"/>
            </w:tcBorders>
          </w:tcPr>
          <w:p w14:paraId="21189F5D"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24,17</w:t>
            </w:r>
          </w:p>
        </w:tc>
      </w:tr>
      <w:tr w:rsidR="00AF4299" w:rsidRPr="00D17020" w14:paraId="02FC8B86" w14:textId="77777777" w:rsidTr="00542C7F">
        <w:trPr>
          <w:trHeight w:val="333"/>
        </w:trPr>
        <w:tc>
          <w:tcPr>
            <w:tcW w:w="1276" w:type="dxa"/>
          </w:tcPr>
          <w:p w14:paraId="34C491F5"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16</w:t>
            </w:r>
          </w:p>
        </w:tc>
        <w:tc>
          <w:tcPr>
            <w:tcW w:w="1533" w:type="dxa"/>
          </w:tcPr>
          <w:p w14:paraId="74203E24"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1,15</w:t>
            </w:r>
          </w:p>
        </w:tc>
        <w:tc>
          <w:tcPr>
            <w:tcW w:w="1440" w:type="dxa"/>
          </w:tcPr>
          <w:p w14:paraId="13FCD8A0"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36</w:t>
            </w:r>
          </w:p>
        </w:tc>
        <w:tc>
          <w:tcPr>
            <w:tcW w:w="876" w:type="dxa"/>
          </w:tcPr>
          <w:p w14:paraId="660F3B2E"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5,61</w:t>
            </w:r>
          </w:p>
        </w:tc>
        <w:tc>
          <w:tcPr>
            <w:tcW w:w="1440" w:type="dxa"/>
          </w:tcPr>
          <w:p w14:paraId="715E315E"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56</w:t>
            </w:r>
          </w:p>
        </w:tc>
        <w:tc>
          <w:tcPr>
            <w:tcW w:w="876" w:type="dxa"/>
          </w:tcPr>
          <w:p w14:paraId="4598E54D"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13,50</w:t>
            </w:r>
          </w:p>
        </w:tc>
        <w:tc>
          <w:tcPr>
            <w:tcW w:w="1440" w:type="dxa"/>
          </w:tcPr>
          <w:p w14:paraId="15A18215"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76</w:t>
            </w:r>
          </w:p>
        </w:tc>
        <w:tc>
          <w:tcPr>
            <w:tcW w:w="900" w:type="dxa"/>
          </w:tcPr>
          <w:p w14:paraId="70082190"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24,82</w:t>
            </w:r>
          </w:p>
        </w:tc>
      </w:tr>
      <w:tr w:rsidR="00AF4299" w:rsidRPr="00D17020" w14:paraId="65ABD1B7" w14:textId="77777777" w:rsidTr="00542C7F">
        <w:trPr>
          <w:trHeight w:val="333"/>
        </w:trPr>
        <w:tc>
          <w:tcPr>
            <w:tcW w:w="1276" w:type="dxa"/>
          </w:tcPr>
          <w:p w14:paraId="2D81510C"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17</w:t>
            </w:r>
          </w:p>
        </w:tc>
        <w:tc>
          <w:tcPr>
            <w:tcW w:w="1533" w:type="dxa"/>
          </w:tcPr>
          <w:p w14:paraId="550F0A22"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1,29</w:t>
            </w:r>
          </w:p>
        </w:tc>
        <w:tc>
          <w:tcPr>
            <w:tcW w:w="1440" w:type="dxa"/>
          </w:tcPr>
          <w:p w14:paraId="3D04A3DA"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37</w:t>
            </w:r>
          </w:p>
        </w:tc>
        <w:tc>
          <w:tcPr>
            <w:tcW w:w="876" w:type="dxa"/>
          </w:tcPr>
          <w:p w14:paraId="760EB271"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5,93</w:t>
            </w:r>
          </w:p>
        </w:tc>
        <w:tc>
          <w:tcPr>
            <w:tcW w:w="1440" w:type="dxa"/>
          </w:tcPr>
          <w:p w14:paraId="2CE0877F"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57</w:t>
            </w:r>
          </w:p>
        </w:tc>
        <w:tc>
          <w:tcPr>
            <w:tcW w:w="876" w:type="dxa"/>
          </w:tcPr>
          <w:p w14:paraId="3CBAE316"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13,98</w:t>
            </w:r>
          </w:p>
        </w:tc>
        <w:tc>
          <w:tcPr>
            <w:tcW w:w="1440" w:type="dxa"/>
          </w:tcPr>
          <w:p w14:paraId="68A69590"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77</w:t>
            </w:r>
          </w:p>
        </w:tc>
        <w:tc>
          <w:tcPr>
            <w:tcW w:w="900" w:type="dxa"/>
          </w:tcPr>
          <w:p w14:paraId="59C49598"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25,47</w:t>
            </w:r>
          </w:p>
        </w:tc>
      </w:tr>
      <w:tr w:rsidR="00AF4299" w:rsidRPr="00D17020" w14:paraId="2A18C125" w14:textId="77777777" w:rsidTr="00542C7F">
        <w:trPr>
          <w:trHeight w:val="333"/>
        </w:trPr>
        <w:tc>
          <w:tcPr>
            <w:tcW w:w="1276" w:type="dxa"/>
          </w:tcPr>
          <w:p w14:paraId="0B995018"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18</w:t>
            </w:r>
          </w:p>
        </w:tc>
        <w:tc>
          <w:tcPr>
            <w:tcW w:w="1533" w:type="dxa"/>
          </w:tcPr>
          <w:p w14:paraId="13A270CE"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1,44</w:t>
            </w:r>
          </w:p>
        </w:tc>
        <w:tc>
          <w:tcPr>
            <w:tcW w:w="1440" w:type="dxa"/>
          </w:tcPr>
          <w:p w14:paraId="59CE3845"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38</w:t>
            </w:r>
          </w:p>
        </w:tc>
        <w:tc>
          <w:tcPr>
            <w:tcW w:w="876" w:type="dxa"/>
          </w:tcPr>
          <w:p w14:paraId="57519A10"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6,25</w:t>
            </w:r>
          </w:p>
        </w:tc>
        <w:tc>
          <w:tcPr>
            <w:tcW w:w="1440" w:type="dxa"/>
          </w:tcPr>
          <w:p w14:paraId="70904056"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58</w:t>
            </w:r>
          </w:p>
        </w:tc>
        <w:tc>
          <w:tcPr>
            <w:tcW w:w="876" w:type="dxa"/>
          </w:tcPr>
          <w:p w14:paraId="69010BFD"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14,48</w:t>
            </w:r>
          </w:p>
        </w:tc>
        <w:tc>
          <w:tcPr>
            <w:tcW w:w="1440" w:type="dxa"/>
          </w:tcPr>
          <w:p w14:paraId="6835E6B6"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78</w:t>
            </w:r>
          </w:p>
        </w:tc>
        <w:tc>
          <w:tcPr>
            <w:tcW w:w="900" w:type="dxa"/>
          </w:tcPr>
          <w:p w14:paraId="76E0D358"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26,14</w:t>
            </w:r>
          </w:p>
        </w:tc>
      </w:tr>
      <w:tr w:rsidR="00AF4299" w:rsidRPr="00D17020" w14:paraId="20D47A80" w14:textId="77777777" w:rsidTr="00542C7F">
        <w:trPr>
          <w:trHeight w:val="333"/>
        </w:trPr>
        <w:tc>
          <w:tcPr>
            <w:tcW w:w="1276" w:type="dxa"/>
          </w:tcPr>
          <w:p w14:paraId="12B66AC2"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19</w:t>
            </w:r>
          </w:p>
        </w:tc>
        <w:tc>
          <w:tcPr>
            <w:tcW w:w="1533" w:type="dxa"/>
          </w:tcPr>
          <w:p w14:paraId="7B2A3E6F"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1,60</w:t>
            </w:r>
          </w:p>
        </w:tc>
        <w:tc>
          <w:tcPr>
            <w:tcW w:w="1440" w:type="dxa"/>
          </w:tcPr>
          <w:p w14:paraId="1EAA1DBD"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39</w:t>
            </w:r>
          </w:p>
        </w:tc>
        <w:tc>
          <w:tcPr>
            <w:tcW w:w="876" w:type="dxa"/>
          </w:tcPr>
          <w:p w14:paraId="7F43A769"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6,58</w:t>
            </w:r>
          </w:p>
        </w:tc>
        <w:tc>
          <w:tcPr>
            <w:tcW w:w="1440" w:type="dxa"/>
          </w:tcPr>
          <w:p w14:paraId="617A597C"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59</w:t>
            </w:r>
          </w:p>
        </w:tc>
        <w:tc>
          <w:tcPr>
            <w:tcW w:w="876" w:type="dxa"/>
          </w:tcPr>
          <w:p w14:paraId="2DC7CB15"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14,98</w:t>
            </w:r>
          </w:p>
        </w:tc>
        <w:tc>
          <w:tcPr>
            <w:tcW w:w="1440" w:type="dxa"/>
          </w:tcPr>
          <w:p w14:paraId="64C6A0B8"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79</w:t>
            </w:r>
          </w:p>
        </w:tc>
        <w:tc>
          <w:tcPr>
            <w:tcW w:w="900" w:type="dxa"/>
          </w:tcPr>
          <w:p w14:paraId="3310A69C"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26,81</w:t>
            </w:r>
          </w:p>
        </w:tc>
      </w:tr>
      <w:tr w:rsidR="00AF4299" w:rsidRPr="00D17020" w14:paraId="7CD51B63" w14:textId="77777777" w:rsidTr="00542C7F">
        <w:trPr>
          <w:trHeight w:val="333"/>
        </w:trPr>
        <w:tc>
          <w:tcPr>
            <w:tcW w:w="1276" w:type="dxa"/>
            <w:tcBorders>
              <w:bottom w:val="single" w:sz="12" w:space="0" w:color="auto"/>
            </w:tcBorders>
          </w:tcPr>
          <w:p w14:paraId="126C5373"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20</w:t>
            </w:r>
          </w:p>
        </w:tc>
        <w:tc>
          <w:tcPr>
            <w:tcW w:w="1533" w:type="dxa"/>
            <w:tcBorders>
              <w:bottom w:val="single" w:sz="12" w:space="0" w:color="auto"/>
            </w:tcBorders>
          </w:tcPr>
          <w:p w14:paraId="60CA192C"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1,77</w:t>
            </w:r>
          </w:p>
        </w:tc>
        <w:tc>
          <w:tcPr>
            <w:tcW w:w="1440" w:type="dxa"/>
            <w:tcBorders>
              <w:bottom w:val="single" w:sz="12" w:space="0" w:color="auto"/>
            </w:tcBorders>
          </w:tcPr>
          <w:p w14:paraId="4434A83E"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40</w:t>
            </w:r>
          </w:p>
        </w:tc>
        <w:tc>
          <w:tcPr>
            <w:tcW w:w="876" w:type="dxa"/>
            <w:tcBorders>
              <w:bottom w:val="single" w:sz="12" w:space="0" w:color="auto"/>
            </w:tcBorders>
          </w:tcPr>
          <w:p w14:paraId="332724A5"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6,92</w:t>
            </w:r>
          </w:p>
        </w:tc>
        <w:tc>
          <w:tcPr>
            <w:tcW w:w="1440" w:type="dxa"/>
            <w:tcBorders>
              <w:bottom w:val="single" w:sz="12" w:space="0" w:color="auto"/>
            </w:tcBorders>
          </w:tcPr>
          <w:p w14:paraId="7FB5AAC6"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60</w:t>
            </w:r>
          </w:p>
        </w:tc>
        <w:tc>
          <w:tcPr>
            <w:tcW w:w="876" w:type="dxa"/>
            <w:tcBorders>
              <w:bottom w:val="single" w:sz="12" w:space="0" w:color="auto"/>
            </w:tcBorders>
          </w:tcPr>
          <w:p w14:paraId="77657027"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15,49</w:t>
            </w:r>
          </w:p>
        </w:tc>
        <w:tc>
          <w:tcPr>
            <w:tcW w:w="1440" w:type="dxa"/>
            <w:tcBorders>
              <w:bottom w:val="single" w:sz="12" w:space="0" w:color="auto"/>
            </w:tcBorders>
          </w:tcPr>
          <w:p w14:paraId="098C7CAF"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80</w:t>
            </w:r>
          </w:p>
        </w:tc>
        <w:tc>
          <w:tcPr>
            <w:tcW w:w="900" w:type="dxa"/>
            <w:tcBorders>
              <w:bottom w:val="single" w:sz="12" w:space="0" w:color="auto"/>
            </w:tcBorders>
          </w:tcPr>
          <w:p w14:paraId="6D980A6E"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27,49</w:t>
            </w:r>
          </w:p>
        </w:tc>
      </w:tr>
      <w:tr w:rsidR="00AF4299" w:rsidRPr="00D17020" w14:paraId="450DA16D" w14:textId="77777777" w:rsidTr="00542C7F">
        <w:trPr>
          <w:trHeight w:val="333"/>
        </w:trPr>
        <w:tc>
          <w:tcPr>
            <w:tcW w:w="1276" w:type="dxa"/>
          </w:tcPr>
          <w:p w14:paraId="1688A7DE"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81</w:t>
            </w:r>
          </w:p>
        </w:tc>
        <w:tc>
          <w:tcPr>
            <w:tcW w:w="1533" w:type="dxa"/>
          </w:tcPr>
          <w:p w14:paraId="139CAFB7"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28,18</w:t>
            </w:r>
          </w:p>
        </w:tc>
        <w:tc>
          <w:tcPr>
            <w:tcW w:w="1440" w:type="dxa"/>
          </w:tcPr>
          <w:p w14:paraId="7D0DBE91"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101</w:t>
            </w:r>
          </w:p>
        </w:tc>
        <w:tc>
          <w:tcPr>
            <w:tcW w:w="876" w:type="dxa"/>
          </w:tcPr>
          <w:p w14:paraId="1354BEA2"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43,79</w:t>
            </w:r>
          </w:p>
        </w:tc>
        <w:tc>
          <w:tcPr>
            <w:tcW w:w="1440" w:type="dxa"/>
          </w:tcPr>
          <w:p w14:paraId="35220D5E"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121</w:t>
            </w:r>
          </w:p>
        </w:tc>
        <w:tc>
          <w:tcPr>
            <w:tcW w:w="876" w:type="dxa"/>
          </w:tcPr>
          <w:p w14:paraId="766791AF"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62,82</w:t>
            </w:r>
          </w:p>
        </w:tc>
        <w:tc>
          <w:tcPr>
            <w:tcW w:w="1440" w:type="dxa"/>
          </w:tcPr>
          <w:p w14:paraId="7E4CCBCD"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141</w:t>
            </w:r>
          </w:p>
        </w:tc>
        <w:tc>
          <w:tcPr>
            <w:tcW w:w="900" w:type="dxa"/>
          </w:tcPr>
          <w:p w14:paraId="63336098"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85,29</w:t>
            </w:r>
          </w:p>
        </w:tc>
      </w:tr>
      <w:tr w:rsidR="00AF4299" w:rsidRPr="00D17020" w14:paraId="1B254E61" w14:textId="77777777" w:rsidTr="00542C7F">
        <w:trPr>
          <w:trHeight w:val="333"/>
        </w:trPr>
        <w:tc>
          <w:tcPr>
            <w:tcW w:w="1276" w:type="dxa"/>
          </w:tcPr>
          <w:p w14:paraId="36F6B641"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82</w:t>
            </w:r>
          </w:p>
        </w:tc>
        <w:tc>
          <w:tcPr>
            <w:tcW w:w="1533" w:type="dxa"/>
          </w:tcPr>
          <w:p w14:paraId="31BAA56B"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28,88</w:t>
            </w:r>
          </w:p>
        </w:tc>
        <w:tc>
          <w:tcPr>
            <w:tcW w:w="1440" w:type="dxa"/>
          </w:tcPr>
          <w:p w14:paraId="6068D07D"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102</w:t>
            </w:r>
          </w:p>
        </w:tc>
        <w:tc>
          <w:tcPr>
            <w:tcW w:w="876" w:type="dxa"/>
          </w:tcPr>
          <w:p w14:paraId="3013245A"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44,66</w:t>
            </w:r>
          </w:p>
        </w:tc>
        <w:tc>
          <w:tcPr>
            <w:tcW w:w="1440" w:type="dxa"/>
          </w:tcPr>
          <w:p w14:paraId="69665B79"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122</w:t>
            </w:r>
          </w:p>
        </w:tc>
        <w:tc>
          <w:tcPr>
            <w:tcW w:w="876" w:type="dxa"/>
          </w:tcPr>
          <w:p w14:paraId="16D01570"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63,86</w:t>
            </w:r>
          </w:p>
        </w:tc>
        <w:tc>
          <w:tcPr>
            <w:tcW w:w="1440" w:type="dxa"/>
          </w:tcPr>
          <w:p w14:paraId="47D3336B"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142</w:t>
            </w:r>
          </w:p>
        </w:tc>
        <w:tc>
          <w:tcPr>
            <w:tcW w:w="900" w:type="dxa"/>
          </w:tcPr>
          <w:p w14:paraId="0C685F86"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86,50</w:t>
            </w:r>
          </w:p>
        </w:tc>
      </w:tr>
      <w:tr w:rsidR="00AF4299" w:rsidRPr="00D17020" w14:paraId="0097D21C" w14:textId="77777777" w:rsidTr="00542C7F">
        <w:trPr>
          <w:trHeight w:val="333"/>
        </w:trPr>
        <w:tc>
          <w:tcPr>
            <w:tcW w:w="1276" w:type="dxa"/>
          </w:tcPr>
          <w:p w14:paraId="013CA9A5"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83</w:t>
            </w:r>
          </w:p>
        </w:tc>
        <w:tc>
          <w:tcPr>
            <w:tcW w:w="1533" w:type="dxa"/>
          </w:tcPr>
          <w:p w14:paraId="0F44E095"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29,59</w:t>
            </w:r>
          </w:p>
        </w:tc>
        <w:tc>
          <w:tcPr>
            <w:tcW w:w="1440" w:type="dxa"/>
          </w:tcPr>
          <w:p w14:paraId="60686C1A"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103</w:t>
            </w:r>
          </w:p>
        </w:tc>
        <w:tc>
          <w:tcPr>
            <w:tcW w:w="876" w:type="dxa"/>
          </w:tcPr>
          <w:p w14:paraId="2107FAB9"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45,54</w:t>
            </w:r>
          </w:p>
        </w:tc>
        <w:tc>
          <w:tcPr>
            <w:tcW w:w="1440" w:type="dxa"/>
          </w:tcPr>
          <w:p w14:paraId="4A2A6220"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123</w:t>
            </w:r>
          </w:p>
        </w:tc>
        <w:tc>
          <w:tcPr>
            <w:tcW w:w="876" w:type="dxa"/>
          </w:tcPr>
          <w:p w14:paraId="57033413"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64,92</w:t>
            </w:r>
          </w:p>
        </w:tc>
        <w:tc>
          <w:tcPr>
            <w:tcW w:w="1440" w:type="dxa"/>
          </w:tcPr>
          <w:p w14:paraId="30F19D90"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143</w:t>
            </w:r>
          </w:p>
        </w:tc>
        <w:tc>
          <w:tcPr>
            <w:tcW w:w="900" w:type="dxa"/>
          </w:tcPr>
          <w:p w14:paraId="40365CED"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87,72</w:t>
            </w:r>
          </w:p>
        </w:tc>
      </w:tr>
      <w:tr w:rsidR="00AF4299" w:rsidRPr="00D17020" w14:paraId="7D6F5650" w14:textId="77777777" w:rsidTr="00542C7F">
        <w:trPr>
          <w:trHeight w:val="333"/>
        </w:trPr>
        <w:tc>
          <w:tcPr>
            <w:tcW w:w="1276" w:type="dxa"/>
          </w:tcPr>
          <w:p w14:paraId="5B641FC3"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84</w:t>
            </w:r>
          </w:p>
        </w:tc>
        <w:tc>
          <w:tcPr>
            <w:tcW w:w="1533" w:type="dxa"/>
          </w:tcPr>
          <w:p w14:paraId="2B236065"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30,31</w:t>
            </w:r>
          </w:p>
        </w:tc>
        <w:tc>
          <w:tcPr>
            <w:tcW w:w="1440" w:type="dxa"/>
          </w:tcPr>
          <w:p w14:paraId="0735DEDB"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104</w:t>
            </w:r>
          </w:p>
        </w:tc>
        <w:tc>
          <w:tcPr>
            <w:tcW w:w="876" w:type="dxa"/>
          </w:tcPr>
          <w:p w14:paraId="38B33B12"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46,43</w:t>
            </w:r>
          </w:p>
        </w:tc>
        <w:tc>
          <w:tcPr>
            <w:tcW w:w="1440" w:type="dxa"/>
          </w:tcPr>
          <w:p w14:paraId="4EEDEE44"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124</w:t>
            </w:r>
          </w:p>
        </w:tc>
        <w:tc>
          <w:tcPr>
            <w:tcW w:w="876" w:type="dxa"/>
          </w:tcPr>
          <w:p w14:paraId="18DA808B"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65,97</w:t>
            </w:r>
          </w:p>
        </w:tc>
        <w:tc>
          <w:tcPr>
            <w:tcW w:w="1440" w:type="dxa"/>
          </w:tcPr>
          <w:p w14:paraId="1182262C"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144</w:t>
            </w:r>
          </w:p>
        </w:tc>
        <w:tc>
          <w:tcPr>
            <w:tcW w:w="900" w:type="dxa"/>
          </w:tcPr>
          <w:p w14:paraId="48FF1903"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88,95</w:t>
            </w:r>
          </w:p>
        </w:tc>
      </w:tr>
      <w:tr w:rsidR="00AF4299" w:rsidRPr="00D17020" w14:paraId="496E44D3" w14:textId="77777777" w:rsidTr="00542C7F">
        <w:trPr>
          <w:trHeight w:val="333"/>
        </w:trPr>
        <w:tc>
          <w:tcPr>
            <w:tcW w:w="1276" w:type="dxa"/>
          </w:tcPr>
          <w:p w14:paraId="334F2D2E"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85</w:t>
            </w:r>
          </w:p>
        </w:tc>
        <w:tc>
          <w:tcPr>
            <w:tcW w:w="1533" w:type="dxa"/>
          </w:tcPr>
          <w:p w14:paraId="7F8509C2"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31,03</w:t>
            </w:r>
          </w:p>
        </w:tc>
        <w:tc>
          <w:tcPr>
            <w:tcW w:w="1440" w:type="dxa"/>
          </w:tcPr>
          <w:p w14:paraId="2DD465B1"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105</w:t>
            </w:r>
          </w:p>
        </w:tc>
        <w:tc>
          <w:tcPr>
            <w:tcW w:w="876" w:type="dxa"/>
          </w:tcPr>
          <w:p w14:paraId="484E07D9"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47,32</w:t>
            </w:r>
          </w:p>
        </w:tc>
        <w:tc>
          <w:tcPr>
            <w:tcW w:w="1440" w:type="dxa"/>
          </w:tcPr>
          <w:p w14:paraId="748FF3C9"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125</w:t>
            </w:r>
          </w:p>
        </w:tc>
        <w:tc>
          <w:tcPr>
            <w:tcW w:w="876" w:type="dxa"/>
          </w:tcPr>
          <w:p w14:paraId="51884BB2"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67,04</w:t>
            </w:r>
          </w:p>
        </w:tc>
        <w:tc>
          <w:tcPr>
            <w:tcW w:w="1440" w:type="dxa"/>
          </w:tcPr>
          <w:p w14:paraId="74CCD83B"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145</w:t>
            </w:r>
          </w:p>
        </w:tc>
        <w:tc>
          <w:tcPr>
            <w:tcW w:w="900" w:type="dxa"/>
          </w:tcPr>
          <w:p w14:paraId="71905733"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90,19</w:t>
            </w:r>
          </w:p>
        </w:tc>
      </w:tr>
      <w:tr w:rsidR="00AF4299" w:rsidRPr="00D17020" w14:paraId="4CF1934A" w14:textId="77777777" w:rsidTr="00542C7F">
        <w:trPr>
          <w:trHeight w:val="333"/>
        </w:trPr>
        <w:tc>
          <w:tcPr>
            <w:tcW w:w="1276" w:type="dxa"/>
          </w:tcPr>
          <w:p w14:paraId="265331E3"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86</w:t>
            </w:r>
          </w:p>
        </w:tc>
        <w:tc>
          <w:tcPr>
            <w:tcW w:w="1533" w:type="dxa"/>
          </w:tcPr>
          <w:p w14:paraId="60ADA622"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31,76</w:t>
            </w:r>
          </w:p>
        </w:tc>
        <w:tc>
          <w:tcPr>
            <w:tcW w:w="1440" w:type="dxa"/>
          </w:tcPr>
          <w:p w14:paraId="00CB49EF"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106</w:t>
            </w:r>
          </w:p>
        </w:tc>
        <w:tc>
          <w:tcPr>
            <w:tcW w:w="876" w:type="dxa"/>
          </w:tcPr>
          <w:p w14:paraId="11E018AA"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48,23</w:t>
            </w:r>
          </w:p>
        </w:tc>
        <w:tc>
          <w:tcPr>
            <w:tcW w:w="1440" w:type="dxa"/>
          </w:tcPr>
          <w:p w14:paraId="5D1EE622"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126</w:t>
            </w:r>
          </w:p>
        </w:tc>
        <w:tc>
          <w:tcPr>
            <w:tcW w:w="876" w:type="dxa"/>
          </w:tcPr>
          <w:p w14:paraId="056F8A6C"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68,12</w:t>
            </w:r>
          </w:p>
        </w:tc>
        <w:tc>
          <w:tcPr>
            <w:tcW w:w="1440" w:type="dxa"/>
          </w:tcPr>
          <w:p w14:paraId="231E07C9"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146</w:t>
            </w:r>
          </w:p>
        </w:tc>
        <w:tc>
          <w:tcPr>
            <w:tcW w:w="900" w:type="dxa"/>
          </w:tcPr>
          <w:p w14:paraId="521D667C"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91,44</w:t>
            </w:r>
          </w:p>
        </w:tc>
      </w:tr>
      <w:tr w:rsidR="00AF4299" w:rsidRPr="00D17020" w14:paraId="65EF03F0" w14:textId="77777777" w:rsidTr="00542C7F">
        <w:trPr>
          <w:trHeight w:val="333"/>
        </w:trPr>
        <w:tc>
          <w:tcPr>
            <w:tcW w:w="1276" w:type="dxa"/>
          </w:tcPr>
          <w:p w14:paraId="6AAC5B77"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87</w:t>
            </w:r>
          </w:p>
        </w:tc>
        <w:tc>
          <w:tcPr>
            <w:tcW w:w="1533" w:type="dxa"/>
          </w:tcPr>
          <w:p w14:paraId="713DDF69"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32,50</w:t>
            </w:r>
          </w:p>
        </w:tc>
        <w:tc>
          <w:tcPr>
            <w:tcW w:w="1440" w:type="dxa"/>
          </w:tcPr>
          <w:p w14:paraId="6DB0B0A9"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107</w:t>
            </w:r>
          </w:p>
        </w:tc>
        <w:tc>
          <w:tcPr>
            <w:tcW w:w="876" w:type="dxa"/>
          </w:tcPr>
          <w:p w14:paraId="2E76246E"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49,14</w:t>
            </w:r>
          </w:p>
        </w:tc>
        <w:tc>
          <w:tcPr>
            <w:tcW w:w="1440" w:type="dxa"/>
          </w:tcPr>
          <w:p w14:paraId="05604C22"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127</w:t>
            </w:r>
          </w:p>
        </w:tc>
        <w:tc>
          <w:tcPr>
            <w:tcW w:w="876" w:type="dxa"/>
          </w:tcPr>
          <w:p w14:paraId="5A55625B"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69,20</w:t>
            </w:r>
          </w:p>
        </w:tc>
        <w:tc>
          <w:tcPr>
            <w:tcW w:w="1440" w:type="dxa"/>
          </w:tcPr>
          <w:p w14:paraId="18AB2B22"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147</w:t>
            </w:r>
          </w:p>
        </w:tc>
        <w:tc>
          <w:tcPr>
            <w:tcW w:w="900" w:type="dxa"/>
          </w:tcPr>
          <w:p w14:paraId="79A2644E"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92,67</w:t>
            </w:r>
          </w:p>
        </w:tc>
      </w:tr>
      <w:tr w:rsidR="00AF4299" w:rsidRPr="00D17020" w14:paraId="73D84108" w14:textId="77777777" w:rsidTr="00542C7F">
        <w:trPr>
          <w:trHeight w:val="333"/>
        </w:trPr>
        <w:tc>
          <w:tcPr>
            <w:tcW w:w="1276" w:type="dxa"/>
          </w:tcPr>
          <w:p w14:paraId="1D76F4EB"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88</w:t>
            </w:r>
          </w:p>
        </w:tc>
        <w:tc>
          <w:tcPr>
            <w:tcW w:w="1533" w:type="dxa"/>
          </w:tcPr>
          <w:p w14:paraId="779E8FF8"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33,25</w:t>
            </w:r>
          </w:p>
        </w:tc>
        <w:tc>
          <w:tcPr>
            <w:tcW w:w="1440" w:type="dxa"/>
          </w:tcPr>
          <w:p w14:paraId="19060A91"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108</w:t>
            </w:r>
          </w:p>
        </w:tc>
        <w:tc>
          <w:tcPr>
            <w:tcW w:w="876" w:type="dxa"/>
          </w:tcPr>
          <w:p w14:paraId="17D01EB1"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50,06</w:t>
            </w:r>
          </w:p>
        </w:tc>
        <w:tc>
          <w:tcPr>
            <w:tcW w:w="1440" w:type="dxa"/>
          </w:tcPr>
          <w:p w14:paraId="263620C1"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128</w:t>
            </w:r>
          </w:p>
        </w:tc>
        <w:tc>
          <w:tcPr>
            <w:tcW w:w="876" w:type="dxa"/>
          </w:tcPr>
          <w:p w14:paraId="0593454A"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70,30</w:t>
            </w:r>
          </w:p>
        </w:tc>
        <w:tc>
          <w:tcPr>
            <w:tcW w:w="1440" w:type="dxa"/>
          </w:tcPr>
          <w:p w14:paraId="7DD5CBB2"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148</w:t>
            </w:r>
          </w:p>
        </w:tc>
        <w:tc>
          <w:tcPr>
            <w:tcW w:w="900" w:type="dxa"/>
          </w:tcPr>
          <w:p w14:paraId="0DF46520"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93,96</w:t>
            </w:r>
          </w:p>
        </w:tc>
      </w:tr>
      <w:tr w:rsidR="00AF4299" w:rsidRPr="00D17020" w14:paraId="31E5D051" w14:textId="77777777" w:rsidTr="00542C7F">
        <w:trPr>
          <w:trHeight w:val="333"/>
        </w:trPr>
        <w:tc>
          <w:tcPr>
            <w:tcW w:w="1276" w:type="dxa"/>
          </w:tcPr>
          <w:p w14:paraId="4A43C9E4"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89</w:t>
            </w:r>
          </w:p>
        </w:tc>
        <w:tc>
          <w:tcPr>
            <w:tcW w:w="1533" w:type="dxa"/>
          </w:tcPr>
          <w:p w14:paraId="25A4FE94"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34,01</w:t>
            </w:r>
          </w:p>
        </w:tc>
        <w:tc>
          <w:tcPr>
            <w:tcW w:w="1440" w:type="dxa"/>
          </w:tcPr>
          <w:p w14:paraId="45C749EF"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109</w:t>
            </w:r>
          </w:p>
        </w:tc>
        <w:tc>
          <w:tcPr>
            <w:tcW w:w="876" w:type="dxa"/>
          </w:tcPr>
          <w:p w14:paraId="096C2B52"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50,99</w:t>
            </w:r>
          </w:p>
        </w:tc>
        <w:tc>
          <w:tcPr>
            <w:tcW w:w="1440" w:type="dxa"/>
          </w:tcPr>
          <w:p w14:paraId="15C6A5EF"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129</w:t>
            </w:r>
          </w:p>
        </w:tc>
        <w:tc>
          <w:tcPr>
            <w:tcW w:w="876" w:type="dxa"/>
          </w:tcPr>
          <w:p w14:paraId="00D87DB2"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71,40</w:t>
            </w:r>
          </w:p>
        </w:tc>
        <w:tc>
          <w:tcPr>
            <w:tcW w:w="1440" w:type="dxa"/>
          </w:tcPr>
          <w:p w14:paraId="0C5ACE2A"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149</w:t>
            </w:r>
          </w:p>
        </w:tc>
        <w:tc>
          <w:tcPr>
            <w:tcW w:w="900" w:type="dxa"/>
          </w:tcPr>
          <w:p w14:paraId="12A3D317"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95,23</w:t>
            </w:r>
          </w:p>
        </w:tc>
      </w:tr>
      <w:tr w:rsidR="00AF4299" w:rsidRPr="00D17020" w14:paraId="35ACE476" w14:textId="77777777" w:rsidTr="00542C7F">
        <w:trPr>
          <w:trHeight w:val="333"/>
        </w:trPr>
        <w:tc>
          <w:tcPr>
            <w:tcW w:w="1276" w:type="dxa"/>
          </w:tcPr>
          <w:p w14:paraId="58758309"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90</w:t>
            </w:r>
          </w:p>
        </w:tc>
        <w:tc>
          <w:tcPr>
            <w:tcW w:w="1533" w:type="dxa"/>
          </w:tcPr>
          <w:p w14:paraId="2F30DD07"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34,78</w:t>
            </w:r>
          </w:p>
        </w:tc>
        <w:tc>
          <w:tcPr>
            <w:tcW w:w="1440" w:type="dxa"/>
          </w:tcPr>
          <w:p w14:paraId="009C3528"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110</w:t>
            </w:r>
          </w:p>
        </w:tc>
        <w:tc>
          <w:tcPr>
            <w:tcW w:w="876" w:type="dxa"/>
          </w:tcPr>
          <w:p w14:paraId="03AFEA52"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51,93</w:t>
            </w:r>
          </w:p>
        </w:tc>
        <w:tc>
          <w:tcPr>
            <w:tcW w:w="1440" w:type="dxa"/>
          </w:tcPr>
          <w:p w14:paraId="0EBCF468"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130</w:t>
            </w:r>
          </w:p>
        </w:tc>
        <w:tc>
          <w:tcPr>
            <w:tcW w:w="876" w:type="dxa"/>
          </w:tcPr>
          <w:p w14:paraId="01F8E3A1"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72,51</w:t>
            </w:r>
          </w:p>
        </w:tc>
        <w:tc>
          <w:tcPr>
            <w:tcW w:w="1440" w:type="dxa"/>
          </w:tcPr>
          <w:p w14:paraId="44414148"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150</w:t>
            </w:r>
          </w:p>
        </w:tc>
        <w:tc>
          <w:tcPr>
            <w:tcW w:w="900" w:type="dxa"/>
          </w:tcPr>
          <w:p w14:paraId="1672301F"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96,52</w:t>
            </w:r>
          </w:p>
        </w:tc>
      </w:tr>
      <w:tr w:rsidR="00AF4299" w:rsidRPr="00D17020" w14:paraId="1B4C6888" w14:textId="77777777" w:rsidTr="00542C7F">
        <w:trPr>
          <w:trHeight w:val="333"/>
        </w:trPr>
        <w:tc>
          <w:tcPr>
            <w:tcW w:w="1276" w:type="dxa"/>
          </w:tcPr>
          <w:p w14:paraId="44C55C7B"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91</w:t>
            </w:r>
          </w:p>
        </w:tc>
        <w:tc>
          <w:tcPr>
            <w:tcW w:w="1533" w:type="dxa"/>
          </w:tcPr>
          <w:p w14:paraId="6279BDD0"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35,56</w:t>
            </w:r>
          </w:p>
        </w:tc>
        <w:tc>
          <w:tcPr>
            <w:tcW w:w="1440" w:type="dxa"/>
          </w:tcPr>
          <w:p w14:paraId="7373BA50"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111</w:t>
            </w:r>
          </w:p>
        </w:tc>
        <w:tc>
          <w:tcPr>
            <w:tcW w:w="876" w:type="dxa"/>
          </w:tcPr>
          <w:p w14:paraId="39BF8287"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52,88</w:t>
            </w:r>
          </w:p>
        </w:tc>
        <w:tc>
          <w:tcPr>
            <w:tcW w:w="1440" w:type="dxa"/>
          </w:tcPr>
          <w:p w14:paraId="02FF4B70"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131</w:t>
            </w:r>
          </w:p>
        </w:tc>
        <w:tc>
          <w:tcPr>
            <w:tcW w:w="876" w:type="dxa"/>
          </w:tcPr>
          <w:p w14:paraId="16FDCBBA"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73,63</w:t>
            </w:r>
          </w:p>
        </w:tc>
        <w:tc>
          <w:tcPr>
            <w:tcW w:w="1440" w:type="dxa"/>
          </w:tcPr>
          <w:p w14:paraId="217D4F5A"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151</w:t>
            </w:r>
          </w:p>
        </w:tc>
        <w:tc>
          <w:tcPr>
            <w:tcW w:w="900" w:type="dxa"/>
          </w:tcPr>
          <w:p w14:paraId="5F5A03B0"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97,81</w:t>
            </w:r>
          </w:p>
        </w:tc>
      </w:tr>
      <w:tr w:rsidR="00AF4299" w:rsidRPr="00D17020" w14:paraId="199D70C1" w14:textId="77777777" w:rsidTr="00542C7F">
        <w:trPr>
          <w:trHeight w:val="333"/>
        </w:trPr>
        <w:tc>
          <w:tcPr>
            <w:tcW w:w="1276" w:type="dxa"/>
          </w:tcPr>
          <w:p w14:paraId="5D52EAF8"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92</w:t>
            </w:r>
          </w:p>
        </w:tc>
        <w:tc>
          <w:tcPr>
            <w:tcW w:w="1533" w:type="dxa"/>
          </w:tcPr>
          <w:p w14:paraId="510D0376"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36,34</w:t>
            </w:r>
          </w:p>
        </w:tc>
        <w:tc>
          <w:tcPr>
            <w:tcW w:w="1440" w:type="dxa"/>
          </w:tcPr>
          <w:p w14:paraId="7B4A97C3"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112</w:t>
            </w:r>
          </w:p>
        </w:tc>
        <w:tc>
          <w:tcPr>
            <w:tcW w:w="876" w:type="dxa"/>
          </w:tcPr>
          <w:p w14:paraId="77AD0222"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53,83</w:t>
            </w:r>
          </w:p>
        </w:tc>
        <w:tc>
          <w:tcPr>
            <w:tcW w:w="1440" w:type="dxa"/>
          </w:tcPr>
          <w:p w14:paraId="4337BA94"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132</w:t>
            </w:r>
          </w:p>
        </w:tc>
        <w:tc>
          <w:tcPr>
            <w:tcW w:w="876" w:type="dxa"/>
          </w:tcPr>
          <w:p w14:paraId="4BFD8CB7"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74,75</w:t>
            </w:r>
          </w:p>
        </w:tc>
        <w:tc>
          <w:tcPr>
            <w:tcW w:w="1440" w:type="dxa"/>
          </w:tcPr>
          <w:p w14:paraId="590C3739"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152</w:t>
            </w:r>
          </w:p>
        </w:tc>
        <w:tc>
          <w:tcPr>
            <w:tcW w:w="900" w:type="dxa"/>
          </w:tcPr>
          <w:p w14:paraId="44AF7161"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99,10</w:t>
            </w:r>
          </w:p>
        </w:tc>
      </w:tr>
      <w:tr w:rsidR="00AF4299" w:rsidRPr="00D17020" w14:paraId="1DACF2A7" w14:textId="77777777" w:rsidTr="00542C7F">
        <w:trPr>
          <w:trHeight w:val="333"/>
        </w:trPr>
        <w:tc>
          <w:tcPr>
            <w:tcW w:w="1276" w:type="dxa"/>
          </w:tcPr>
          <w:p w14:paraId="47FB5FC6"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93</w:t>
            </w:r>
          </w:p>
        </w:tc>
        <w:tc>
          <w:tcPr>
            <w:tcW w:w="1533" w:type="dxa"/>
          </w:tcPr>
          <w:p w14:paraId="11960999"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37,14</w:t>
            </w:r>
          </w:p>
        </w:tc>
        <w:tc>
          <w:tcPr>
            <w:tcW w:w="1440" w:type="dxa"/>
          </w:tcPr>
          <w:p w14:paraId="43FADDD1"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113</w:t>
            </w:r>
          </w:p>
        </w:tc>
        <w:tc>
          <w:tcPr>
            <w:tcW w:w="876" w:type="dxa"/>
          </w:tcPr>
          <w:p w14:paraId="0A1C6D5A"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54,80</w:t>
            </w:r>
          </w:p>
        </w:tc>
        <w:tc>
          <w:tcPr>
            <w:tcW w:w="1440" w:type="dxa"/>
          </w:tcPr>
          <w:p w14:paraId="7F9BC1AD"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133</w:t>
            </w:r>
          </w:p>
        </w:tc>
        <w:tc>
          <w:tcPr>
            <w:tcW w:w="876" w:type="dxa"/>
          </w:tcPr>
          <w:p w14:paraId="1561FB97"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75,89</w:t>
            </w:r>
          </w:p>
        </w:tc>
        <w:tc>
          <w:tcPr>
            <w:tcW w:w="1440" w:type="dxa"/>
          </w:tcPr>
          <w:p w14:paraId="6AFD9F80"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153</w:t>
            </w:r>
          </w:p>
        </w:tc>
        <w:tc>
          <w:tcPr>
            <w:tcW w:w="900" w:type="dxa"/>
          </w:tcPr>
          <w:p w14:paraId="1EDCF4ED"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100,41</w:t>
            </w:r>
          </w:p>
        </w:tc>
      </w:tr>
      <w:tr w:rsidR="00AF4299" w:rsidRPr="00D17020" w14:paraId="392E3FC5" w14:textId="77777777" w:rsidTr="00542C7F">
        <w:trPr>
          <w:trHeight w:val="333"/>
        </w:trPr>
        <w:tc>
          <w:tcPr>
            <w:tcW w:w="1276" w:type="dxa"/>
          </w:tcPr>
          <w:p w14:paraId="0EE5C03F"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94</w:t>
            </w:r>
          </w:p>
        </w:tc>
        <w:tc>
          <w:tcPr>
            <w:tcW w:w="1533" w:type="dxa"/>
          </w:tcPr>
          <w:p w14:paraId="1F0CE09E"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37,94</w:t>
            </w:r>
          </w:p>
        </w:tc>
        <w:tc>
          <w:tcPr>
            <w:tcW w:w="1440" w:type="dxa"/>
          </w:tcPr>
          <w:p w14:paraId="4C11DBEC"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114</w:t>
            </w:r>
          </w:p>
        </w:tc>
        <w:tc>
          <w:tcPr>
            <w:tcW w:w="876" w:type="dxa"/>
          </w:tcPr>
          <w:p w14:paraId="642ED45C"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55,77</w:t>
            </w:r>
          </w:p>
        </w:tc>
        <w:tc>
          <w:tcPr>
            <w:tcW w:w="1440" w:type="dxa"/>
          </w:tcPr>
          <w:p w14:paraId="7395AF47"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134</w:t>
            </w:r>
          </w:p>
        </w:tc>
        <w:tc>
          <w:tcPr>
            <w:tcW w:w="876" w:type="dxa"/>
          </w:tcPr>
          <w:p w14:paraId="5072192C"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77,04</w:t>
            </w:r>
          </w:p>
        </w:tc>
        <w:tc>
          <w:tcPr>
            <w:tcW w:w="1440" w:type="dxa"/>
          </w:tcPr>
          <w:p w14:paraId="443C99DB"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154</w:t>
            </w:r>
          </w:p>
        </w:tc>
        <w:tc>
          <w:tcPr>
            <w:tcW w:w="900" w:type="dxa"/>
          </w:tcPr>
          <w:p w14:paraId="63E73D79"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101,73</w:t>
            </w:r>
          </w:p>
        </w:tc>
      </w:tr>
      <w:tr w:rsidR="00AF4299" w:rsidRPr="00D17020" w14:paraId="065B0E71" w14:textId="77777777" w:rsidTr="00542C7F">
        <w:trPr>
          <w:trHeight w:val="333"/>
        </w:trPr>
        <w:tc>
          <w:tcPr>
            <w:tcW w:w="1276" w:type="dxa"/>
          </w:tcPr>
          <w:p w14:paraId="3E514939"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95</w:t>
            </w:r>
          </w:p>
        </w:tc>
        <w:tc>
          <w:tcPr>
            <w:tcW w:w="1533" w:type="dxa"/>
          </w:tcPr>
          <w:p w14:paraId="4F72F5AF"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38,75</w:t>
            </w:r>
          </w:p>
        </w:tc>
        <w:tc>
          <w:tcPr>
            <w:tcW w:w="1440" w:type="dxa"/>
          </w:tcPr>
          <w:p w14:paraId="08481C96"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115</w:t>
            </w:r>
          </w:p>
        </w:tc>
        <w:tc>
          <w:tcPr>
            <w:tcW w:w="876" w:type="dxa"/>
          </w:tcPr>
          <w:p w14:paraId="517D4A15"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56,75</w:t>
            </w:r>
          </w:p>
        </w:tc>
        <w:tc>
          <w:tcPr>
            <w:tcW w:w="1440" w:type="dxa"/>
          </w:tcPr>
          <w:p w14:paraId="4E8FEC2F"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135</w:t>
            </w:r>
          </w:p>
        </w:tc>
        <w:tc>
          <w:tcPr>
            <w:tcW w:w="876" w:type="dxa"/>
          </w:tcPr>
          <w:p w14:paraId="026497C7"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78,19</w:t>
            </w:r>
          </w:p>
        </w:tc>
        <w:tc>
          <w:tcPr>
            <w:tcW w:w="1440" w:type="dxa"/>
          </w:tcPr>
          <w:p w14:paraId="681F5275"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155</w:t>
            </w:r>
          </w:p>
        </w:tc>
        <w:tc>
          <w:tcPr>
            <w:tcW w:w="900" w:type="dxa"/>
          </w:tcPr>
          <w:p w14:paraId="14AB2FF2"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103,05</w:t>
            </w:r>
          </w:p>
        </w:tc>
      </w:tr>
      <w:tr w:rsidR="00AF4299" w:rsidRPr="00D17020" w14:paraId="1E92F493" w14:textId="77777777" w:rsidTr="00542C7F">
        <w:trPr>
          <w:trHeight w:val="333"/>
        </w:trPr>
        <w:tc>
          <w:tcPr>
            <w:tcW w:w="1276" w:type="dxa"/>
          </w:tcPr>
          <w:p w14:paraId="6E45A904"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96</w:t>
            </w:r>
          </w:p>
        </w:tc>
        <w:tc>
          <w:tcPr>
            <w:tcW w:w="1533" w:type="dxa"/>
          </w:tcPr>
          <w:p w14:paraId="0171DF7D"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39,57</w:t>
            </w:r>
          </w:p>
        </w:tc>
        <w:tc>
          <w:tcPr>
            <w:tcW w:w="1440" w:type="dxa"/>
          </w:tcPr>
          <w:p w14:paraId="08977A95"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116</w:t>
            </w:r>
          </w:p>
        </w:tc>
        <w:tc>
          <w:tcPr>
            <w:tcW w:w="876" w:type="dxa"/>
          </w:tcPr>
          <w:p w14:paraId="36465423"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57,74</w:t>
            </w:r>
          </w:p>
        </w:tc>
        <w:tc>
          <w:tcPr>
            <w:tcW w:w="1440" w:type="dxa"/>
          </w:tcPr>
          <w:p w14:paraId="431695EC"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136</w:t>
            </w:r>
          </w:p>
        </w:tc>
        <w:tc>
          <w:tcPr>
            <w:tcW w:w="876" w:type="dxa"/>
          </w:tcPr>
          <w:p w14:paraId="548260BD"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79,35</w:t>
            </w:r>
          </w:p>
        </w:tc>
        <w:tc>
          <w:tcPr>
            <w:tcW w:w="1440" w:type="dxa"/>
          </w:tcPr>
          <w:p w14:paraId="28C622FB"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156</w:t>
            </w:r>
          </w:p>
        </w:tc>
        <w:tc>
          <w:tcPr>
            <w:tcW w:w="900" w:type="dxa"/>
          </w:tcPr>
          <w:p w14:paraId="5438B560"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104,39</w:t>
            </w:r>
          </w:p>
        </w:tc>
      </w:tr>
      <w:tr w:rsidR="00AF4299" w:rsidRPr="00D17020" w14:paraId="3AE66D08" w14:textId="77777777" w:rsidTr="00542C7F">
        <w:trPr>
          <w:trHeight w:val="333"/>
        </w:trPr>
        <w:tc>
          <w:tcPr>
            <w:tcW w:w="1276" w:type="dxa"/>
          </w:tcPr>
          <w:p w14:paraId="06BD76EF"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97</w:t>
            </w:r>
          </w:p>
        </w:tc>
        <w:tc>
          <w:tcPr>
            <w:tcW w:w="1533" w:type="dxa"/>
          </w:tcPr>
          <w:p w14:paraId="2D8865E6"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40,39</w:t>
            </w:r>
          </w:p>
        </w:tc>
        <w:tc>
          <w:tcPr>
            <w:tcW w:w="1440" w:type="dxa"/>
          </w:tcPr>
          <w:p w14:paraId="64B9EF6F"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117</w:t>
            </w:r>
          </w:p>
        </w:tc>
        <w:tc>
          <w:tcPr>
            <w:tcW w:w="876" w:type="dxa"/>
          </w:tcPr>
          <w:p w14:paraId="4C236F15"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58,74</w:t>
            </w:r>
          </w:p>
        </w:tc>
        <w:tc>
          <w:tcPr>
            <w:tcW w:w="1440" w:type="dxa"/>
          </w:tcPr>
          <w:p w14:paraId="066958D7"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137</w:t>
            </w:r>
          </w:p>
        </w:tc>
        <w:tc>
          <w:tcPr>
            <w:tcW w:w="876" w:type="dxa"/>
          </w:tcPr>
          <w:p w14:paraId="1281EC47"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80,52</w:t>
            </w:r>
          </w:p>
        </w:tc>
        <w:tc>
          <w:tcPr>
            <w:tcW w:w="1440" w:type="dxa"/>
          </w:tcPr>
          <w:p w14:paraId="1D520DCD"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157</w:t>
            </w:r>
          </w:p>
        </w:tc>
        <w:tc>
          <w:tcPr>
            <w:tcW w:w="900" w:type="dxa"/>
          </w:tcPr>
          <w:p w14:paraId="6FE8392D"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105,73</w:t>
            </w:r>
          </w:p>
        </w:tc>
      </w:tr>
      <w:tr w:rsidR="00AF4299" w:rsidRPr="00D17020" w14:paraId="1B5CFB2A" w14:textId="77777777" w:rsidTr="00542C7F">
        <w:trPr>
          <w:trHeight w:val="333"/>
        </w:trPr>
        <w:tc>
          <w:tcPr>
            <w:tcW w:w="1276" w:type="dxa"/>
          </w:tcPr>
          <w:p w14:paraId="34F1A526"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98</w:t>
            </w:r>
          </w:p>
        </w:tc>
        <w:tc>
          <w:tcPr>
            <w:tcW w:w="1533" w:type="dxa"/>
          </w:tcPr>
          <w:p w14:paraId="35596318"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41,23</w:t>
            </w:r>
          </w:p>
        </w:tc>
        <w:tc>
          <w:tcPr>
            <w:tcW w:w="1440" w:type="dxa"/>
          </w:tcPr>
          <w:p w14:paraId="413B63B7"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118</w:t>
            </w:r>
          </w:p>
        </w:tc>
        <w:tc>
          <w:tcPr>
            <w:tcW w:w="876" w:type="dxa"/>
          </w:tcPr>
          <w:p w14:paraId="1E6D2EB6"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59,75</w:t>
            </w:r>
          </w:p>
        </w:tc>
        <w:tc>
          <w:tcPr>
            <w:tcW w:w="1440" w:type="dxa"/>
          </w:tcPr>
          <w:p w14:paraId="5DA5BDAE"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138</w:t>
            </w:r>
          </w:p>
        </w:tc>
        <w:tc>
          <w:tcPr>
            <w:tcW w:w="876" w:type="dxa"/>
          </w:tcPr>
          <w:p w14:paraId="3A6A9394"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81,70</w:t>
            </w:r>
          </w:p>
        </w:tc>
        <w:tc>
          <w:tcPr>
            <w:tcW w:w="1440" w:type="dxa"/>
          </w:tcPr>
          <w:p w14:paraId="25AC66AA"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158</w:t>
            </w:r>
          </w:p>
        </w:tc>
        <w:tc>
          <w:tcPr>
            <w:tcW w:w="900" w:type="dxa"/>
          </w:tcPr>
          <w:p w14:paraId="61EB4FB0"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107,08</w:t>
            </w:r>
          </w:p>
        </w:tc>
      </w:tr>
      <w:tr w:rsidR="00AF4299" w:rsidRPr="00D17020" w14:paraId="36A79CB2" w14:textId="77777777" w:rsidTr="00542C7F">
        <w:trPr>
          <w:trHeight w:val="333"/>
        </w:trPr>
        <w:tc>
          <w:tcPr>
            <w:tcW w:w="1276" w:type="dxa"/>
          </w:tcPr>
          <w:p w14:paraId="591C4722" w14:textId="77777777" w:rsidR="00AF4299" w:rsidRPr="00D17020" w:rsidRDefault="00AF4299" w:rsidP="00A25CF8">
            <w:pPr>
              <w:widowControl w:val="0"/>
              <w:autoSpaceDE w:val="0"/>
              <w:autoSpaceDN w:val="0"/>
              <w:spacing w:before="41" w:after="0" w:line="240" w:lineRule="auto"/>
              <w:ind w:right="513"/>
              <w:jc w:val="right"/>
              <w:rPr>
                <w:rFonts w:ascii="Times New Roman" w:eastAsia="Arial" w:hAnsi="Times New Roman" w:cs="Times New Roman"/>
                <w:w w:val="95"/>
                <w:sz w:val="24"/>
                <w:szCs w:val="24"/>
                <w:lang w:val="sq-AL"/>
              </w:rPr>
            </w:pPr>
            <w:r w:rsidRPr="00D17020">
              <w:rPr>
                <w:rFonts w:ascii="Times New Roman" w:eastAsia="Arial" w:hAnsi="Times New Roman" w:cs="Times New Roman"/>
                <w:w w:val="95"/>
                <w:sz w:val="24"/>
                <w:szCs w:val="24"/>
                <w:lang w:val="sq-AL"/>
              </w:rPr>
              <w:t>99</w:t>
            </w:r>
          </w:p>
        </w:tc>
        <w:tc>
          <w:tcPr>
            <w:tcW w:w="1533" w:type="dxa"/>
          </w:tcPr>
          <w:p w14:paraId="2CE1CB21" w14:textId="77777777" w:rsidR="00AF4299" w:rsidRPr="00D17020" w:rsidRDefault="00AF4299" w:rsidP="00AF4299">
            <w:pPr>
              <w:widowControl w:val="0"/>
              <w:autoSpaceDE w:val="0"/>
              <w:autoSpaceDN w:val="0"/>
              <w:spacing w:before="41" w:after="0" w:line="240" w:lineRule="auto"/>
              <w:ind w:right="44"/>
              <w:jc w:val="center"/>
              <w:rPr>
                <w:rFonts w:ascii="Times New Roman" w:eastAsia="Arial" w:hAnsi="Times New Roman" w:cs="Times New Roman"/>
                <w:w w:val="95"/>
                <w:sz w:val="24"/>
                <w:szCs w:val="24"/>
                <w:lang w:val="sq-AL"/>
              </w:rPr>
            </w:pPr>
            <w:r w:rsidRPr="00D17020">
              <w:rPr>
                <w:rFonts w:ascii="Times New Roman" w:eastAsia="Arial" w:hAnsi="Times New Roman" w:cs="Times New Roman"/>
                <w:w w:val="95"/>
                <w:sz w:val="24"/>
                <w:szCs w:val="24"/>
                <w:lang w:val="sq-AL"/>
              </w:rPr>
              <w:t>42,07</w:t>
            </w:r>
          </w:p>
        </w:tc>
        <w:tc>
          <w:tcPr>
            <w:tcW w:w="1440" w:type="dxa"/>
          </w:tcPr>
          <w:p w14:paraId="6D3A7A6A"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w w:val="95"/>
                <w:sz w:val="24"/>
                <w:szCs w:val="24"/>
                <w:lang w:val="sq-AL"/>
              </w:rPr>
            </w:pPr>
            <w:r w:rsidRPr="00D17020">
              <w:rPr>
                <w:rFonts w:ascii="Times New Roman" w:eastAsia="Arial" w:hAnsi="Times New Roman" w:cs="Times New Roman"/>
                <w:w w:val="95"/>
                <w:sz w:val="24"/>
                <w:szCs w:val="24"/>
                <w:lang w:val="sq-AL"/>
              </w:rPr>
              <w:t>119</w:t>
            </w:r>
          </w:p>
        </w:tc>
        <w:tc>
          <w:tcPr>
            <w:tcW w:w="876" w:type="dxa"/>
          </w:tcPr>
          <w:p w14:paraId="77773502" w14:textId="77777777" w:rsidR="00AF4299" w:rsidRPr="00D17020" w:rsidRDefault="00AF4299" w:rsidP="00AF4299">
            <w:pPr>
              <w:widowControl w:val="0"/>
              <w:autoSpaceDE w:val="0"/>
              <w:autoSpaceDN w:val="0"/>
              <w:spacing w:before="41" w:after="0" w:line="240" w:lineRule="auto"/>
              <w:ind w:right="42"/>
              <w:jc w:val="center"/>
              <w:rPr>
                <w:rFonts w:ascii="Times New Roman" w:eastAsia="Arial" w:hAnsi="Times New Roman" w:cs="Times New Roman"/>
                <w:w w:val="95"/>
                <w:sz w:val="24"/>
                <w:szCs w:val="24"/>
                <w:lang w:val="sq-AL"/>
              </w:rPr>
            </w:pPr>
            <w:r w:rsidRPr="00D17020">
              <w:rPr>
                <w:rFonts w:ascii="Times New Roman" w:eastAsia="Arial" w:hAnsi="Times New Roman" w:cs="Times New Roman"/>
                <w:w w:val="95"/>
                <w:sz w:val="24"/>
                <w:szCs w:val="24"/>
                <w:lang w:val="sq-AL"/>
              </w:rPr>
              <w:t>60,76</w:t>
            </w:r>
          </w:p>
        </w:tc>
        <w:tc>
          <w:tcPr>
            <w:tcW w:w="1440" w:type="dxa"/>
          </w:tcPr>
          <w:p w14:paraId="33397B59" w14:textId="77777777" w:rsidR="00AF4299" w:rsidRPr="00D17020" w:rsidRDefault="00AF4299" w:rsidP="00AF4299">
            <w:pPr>
              <w:widowControl w:val="0"/>
              <w:autoSpaceDE w:val="0"/>
              <w:autoSpaceDN w:val="0"/>
              <w:spacing w:before="41" w:after="0" w:line="240" w:lineRule="auto"/>
              <w:ind w:right="517"/>
              <w:jc w:val="center"/>
              <w:rPr>
                <w:rFonts w:ascii="Times New Roman" w:eastAsia="Arial" w:hAnsi="Times New Roman" w:cs="Times New Roman"/>
                <w:w w:val="95"/>
                <w:sz w:val="24"/>
                <w:szCs w:val="24"/>
                <w:lang w:val="sq-AL"/>
              </w:rPr>
            </w:pPr>
            <w:r w:rsidRPr="00D17020">
              <w:rPr>
                <w:rFonts w:ascii="Times New Roman" w:eastAsia="Arial" w:hAnsi="Times New Roman" w:cs="Times New Roman"/>
                <w:w w:val="95"/>
                <w:sz w:val="24"/>
                <w:szCs w:val="24"/>
                <w:lang w:val="sq-AL"/>
              </w:rPr>
              <w:t>139</w:t>
            </w:r>
          </w:p>
        </w:tc>
        <w:tc>
          <w:tcPr>
            <w:tcW w:w="876" w:type="dxa"/>
          </w:tcPr>
          <w:p w14:paraId="3F3DD548" w14:textId="77777777" w:rsidR="00AF4299" w:rsidRPr="00D17020" w:rsidRDefault="00AF4299" w:rsidP="00AF4299">
            <w:pPr>
              <w:widowControl w:val="0"/>
              <w:autoSpaceDE w:val="0"/>
              <w:autoSpaceDN w:val="0"/>
              <w:spacing w:before="41" w:after="0" w:line="240" w:lineRule="auto"/>
              <w:ind w:right="41"/>
              <w:jc w:val="center"/>
              <w:rPr>
                <w:rFonts w:ascii="Times New Roman" w:eastAsia="Arial" w:hAnsi="Times New Roman" w:cs="Times New Roman"/>
                <w:w w:val="95"/>
                <w:sz w:val="24"/>
                <w:szCs w:val="24"/>
                <w:lang w:val="sq-AL"/>
              </w:rPr>
            </w:pPr>
            <w:r w:rsidRPr="00D17020">
              <w:rPr>
                <w:rFonts w:ascii="Times New Roman" w:eastAsia="Arial" w:hAnsi="Times New Roman" w:cs="Times New Roman"/>
                <w:w w:val="95"/>
                <w:sz w:val="24"/>
                <w:szCs w:val="24"/>
                <w:lang w:val="sq-AL"/>
              </w:rPr>
              <w:t>82,89</w:t>
            </w:r>
          </w:p>
        </w:tc>
        <w:tc>
          <w:tcPr>
            <w:tcW w:w="1440" w:type="dxa"/>
          </w:tcPr>
          <w:p w14:paraId="422BFDBA" w14:textId="77777777" w:rsidR="00AF4299" w:rsidRPr="00D17020" w:rsidRDefault="00AF4299" w:rsidP="00AF4299">
            <w:pPr>
              <w:widowControl w:val="0"/>
              <w:autoSpaceDE w:val="0"/>
              <w:autoSpaceDN w:val="0"/>
              <w:spacing w:before="41" w:after="0" w:line="240" w:lineRule="auto"/>
              <w:ind w:right="516"/>
              <w:jc w:val="center"/>
              <w:rPr>
                <w:rFonts w:ascii="Times New Roman" w:eastAsia="Arial" w:hAnsi="Times New Roman" w:cs="Times New Roman"/>
                <w:w w:val="95"/>
                <w:sz w:val="24"/>
                <w:szCs w:val="24"/>
                <w:lang w:val="sq-AL"/>
              </w:rPr>
            </w:pPr>
            <w:r w:rsidRPr="00D17020">
              <w:rPr>
                <w:rFonts w:ascii="Times New Roman" w:eastAsia="Arial" w:hAnsi="Times New Roman" w:cs="Times New Roman"/>
                <w:w w:val="95"/>
                <w:sz w:val="24"/>
                <w:szCs w:val="24"/>
                <w:lang w:val="sq-AL"/>
              </w:rPr>
              <w:t>159</w:t>
            </w:r>
          </w:p>
        </w:tc>
        <w:tc>
          <w:tcPr>
            <w:tcW w:w="900" w:type="dxa"/>
          </w:tcPr>
          <w:p w14:paraId="2CB1A8DB" w14:textId="77777777" w:rsidR="00AF4299" w:rsidRPr="00D17020" w:rsidRDefault="00AF4299" w:rsidP="00AF4299">
            <w:pPr>
              <w:widowControl w:val="0"/>
              <w:autoSpaceDE w:val="0"/>
              <w:autoSpaceDN w:val="0"/>
              <w:spacing w:before="41" w:after="0" w:line="240" w:lineRule="auto"/>
              <w:ind w:right="54"/>
              <w:jc w:val="center"/>
              <w:rPr>
                <w:rFonts w:ascii="Times New Roman" w:eastAsia="Arial" w:hAnsi="Times New Roman" w:cs="Times New Roman"/>
                <w:w w:val="95"/>
                <w:sz w:val="24"/>
                <w:szCs w:val="24"/>
                <w:lang w:val="sq-AL"/>
              </w:rPr>
            </w:pPr>
            <w:r w:rsidRPr="00D17020">
              <w:rPr>
                <w:rFonts w:ascii="Times New Roman" w:eastAsia="Arial" w:hAnsi="Times New Roman" w:cs="Times New Roman"/>
                <w:w w:val="95"/>
                <w:sz w:val="24"/>
                <w:szCs w:val="24"/>
                <w:lang w:val="sq-AL"/>
              </w:rPr>
              <w:t>108,44</w:t>
            </w:r>
          </w:p>
        </w:tc>
      </w:tr>
      <w:tr w:rsidR="00AF4299" w:rsidRPr="00D17020" w14:paraId="7740796E" w14:textId="77777777" w:rsidTr="00542C7F">
        <w:trPr>
          <w:trHeight w:val="274"/>
        </w:trPr>
        <w:tc>
          <w:tcPr>
            <w:tcW w:w="1276" w:type="dxa"/>
          </w:tcPr>
          <w:p w14:paraId="573328E9" w14:textId="77777777" w:rsidR="00AF4299" w:rsidRPr="00D17020" w:rsidRDefault="00AF4299" w:rsidP="00A25CF8">
            <w:pPr>
              <w:widowControl w:val="0"/>
              <w:autoSpaceDE w:val="0"/>
              <w:autoSpaceDN w:val="0"/>
              <w:spacing w:before="89" w:after="0" w:line="165" w:lineRule="exact"/>
              <w:ind w:right="513"/>
              <w:jc w:val="right"/>
              <w:rPr>
                <w:rFonts w:ascii="Times New Roman" w:eastAsia="Arial" w:hAnsi="Times New Roman" w:cs="Times New Roman"/>
                <w:sz w:val="24"/>
                <w:szCs w:val="24"/>
                <w:lang w:val="sq-AL"/>
              </w:rPr>
            </w:pPr>
            <w:r w:rsidRPr="00D17020">
              <w:rPr>
                <w:rFonts w:ascii="Times New Roman" w:eastAsia="Calibri" w:hAnsi="Times New Roman" w:cs="Times New Roman"/>
                <w:w w:val="95"/>
                <w:sz w:val="24"/>
                <w:szCs w:val="24"/>
                <w:lang w:val="sq-AL"/>
              </w:rPr>
              <w:t>100</w:t>
            </w:r>
          </w:p>
        </w:tc>
        <w:tc>
          <w:tcPr>
            <w:tcW w:w="1533" w:type="dxa"/>
          </w:tcPr>
          <w:p w14:paraId="60B56116" w14:textId="77777777" w:rsidR="00AF4299" w:rsidRPr="00D17020" w:rsidRDefault="00AF4299" w:rsidP="00AF4299">
            <w:pPr>
              <w:widowControl w:val="0"/>
              <w:autoSpaceDE w:val="0"/>
              <w:autoSpaceDN w:val="0"/>
              <w:spacing w:before="89" w:after="0" w:line="165" w:lineRule="exact"/>
              <w:ind w:right="44"/>
              <w:jc w:val="center"/>
              <w:rPr>
                <w:rFonts w:ascii="Times New Roman" w:eastAsia="Arial" w:hAnsi="Times New Roman" w:cs="Times New Roman"/>
                <w:sz w:val="24"/>
                <w:szCs w:val="24"/>
                <w:lang w:val="sq-AL"/>
              </w:rPr>
            </w:pPr>
            <w:r w:rsidRPr="00D17020">
              <w:rPr>
                <w:rFonts w:ascii="Times New Roman" w:eastAsia="Calibri" w:hAnsi="Times New Roman" w:cs="Times New Roman"/>
                <w:w w:val="95"/>
                <w:sz w:val="24"/>
                <w:szCs w:val="24"/>
                <w:lang w:val="sq-AL"/>
              </w:rPr>
              <w:t>42,93</w:t>
            </w:r>
          </w:p>
        </w:tc>
        <w:tc>
          <w:tcPr>
            <w:tcW w:w="1440" w:type="dxa"/>
          </w:tcPr>
          <w:p w14:paraId="295A7F28" w14:textId="77777777" w:rsidR="00AF4299" w:rsidRPr="00D17020" w:rsidRDefault="00AF4299" w:rsidP="00AF4299">
            <w:pPr>
              <w:widowControl w:val="0"/>
              <w:autoSpaceDE w:val="0"/>
              <w:autoSpaceDN w:val="0"/>
              <w:spacing w:before="89" w:after="0" w:line="165" w:lineRule="exact"/>
              <w:ind w:right="517"/>
              <w:jc w:val="center"/>
              <w:rPr>
                <w:rFonts w:ascii="Times New Roman" w:eastAsia="Arial" w:hAnsi="Times New Roman" w:cs="Times New Roman"/>
                <w:sz w:val="24"/>
                <w:szCs w:val="24"/>
                <w:lang w:val="sq-AL"/>
              </w:rPr>
            </w:pPr>
            <w:r w:rsidRPr="00D17020">
              <w:rPr>
                <w:rFonts w:ascii="Times New Roman" w:eastAsia="Calibri" w:hAnsi="Times New Roman" w:cs="Times New Roman"/>
                <w:w w:val="95"/>
                <w:sz w:val="24"/>
                <w:szCs w:val="24"/>
                <w:lang w:val="sq-AL"/>
              </w:rPr>
              <w:t>120</w:t>
            </w:r>
          </w:p>
        </w:tc>
        <w:tc>
          <w:tcPr>
            <w:tcW w:w="876" w:type="dxa"/>
          </w:tcPr>
          <w:p w14:paraId="0FCCE62B" w14:textId="77777777" w:rsidR="00AF4299" w:rsidRPr="00D17020" w:rsidRDefault="00AF4299" w:rsidP="00AF4299">
            <w:pPr>
              <w:widowControl w:val="0"/>
              <w:autoSpaceDE w:val="0"/>
              <w:autoSpaceDN w:val="0"/>
              <w:spacing w:before="89" w:after="0" w:line="165" w:lineRule="exact"/>
              <w:ind w:right="42"/>
              <w:jc w:val="center"/>
              <w:rPr>
                <w:rFonts w:ascii="Times New Roman" w:eastAsia="Arial" w:hAnsi="Times New Roman" w:cs="Times New Roman"/>
                <w:sz w:val="24"/>
                <w:szCs w:val="24"/>
                <w:lang w:val="sq-AL"/>
              </w:rPr>
            </w:pPr>
            <w:r w:rsidRPr="00D17020">
              <w:rPr>
                <w:rFonts w:ascii="Times New Roman" w:eastAsia="Calibri" w:hAnsi="Times New Roman" w:cs="Times New Roman"/>
                <w:w w:val="95"/>
                <w:sz w:val="24"/>
                <w:szCs w:val="24"/>
                <w:lang w:val="sq-AL"/>
              </w:rPr>
              <w:t>61,79</w:t>
            </w:r>
          </w:p>
        </w:tc>
        <w:tc>
          <w:tcPr>
            <w:tcW w:w="1440" w:type="dxa"/>
          </w:tcPr>
          <w:p w14:paraId="42A6C1C8" w14:textId="77777777" w:rsidR="00AF4299" w:rsidRPr="00D17020" w:rsidRDefault="00AF4299" w:rsidP="00AF4299">
            <w:pPr>
              <w:widowControl w:val="0"/>
              <w:autoSpaceDE w:val="0"/>
              <w:autoSpaceDN w:val="0"/>
              <w:spacing w:before="89" w:after="0" w:line="165" w:lineRule="exact"/>
              <w:ind w:right="517"/>
              <w:jc w:val="center"/>
              <w:rPr>
                <w:rFonts w:ascii="Times New Roman" w:eastAsia="Arial" w:hAnsi="Times New Roman" w:cs="Times New Roman"/>
                <w:sz w:val="24"/>
                <w:szCs w:val="24"/>
                <w:lang w:val="sq-AL"/>
              </w:rPr>
            </w:pPr>
            <w:r w:rsidRPr="00D17020">
              <w:rPr>
                <w:rFonts w:ascii="Times New Roman" w:eastAsia="Calibri" w:hAnsi="Times New Roman" w:cs="Times New Roman"/>
                <w:w w:val="95"/>
                <w:sz w:val="24"/>
                <w:szCs w:val="24"/>
                <w:lang w:val="sq-AL"/>
              </w:rPr>
              <w:t>140</w:t>
            </w:r>
          </w:p>
        </w:tc>
        <w:tc>
          <w:tcPr>
            <w:tcW w:w="876" w:type="dxa"/>
          </w:tcPr>
          <w:p w14:paraId="1264FE69" w14:textId="77777777" w:rsidR="00AF4299" w:rsidRPr="00D17020" w:rsidRDefault="00AF4299" w:rsidP="00AF4299">
            <w:pPr>
              <w:widowControl w:val="0"/>
              <w:autoSpaceDE w:val="0"/>
              <w:autoSpaceDN w:val="0"/>
              <w:spacing w:before="89" w:after="0" w:line="165" w:lineRule="exact"/>
              <w:ind w:right="41"/>
              <w:jc w:val="center"/>
              <w:rPr>
                <w:rFonts w:ascii="Times New Roman" w:eastAsia="Arial" w:hAnsi="Times New Roman" w:cs="Times New Roman"/>
                <w:sz w:val="24"/>
                <w:szCs w:val="24"/>
                <w:lang w:val="sq-AL"/>
              </w:rPr>
            </w:pPr>
            <w:r w:rsidRPr="00D17020">
              <w:rPr>
                <w:rFonts w:ascii="Times New Roman" w:eastAsia="Calibri" w:hAnsi="Times New Roman" w:cs="Times New Roman"/>
                <w:w w:val="95"/>
                <w:sz w:val="24"/>
                <w:szCs w:val="24"/>
                <w:lang w:val="sq-AL"/>
              </w:rPr>
              <w:t>84,08</w:t>
            </w:r>
          </w:p>
        </w:tc>
        <w:tc>
          <w:tcPr>
            <w:tcW w:w="1440" w:type="dxa"/>
          </w:tcPr>
          <w:p w14:paraId="4780B313" w14:textId="77777777" w:rsidR="00AF4299" w:rsidRPr="00D17020" w:rsidRDefault="00AF4299" w:rsidP="00AF4299">
            <w:pPr>
              <w:widowControl w:val="0"/>
              <w:autoSpaceDE w:val="0"/>
              <w:autoSpaceDN w:val="0"/>
              <w:spacing w:before="89" w:after="0" w:line="165" w:lineRule="exact"/>
              <w:ind w:right="516"/>
              <w:jc w:val="center"/>
              <w:rPr>
                <w:rFonts w:ascii="Times New Roman" w:eastAsia="Arial" w:hAnsi="Times New Roman" w:cs="Times New Roman"/>
                <w:sz w:val="24"/>
                <w:szCs w:val="24"/>
                <w:lang w:val="sq-AL"/>
              </w:rPr>
            </w:pPr>
            <w:r w:rsidRPr="00D17020">
              <w:rPr>
                <w:rFonts w:ascii="Times New Roman" w:eastAsia="Calibri" w:hAnsi="Times New Roman" w:cs="Times New Roman"/>
                <w:w w:val="95"/>
                <w:sz w:val="24"/>
                <w:szCs w:val="24"/>
                <w:lang w:val="sq-AL"/>
              </w:rPr>
              <w:t>160</w:t>
            </w:r>
          </w:p>
        </w:tc>
        <w:tc>
          <w:tcPr>
            <w:tcW w:w="900" w:type="dxa"/>
          </w:tcPr>
          <w:p w14:paraId="2F62AAD5" w14:textId="77777777" w:rsidR="00AF4299" w:rsidRPr="00D17020" w:rsidRDefault="00AF4299" w:rsidP="00AF4299">
            <w:pPr>
              <w:widowControl w:val="0"/>
              <w:autoSpaceDE w:val="0"/>
              <w:autoSpaceDN w:val="0"/>
              <w:spacing w:before="89" w:after="0" w:line="165" w:lineRule="exact"/>
              <w:ind w:right="54"/>
              <w:jc w:val="center"/>
              <w:rPr>
                <w:rFonts w:ascii="Times New Roman" w:eastAsia="Arial" w:hAnsi="Times New Roman" w:cs="Times New Roman"/>
                <w:sz w:val="24"/>
                <w:szCs w:val="24"/>
                <w:lang w:val="sq-AL"/>
              </w:rPr>
            </w:pPr>
            <w:r w:rsidRPr="00D17020">
              <w:rPr>
                <w:rFonts w:ascii="Times New Roman" w:eastAsia="Calibri" w:hAnsi="Times New Roman" w:cs="Times New Roman"/>
                <w:w w:val="95"/>
                <w:sz w:val="24"/>
                <w:szCs w:val="24"/>
                <w:lang w:val="sq-AL"/>
              </w:rPr>
              <w:t>110,00</w:t>
            </w:r>
          </w:p>
        </w:tc>
      </w:tr>
    </w:tbl>
    <w:p w14:paraId="7F7F58CF" w14:textId="77777777" w:rsidR="00AF4299" w:rsidRPr="00D17020" w:rsidRDefault="00AF4299" w:rsidP="00AF4299">
      <w:pPr>
        <w:spacing w:after="0" w:line="240" w:lineRule="auto"/>
        <w:ind w:right="77" w:firstLine="540"/>
        <w:jc w:val="both"/>
        <w:rPr>
          <w:rFonts w:ascii="Times New Roman" w:eastAsia="Arial" w:hAnsi="Times New Roman" w:cs="Times New Roman"/>
          <w:sz w:val="24"/>
          <w:szCs w:val="24"/>
          <w:lang w:val="sq-AL"/>
        </w:rPr>
      </w:pPr>
    </w:p>
    <w:p w14:paraId="537EF41C" w14:textId="39F223A0" w:rsidR="00AF4299" w:rsidRPr="00D17020" w:rsidRDefault="006155A3" w:rsidP="00AF4299">
      <w:pPr>
        <w:spacing w:after="0" w:line="240" w:lineRule="auto"/>
        <w:ind w:right="77"/>
        <w:jc w:val="center"/>
        <w:rPr>
          <w:rFonts w:ascii="Times New Roman" w:eastAsia="Arial" w:hAnsi="Times New Roman" w:cs="Times New Roman"/>
          <w:b/>
          <w:bCs/>
          <w:sz w:val="24"/>
          <w:szCs w:val="24"/>
          <w:lang w:val="sq-AL"/>
        </w:rPr>
      </w:pPr>
      <w:r w:rsidRPr="00D17020">
        <w:rPr>
          <w:rFonts w:ascii="Times New Roman" w:eastAsia="Arial" w:hAnsi="Times New Roman" w:cs="Times New Roman"/>
          <w:b/>
          <w:bCs/>
          <w:sz w:val="24"/>
          <w:szCs w:val="24"/>
          <w:lang w:val="sq-AL"/>
        </w:rPr>
        <w:t>Neni</w:t>
      </w:r>
      <w:r w:rsidR="00AF4299" w:rsidRPr="00D17020">
        <w:rPr>
          <w:rFonts w:ascii="Times New Roman" w:eastAsia="Arial" w:hAnsi="Times New Roman" w:cs="Times New Roman"/>
          <w:b/>
          <w:bCs/>
          <w:sz w:val="24"/>
          <w:szCs w:val="24"/>
          <w:lang w:val="sq-AL"/>
        </w:rPr>
        <w:t xml:space="preserve"> 8</w:t>
      </w:r>
    </w:p>
    <w:p w14:paraId="34B1A07E" w14:textId="3CF0454E" w:rsidR="006155A3" w:rsidRPr="00D17020" w:rsidRDefault="006155A3" w:rsidP="006155A3">
      <w:pPr>
        <w:spacing w:after="0" w:line="240" w:lineRule="auto"/>
        <w:ind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Tarifa për tejkalimin e ngarkesës së pë</w:t>
      </w:r>
      <w:r w:rsidR="00DD4944">
        <w:rPr>
          <w:rFonts w:ascii="Times New Roman" w:eastAsia="Arial" w:hAnsi="Times New Roman" w:cs="Times New Roman"/>
          <w:sz w:val="24"/>
          <w:szCs w:val="24"/>
          <w:lang w:val="sq-AL"/>
        </w:rPr>
        <w:t>r</w:t>
      </w:r>
      <w:r w:rsidRPr="00D17020">
        <w:rPr>
          <w:rFonts w:ascii="Times New Roman" w:eastAsia="Arial" w:hAnsi="Times New Roman" w:cs="Times New Roman"/>
          <w:sz w:val="24"/>
          <w:szCs w:val="24"/>
          <w:lang w:val="sq-AL"/>
        </w:rPr>
        <w:t>caktuar të boshtit të një automjeti ose një grupi automjetesh për boshtet njishe llogaritet sipas formulës:</w:t>
      </w:r>
    </w:p>
    <w:p w14:paraId="1D66CFED" w14:textId="77777777" w:rsidR="006155A3" w:rsidRPr="00D17020" w:rsidRDefault="006155A3" w:rsidP="006155A3">
      <w:pPr>
        <w:spacing w:after="0" w:line="240" w:lineRule="auto"/>
        <w:ind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Pjo = Sjo - Djo</w:t>
      </w:r>
    </w:p>
    <w:p w14:paraId="62E3CE93" w14:textId="77777777" w:rsidR="0039371D" w:rsidRPr="00D17020" w:rsidRDefault="006155A3" w:rsidP="006155A3">
      <w:pPr>
        <w:spacing w:after="0" w:line="240" w:lineRule="auto"/>
        <w:ind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me ç rast prej ngarkesë aktuale të boshtit për secilin bosht (Sjo) merret ngarkesa e lejuar e boshtit (Djo), dhe vlera e fituar e tejkalimit (Pjo) shumëzohet me distancën e përshkuar (km) nga vendi i nisjes në vendin e mbërritjrs së transportit të jashtëzakonshëm.</w:t>
      </w:r>
    </w:p>
    <w:p w14:paraId="43633069" w14:textId="77777777" w:rsidR="0039371D" w:rsidRPr="00D17020" w:rsidRDefault="0039371D" w:rsidP="0039371D">
      <w:pPr>
        <w:spacing w:after="0" w:line="240" w:lineRule="auto"/>
        <w:ind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lastRenderedPageBreak/>
        <w:t xml:space="preserve">Tarifa për tejkalimin e ngarkesës së boshtit të përcaktuar të automjetit ose një grupi automjetesh për boshte të dyfishta, të trefishta dhe të shumëfishta, llogaritet sipas formulës: </w:t>
      </w:r>
    </w:p>
    <w:p w14:paraId="283F6C7C" w14:textId="65956359" w:rsidR="0039371D" w:rsidRPr="00D17020" w:rsidRDefault="00764AA9" w:rsidP="0039371D">
      <w:pPr>
        <w:spacing w:after="0" w:line="240" w:lineRule="auto"/>
        <w:ind w:right="77" w:firstLine="426"/>
        <w:jc w:val="both"/>
        <w:rPr>
          <w:rFonts w:ascii="Times New Roman" w:eastAsia="Arial" w:hAnsi="Times New Roman" w:cs="Times New Roman"/>
          <w:sz w:val="24"/>
          <w:szCs w:val="24"/>
          <w:lang w:val="sq-AL"/>
        </w:rPr>
      </w:pPr>
      <w:r w:rsidRPr="00DD7CE1">
        <w:rPr>
          <w:rFonts w:ascii="Times New Roman" w:eastAsia="Arial" w:hAnsi="Times New Roman" w:cs="Times New Roman"/>
          <w:noProof/>
          <w:sz w:val="24"/>
          <w:szCs w:val="24"/>
          <w:lang w:val="sr-Latn-ME"/>
        </w:rPr>
        <w:drawing>
          <wp:anchor distT="0" distB="0" distL="114300" distR="114300" simplePos="0" relativeHeight="251658240" behindDoc="0" locked="0" layoutInCell="1" allowOverlap="1" wp14:anchorId="504BAF85" wp14:editId="5DE17FAB">
            <wp:simplePos x="0" y="0"/>
            <wp:positionH relativeFrom="page">
              <wp:align>center</wp:align>
            </wp:positionH>
            <wp:positionV relativeFrom="paragraph">
              <wp:posOffset>67945</wp:posOffset>
            </wp:positionV>
            <wp:extent cx="182880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pic:spPr>
                </pic:pic>
              </a:graphicData>
            </a:graphic>
            <wp14:sizeRelH relativeFrom="page">
              <wp14:pctWidth>0</wp14:pctWidth>
            </wp14:sizeRelH>
            <wp14:sizeRelV relativeFrom="page">
              <wp14:pctHeight>0</wp14:pctHeight>
            </wp14:sizeRelV>
          </wp:anchor>
        </w:drawing>
      </w:r>
    </w:p>
    <w:p w14:paraId="1E3991E0" w14:textId="34741D50" w:rsidR="0039371D" w:rsidRPr="00D17020" w:rsidRDefault="0039371D" w:rsidP="0039371D">
      <w:pPr>
        <w:spacing w:after="0" w:line="240" w:lineRule="auto"/>
        <w:ind w:right="77" w:firstLine="426"/>
        <w:jc w:val="both"/>
        <w:rPr>
          <w:rFonts w:ascii="Times New Roman" w:eastAsia="Arial" w:hAnsi="Times New Roman" w:cs="Times New Roman"/>
          <w:sz w:val="24"/>
          <w:szCs w:val="24"/>
          <w:lang w:val="sq-AL"/>
        </w:rPr>
      </w:pPr>
    </w:p>
    <w:p w14:paraId="456D91AF" w14:textId="77777777" w:rsidR="0039371D" w:rsidRPr="00D17020" w:rsidRDefault="0039371D" w:rsidP="0039371D">
      <w:pPr>
        <w:spacing w:after="0" w:line="240" w:lineRule="auto"/>
        <w:ind w:right="77" w:firstLine="426"/>
        <w:jc w:val="both"/>
        <w:rPr>
          <w:rFonts w:ascii="Times New Roman" w:eastAsia="Arial" w:hAnsi="Times New Roman" w:cs="Times New Roman"/>
          <w:sz w:val="24"/>
          <w:szCs w:val="24"/>
          <w:lang w:val="sq-AL"/>
        </w:rPr>
      </w:pPr>
    </w:p>
    <w:p w14:paraId="40EA6B37" w14:textId="77777777" w:rsidR="00764AA9" w:rsidRDefault="00764AA9" w:rsidP="0039371D">
      <w:pPr>
        <w:spacing w:after="0" w:line="240" w:lineRule="auto"/>
        <w:ind w:right="77" w:firstLine="426"/>
        <w:jc w:val="both"/>
        <w:rPr>
          <w:rFonts w:ascii="Times New Roman" w:eastAsia="Arial" w:hAnsi="Times New Roman" w:cs="Times New Roman"/>
          <w:sz w:val="24"/>
          <w:szCs w:val="24"/>
          <w:lang w:val="sq-AL"/>
        </w:rPr>
      </w:pPr>
    </w:p>
    <w:p w14:paraId="4838C07A" w14:textId="2F112CA4" w:rsidR="0039371D" w:rsidRPr="00D17020" w:rsidRDefault="0039371D" w:rsidP="0039371D">
      <w:pPr>
        <w:spacing w:after="0" w:line="240" w:lineRule="auto"/>
        <w:ind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me ç rast nga ngarkesa aktuale e boshtit, të dyfishtë, trfishtë ose më shumë boshteve (Svo) merret ngarkesa e lejuar e boshtit (Dvo) dhe ndahet me numrin e boshteve (Bo), dhe shuma e fituar e tejkalimit (Pvo) shumëzohet me gjatësinë e rrugës së kaluar  (km) nga vendi i nisjes në vendin e mbërritjes së transportit të jashtëzakonshëm.</w:t>
      </w:r>
    </w:p>
    <w:p w14:paraId="26EE29AC" w14:textId="689F9E2C" w:rsidR="0039371D" w:rsidRPr="00D17020" w:rsidRDefault="0039371D" w:rsidP="0039371D">
      <w:pPr>
        <w:spacing w:after="0" w:line="240" w:lineRule="auto"/>
        <w:ind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Tejkalimet e</w:t>
      </w:r>
      <w:r w:rsidR="00DD4944">
        <w:rPr>
          <w:rFonts w:ascii="Times New Roman" w:eastAsia="Arial" w:hAnsi="Times New Roman" w:cs="Times New Roman"/>
          <w:sz w:val="24"/>
          <w:szCs w:val="24"/>
          <w:lang w:val="sq-AL"/>
        </w:rPr>
        <w:t xml:space="preserve"> </w:t>
      </w:r>
      <w:r w:rsidRPr="00D17020">
        <w:rPr>
          <w:rFonts w:ascii="Times New Roman" w:eastAsia="Arial" w:hAnsi="Times New Roman" w:cs="Times New Roman"/>
          <w:sz w:val="24"/>
          <w:szCs w:val="24"/>
          <w:lang w:val="sq-AL"/>
        </w:rPr>
        <w:t>fituara të ngarkesës së boshtit nga paragrafi. 1 dhe 2 të këtij neni, vlerat e të cilëve përfundojnë deri në t 0.5 t, do të rrumbullakosen në një vlerë të plotë më të ulët, dhe tejkalimet e masës totale vlerat e së cilës përfundojnë mbi 0.5 t do të rrumbullakosen në një vlerë të plotë më të lartë.</w:t>
      </w:r>
    </w:p>
    <w:p w14:paraId="1690F0AF" w14:textId="77777777" w:rsidR="0039371D" w:rsidRPr="00D17020" w:rsidRDefault="0039371D" w:rsidP="0039371D">
      <w:pPr>
        <w:spacing w:after="0" w:line="240" w:lineRule="auto"/>
        <w:ind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Për tejkalimin e ngarkesës së përcaktuar boshtore të një automjeti ose një grupi automjetesh, do të paguhet një tarifë në shumën e dhënë në Tabelat 2 deri në 5.</w:t>
      </w:r>
    </w:p>
    <w:p w14:paraId="10BAFC8C" w14:textId="77777777" w:rsidR="00A91B40" w:rsidRPr="00D17020" w:rsidRDefault="00A91B40" w:rsidP="00A91B40">
      <w:pPr>
        <w:spacing w:after="0" w:line="240" w:lineRule="auto"/>
        <w:ind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Për tejkalimin e ngarkesës së përcaktuar boshtore të një automjeti ose një grupi automjetesh për boshtet njëshe më të mëdhaja se 10.00 t, 15.48 € / km + 0.20 € / km paguhet për çdo 0.1 ton shtesë.</w:t>
      </w:r>
    </w:p>
    <w:p w14:paraId="228D2FBE" w14:textId="77777777" w:rsidR="00A91B40" w:rsidRPr="00D17020" w:rsidRDefault="00A91B40" w:rsidP="00A91B40">
      <w:pPr>
        <w:spacing w:after="0" w:line="240" w:lineRule="auto"/>
        <w:ind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Për tejkalimin e ngarkesës së përcaktuar boshtore të një automjeti ose një grupi automjetesh për boshtet e dyfishta më të mëdha se 10.00 t, 21.29 € / km + 0.20 € / km llogaritet për çdo 0.1 ton shtesë.</w:t>
      </w:r>
    </w:p>
    <w:p w14:paraId="01FC9519" w14:textId="77777777" w:rsidR="00A91B40" w:rsidRPr="00D17020" w:rsidRDefault="00A91B40" w:rsidP="00A91B40">
      <w:pPr>
        <w:spacing w:after="0" w:line="240" w:lineRule="auto"/>
        <w:ind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Për tejkalimin e ngarkesës së përcaktuar të boshtit të një automjeti ose një grupi automjetesh për boshtet e trefishta më të mëdha se 10.00 t, 25.65 € / km + 0.20 € / km llogaritet për çdo 0.1 ton shtesë.</w:t>
      </w:r>
    </w:p>
    <w:p w14:paraId="025156DB" w14:textId="77777777" w:rsidR="00A91B40" w:rsidRPr="00D17020" w:rsidRDefault="00A91B40" w:rsidP="00A91B40">
      <w:pPr>
        <w:spacing w:after="0" w:line="240" w:lineRule="auto"/>
        <w:ind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Për tejkalimin e ngarkesës së përcaktuar boshtore të një automjeti ose një grupi automjetesh për boshte të shumëfishta (katër dhe më shumë boshte) më të mëdha se 10.00 t llogaritet 29.30 € / km + 0.20 € / km për çdo 0.1 ton shtesë.</w:t>
      </w:r>
    </w:p>
    <w:p w14:paraId="3300B28B" w14:textId="6C6DC04C" w:rsidR="00AF4299" w:rsidRPr="00D17020" w:rsidRDefault="00A91B40" w:rsidP="00AF4299">
      <w:pPr>
        <w:widowControl w:val="0"/>
        <w:autoSpaceDE w:val="0"/>
        <w:autoSpaceDN w:val="0"/>
        <w:spacing w:before="8" w:after="0" w:line="240" w:lineRule="auto"/>
        <w:ind w:firstLine="426"/>
        <w:jc w:val="both"/>
        <w:rPr>
          <w:rFonts w:ascii="Times New Roman" w:eastAsia="Arial" w:hAnsi="Times New Roman" w:cs="Times New Roman"/>
          <w:b/>
          <w:sz w:val="24"/>
          <w:szCs w:val="24"/>
          <w:lang w:val="sq-AL"/>
        </w:rPr>
      </w:pPr>
      <w:r w:rsidRPr="00D17020">
        <w:rPr>
          <w:rFonts w:ascii="Times New Roman" w:eastAsia="Arial" w:hAnsi="Times New Roman" w:cs="Times New Roman"/>
          <w:sz w:val="24"/>
          <w:szCs w:val="24"/>
          <w:lang w:val="sq-AL"/>
        </w:rPr>
        <w:t>Shuma e tarifave të lexuara për boshte , ose bashkësi të boshteve, përbën kompensimin total për tejkalimin e ngarkesës së lejuar të boshtit.</w:t>
      </w:r>
    </w:p>
    <w:p w14:paraId="3CCE5FAE" w14:textId="77777777" w:rsidR="00AF4299" w:rsidRPr="00D17020" w:rsidRDefault="00AF4299" w:rsidP="00AF4299">
      <w:pPr>
        <w:widowControl w:val="0"/>
        <w:autoSpaceDE w:val="0"/>
        <w:autoSpaceDN w:val="0"/>
        <w:spacing w:before="2" w:after="0" w:line="240" w:lineRule="auto"/>
        <w:rPr>
          <w:rFonts w:ascii="Times New Roman" w:eastAsia="Arial" w:hAnsi="Times New Roman" w:cs="Times New Roman"/>
          <w:b/>
          <w:sz w:val="24"/>
          <w:szCs w:val="24"/>
          <w:lang w:val="sq-AL"/>
        </w:rPr>
      </w:pPr>
    </w:p>
    <w:tbl>
      <w:tblPr>
        <w:tblW w:w="100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33"/>
        <w:gridCol w:w="1052"/>
        <w:gridCol w:w="904"/>
        <w:gridCol w:w="1140"/>
        <w:gridCol w:w="816"/>
        <w:gridCol w:w="1140"/>
        <w:gridCol w:w="816"/>
        <w:gridCol w:w="1140"/>
        <w:gridCol w:w="816"/>
      </w:tblGrid>
      <w:tr w:rsidR="00AF4299" w:rsidRPr="00D17020" w14:paraId="382DEFAF" w14:textId="77777777" w:rsidTr="00542C7F">
        <w:trPr>
          <w:trHeight w:val="549"/>
        </w:trPr>
        <w:tc>
          <w:tcPr>
            <w:tcW w:w="10033" w:type="dxa"/>
            <w:gridSpan w:val="10"/>
          </w:tcPr>
          <w:p w14:paraId="5439603D" w14:textId="431B70BB" w:rsidR="00AF4299" w:rsidRPr="00D17020" w:rsidRDefault="00AF4299" w:rsidP="00AF4299">
            <w:pPr>
              <w:widowControl w:val="0"/>
              <w:autoSpaceDE w:val="0"/>
              <w:autoSpaceDN w:val="0"/>
              <w:spacing w:before="1" w:after="0" w:line="201" w:lineRule="auto"/>
              <w:ind w:right="1"/>
              <w:jc w:val="both"/>
              <w:rPr>
                <w:rFonts w:ascii="Times New Roman" w:eastAsia="Arial" w:hAnsi="Times New Roman" w:cs="Times New Roman"/>
                <w:w w:val="85"/>
                <w:sz w:val="24"/>
                <w:szCs w:val="24"/>
                <w:lang w:val="sq-AL"/>
              </w:rPr>
            </w:pPr>
            <w:r w:rsidRPr="00D17020">
              <w:rPr>
                <w:rFonts w:ascii="Times New Roman" w:eastAsia="Arial" w:hAnsi="Times New Roman" w:cs="Times New Roman"/>
                <w:b/>
                <w:i/>
                <w:iCs/>
                <w:w w:val="85"/>
                <w:sz w:val="24"/>
                <w:szCs w:val="24"/>
                <w:lang w:val="sq-AL"/>
              </w:rPr>
              <w:t xml:space="preserve">Tabela 2. </w:t>
            </w:r>
            <w:r w:rsidR="00E80320" w:rsidRPr="00D17020">
              <w:rPr>
                <w:rFonts w:ascii="Times New Roman" w:eastAsia="Arial" w:hAnsi="Times New Roman" w:cs="Times New Roman"/>
                <w:b/>
                <w:i/>
                <w:iCs/>
                <w:w w:val="85"/>
                <w:sz w:val="24"/>
                <w:szCs w:val="24"/>
                <w:lang w:val="sq-AL"/>
              </w:rPr>
              <w:t>Kompensimi për tejkalimin e ngarkesës së përcaktuar të boshtit të një automjeti ose një grupi automjetesh për boshtet e njëshe</w:t>
            </w:r>
          </w:p>
        </w:tc>
      </w:tr>
      <w:tr w:rsidR="00E80320" w:rsidRPr="00D17020" w14:paraId="5D928642" w14:textId="77777777" w:rsidTr="00542C7F">
        <w:trPr>
          <w:trHeight w:val="549"/>
        </w:trPr>
        <w:tc>
          <w:tcPr>
            <w:tcW w:w="1276" w:type="dxa"/>
          </w:tcPr>
          <w:p w14:paraId="5550D926" w14:textId="312CAB3A" w:rsidR="00E80320" w:rsidRPr="00D17020" w:rsidRDefault="00E80320" w:rsidP="00E80320">
            <w:pPr>
              <w:widowControl w:val="0"/>
              <w:autoSpaceDE w:val="0"/>
              <w:autoSpaceDN w:val="0"/>
              <w:spacing w:before="63" w:after="0" w:line="213" w:lineRule="auto"/>
              <w:ind w:right="-10"/>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933" w:type="dxa"/>
          </w:tcPr>
          <w:p w14:paraId="19A77913" w14:textId="0C4796BA" w:rsidR="00E80320" w:rsidRPr="00D17020" w:rsidRDefault="00E80320" w:rsidP="00E80320">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48DC8174" w14:textId="77777777" w:rsidR="00E80320" w:rsidRPr="00D17020" w:rsidRDefault="00E80320" w:rsidP="00E80320">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052" w:type="dxa"/>
          </w:tcPr>
          <w:p w14:paraId="4E5F17C8" w14:textId="45B8DBB6" w:rsidR="00E80320" w:rsidRPr="00D17020" w:rsidRDefault="00E80320" w:rsidP="00E80320">
            <w:pPr>
              <w:widowControl w:val="0"/>
              <w:autoSpaceDE w:val="0"/>
              <w:autoSpaceDN w:val="0"/>
              <w:spacing w:before="63" w:after="0" w:line="213"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904" w:type="dxa"/>
          </w:tcPr>
          <w:p w14:paraId="69344CA3" w14:textId="77777777" w:rsidR="00E80320" w:rsidRPr="00D17020" w:rsidRDefault="00E80320" w:rsidP="00E80320">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39CEDAB3" w14:textId="77777777" w:rsidR="00E80320" w:rsidRPr="00D17020" w:rsidRDefault="00E80320" w:rsidP="00E80320">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4FA8CD42" w14:textId="1FD2498B" w:rsidR="00E80320" w:rsidRPr="00D17020" w:rsidRDefault="00E80320" w:rsidP="00E80320">
            <w:pPr>
              <w:widowControl w:val="0"/>
              <w:autoSpaceDE w:val="0"/>
              <w:autoSpaceDN w:val="0"/>
              <w:spacing w:before="63" w:after="0" w:line="213"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166CFF9B" w14:textId="77777777" w:rsidR="00E80320" w:rsidRPr="00D17020" w:rsidRDefault="00E80320" w:rsidP="00E80320">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70F43ADF" w14:textId="77777777" w:rsidR="00E80320" w:rsidRPr="00D17020" w:rsidRDefault="00E80320" w:rsidP="00E80320">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64836649" w14:textId="49F9ACDE" w:rsidR="00E80320" w:rsidRPr="00D17020" w:rsidRDefault="00E80320" w:rsidP="00E80320">
            <w:pPr>
              <w:widowControl w:val="0"/>
              <w:autoSpaceDE w:val="0"/>
              <w:autoSpaceDN w:val="0"/>
              <w:spacing w:before="63" w:after="0" w:line="213"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6E96907B" w14:textId="77777777" w:rsidR="00E80320" w:rsidRPr="00D17020" w:rsidRDefault="00E80320" w:rsidP="00E80320">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0364C564" w14:textId="77777777" w:rsidR="00E80320" w:rsidRPr="00D17020" w:rsidRDefault="00E80320" w:rsidP="00E80320">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4BF53185" w14:textId="5F6E8FEA" w:rsidR="00E80320" w:rsidRPr="00D17020" w:rsidRDefault="00E80320" w:rsidP="00E80320">
            <w:pPr>
              <w:widowControl w:val="0"/>
              <w:autoSpaceDE w:val="0"/>
              <w:autoSpaceDN w:val="0"/>
              <w:spacing w:before="63" w:after="0" w:line="213"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2131C136" w14:textId="77777777" w:rsidR="00E80320" w:rsidRPr="00D17020" w:rsidRDefault="00E80320" w:rsidP="00E80320">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09D222ED" w14:textId="77777777" w:rsidR="00E80320" w:rsidRPr="00D17020" w:rsidRDefault="00E80320" w:rsidP="00E80320">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r>
      <w:tr w:rsidR="00E80320" w:rsidRPr="00D17020" w14:paraId="128C4406" w14:textId="77777777" w:rsidTr="00542C7F">
        <w:trPr>
          <w:trHeight w:val="333"/>
        </w:trPr>
        <w:tc>
          <w:tcPr>
            <w:tcW w:w="1276" w:type="dxa"/>
          </w:tcPr>
          <w:p w14:paraId="5935799A"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0,1</w:t>
            </w:r>
          </w:p>
        </w:tc>
        <w:tc>
          <w:tcPr>
            <w:tcW w:w="933" w:type="dxa"/>
          </w:tcPr>
          <w:p w14:paraId="7386EACD"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0,16</w:t>
            </w:r>
          </w:p>
        </w:tc>
        <w:tc>
          <w:tcPr>
            <w:tcW w:w="1052" w:type="dxa"/>
          </w:tcPr>
          <w:p w14:paraId="19EA9CDB"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2,1</w:t>
            </w:r>
          </w:p>
        </w:tc>
        <w:tc>
          <w:tcPr>
            <w:tcW w:w="904" w:type="dxa"/>
          </w:tcPr>
          <w:p w14:paraId="58904411"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0,90</w:t>
            </w:r>
          </w:p>
        </w:tc>
        <w:tc>
          <w:tcPr>
            <w:tcW w:w="1140" w:type="dxa"/>
          </w:tcPr>
          <w:p w14:paraId="31901718"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4,1</w:t>
            </w:r>
          </w:p>
        </w:tc>
        <w:tc>
          <w:tcPr>
            <w:tcW w:w="816" w:type="dxa"/>
          </w:tcPr>
          <w:p w14:paraId="7FD2C22A"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2,81</w:t>
            </w:r>
          </w:p>
        </w:tc>
        <w:tc>
          <w:tcPr>
            <w:tcW w:w="1140" w:type="dxa"/>
          </w:tcPr>
          <w:p w14:paraId="536FCC47"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6,1</w:t>
            </w:r>
          </w:p>
        </w:tc>
        <w:tc>
          <w:tcPr>
            <w:tcW w:w="816" w:type="dxa"/>
          </w:tcPr>
          <w:p w14:paraId="02FCA5ED"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5,93</w:t>
            </w:r>
          </w:p>
        </w:tc>
        <w:tc>
          <w:tcPr>
            <w:tcW w:w="1140" w:type="dxa"/>
          </w:tcPr>
          <w:p w14:paraId="31761851"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8,1</w:t>
            </w:r>
          </w:p>
        </w:tc>
        <w:tc>
          <w:tcPr>
            <w:tcW w:w="816" w:type="dxa"/>
          </w:tcPr>
          <w:p w14:paraId="1A8F9D25"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10,26</w:t>
            </w:r>
          </w:p>
        </w:tc>
      </w:tr>
      <w:tr w:rsidR="00E80320" w:rsidRPr="00D17020" w14:paraId="1C72CCFD" w14:textId="77777777" w:rsidTr="00542C7F">
        <w:trPr>
          <w:trHeight w:val="333"/>
        </w:trPr>
        <w:tc>
          <w:tcPr>
            <w:tcW w:w="1276" w:type="dxa"/>
          </w:tcPr>
          <w:p w14:paraId="2A1A5AC5"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0,2</w:t>
            </w:r>
          </w:p>
        </w:tc>
        <w:tc>
          <w:tcPr>
            <w:tcW w:w="933" w:type="dxa"/>
          </w:tcPr>
          <w:p w14:paraId="50190112"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0,18</w:t>
            </w:r>
          </w:p>
        </w:tc>
        <w:tc>
          <w:tcPr>
            <w:tcW w:w="1052" w:type="dxa"/>
          </w:tcPr>
          <w:p w14:paraId="6A4AF0A5"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2,2</w:t>
            </w:r>
          </w:p>
        </w:tc>
        <w:tc>
          <w:tcPr>
            <w:tcW w:w="904" w:type="dxa"/>
          </w:tcPr>
          <w:p w14:paraId="57FED35D"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0,97</w:t>
            </w:r>
          </w:p>
        </w:tc>
        <w:tc>
          <w:tcPr>
            <w:tcW w:w="1140" w:type="dxa"/>
          </w:tcPr>
          <w:p w14:paraId="65FF866D"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4,2</w:t>
            </w:r>
          </w:p>
        </w:tc>
        <w:tc>
          <w:tcPr>
            <w:tcW w:w="816" w:type="dxa"/>
          </w:tcPr>
          <w:p w14:paraId="16D4F62A"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2,94</w:t>
            </w:r>
          </w:p>
        </w:tc>
        <w:tc>
          <w:tcPr>
            <w:tcW w:w="1140" w:type="dxa"/>
          </w:tcPr>
          <w:p w14:paraId="02F478B0"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6,2</w:t>
            </w:r>
          </w:p>
        </w:tc>
        <w:tc>
          <w:tcPr>
            <w:tcW w:w="816" w:type="dxa"/>
          </w:tcPr>
          <w:p w14:paraId="77C699BA"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6,12</w:t>
            </w:r>
          </w:p>
        </w:tc>
        <w:tc>
          <w:tcPr>
            <w:tcW w:w="1140" w:type="dxa"/>
          </w:tcPr>
          <w:p w14:paraId="190471B5"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8,2</w:t>
            </w:r>
          </w:p>
        </w:tc>
        <w:tc>
          <w:tcPr>
            <w:tcW w:w="816" w:type="dxa"/>
          </w:tcPr>
          <w:p w14:paraId="5A8ADDFB"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10,50</w:t>
            </w:r>
          </w:p>
        </w:tc>
      </w:tr>
      <w:tr w:rsidR="00E80320" w:rsidRPr="00D17020" w14:paraId="523DF5E7" w14:textId="77777777" w:rsidTr="00542C7F">
        <w:trPr>
          <w:trHeight w:val="333"/>
        </w:trPr>
        <w:tc>
          <w:tcPr>
            <w:tcW w:w="1276" w:type="dxa"/>
          </w:tcPr>
          <w:p w14:paraId="7B2EC17A"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0,3</w:t>
            </w:r>
          </w:p>
        </w:tc>
        <w:tc>
          <w:tcPr>
            <w:tcW w:w="933" w:type="dxa"/>
          </w:tcPr>
          <w:p w14:paraId="4BC14EAB"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0,19</w:t>
            </w:r>
          </w:p>
        </w:tc>
        <w:tc>
          <w:tcPr>
            <w:tcW w:w="1052" w:type="dxa"/>
          </w:tcPr>
          <w:p w14:paraId="51F3DEF2"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2,3</w:t>
            </w:r>
          </w:p>
        </w:tc>
        <w:tc>
          <w:tcPr>
            <w:tcW w:w="904" w:type="dxa"/>
          </w:tcPr>
          <w:p w14:paraId="13BCC82D"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1,04</w:t>
            </w:r>
          </w:p>
        </w:tc>
        <w:tc>
          <w:tcPr>
            <w:tcW w:w="1140" w:type="dxa"/>
          </w:tcPr>
          <w:p w14:paraId="4C582D28"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4,3</w:t>
            </w:r>
          </w:p>
        </w:tc>
        <w:tc>
          <w:tcPr>
            <w:tcW w:w="816" w:type="dxa"/>
          </w:tcPr>
          <w:p w14:paraId="6DC923F5"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3,07</w:t>
            </w:r>
          </w:p>
        </w:tc>
        <w:tc>
          <w:tcPr>
            <w:tcW w:w="1140" w:type="dxa"/>
          </w:tcPr>
          <w:p w14:paraId="58755255"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6,3</w:t>
            </w:r>
          </w:p>
        </w:tc>
        <w:tc>
          <w:tcPr>
            <w:tcW w:w="816" w:type="dxa"/>
          </w:tcPr>
          <w:p w14:paraId="27E4691D"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6,31</w:t>
            </w:r>
          </w:p>
        </w:tc>
        <w:tc>
          <w:tcPr>
            <w:tcW w:w="1140" w:type="dxa"/>
          </w:tcPr>
          <w:p w14:paraId="00A13609"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8,3</w:t>
            </w:r>
          </w:p>
        </w:tc>
        <w:tc>
          <w:tcPr>
            <w:tcW w:w="816" w:type="dxa"/>
          </w:tcPr>
          <w:p w14:paraId="43A2A919"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10,75</w:t>
            </w:r>
          </w:p>
        </w:tc>
      </w:tr>
      <w:tr w:rsidR="00E80320" w:rsidRPr="00D17020" w14:paraId="4F96BF74" w14:textId="77777777" w:rsidTr="00542C7F">
        <w:trPr>
          <w:trHeight w:val="333"/>
        </w:trPr>
        <w:tc>
          <w:tcPr>
            <w:tcW w:w="1276" w:type="dxa"/>
          </w:tcPr>
          <w:p w14:paraId="2E0F91B6"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0,4</w:t>
            </w:r>
          </w:p>
        </w:tc>
        <w:tc>
          <w:tcPr>
            <w:tcW w:w="933" w:type="dxa"/>
          </w:tcPr>
          <w:p w14:paraId="2655B116"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0,22</w:t>
            </w:r>
          </w:p>
        </w:tc>
        <w:tc>
          <w:tcPr>
            <w:tcW w:w="1052" w:type="dxa"/>
          </w:tcPr>
          <w:p w14:paraId="407754C9"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2,4</w:t>
            </w:r>
          </w:p>
        </w:tc>
        <w:tc>
          <w:tcPr>
            <w:tcW w:w="904" w:type="dxa"/>
          </w:tcPr>
          <w:p w14:paraId="3CFC7AE9"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1,11</w:t>
            </w:r>
          </w:p>
        </w:tc>
        <w:tc>
          <w:tcPr>
            <w:tcW w:w="1140" w:type="dxa"/>
          </w:tcPr>
          <w:p w14:paraId="3D0418F5"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4,4</w:t>
            </w:r>
          </w:p>
        </w:tc>
        <w:tc>
          <w:tcPr>
            <w:tcW w:w="816" w:type="dxa"/>
          </w:tcPr>
          <w:p w14:paraId="613E4073"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3,20</w:t>
            </w:r>
          </w:p>
        </w:tc>
        <w:tc>
          <w:tcPr>
            <w:tcW w:w="1140" w:type="dxa"/>
          </w:tcPr>
          <w:p w14:paraId="2C3B66A0"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6,4</w:t>
            </w:r>
          </w:p>
        </w:tc>
        <w:tc>
          <w:tcPr>
            <w:tcW w:w="816" w:type="dxa"/>
          </w:tcPr>
          <w:p w14:paraId="7DDCE2B6"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6,50</w:t>
            </w:r>
          </w:p>
        </w:tc>
        <w:tc>
          <w:tcPr>
            <w:tcW w:w="1140" w:type="dxa"/>
          </w:tcPr>
          <w:p w14:paraId="1DF2511D"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8,4</w:t>
            </w:r>
          </w:p>
        </w:tc>
        <w:tc>
          <w:tcPr>
            <w:tcW w:w="816" w:type="dxa"/>
          </w:tcPr>
          <w:p w14:paraId="741E75B6"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11,01</w:t>
            </w:r>
          </w:p>
        </w:tc>
      </w:tr>
      <w:tr w:rsidR="00E80320" w:rsidRPr="00D17020" w14:paraId="4FB3AED7" w14:textId="77777777" w:rsidTr="00542C7F">
        <w:trPr>
          <w:trHeight w:val="333"/>
        </w:trPr>
        <w:tc>
          <w:tcPr>
            <w:tcW w:w="1276" w:type="dxa"/>
          </w:tcPr>
          <w:p w14:paraId="653B9430"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0,5</w:t>
            </w:r>
          </w:p>
        </w:tc>
        <w:tc>
          <w:tcPr>
            <w:tcW w:w="933" w:type="dxa"/>
          </w:tcPr>
          <w:p w14:paraId="39B0E77B"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0,24</w:t>
            </w:r>
          </w:p>
        </w:tc>
        <w:tc>
          <w:tcPr>
            <w:tcW w:w="1052" w:type="dxa"/>
          </w:tcPr>
          <w:p w14:paraId="52AD1EB1"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2,5</w:t>
            </w:r>
          </w:p>
        </w:tc>
        <w:tc>
          <w:tcPr>
            <w:tcW w:w="904" w:type="dxa"/>
          </w:tcPr>
          <w:p w14:paraId="567F514E"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1,19</w:t>
            </w:r>
          </w:p>
        </w:tc>
        <w:tc>
          <w:tcPr>
            <w:tcW w:w="1140" w:type="dxa"/>
          </w:tcPr>
          <w:p w14:paraId="6D5EF17A"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4,5</w:t>
            </w:r>
          </w:p>
        </w:tc>
        <w:tc>
          <w:tcPr>
            <w:tcW w:w="816" w:type="dxa"/>
          </w:tcPr>
          <w:p w14:paraId="6E62D4D9"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3,34</w:t>
            </w:r>
          </w:p>
        </w:tc>
        <w:tc>
          <w:tcPr>
            <w:tcW w:w="1140" w:type="dxa"/>
          </w:tcPr>
          <w:p w14:paraId="608C68AA"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6,5</w:t>
            </w:r>
          </w:p>
        </w:tc>
        <w:tc>
          <w:tcPr>
            <w:tcW w:w="816" w:type="dxa"/>
          </w:tcPr>
          <w:p w14:paraId="059827E4"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6,70</w:t>
            </w:r>
          </w:p>
        </w:tc>
        <w:tc>
          <w:tcPr>
            <w:tcW w:w="1140" w:type="dxa"/>
          </w:tcPr>
          <w:p w14:paraId="393EF90C"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8,5</w:t>
            </w:r>
          </w:p>
        </w:tc>
        <w:tc>
          <w:tcPr>
            <w:tcW w:w="816" w:type="dxa"/>
          </w:tcPr>
          <w:p w14:paraId="3FE50312"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11,27</w:t>
            </w:r>
          </w:p>
        </w:tc>
      </w:tr>
      <w:tr w:rsidR="00E80320" w:rsidRPr="00D17020" w14:paraId="5F396CE9" w14:textId="77777777" w:rsidTr="00542C7F">
        <w:trPr>
          <w:trHeight w:val="333"/>
        </w:trPr>
        <w:tc>
          <w:tcPr>
            <w:tcW w:w="1276" w:type="dxa"/>
          </w:tcPr>
          <w:p w14:paraId="3B475E20"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0,6</w:t>
            </w:r>
          </w:p>
        </w:tc>
        <w:tc>
          <w:tcPr>
            <w:tcW w:w="933" w:type="dxa"/>
          </w:tcPr>
          <w:p w14:paraId="3BF2BA4E"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0,26</w:t>
            </w:r>
          </w:p>
        </w:tc>
        <w:tc>
          <w:tcPr>
            <w:tcW w:w="1052" w:type="dxa"/>
          </w:tcPr>
          <w:p w14:paraId="69E22384"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2,6</w:t>
            </w:r>
          </w:p>
        </w:tc>
        <w:tc>
          <w:tcPr>
            <w:tcW w:w="904" w:type="dxa"/>
          </w:tcPr>
          <w:p w14:paraId="23796F59"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1,27</w:t>
            </w:r>
          </w:p>
        </w:tc>
        <w:tc>
          <w:tcPr>
            <w:tcW w:w="1140" w:type="dxa"/>
          </w:tcPr>
          <w:p w14:paraId="04B16E7F"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4,6</w:t>
            </w:r>
          </w:p>
        </w:tc>
        <w:tc>
          <w:tcPr>
            <w:tcW w:w="816" w:type="dxa"/>
          </w:tcPr>
          <w:p w14:paraId="25E8A45A"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3,48</w:t>
            </w:r>
          </w:p>
        </w:tc>
        <w:tc>
          <w:tcPr>
            <w:tcW w:w="1140" w:type="dxa"/>
          </w:tcPr>
          <w:p w14:paraId="68F5DC98"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6,6</w:t>
            </w:r>
          </w:p>
        </w:tc>
        <w:tc>
          <w:tcPr>
            <w:tcW w:w="816" w:type="dxa"/>
          </w:tcPr>
          <w:p w14:paraId="3B1CB37F"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6,90</w:t>
            </w:r>
          </w:p>
        </w:tc>
        <w:tc>
          <w:tcPr>
            <w:tcW w:w="1140" w:type="dxa"/>
          </w:tcPr>
          <w:p w14:paraId="571EE7C7"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8,6</w:t>
            </w:r>
          </w:p>
        </w:tc>
        <w:tc>
          <w:tcPr>
            <w:tcW w:w="816" w:type="dxa"/>
          </w:tcPr>
          <w:p w14:paraId="57AE928F"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11,52</w:t>
            </w:r>
          </w:p>
        </w:tc>
      </w:tr>
      <w:tr w:rsidR="00E80320" w:rsidRPr="00D17020" w14:paraId="1A7C8066" w14:textId="77777777" w:rsidTr="00542C7F">
        <w:trPr>
          <w:trHeight w:val="333"/>
        </w:trPr>
        <w:tc>
          <w:tcPr>
            <w:tcW w:w="1276" w:type="dxa"/>
          </w:tcPr>
          <w:p w14:paraId="3914153D"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0,7</w:t>
            </w:r>
          </w:p>
        </w:tc>
        <w:tc>
          <w:tcPr>
            <w:tcW w:w="933" w:type="dxa"/>
          </w:tcPr>
          <w:p w14:paraId="527FA2E5"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0,28</w:t>
            </w:r>
          </w:p>
        </w:tc>
        <w:tc>
          <w:tcPr>
            <w:tcW w:w="1052" w:type="dxa"/>
          </w:tcPr>
          <w:p w14:paraId="05990DF3"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2,7</w:t>
            </w:r>
          </w:p>
        </w:tc>
        <w:tc>
          <w:tcPr>
            <w:tcW w:w="904" w:type="dxa"/>
          </w:tcPr>
          <w:p w14:paraId="5BB8E630"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1,35</w:t>
            </w:r>
          </w:p>
        </w:tc>
        <w:tc>
          <w:tcPr>
            <w:tcW w:w="1140" w:type="dxa"/>
          </w:tcPr>
          <w:p w14:paraId="5F63A124"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4,7</w:t>
            </w:r>
          </w:p>
        </w:tc>
        <w:tc>
          <w:tcPr>
            <w:tcW w:w="816" w:type="dxa"/>
          </w:tcPr>
          <w:p w14:paraId="0C29DCE4"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3,62</w:t>
            </w:r>
          </w:p>
        </w:tc>
        <w:tc>
          <w:tcPr>
            <w:tcW w:w="1140" w:type="dxa"/>
          </w:tcPr>
          <w:p w14:paraId="3D0BBF24"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6,7</w:t>
            </w:r>
          </w:p>
        </w:tc>
        <w:tc>
          <w:tcPr>
            <w:tcW w:w="816" w:type="dxa"/>
          </w:tcPr>
          <w:p w14:paraId="06B09748"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7,10</w:t>
            </w:r>
          </w:p>
        </w:tc>
        <w:tc>
          <w:tcPr>
            <w:tcW w:w="1140" w:type="dxa"/>
          </w:tcPr>
          <w:p w14:paraId="3FA85868"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8,7</w:t>
            </w:r>
          </w:p>
        </w:tc>
        <w:tc>
          <w:tcPr>
            <w:tcW w:w="816" w:type="dxa"/>
          </w:tcPr>
          <w:p w14:paraId="385470EA"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11,79</w:t>
            </w:r>
          </w:p>
        </w:tc>
      </w:tr>
      <w:tr w:rsidR="00E80320" w:rsidRPr="00D17020" w14:paraId="52D3DF07" w14:textId="77777777" w:rsidTr="00542C7F">
        <w:trPr>
          <w:trHeight w:val="333"/>
        </w:trPr>
        <w:tc>
          <w:tcPr>
            <w:tcW w:w="1276" w:type="dxa"/>
          </w:tcPr>
          <w:p w14:paraId="35569628"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0,8</w:t>
            </w:r>
          </w:p>
        </w:tc>
        <w:tc>
          <w:tcPr>
            <w:tcW w:w="933" w:type="dxa"/>
          </w:tcPr>
          <w:p w14:paraId="55CB52D9"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0,30</w:t>
            </w:r>
          </w:p>
        </w:tc>
        <w:tc>
          <w:tcPr>
            <w:tcW w:w="1052" w:type="dxa"/>
          </w:tcPr>
          <w:p w14:paraId="74363242"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2,8</w:t>
            </w:r>
          </w:p>
        </w:tc>
        <w:tc>
          <w:tcPr>
            <w:tcW w:w="904" w:type="dxa"/>
          </w:tcPr>
          <w:p w14:paraId="5E330F9A"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1,43</w:t>
            </w:r>
          </w:p>
        </w:tc>
        <w:tc>
          <w:tcPr>
            <w:tcW w:w="1140" w:type="dxa"/>
          </w:tcPr>
          <w:p w14:paraId="67EA6A13"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4,8</w:t>
            </w:r>
          </w:p>
        </w:tc>
        <w:tc>
          <w:tcPr>
            <w:tcW w:w="816" w:type="dxa"/>
          </w:tcPr>
          <w:p w14:paraId="26F440A8"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3,77</w:t>
            </w:r>
          </w:p>
        </w:tc>
        <w:tc>
          <w:tcPr>
            <w:tcW w:w="1140" w:type="dxa"/>
          </w:tcPr>
          <w:p w14:paraId="03613A23"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6,8</w:t>
            </w:r>
          </w:p>
        </w:tc>
        <w:tc>
          <w:tcPr>
            <w:tcW w:w="816" w:type="dxa"/>
          </w:tcPr>
          <w:p w14:paraId="440000AB"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7,31</w:t>
            </w:r>
          </w:p>
        </w:tc>
        <w:tc>
          <w:tcPr>
            <w:tcW w:w="1140" w:type="dxa"/>
          </w:tcPr>
          <w:p w14:paraId="4F26838D"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8,8</w:t>
            </w:r>
          </w:p>
        </w:tc>
        <w:tc>
          <w:tcPr>
            <w:tcW w:w="816" w:type="dxa"/>
          </w:tcPr>
          <w:p w14:paraId="1391937D"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12,05</w:t>
            </w:r>
          </w:p>
        </w:tc>
      </w:tr>
      <w:tr w:rsidR="00E80320" w:rsidRPr="00D17020" w14:paraId="5A1C6705" w14:textId="77777777" w:rsidTr="00542C7F">
        <w:trPr>
          <w:trHeight w:val="333"/>
        </w:trPr>
        <w:tc>
          <w:tcPr>
            <w:tcW w:w="1276" w:type="dxa"/>
          </w:tcPr>
          <w:p w14:paraId="251FE75C"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0,9</w:t>
            </w:r>
          </w:p>
        </w:tc>
        <w:tc>
          <w:tcPr>
            <w:tcW w:w="933" w:type="dxa"/>
          </w:tcPr>
          <w:p w14:paraId="53FB89C4"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0,33</w:t>
            </w:r>
          </w:p>
        </w:tc>
        <w:tc>
          <w:tcPr>
            <w:tcW w:w="1052" w:type="dxa"/>
          </w:tcPr>
          <w:p w14:paraId="73E0F9C5"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2,9</w:t>
            </w:r>
          </w:p>
        </w:tc>
        <w:tc>
          <w:tcPr>
            <w:tcW w:w="904" w:type="dxa"/>
          </w:tcPr>
          <w:p w14:paraId="18DAE50B"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1,52</w:t>
            </w:r>
          </w:p>
        </w:tc>
        <w:tc>
          <w:tcPr>
            <w:tcW w:w="1140" w:type="dxa"/>
          </w:tcPr>
          <w:p w14:paraId="20918ED2"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4,9</w:t>
            </w:r>
          </w:p>
        </w:tc>
        <w:tc>
          <w:tcPr>
            <w:tcW w:w="816" w:type="dxa"/>
          </w:tcPr>
          <w:p w14:paraId="0B20CE22"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3,92</w:t>
            </w:r>
          </w:p>
        </w:tc>
        <w:tc>
          <w:tcPr>
            <w:tcW w:w="1140" w:type="dxa"/>
          </w:tcPr>
          <w:p w14:paraId="0490988A"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6,9</w:t>
            </w:r>
          </w:p>
        </w:tc>
        <w:tc>
          <w:tcPr>
            <w:tcW w:w="816" w:type="dxa"/>
          </w:tcPr>
          <w:p w14:paraId="3A38A3B9"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7,52</w:t>
            </w:r>
          </w:p>
        </w:tc>
        <w:tc>
          <w:tcPr>
            <w:tcW w:w="1140" w:type="dxa"/>
          </w:tcPr>
          <w:p w14:paraId="29EDD5E3"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8,9</w:t>
            </w:r>
          </w:p>
        </w:tc>
        <w:tc>
          <w:tcPr>
            <w:tcW w:w="816" w:type="dxa"/>
          </w:tcPr>
          <w:p w14:paraId="24332B9A"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12,32</w:t>
            </w:r>
          </w:p>
        </w:tc>
      </w:tr>
      <w:tr w:rsidR="00E80320" w:rsidRPr="00D17020" w14:paraId="183ACCAF" w14:textId="77777777" w:rsidTr="00542C7F">
        <w:trPr>
          <w:trHeight w:val="333"/>
        </w:trPr>
        <w:tc>
          <w:tcPr>
            <w:tcW w:w="1276" w:type="dxa"/>
          </w:tcPr>
          <w:p w14:paraId="0EA90DE0"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1,0</w:t>
            </w:r>
          </w:p>
        </w:tc>
        <w:tc>
          <w:tcPr>
            <w:tcW w:w="933" w:type="dxa"/>
          </w:tcPr>
          <w:p w14:paraId="068602CD"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0,36</w:t>
            </w:r>
          </w:p>
        </w:tc>
        <w:tc>
          <w:tcPr>
            <w:tcW w:w="1052" w:type="dxa"/>
          </w:tcPr>
          <w:p w14:paraId="5E261D55"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3,0</w:t>
            </w:r>
          </w:p>
        </w:tc>
        <w:tc>
          <w:tcPr>
            <w:tcW w:w="904" w:type="dxa"/>
          </w:tcPr>
          <w:p w14:paraId="77401BD2"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1,61</w:t>
            </w:r>
          </w:p>
        </w:tc>
        <w:tc>
          <w:tcPr>
            <w:tcW w:w="1140" w:type="dxa"/>
          </w:tcPr>
          <w:p w14:paraId="71782E3D"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5,0</w:t>
            </w:r>
          </w:p>
        </w:tc>
        <w:tc>
          <w:tcPr>
            <w:tcW w:w="816" w:type="dxa"/>
          </w:tcPr>
          <w:p w14:paraId="2A92CA2E"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4,07</w:t>
            </w:r>
          </w:p>
        </w:tc>
        <w:tc>
          <w:tcPr>
            <w:tcW w:w="1140" w:type="dxa"/>
          </w:tcPr>
          <w:p w14:paraId="5C630F77"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7,0</w:t>
            </w:r>
          </w:p>
        </w:tc>
        <w:tc>
          <w:tcPr>
            <w:tcW w:w="816" w:type="dxa"/>
          </w:tcPr>
          <w:p w14:paraId="5F553061"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7,73</w:t>
            </w:r>
          </w:p>
        </w:tc>
        <w:tc>
          <w:tcPr>
            <w:tcW w:w="1140" w:type="dxa"/>
          </w:tcPr>
          <w:p w14:paraId="622DE582"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9,0</w:t>
            </w:r>
          </w:p>
        </w:tc>
        <w:tc>
          <w:tcPr>
            <w:tcW w:w="816" w:type="dxa"/>
          </w:tcPr>
          <w:p w14:paraId="15CA9820"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12,59</w:t>
            </w:r>
          </w:p>
        </w:tc>
      </w:tr>
      <w:tr w:rsidR="00E80320" w:rsidRPr="00D17020" w14:paraId="5C17CAB8" w14:textId="77777777" w:rsidTr="00542C7F">
        <w:trPr>
          <w:trHeight w:val="333"/>
        </w:trPr>
        <w:tc>
          <w:tcPr>
            <w:tcW w:w="1276" w:type="dxa"/>
          </w:tcPr>
          <w:p w14:paraId="22CB0CE0"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lastRenderedPageBreak/>
              <w:t>1,1</w:t>
            </w:r>
          </w:p>
        </w:tc>
        <w:tc>
          <w:tcPr>
            <w:tcW w:w="933" w:type="dxa"/>
          </w:tcPr>
          <w:p w14:paraId="62B9A2CC"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0,39</w:t>
            </w:r>
          </w:p>
        </w:tc>
        <w:tc>
          <w:tcPr>
            <w:tcW w:w="1052" w:type="dxa"/>
          </w:tcPr>
          <w:p w14:paraId="06A75982"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3,1</w:t>
            </w:r>
          </w:p>
        </w:tc>
        <w:tc>
          <w:tcPr>
            <w:tcW w:w="904" w:type="dxa"/>
          </w:tcPr>
          <w:p w14:paraId="5D218B32"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1,71</w:t>
            </w:r>
          </w:p>
        </w:tc>
        <w:tc>
          <w:tcPr>
            <w:tcW w:w="1140" w:type="dxa"/>
          </w:tcPr>
          <w:p w14:paraId="6AE5D521"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5,1</w:t>
            </w:r>
          </w:p>
        </w:tc>
        <w:tc>
          <w:tcPr>
            <w:tcW w:w="816" w:type="dxa"/>
          </w:tcPr>
          <w:p w14:paraId="0E2E3646"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4,22</w:t>
            </w:r>
          </w:p>
        </w:tc>
        <w:tc>
          <w:tcPr>
            <w:tcW w:w="1140" w:type="dxa"/>
          </w:tcPr>
          <w:p w14:paraId="1DE4C278"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7,1</w:t>
            </w:r>
          </w:p>
        </w:tc>
        <w:tc>
          <w:tcPr>
            <w:tcW w:w="816" w:type="dxa"/>
          </w:tcPr>
          <w:p w14:paraId="6C05416B"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7,94</w:t>
            </w:r>
          </w:p>
        </w:tc>
        <w:tc>
          <w:tcPr>
            <w:tcW w:w="1140" w:type="dxa"/>
          </w:tcPr>
          <w:p w14:paraId="20AB9F2F"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9,1</w:t>
            </w:r>
          </w:p>
        </w:tc>
        <w:tc>
          <w:tcPr>
            <w:tcW w:w="816" w:type="dxa"/>
          </w:tcPr>
          <w:p w14:paraId="7306848B"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12,87</w:t>
            </w:r>
          </w:p>
        </w:tc>
      </w:tr>
      <w:tr w:rsidR="00E80320" w:rsidRPr="00D17020" w14:paraId="11CC4402" w14:textId="77777777" w:rsidTr="00542C7F">
        <w:trPr>
          <w:trHeight w:val="333"/>
        </w:trPr>
        <w:tc>
          <w:tcPr>
            <w:tcW w:w="1276" w:type="dxa"/>
          </w:tcPr>
          <w:p w14:paraId="17C8E95C"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1,2</w:t>
            </w:r>
          </w:p>
        </w:tc>
        <w:tc>
          <w:tcPr>
            <w:tcW w:w="933" w:type="dxa"/>
          </w:tcPr>
          <w:p w14:paraId="11AD3336"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0,43</w:t>
            </w:r>
          </w:p>
        </w:tc>
        <w:tc>
          <w:tcPr>
            <w:tcW w:w="1052" w:type="dxa"/>
          </w:tcPr>
          <w:p w14:paraId="3C92485A"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3,2</w:t>
            </w:r>
          </w:p>
        </w:tc>
        <w:tc>
          <w:tcPr>
            <w:tcW w:w="904" w:type="dxa"/>
          </w:tcPr>
          <w:p w14:paraId="52EE8534"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1,80</w:t>
            </w:r>
          </w:p>
        </w:tc>
        <w:tc>
          <w:tcPr>
            <w:tcW w:w="1140" w:type="dxa"/>
          </w:tcPr>
          <w:p w14:paraId="2378F3EF"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5,2</w:t>
            </w:r>
          </w:p>
        </w:tc>
        <w:tc>
          <w:tcPr>
            <w:tcW w:w="816" w:type="dxa"/>
          </w:tcPr>
          <w:p w14:paraId="7232DBB5"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4,38</w:t>
            </w:r>
          </w:p>
        </w:tc>
        <w:tc>
          <w:tcPr>
            <w:tcW w:w="1140" w:type="dxa"/>
          </w:tcPr>
          <w:p w14:paraId="24239E53"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7,2</w:t>
            </w:r>
          </w:p>
        </w:tc>
        <w:tc>
          <w:tcPr>
            <w:tcW w:w="816" w:type="dxa"/>
          </w:tcPr>
          <w:p w14:paraId="057D9B77"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8,16</w:t>
            </w:r>
          </w:p>
        </w:tc>
        <w:tc>
          <w:tcPr>
            <w:tcW w:w="1140" w:type="dxa"/>
          </w:tcPr>
          <w:p w14:paraId="3EC1D862"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9,2</w:t>
            </w:r>
          </w:p>
        </w:tc>
        <w:tc>
          <w:tcPr>
            <w:tcW w:w="816" w:type="dxa"/>
          </w:tcPr>
          <w:p w14:paraId="2D96EB43"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13,15</w:t>
            </w:r>
          </w:p>
        </w:tc>
      </w:tr>
      <w:tr w:rsidR="00E80320" w:rsidRPr="00D17020" w14:paraId="3CDB14B4" w14:textId="77777777" w:rsidTr="00542C7F">
        <w:trPr>
          <w:trHeight w:val="333"/>
        </w:trPr>
        <w:tc>
          <w:tcPr>
            <w:tcW w:w="1276" w:type="dxa"/>
          </w:tcPr>
          <w:p w14:paraId="6459ABF5"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1,3</w:t>
            </w:r>
          </w:p>
        </w:tc>
        <w:tc>
          <w:tcPr>
            <w:tcW w:w="933" w:type="dxa"/>
          </w:tcPr>
          <w:p w14:paraId="5F26CEC9"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0,47</w:t>
            </w:r>
          </w:p>
        </w:tc>
        <w:tc>
          <w:tcPr>
            <w:tcW w:w="1052" w:type="dxa"/>
          </w:tcPr>
          <w:p w14:paraId="6ED7EDBA"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3,3</w:t>
            </w:r>
          </w:p>
        </w:tc>
        <w:tc>
          <w:tcPr>
            <w:tcW w:w="904" w:type="dxa"/>
          </w:tcPr>
          <w:p w14:paraId="6CC7EA4F"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1,90</w:t>
            </w:r>
          </w:p>
        </w:tc>
        <w:tc>
          <w:tcPr>
            <w:tcW w:w="1140" w:type="dxa"/>
          </w:tcPr>
          <w:p w14:paraId="4C74CEB6"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5,3</w:t>
            </w:r>
          </w:p>
        </w:tc>
        <w:tc>
          <w:tcPr>
            <w:tcW w:w="816" w:type="dxa"/>
          </w:tcPr>
          <w:p w14:paraId="382AF941"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4,54</w:t>
            </w:r>
          </w:p>
        </w:tc>
        <w:tc>
          <w:tcPr>
            <w:tcW w:w="1140" w:type="dxa"/>
          </w:tcPr>
          <w:p w14:paraId="63A903FC"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7,3</w:t>
            </w:r>
          </w:p>
        </w:tc>
        <w:tc>
          <w:tcPr>
            <w:tcW w:w="816" w:type="dxa"/>
          </w:tcPr>
          <w:p w14:paraId="660ABE6D"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8,38</w:t>
            </w:r>
          </w:p>
        </w:tc>
        <w:tc>
          <w:tcPr>
            <w:tcW w:w="1140" w:type="dxa"/>
          </w:tcPr>
          <w:p w14:paraId="45383A4F"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9,3</w:t>
            </w:r>
          </w:p>
        </w:tc>
        <w:tc>
          <w:tcPr>
            <w:tcW w:w="816" w:type="dxa"/>
          </w:tcPr>
          <w:p w14:paraId="1921B2F5"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13,43</w:t>
            </w:r>
          </w:p>
        </w:tc>
      </w:tr>
      <w:tr w:rsidR="00E80320" w:rsidRPr="00D17020" w14:paraId="3280EE15" w14:textId="77777777" w:rsidTr="00542C7F">
        <w:trPr>
          <w:trHeight w:val="333"/>
        </w:trPr>
        <w:tc>
          <w:tcPr>
            <w:tcW w:w="1276" w:type="dxa"/>
          </w:tcPr>
          <w:p w14:paraId="3BB623F8"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1,4</w:t>
            </w:r>
          </w:p>
        </w:tc>
        <w:tc>
          <w:tcPr>
            <w:tcW w:w="933" w:type="dxa"/>
          </w:tcPr>
          <w:p w14:paraId="558EAE1E"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0,52</w:t>
            </w:r>
          </w:p>
        </w:tc>
        <w:tc>
          <w:tcPr>
            <w:tcW w:w="1052" w:type="dxa"/>
          </w:tcPr>
          <w:p w14:paraId="5DBAAA9C"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3,4</w:t>
            </w:r>
          </w:p>
        </w:tc>
        <w:tc>
          <w:tcPr>
            <w:tcW w:w="904" w:type="dxa"/>
          </w:tcPr>
          <w:p w14:paraId="5D300A39"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2,01</w:t>
            </w:r>
          </w:p>
        </w:tc>
        <w:tc>
          <w:tcPr>
            <w:tcW w:w="1140" w:type="dxa"/>
          </w:tcPr>
          <w:p w14:paraId="17050799"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5,4</w:t>
            </w:r>
          </w:p>
        </w:tc>
        <w:tc>
          <w:tcPr>
            <w:tcW w:w="816" w:type="dxa"/>
          </w:tcPr>
          <w:p w14:paraId="370138B9"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4,70</w:t>
            </w:r>
          </w:p>
        </w:tc>
        <w:tc>
          <w:tcPr>
            <w:tcW w:w="1140" w:type="dxa"/>
          </w:tcPr>
          <w:p w14:paraId="44E9D744"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7,4</w:t>
            </w:r>
          </w:p>
        </w:tc>
        <w:tc>
          <w:tcPr>
            <w:tcW w:w="816" w:type="dxa"/>
          </w:tcPr>
          <w:p w14:paraId="59F41F2C"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8,61</w:t>
            </w:r>
          </w:p>
        </w:tc>
        <w:tc>
          <w:tcPr>
            <w:tcW w:w="1140" w:type="dxa"/>
          </w:tcPr>
          <w:p w14:paraId="055CC22A"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9,4</w:t>
            </w:r>
          </w:p>
        </w:tc>
        <w:tc>
          <w:tcPr>
            <w:tcW w:w="816" w:type="dxa"/>
          </w:tcPr>
          <w:p w14:paraId="52917D4E"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13,71</w:t>
            </w:r>
          </w:p>
        </w:tc>
      </w:tr>
      <w:tr w:rsidR="00E80320" w:rsidRPr="00D17020" w14:paraId="2766FD49" w14:textId="77777777" w:rsidTr="00542C7F">
        <w:trPr>
          <w:trHeight w:val="333"/>
        </w:trPr>
        <w:tc>
          <w:tcPr>
            <w:tcW w:w="1276" w:type="dxa"/>
          </w:tcPr>
          <w:p w14:paraId="173A5FD1"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1,5</w:t>
            </w:r>
          </w:p>
        </w:tc>
        <w:tc>
          <w:tcPr>
            <w:tcW w:w="933" w:type="dxa"/>
          </w:tcPr>
          <w:p w14:paraId="357A93A4"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0,56</w:t>
            </w:r>
          </w:p>
        </w:tc>
        <w:tc>
          <w:tcPr>
            <w:tcW w:w="1052" w:type="dxa"/>
          </w:tcPr>
          <w:p w14:paraId="3A7ED5B1"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3,5</w:t>
            </w:r>
          </w:p>
        </w:tc>
        <w:tc>
          <w:tcPr>
            <w:tcW w:w="904" w:type="dxa"/>
          </w:tcPr>
          <w:p w14:paraId="2ED8BC59"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2,11</w:t>
            </w:r>
          </w:p>
        </w:tc>
        <w:tc>
          <w:tcPr>
            <w:tcW w:w="1140" w:type="dxa"/>
          </w:tcPr>
          <w:p w14:paraId="4BBE5C07"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5,5</w:t>
            </w:r>
          </w:p>
        </w:tc>
        <w:tc>
          <w:tcPr>
            <w:tcW w:w="816" w:type="dxa"/>
          </w:tcPr>
          <w:p w14:paraId="60DD4D23"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4,87</w:t>
            </w:r>
          </w:p>
        </w:tc>
        <w:tc>
          <w:tcPr>
            <w:tcW w:w="1140" w:type="dxa"/>
          </w:tcPr>
          <w:p w14:paraId="24E51454"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7,5</w:t>
            </w:r>
          </w:p>
        </w:tc>
        <w:tc>
          <w:tcPr>
            <w:tcW w:w="816" w:type="dxa"/>
          </w:tcPr>
          <w:p w14:paraId="0349A17A"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8,83</w:t>
            </w:r>
          </w:p>
        </w:tc>
        <w:tc>
          <w:tcPr>
            <w:tcW w:w="1140" w:type="dxa"/>
          </w:tcPr>
          <w:p w14:paraId="3AC47952"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9,5</w:t>
            </w:r>
          </w:p>
        </w:tc>
        <w:tc>
          <w:tcPr>
            <w:tcW w:w="816" w:type="dxa"/>
          </w:tcPr>
          <w:p w14:paraId="1E6F1AE1"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14,00</w:t>
            </w:r>
          </w:p>
        </w:tc>
      </w:tr>
      <w:tr w:rsidR="00E80320" w:rsidRPr="00D17020" w14:paraId="629D6517" w14:textId="77777777" w:rsidTr="00542C7F">
        <w:trPr>
          <w:trHeight w:val="333"/>
        </w:trPr>
        <w:tc>
          <w:tcPr>
            <w:tcW w:w="1276" w:type="dxa"/>
          </w:tcPr>
          <w:p w14:paraId="350FA14D"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1,6</w:t>
            </w:r>
          </w:p>
        </w:tc>
        <w:tc>
          <w:tcPr>
            <w:tcW w:w="933" w:type="dxa"/>
          </w:tcPr>
          <w:p w14:paraId="33ABE143"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0,61</w:t>
            </w:r>
          </w:p>
        </w:tc>
        <w:tc>
          <w:tcPr>
            <w:tcW w:w="1052" w:type="dxa"/>
          </w:tcPr>
          <w:p w14:paraId="63ED9C75"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3,6</w:t>
            </w:r>
          </w:p>
        </w:tc>
        <w:tc>
          <w:tcPr>
            <w:tcW w:w="904" w:type="dxa"/>
          </w:tcPr>
          <w:p w14:paraId="2D981B88"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2,22</w:t>
            </w:r>
          </w:p>
        </w:tc>
        <w:tc>
          <w:tcPr>
            <w:tcW w:w="1140" w:type="dxa"/>
          </w:tcPr>
          <w:p w14:paraId="3F6500E1"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5,6</w:t>
            </w:r>
          </w:p>
        </w:tc>
        <w:tc>
          <w:tcPr>
            <w:tcW w:w="816" w:type="dxa"/>
          </w:tcPr>
          <w:p w14:paraId="20DF94BA"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5,04</w:t>
            </w:r>
          </w:p>
        </w:tc>
        <w:tc>
          <w:tcPr>
            <w:tcW w:w="1140" w:type="dxa"/>
          </w:tcPr>
          <w:p w14:paraId="3C596702"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7,6</w:t>
            </w:r>
          </w:p>
        </w:tc>
        <w:tc>
          <w:tcPr>
            <w:tcW w:w="816" w:type="dxa"/>
          </w:tcPr>
          <w:p w14:paraId="4CD17D7C"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9,06</w:t>
            </w:r>
          </w:p>
        </w:tc>
        <w:tc>
          <w:tcPr>
            <w:tcW w:w="1140" w:type="dxa"/>
          </w:tcPr>
          <w:p w14:paraId="1BC7DC02"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9,6</w:t>
            </w:r>
          </w:p>
        </w:tc>
        <w:tc>
          <w:tcPr>
            <w:tcW w:w="816" w:type="dxa"/>
          </w:tcPr>
          <w:p w14:paraId="5D500A06"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14,29</w:t>
            </w:r>
          </w:p>
        </w:tc>
      </w:tr>
      <w:tr w:rsidR="00E80320" w:rsidRPr="00D17020" w14:paraId="1D565315" w14:textId="77777777" w:rsidTr="00542C7F">
        <w:trPr>
          <w:trHeight w:val="333"/>
        </w:trPr>
        <w:tc>
          <w:tcPr>
            <w:tcW w:w="1276" w:type="dxa"/>
          </w:tcPr>
          <w:p w14:paraId="4B3C062F"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1,7</w:t>
            </w:r>
          </w:p>
        </w:tc>
        <w:tc>
          <w:tcPr>
            <w:tcW w:w="933" w:type="dxa"/>
          </w:tcPr>
          <w:p w14:paraId="58C62951"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0,66</w:t>
            </w:r>
          </w:p>
        </w:tc>
        <w:tc>
          <w:tcPr>
            <w:tcW w:w="1052" w:type="dxa"/>
          </w:tcPr>
          <w:p w14:paraId="452BE603"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3,7</w:t>
            </w:r>
          </w:p>
        </w:tc>
        <w:tc>
          <w:tcPr>
            <w:tcW w:w="904" w:type="dxa"/>
          </w:tcPr>
          <w:p w14:paraId="4023D5E9"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2,33</w:t>
            </w:r>
          </w:p>
        </w:tc>
        <w:tc>
          <w:tcPr>
            <w:tcW w:w="1140" w:type="dxa"/>
          </w:tcPr>
          <w:p w14:paraId="39D216CC"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5,7</w:t>
            </w:r>
          </w:p>
        </w:tc>
        <w:tc>
          <w:tcPr>
            <w:tcW w:w="816" w:type="dxa"/>
          </w:tcPr>
          <w:p w14:paraId="4BC17111"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5,21</w:t>
            </w:r>
          </w:p>
        </w:tc>
        <w:tc>
          <w:tcPr>
            <w:tcW w:w="1140" w:type="dxa"/>
          </w:tcPr>
          <w:p w14:paraId="571B74AA"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7,7</w:t>
            </w:r>
          </w:p>
        </w:tc>
        <w:tc>
          <w:tcPr>
            <w:tcW w:w="816" w:type="dxa"/>
          </w:tcPr>
          <w:p w14:paraId="53576F47"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9,30</w:t>
            </w:r>
          </w:p>
        </w:tc>
        <w:tc>
          <w:tcPr>
            <w:tcW w:w="1140" w:type="dxa"/>
          </w:tcPr>
          <w:p w14:paraId="5C54E89C"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9,7</w:t>
            </w:r>
          </w:p>
        </w:tc>
        <w:tc>
          <w:tcPr>
            <w:tcW w:w="816" w:type="dxa"/>
          </w:tcPr>
          <w:p w14:paraId="406C7F24"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14,58</w:t>
            </w:r>
          </w:p>
        </w:tc>
      </w:tr>
      <w:tr w:rsidR="00E80320" w:rsidRPr="00D17020" w14:paraId="3956A00C" w14:textId="77777777" w:rsidTr="00542C7F">
        <w:trPr>
          <w:trHeight w:val="333"/>
        </w:trPr>
        <w:tc>
          <w:tcPr>
            <w:tcW w:w="1276" w:type="dxa"/>
          </w:tcPr>
          <w:p w14:paraId="13BE1FA7"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1,8</w:t>
            </w:r>
          </w:p>
        </w:tc>
        <w:tc>
          <w:tcPr>
            <w:tcW w:w="933" w:type="dxa"/>
          </w:tcPr>
          <w:p w14:paraId="7FD10708"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0,72</w:t>
            </w:r>
          </w:p>
        </w:tc>
        <w:tc>
          <w:tcPr>
            <w:tcW w:w="1052" w:type="dxa"/>
          </w:tcPr>
          <w:p w14:paraId="1107B50C"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3,8</w:t>
            </w:r>
          </w:p>
        </w:tc>
        <w:tc>
          <w:tcPr>
            <w:tcW w:w="904" w:type="dxa"/>
          </w:tcPr>
          <w:p w14:paraId="6FB939A4"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2,45</w:t>
            </w:r>
          </w:p>
        </w:tc>
        <w:tc>
          <w:tcPr>
            <w:tcW w:w="1140" w:type="dxa"/>
          </w:tcPr>
          <w:p w14:paraId="2FE52FD5"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5,8</w:t>
            </w:r>
          </w:p>
        </w:tc>
        <w:tc>
          <w:tcPr>
            <w:tcW w:w="816" w:type="dxa"/>
          </w:tcPr>
          <w:p w14:paraId="0668BD8C"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5,39</w:t>
            </w:r>
          </w:p>
        </w:tc>
        <w:tc>
          <w:tcPr>
            <w:tcW w:w="1140" w:type="dxa"/>
          </w:tcPr>
          <w:p w14:paraId="7B3C5C0D"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7,8</w:t>
            </w:r>
          </w:p>
        </w:tc>
        <w:tc>
          <w:tcPr>
            <w:tcW w:w="816" w:type="dxa"/>
          </w:tcPr>
          <w:p w14:paraId="55A467C4"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9,53</w:t>
            </w:r>
          </w:p>
        </w:tc>
        <w:tc>
          <w:tcPr>
            <w:tcW w:w="1140" w:type="dxa"/>
          </w:tcPr>
          <w:p w14:paraId="1F2DAC96"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9,8</w:t>
            </w:r>
          </w:p>
        </w:tc>
        <w:tc>
          <w:tcPr>
            <w:tcW w:w="816" w:type="dxa"/>
          </w:tcPr>
          <w:p w14:paraId="3642BCED"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14,88</w:t>
            </w:r>
          </w:p>
        </w:tc>
      </w:tr>
      <w:tr w:rsidR="00E80320" w:rsidRPr="00D17020" w14:paraId="35C82C54" w14:textId="77777777" w:rsidTr="00542C7F">
        <w:trPr>
          <w:trHeight w:val="333"/>
        </w:trPr>
        <w:tc>
          <w:tcPr>
            <w:tcW w:w="1276" w:type="dxa"/>
          </w:tcPr>
          <w:p w14:paraId="4B46BEEE"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1,9</w:t>
            </w:r>
          </w:p>
        </w:tc>
        <w:tc>
          <w:tcPr>
            <w:tcW w:w="933" w:type="dxa"/>
          </w:tcPr>
          <w:p w14:paraId="741790BE"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0,78</w:t>
            </w:r>
          </w:p>
        </w:tc>
        <w:tc>
          <w:tcPr>
            <w:tcW w:w="1052" w:type="dxa"/>
          </w:tcPr>
          <w:p w14:paraId="4718B286"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3,9</w:t>
            </w:r>
          </w:p>
        </w:tc>
        <w:tc>
          <w:tcPr>
            <w:tcW w:w="904" w:type="dxa"/>
          </w:tcPr>
          <w:p w14:paraId="19858EEE"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2,57</w:t>
            </w:r>
          </w:p>
        </w:tc>
        <w:tc>
          <w:tcPr>
            <w:tcW w:w="1140" w:type="dxa"/>
          </w:tcPr>
          <w:p w14:paraId="33C9088B"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5,9</w:t>
            </w:r>
          </w:p>
        </w:tc>
        <w:tc>
          <w:tcPr>
            <w:tcW w:w="816" w:type="dxa"/>
          </w:tcPr>
          <w:p w14:paraId="42598C4B"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5,57</w:t>
            </w:r>
          </w:p>
        </w:tc>
        <w:tc>
          <w:tcPr>
            <w:tcW w:w="1140" w:type="dxa"/>
          </w:tcPr>
          <w:p w14:paraId="0068043F"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7,9</w:t>
            </w:r>
          </w:p>
        </w:tc>
        <w:tc>
          <w:tcPr>
            <w:tcW w:w="816" w:type="dxa"/>
          </w:tcPr>
          <w:p w14:paraId="3177A70D"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9,77</w:t>
            </w:r>
          </w:p>
        </w:tc>
        <w:tc>
          <w:tcPr>
            <w:tcW w:w="1140" w:type="dxa"/>
          </w:tcPr>
          <w:p w14:paraId="5650601C"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9,9</w:t>
            </w:r>
          </w:p>
        </w:tc>
        <w:tc>
          <w:tcPr>
            <w:tcW w:w="816" w:type="dxa"/>
          </w:tcPr>
          <w:p w14:paraId="6483F7D9"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15,18</w:t>
            </w:r>
          </w:p>
        </w:tc>
      </w:tr>
      <w:tr w:rsidR="00E80320" w:rsidRPr="00D17020" w14:paraId="52CDE536" w14:textId="77777777" w:rsidTr="00542C7F">
        <w:trPr>
          <w:trHeight w:val="333"/>
        </w:trPr>
        <w:tc>
          <w:tcPr>
            <w:tcW w:w="1276" w:type="dxa"/>
          </w:tcPr>
          <w:p w14:paraId="5B596CF4"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2,0</w:t>
            </w:r>
          </w:p>
        </w:tc>
        <w:tc>
          <w:tcPr>
            <w:tcW w:w="933" w:type="dxa"/>
          </w:tcPr>
          <w:p w14:paraId="10B5AFB3"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0,84</w:t>
            </w:r>
          </w:p>
        </w:tc>
        <w:tc>
          <w:tcPr>
            <w:tcW w:w="1052" w:type="dxa"/>
          </w:tcPr>
          <w:p w14:paraId="25221E73"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4,0</w:t>
            </w:r>
          </w:p>
        </w:tc>
        <w:tc>
          <w:tcPr>
            <w:tcW w:w="904" w:type="dxa"/>
          </w:tcPr>
          <w:p w14:paraId="28F6F300"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2,67</w:t>
            </w:r>
          </w:p>
        </w:tc>
        <w:tc>
          <w:tcPr>
            <w:tcW w:w="1140" w:type="dxa"/>
          </w:tcPr>
          <w:p w14:paraId="24D51CF2"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6,0</w:t>
            </w:r>
          </w:p>
        </w:tc>
        <w:tc>
          <w:tcPr>
            <w:tcW w:w="816" w:type="dxa"/>
          </w:tcPr>
          <w:p w14:paraId="1EC43081"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5,75</w:t>
            </w:r>
          </w:p>
        </w:tc>
        <w:tc>
          <w:tcPr>
            <w:tcW w:w="1140" w:type="dxa"/>
          </w:tcPr>
          <w:p w14:paraId="67858E5E"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8,0</w:t>
            </w:r>
          </w:p>
        </w:tc>
        <w:tc>
          <w:tcPr>
            <w:tcW w:w="816" w:type="dxa"/>
          </w:tcPr>
          <w:p w14:paraId="09B38D42"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10,01</w:t>
            </w:r>
          </w:p>
        </w:tc>
        <w:tc>
          <w:tcPr>
            <w:tcW w:w="1140" w:type="dxa"/>
          </w:tcPr>
          <w:p w14:paraId="483EE00A"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10,0</w:t>
            </w:r>
          </w:p>
        </w:tc>
        <w:tc>
          <w:tcPr>
            <w:tcW w:w="816" w:type="dxa"/>
          </w:tcPr>
          <w:p w14:paraId="2F25A8EA"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15,48</w:t>
            </w:r>
          </w:p>
        </w:tc>
      </w:tr>
    </w:tbl>
    <w:p w14:paraId="3FDF180B" w14:textId="77777777" w:rsidR="00AF4299" w:rsidRPr="00D17020" w:rsidRDefault="00AF4299" w:rsidP="00AF4299">
      <w:pPr>
        <w:widowControl w:val="0"/>
        <w:autoSpaceDE w:val="0"/>
        <w:autoSpaceDN w:val="0"/>
        <w:spacing w:before="127" w:after="0" w:line="201" w:lineRule="auto"/>
        <w:ind w:right="1"/>
        <w:jc w:val="both"/>
        <w:outlineLvl w:val="0"/>
        <w:rPr>
          <w:rFonts w:ascii="Times New Roman" w:eastAsia="Tahoma" w:hAnsi="Times New Roman" w:cs="Times New Roman"/>
          <w:b/>
          <w:bCs/>
          <w:i/>
          <w:iCs/>
          <w:w w:val="85"/>
          <w:sz w:val="24"/>
          <w:szCs w:val="24"/>
          <w:lang w:val="sq-AL"/>
        </w:rPr>
      </w:pPr>
    </w:p>
    <w:p w14:paraId="6CAA2626" w14:textId="77777777" w:rsidR="00AF4299" w:rsidRPr="00D17020" w:rsidRDefault="00AF4299" w:rsidP="00AF4299">
      <w:pPr>
        <w:widowControl w:val="0"/>
        <w:autoSpaceDE w:val="0"/>
        <w:autoSpaceDN w:val="0"/>
        <w:spacing w:before="3" w:after="0" w:line="240" w:lineRule="auto"/>
        <w:rPr>
          <w:rFonts w:ascii="Times New Roman" w:eastAsia="Arial" w:hAnsi="Times New Roman" w:cs="Times New Roman"/>
          <w:b/>
          <w:sz w:val="24"/>
          <w:szCs w:val="24"/>
          <w:lang w:val="sq-AL"/>
        </w:rPr>
      </w:pPr>
    </w:p>
    <w:tbl>
      <w:tblPr>
        <w:tblW w:w="100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33"/>
        <w:gridCol w:w="1140"/>
        <w:gridCol w:w="816"/>
        <w:gridCol w:w="1140"/>
        <w:gridCol w:w="816"/>
        <w:gridCol w:w="1140"/>
        <w:gridCol w:w="816"/>
        <w:gridCol w:w="1140"/>
        <w:gridCol w:w="816"/>
      </w:tblGrid>
      <w:tr w:rsidR="00AF4299" w:rsidRPr="00D17020" w14:paraId="0073C3DB" w14:textId="77777777" w:rsidTr="00542C7F">
        <w:trPr>
          <w:trHeight w:val="549"/>
        </w:trPr>
        <w:tc>
          <w:tcPr>
            <w:tcW w:w="10033" w:type="dxa"/>
            <w:gridSpan w:val="10"/>
          </w:tcPr>
          <w:p w14:paraId="56867CEF" w14:textId="0B2F4EBD" w:rsidR="00AF4299" w:rsidRPr="00D17020" w:rsidRDefault="00AF4299" w:rsidP="00AF4299">
            <w:pPr>
              <w:widowControl w:val="0"/>
              <w:autoSpaceDE w:val="0"/>
              <w:autoSpaceDN w:val="0"/>
              <w:spacing w:before="127" w:after="0" w:line="201" w:lineRule="auto"/>
              <w:ind w:right="1"/>
              <w:jc w:val="both"/>
              <w:outlineLvl w:val="0"/>
              <w:rPr>
                <w:rFonts w:ascii="Times New Roman" w:eastAsia="Arial" w:hAnsi="Times New Roman" w:cs="Times New Roman"/>
                <w:w w:val="85"/>
                <w:sz w:val="24"/>
                <w:szCs w:val="24"/>
                <w:lang w:val="sq-AL"/>
              </w:rPr>
            </w:pPr>
            <w:r w:rsidRPr="00D17020">
              <w:rPr>
                <w:rFonts w:ascii="Times New Roman" w:eastAsia="Tahoma" w:hAnsi="Times New Roman" w:cs="Times New Roman"/>
                <w:b/>
                <w:bCs/>
                <w:i/>
                <w:iCs/>
                <w:w w:val="85"/>
                <w:sz w:val="24"/>
                <w:szCs w:val="24"/>
                <w:lang w:val="sq-AL"/>
              </w:rPr>
              <w:t xml:space="preserve">Tabela 3. </w:t>
            </w:r>
            <w:r w:rsidR="00E80320" w:rsidRPr="00D17020">
              <w:rPr>
                <w:rFonts w:ascii="Times New Roman" w:eastAsia="Tahoma" w:hAnsi="Times New Roman" w:cs="Times New Roman"/>
                <w:b/>
                <w:bCs/>
                <w:i/>
                <w:iCs/>
                <w:spacing w:val="-3"/>
                <w:w w:val="85"/>
                <w:sz w:val="24"/>
                <w:szCs w:val="24"/>
                <w:lang w:val="sq-AL"/>
              </w:rPr>
              <w:t xml:space="preserve">Tarifa për tejkalimin e ngarkesës së përcaktuar të boshtit të një automjeti ose një grupi automjetesh për boshtet e dyfishta </w:t>
            </w:r>
          </w:p>
        </w:tc>
      </w:tr>
      <w:tr w:rsidR="00E80320" w:rsidRPr="00D17020" w14:paraId="029D40EC" w14:textId="77777777" w:rsidTr="00542C7F">
        <w:trPr>
          <w:trHeight w:val="549"/>
        </w:trPr>
        <w:tc>
          <w:tcPr>
            <w:tcW w:w="1276" w:type="dxa"/>
          </w:tcPr>
          <w:p w14:paraId="742D52AA" w14:textId="6A26A346" w:rsidR="00E80320" w:rsidRPr="00D17020" w:rsidRDefault="00E80320" w:rsidP="00E80320">
            <w:pPr>
              <w:widowControl w:val="0"/>
              <w:autoSpaceDE w:val="0"/>
              <w:autoSpaceDN w:val="0"/>
              <w:spacing w:before="63" w:after="0" w:line="213" w:lineRule="auto"/>
              <w:ind w:right="-10"/>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933" w:type="dxa"/>
          </w:tcPr>
          <w:p w14:paraId="09C9471D" w14:textId="37F01DD0" w:rsidR="00E80320" w:rsidRPr="00D17020" w:rsidRDefault="00E80320" w:rsidP="00E80320">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09B9CC3A" w14:textId="77777777" w:rsidR="00E80320" w:rsidRPr="00D17020" w:rsidRDefault="00E80320" w:rsidP="00E80320">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37DC7263" w14:textId="457AD034" w:rsidR="00E80320" w:rsidRPr="00D17020" w:rsidRDefault="00E80320" w:rsidP="00E80320">
            <w:pPr>
              <w:widowControl w:val="0"/>
              <w:autoSpaceDE w:val="0"/>
              <w:autoSpaceDN w:val="0"/>
              <w:spacing w:before="63" w:after="0" w:line="213"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57D04B31" w14:textId="77777777" w:rsidR="00E80320" w:rsidRPr="00D17020" w:rsidRDefault="00E80320" w:rsidP="00E80320">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3754A976" w14:textId="77777777" w:rsidR="00E80320" w:rsidRPr="00D17020" w:rsidRDefault="00E80320" w:rsidP="00E80320">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45F5E803" w14:textId="2514107C" w:rsidR="00E80320" w:rsidRPr="00D17020" w:rsidRDefault="00E80320" w:rsidP="00E80320">
            <w:pPr>
              <w:widowControl w:val="0"/>
              <w:autoSpaceDE w:val="0"/>
              <w:autoSpaceDN w:val="0"/>
              <w:spacing w:before="63" w:after="0" w:line="213"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6CE174AF" w14:textId="77777777" w:rsidR="00E80320" w:rsidRPr="00D17020" w:rsidRDefault="00E80320" w:rsidP="00E80320">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7A8E614B" w14:textId="77777777" w:rsidR="00E80320" w:rsidRPr="00D17020" w:rsidRDefault="00E80320" w:rsidP="00E80320">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433778BA" w14:textId="608A7DCB" w:rsidR="00E80320" w:rsidRPr="00D17020" w:rsidRDefault="00E80320" w:rsidP="00E80320">
            <w:pPr>
              <w:widowControl w:val="0"/>
              <w:autoSpaceDE w:val="0"/>
              <w:autoSpaceDN w:val="0"/>
              <w:spacing w:before="63" w:after="0" w:line="213"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4FD979C1" w14:textId="77777777" w:rsidR="00E80320" w:rsidRPr="00D17020" w:rsidRDefault="00E80320" w:rsidP="00E80320">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444414AE" w14:textId="77777777" w:rsidR="00E80320" w:rsidRPr="00D17020" w:rsidRDefault="00E80320" w:rsidP="00E80320">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02DA4330" w14:textId="79DA6736" w:rsidR="00E80320" w:rsidRPr="00D17020" w:rsidRDefault="00E80320" w:rsidP="00E80320">
            <w:pPr>
              <w:widowControl w:val="0"/>
              <w:autoSpaceDE w:val="0"/>
              <w:autoSpaceDN w:val="0"/>
              <w:spacing w:before="63" w:after="0" w:line="213"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477974A6" w14:textId="77777777" w:rsidR="00E80320" w:rsidRPr="00D17020" w:rsidRDefault="00E80320" w:rsidP="00E80320">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419EC2A0" w14:textId="77777777" w:rsidR="00E80320" w:rsidRPr="00D17020" w:rsidRDefault="00E80320" w:rsidP="00E80320">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r>
      <w:tr w:rsidR="00E80320" w:rsidRPr="00D17020" w14:paraId="6E8A917D" w14:textId="77777777" w:rsidTr="00542C7F">
        <w:trPr>
          <w:trHeight w:val="333"/>
        </w:trPr>
        <w:tc>
          <w:tcPr>
            <w:tcW w:w="1276" w:type="dxa"/>
          </w:tcPr>
          <w:p w14:paraId="65D048E4"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0,1</w:t>
            </w:r>
          </w:p>
        </w:tc>
        <w:tc>
          <w:tcPr>
            <w:tcW w:w="933" w:type="dxa"/>
          </w:tcPr>
          <w:p w14:paraId="028944A7"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0,22</w:t>
            </w:r>
          </w:p>
        </w:tc>
        <w:tc>
          <w:tcPr>
            <w:tcW w:w="1140" w:type="dxa"/>
          </w:tcPr>
          <w:p w14:paraId="671B5B69"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2,1</w:t>
            </w:r>
          </w:p>
        </w:tc>
        <w:tc>
          <w:tcPr>
            <w:tcW w:w="816" w:type="dxa"/>
          </w:tcPr>
          <w:p w14:paraId="1F8EB373"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1,24</w:t>
            </w:r>
          </w:p>
        </w:tc>
        <w:tc>
          <w:tcPr>
            <w:tcW w:w="1140" w:type="dxa"/>
          </w:tcPr>
          <w:p w14:paraId="40870743"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4,1</w:t>
            </w:r>
          </w:p>
        </w:tc>
        <w:tc>
          <w:tcPr>
            <w:tcW w:w="816" w:type="dxa"/>
          </w:tcPr>
          <w:p w14:paraId="172E6FEE"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3,87</w:t>
            </w:r>
          </w:p>
        </w:tc>
        <w:tc>
          <w:tcPr>
            <w:tcW w:w="1140" w:type="dxa"/>
          </w:tcPr>
          <w:p w14:paraId="6B88C816"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6,1</w:t>
            </w:r>
          </w:p>
        </w:tc>
        <w:tc>
          <w:tcPr>
            <w:tcW w:w="816" w:type="dxa"/>
          </w:tcPr>
          <w:p w14:paraId="7970F0E5" w14:textId="77777777" w:rsidR="00E80320" w:rsidRPr="00D17020" w:rsidRDefault="00E80320" w:rsidP="00E80320">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8,15</w:t>
            </w:r>
          </w:p>
        </w:tc>
        <w:tc>
          <w:tcPr>
            <w:tcW w:w="1140" w:type="dxa"/>
          </w:tcPr>
          <w:p w14:paraId="7CD67999" w14:textId="77777777" w:rsidR="00E80320" w:rsidRPr="00D17020" w:rsidRDefault="00E80320" w:rsidP="00E80320">
            <w:pPr>
              <w:widowControl w:val="0"/>
              <w:autoSpaceDE w:val="0"/>
              <w:autoSpaceDN w:val="0"/>
              <w:spacing w:before="41" w:after="0" w:line="240" w:lineRule="auto"/>
              <w:ind w:right="424"/>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8,1</w:t>
            </w:r>
          </w:p>
        </w:tc>
        <w:tc>
          <w:tcPr>
            <w:tcW w:w="816" w:type="dxa"/>
          </w:tcPr>
          <w:p w14:paraId="4B03DEE3"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14,10</w:t>
            </w:r>
          </w:p>
        </w:tc>
      </w:tr>
      <w:tr w:rsidR="00E80320" w:rsidRPr="00D17020" w14:paraId="6D1A1B04" w14:textId="77777777" w:rsidTr="00542C7F">
        <w:trPr>
          <w:trHeight w:val="333"/>
        </w:trPr>
        <w:tc>
          <w:tcPr>
            <w:tcW w:w="1276" w:type="dxa"/>
          </w:tcPr>
          <w:p w14:paraId="54FC5F3F"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0,2</w:t>
            </w:r>
          </w:p>
        </w:tc>
        <w:tc>
          <w:tcPr>
            <w:tcW w:w="933" w:type="dxa"/>
          </w:tcPr>
          <w:p w14:paraId="70DED105"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0,24</w:t>
            </w:r>
          </w:p>
        </w:tc>
        <w:tc>
          <w:tcPr>
            <w:tcW w:w="1140" w:type="dxa"/>
          </w:tcPr>
          <w:p w14:paraId="2F05A48E"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2,2</w:t>
            </w:r>
          </w:p>
        </w:tc>
        <w:tc>
          <w:tcPr>
            <w:tcW w:w="816" w:type="dxa"/>
          </w:tcPr>
          <w:p w14:paraId="06869941"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1,33</w:t>
            </w:r>
          </w:p>
        </w:tc>
        <w:tc>
          <w:tcPr>
            <w:tcW w:w="1140" w:type="dxa"/>
          </w:tcPr>
          <w:p w14:paraId="74B218E5"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4,2</w:t>
            </w:r>
          </w:p>
        </w:tc>
        <w:tc>
          <w:tcPr>
            <w:tcW w:w="816" w:type="dxa"/>
          </w:tcPr>
          <w:p w14:paraId="6F71F190"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4,04</w:t>
            </w:r>
          </w:p>
        </w:tc>
        <w:tc>
          <w:tcPr>
            <w:tcW w:w="1140" w:type="dxa"/>
          </w:tcPr>
          <w:p w14:paraId="014D2291"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6,2</w:t>
            </w:r>
          </w:p>
        </w:tc>
        <w:tc>
          <w:tcPr>
            <w:tcW w:w="816" w:type="dxa"/>
          </w:tcPr>
          <w:p w14:paraId="0733D4E5" w14:textId="77777777" w:rsidR="00E80320" w:rsidRPr="00D17020" w:rsidRDefault="00E80320" w:rsidP="00E80320">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8,41</w:t>
            </w:r>
          </w:p>
        </w:tc>
        <w:tc>
          <w:tcPr>
            <w:tcW w:w="1140" w:type="dxa"/>
          </w:tcPr>
          <w:p w14:paraId="6A7AFBDA" w14:textId="77777777" w:rsidR="00E80320" w:rsidRPr="00D17020" w:rsidRDefault="00E80320" w:rsidP="00E80320">
            <w:pPr>
              <w:widowControl w:val="0"/>
              <w:autoSpaceDE w:val="0"/>
              <w:autoSpaceDN w:val="0"/>
              <w:spacing w:before="41" w:after="0" w:line="240" w:lineRule="auto"/>
              <w:ind w:right="424"/>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8,2</w:t>
            </w:r>
          </w:p>
        </w:tc>
        <w:tc>
          <w:tcPr>
            <w:tcW w:w="816" w:type="dxa"/>
          </w:tcPr>
          <w:p w14:paraId="0B1CDB6A"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14,44</w:t>
            </w:r>
          </w:p>
        </w:tc>
      </w:tr>
      <w:tr w:rsidR="00E80320" w:rsidRPr="00D17020" w14:paraId="4869DA01" w14:textId="77777777" w:rsidTr="00542C7F">
        <w:trPr>
          <w:trHeight w:val="333"/>
        </w:trPr>
        <w:tc>
          <w:tcPr>
            <w:tcW w:w="1276" w:type="dxa"/>
          </w:tcPr>
          <w:p w14:paraId="1D8B5A6C"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0,3</w:t>
            </w:r>
          </w:p>
        </w:tc>
        <w:tc>
          <w:tcPr>
            <w:tcW w:w="933" w:type="dxa"/>
          </w:tcPr>
          <w:p w14:paraId="06189F5B"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0,27</w:t>
            </w:r>
          </w:p>
        </w:tc>
        <w:tc>
          <w:tcPr>
            <w:tcW w:w="1140" w:type="dxa"/>
          </w:tcPr>
          <w:p w14:paraId="79A6096C"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2,3</w:t>
            </w:r>
          </w:p>
        </w:tc>
        <w:tc>
          <w:tcPr>
            <w:tcW w:w="816" w:type="dxa"/>
          </w:tcPr>
          <w:p w14:paraId="71C46A3E"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1,43</w:t>
            </w:r>
          </w:p>
        </w:tc>
        <w:tc>
          <w:tcPr>
            <w:tcW w:w="1140" w:type="dxa"/>
          </w:tcPr>
          <w:p w14:paraId="172CD007"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4,3</w:t>
            </w:r>
          </w:p>
        </w:tc>
        <w:tc>
          <w:tcPr>
            <w:tcW w:w="816" w:type="dxa"/>
          </w:tcPr>
          <w:p w14:paraId="2D3547A1"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4,22</w:t>
            </w:r>
          </w:p>
        </w:tc>
        <w:tc>
          <w:tcPr>
            <w:tcW w:w="1140" w:type="dxa"/>
          </w:tcPr>
          <w:p w14:paraId="7009AFF8"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6,3</w:t>
            </w:r>
          </w:p>
        </w:tc>
        <w:tc>
          <w:tcPr>
            <w:tcW w:w="816" w:type="dxa"/>
          </w:tcPr>
          <w:p w14:paraId="3EB0BE0C" w14:textId="77777777" w:rsidR="00E80320" w:rsidRPr="00D17020" w:rsidRDefault="00E80320" w:rsidP="00E80320">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8,68</w:t>
            </w:r>
          </w:p>
        </w:tc>
        <w:tc>
          <w:tcPr>
            <w:tcW w:w="1140" w:type="dxa"/>
          </w:tcPr>
          <w:p w14:paraId="1D779D11" w14:textId="77777777" w:rsidR="00E80320" w:rsidRPr="00D17020" w:rsidRDefault="00E80320" w:rsidP="00E80320">
            <w:pPr>
              <w:widowControl w:val="0"/>
              <w:autoSpaceDE w:val="0"/>
              <w:autoSpaceDN w:val="0"/>
              <w:spacing w:before="41" w:after="0" w:line="240" w:lineRule="auto"/>
              <w:ind w:right="424"/>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8,3</w:t>
            </w:r>
          </w:p>
        </w:tc>
        <w:tc>
          <w:tcPr>
            <w:tcW w:w="816" w:type="dxa"/>
          </w:tcPr>
          <w:p w14:paraId="10D14C54"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14,79</w:t>
            </w:r>
          </w:p>
        </w:tc>
      </w:tr>
      <w:tr w:rsidR="00E80320" w:rsidRPr="00D17020" w14:paraId="3F0B7B80" w14:textId="77777777" w:rsidTr="00542C7F">
        <w:trPr>
          <w:trHeight w:val="333"/>
        </w:trPr>
        <w:tc>
          <w:tcPr>
            <w:tcW w:w="1276" w:type="dxa"/>
          </w:tcPr>
          <w:p w14:paraId="1FDD27A4"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0,4</w:t>
            </w:r>
          </w:p>
        </w:tc>
        <w:tc>
          <w:tcPr>
            <w:tcW w:w="933" w:type="dxa"/>
          </w:tcPr>
          <w:p w14:paraId="024678CD"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0,29</w:t>
            </w:r>
          </w:p>
        </w:tc>
        <w:tc>
          <w:tcPr>
            <w:tcW w:w="1140" w:type="dxa"/>
          </w:tcPr>
          <w:p w14:paraId="6495091E"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2,4</w:t>
            </w:r>
          </w:p>
        </w:tc>
        <w:tc>
          <w:tcPr>
            <w:tcW w:w="816" w:type="dxa"/>
          </w:tcPr>
          <w:p w14:paraId="448BAA07"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1,53</w:t>
            </w:r>
          </w:p>
        </w:tc>
        <w:tc>
          <w:tcPr>
            <w:tcW w:w="1140" w:type="dxa"/>
          </w:tcPr>
          <w:p w14:paraId="3D06AF20"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4,4</w:t>
            </w:r>
          </w:p>
        </w:tc>
        <w:tc>
          <w:tcPr>
            <w:tcW w:w="816" w:type="dxa"/>
          </w:tcPr>
          <w:p w14:paraId="44793DA2"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4,41</w:t>
            </w:r>
          </w:p>
        </w:tc>
        <w:tc>
          <w:tcPr>
            <w:tcW w:w="1140" w:type="dxa"/>
          </w:tcPr>
          <w:p w14:paraId="7A3E55FA"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6,4</w:t>
            </w:r>
          </w:p>
        </w:tc>
        <w:tc>
          <w:tcPr>
            <w:tcW w:w="816" w:type="dxa"/>
          </w:tcPr>
          <w:p w14:paraId="447547C3" w14:textId="77777777" w:rsidR="00E80320" w:rsidRPr="00D17020" w:rsidRDefault="00E80320" w:rsidP="00E80320">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8,94</w:t>
            </w:r>
          </w:p>
        </w:tc>
        <w:tc>
          <w:tcPr>
            <w:tcW w:w="1140" w:type="dxa"/>
          </w:tcPr>
          <w:p w14:paraId="624EEC10" w14:textId="77777777" w:rsidR="00E80320" w:rsidRPr="00D17020" w:rsidRDefault="00E80320" w:rsidP="00E80320">
            <w:pPr>
              <w:widowControl w:val="0"/>
              <w:autoSpaceDE w:val="0"/>
              <w:autoSpaceDN w:val="0"/>
              <w:spacing w:before="41" w:after="0" w:line="240" w:lineRule="auto"/>
              <w:ind w:right="424"/>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8,4</w:t>
            </w:r>
          </w:p>
        </w:tc>
        <w:tc>
          <w:tcPr>
            <w:tcW w:w="816" w:type="dxa"/>
          </w:tcPr>
          <w:p w14:paraId="08C3150E"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15,14</w:t>
            </w:r>
          </w:p>
        </w:tc>
      </w:tr>
      <w:tr w:rsidR="00E80320" w:rsidRPr="00D17020" w14:paraId="1F204B16" w14:textId="77777777" w:rsidTr="00542C7F">
        <w:trPr>
          <w:trHeight w:val="333"/>
        </w:trPr>
        <w:tc>
          <w:tcPr>
            <w:tcW w:w="1276" w:type="dxa"/>
          </w:tcPr>
          <w:p w14:paraId="368DA6EE"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0,5</w:t>
            </w:r>
          </w:p>
        </w:tc>
        <w:tc>
          <w:tcPr>
            <w:tcW w:w="933" w:type="dxa"/>
          </w:tcPr>
          <w:p w14:paraId="7349D299"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0,33</w:t>
            </w:r>
          </w:p>
        </w:tc>
        <w:tc>
          <w:tcPr>
            <w:tcW w:w="1140" w:type="dxa"/>
          </w:tcPr>
          <w:p w14:paraId="72212520"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2,5</w:t>
            </w:r>
          </w:p>
        </w:tc>
        <w:tc>
          <w:tcPr>
            <w:tcW w:w="816" w:type="dxa"/>
          </w:tcPr>
          <w:p w14:paraId="7C9A2C0A"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1,63</w:t>
            </w:r>
          </w:p>
        </w:tc>
        <w:tc>
          <w:tcPr>
            <w:tcW w:w="1140" w:type="dxa"/>
          </w:tcPr>
          <w:p w14:paraId="41987FBB"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4,5</w:t>
            </w:r>
          </w:p>
        </w:tc>
        <w:tc>
          <w:tcPr>
            <w:tcW w:w="816" w:type="dxa"/>
          </w:tcPr>
          <w:p w14:paraId="12690BC4"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4,59</w:t>
            </w:r>
          </w:p>
        </w:tc>
        <w:tc>
          <w:tcPr>
            <w:tcW w:w="1140" w:type="dxa"/>
          </w:tcPr>
          <w:p w14:paraId="62F52815"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6,5</w:t>
            </w:r>
          </w:p>
        </w:tc>
        <w:tc>
          <w:tcPr>
            <w:tcW w:w="816" w:type="dxa"/>
          </w:tcPr>
          <w:p w14:paraId="720F8B36" w14:textId="77777777" w:rsidR="00E80320" w:rsidRPr="00D17020" w:rsidRDefault="00E80320" w:rsidP="00E80320">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9,21</w:t>
            </w:r>
          </w:p>
        </w:tc>
        <w:tc>
          <w:tcPr>
            <w:tcW w:w="1140" w:type="dxa"/>
          </w:tcPr>
          <w:p w14:paraId="595C91CC" w14:textId="77777777" w:rsidR="00E80320" w:rsidRPr="00D17020" w:rsidRDefault="00E80320" w:rsidP="00E80320">
            <w:pPr>
              <w:widowControl w:val="0"/>
              <w:autoSpaceDE w:val="0"/>
              <w:autoSpaceDN w:val="0"/>
              <w:spacing w:before="41" w:after="0" w:line="240" w:lineRule="auto"/>
              <w:ind w:right="424"/>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8,5</w:t>
            </w:r>
          </w:p>
        </w:tc>
        <w:tc>
          <w:tcPr>
            <w:tcW w:w="816" w:type="dxa"/>
          </w:tcPr>
          <w:p w14:paraId="4F5230A0"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15,49</w:t>
            </w:r>
          </w:p>
        </w:tc>
      </w:tr>
      <w:tr w:rsidR="00E80320" w:rsidRPr="00D17020" w14:paraId="7810F87F" w14:textId="77777777" w:rsidTr="00542C7F">
        <w:trPr>
          <w:trHeight w:val="274"/>
        </w:trPr>
        <w:tc>
          <w:tcPr>
            <w:tcW w:w="1276" w:type="dxa"/>
            <w:tcBorders>
              <w:bottom w:val="nil"/>
            </w:tcBorders>
          </w:tcPr>
          <w:p w14:paraId="34ED401E" w14:textId="77777777" w:rsidR="00E80320" w:rsidRPr="00D17020" w:rsidRDefault="00E80320" w:rsidP="00E80320">
            <w:pPr>
              <w:widowControl w:val="0"/>
              <w:autoSpaceDE w:val="0"/>
              <w:autoSpaceDN w:val="0"/>
              <w:spacing w:before="89" w:after="0" w:line="165" w:lineRule="exact"/>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0,6</w:t>
            </w:r>
          </w:p>
        </w:tc>
        <w:tc>
          <w:tcPr>
            <w:tcW w:w="933" w:type="dxa"/>
            <w:tcBorders>
              <w:bottom w:val="nil"/>
            </w:tcBorders>
          </w:tcPr>
          <w:p w14:paraId="0CC1906D" w14:textId="77777777" w:rsidR="00E80320" w:rsidRPr="00D17020" w:rsidRDefault="00E80320" w:rsidP="00E80320">
            <w:pPr>
              <w:widowControl w:val="0"/>
              <w:autoSpaceDE w:val="0"/>
              <w:autoSpaceDN w:val="0"/>
              <w:spacing w:before="89" w:after="0" w:line="165" w:lineRule="exact"/>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0,35</w:t>
            </w:r>
          </w:p>
        </w:tc>
        <w:tc>
          <w:tcPr>
            <w:tcW w:w="1140" w:type="dxa"/>
            <w:tcBorders>
              <w:bottom w:val="nil"/>
            </w:tcBorders>
          </w:tcPr>
          <w:p w14:paraId="78CE4AAF" w14:textId="77777777" w:rsidR="00E80320" w:rsidRPr="00D17020" w:rsidRDefault="00E80320" w:rsidP="00E80320">
            <w:pPr>
              <w:widowControl w:val="0"/>
              <w:autoSpaceDE w:val="0"/>
              <w:autoSpaceDN w:val="0"/>
              <w:spacing w:before="89" w:after="0" w:line="165" w:lineRule="exact"/>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2,6</w:t>
            </w:r>
          </w:p>
        </w:tc>
        <w:tc>
          <w:tcPr>
            <w:tcW w:w="816" w:type="dxa"/>
            <w:tcBorders>
              <w:bottom w:val="nil"/>
            </w:tcBorders>
          </w:tcPr>
          <w:p w14:paraId="1D141868" w14:textId="77777777" w:rsidR="00E80320" w:rsidRPr="00D17020" w:rsidRDefault="00E80320" w:rsidP="00E80320">
            <w:pPr>
              <w:widowControl w:val="0"/>
              <w:autoSpaceDE w:val="0"/>
              <w:autoSpaceDN w:val="0"/>
              <w:spacing w:before="89" w:after="0" w:line="165" w:lineRule="exact"/>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1,74</w:t>
            </w:r>
          </w:p>
        </w:tc>
        <w:tc>
          <w:tcPr>
            <w:tcW w:w="1140" w:type="dxa"/>
            <w:tcBorders>
              <w:bottom w:val="nil"/>
            </w:tcBorders>
          </w:tcPr>
          <w:p w14:paraId="26F918F0" w14:textId="77777777" w:rsidR="00E80320" w:rsidRPr="00D17020" w:rsidRDefault="00E80320" w:rsidP="00E80320">
            <w:pPr>
              <w:widowControl w:val="0"/>
              <w:autoSpaceDE w:val="0"/>
              <w:autoSpaceDN w:val="0"/>
              <w:spacing w:before="89" w:after="0" w:line="165" w:lineRule="exact"/>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4,6</w:t>
            </w:r>
          </w:p>
        </w:tc>
        <w:tc>
          <w:tcPr>
            <w:tcW w:w="816" w:type="dxa"/>
            <w:tcBorders>
              <w:bottom w:val="nil"/>
            </w:tcBorders>
          </w:tcPr>
          <w:p w14:paraId="3D3E69C8" w14:textId="77777777" w:rsidR="00E80320" w:rsidRPr="00D17020" w:rsidRDefault="00E80320" w:rsidP="00E80320">
            <w:pPr>
              <w:widowControl w:val="0"/>
              <w:autoSpaceDE w:val="0"/>
              <w:autoSpaceDN w:val="0"/>
              <w:spacing w:before="89" w:after="0" w:line="165" w:lineRule="exact"/>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4,78</w:t>
            </w:r>
          </w:p>
        </w:tc>
        <w:tc>
          <w:tcPr>
            <w:tcW w:w="1140" w:type="dxa"/>
            <w:tcBorders>
              <w:bottom w:val="nil"/>
            </w:tcBorders>
          </w:tcPr>
          <w:p w14:paraId="1E6CF925" w14:textId="77777777" w:rsidR="00E80320" w:rsidRPr="00D17020" w:rsidRDefault="00E80320" w:rsidP="00E80320">
            <w:pPr>
              <w:widowControl w:val="0"/>
              <w:autoSpaceDE w:val="0"/>
              <w:autoSpaceDN w:val="0"/>
              <w:spacing w:before="89" w:after="0" w:line="165" w:lineRule="exact"/>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6,6</w:t>
            </w:r>
          </w:p>
        </w:tc>
        <w:tc>
          <w:tcPr>
            <w:tcW w:w="816" w:type="dxa"/>
            <w:tcBorders>
              <w:bottom w:val="nil"/>
            </w:tcBorders>
          </w:tcPr>
          <w:p w14:paraId="559ED1F6" w14:textId="77777777" w:rsidR="00E80320" w:rsidRPr="00D17020" w:rsidRDefault="00E80320" w:rsidP="00E80320">
            <w:pPr>
              <w:widowControl w:val="0"/>
              <w:autoSpaceDE w:val="0"/>
              <w:autoSpaceDN w:val="0"/>
              <w:spacing w:before="89" w:after="0" w:line="165" w:lineRule="exact"/>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9,49</w:t>
            </w:r>
          </w:p>
        </w:tc>
        <w:tc>
          <w:tcPr>
            <w:tcW w:w="1140" w:type="dxa"/>
            <w:tcBorders>
              <w:bottom w:val="nil"/>
            </w:tcBorders>
          </w:tcPr>
          <w:p w14:paraId="48E9BC2F" w14:textId="77777777" w:rsidR="00E80320" w:rsidRPr="00D17020" w:rsidRDefault="00E80320" w:rsidP="00E80320">
            <w:pPr>
              <w:widowControl w:val="0"/>
              <w:autoSpaceDE w:val="0"/>
              <w:autoSpaceDN w:val="0"/>
              <w:spacing w:before="89" w:after="0" w:line="165" w:lineRule="exact"/>
              <w:ind w:right="424"/>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8,6</w:t>
            </w:r>
          </w:p>
        </w:tc>
        <w:tc>
          <w:tcPr>
            <w:tcW w:w="816" w:type="dxa"/>
            <w:tcBorders>
              <w:bottom w:val="nil"/>
            </w:tcBorders>
          </w:tcPr>
          <w:p w14:paraId="49E52D8B" w14:textId="77777777" w:rsidR="00E80320" w:rsidRPr="00D17020" w:rsidRDefault="00E80320" w:rsidP="00E80320">
            <w:pPr>
              <w:widowControl w:val="0"/>
              <w:autoSpaceDE w:val="0"/>
              <w:autoSpaceDN w:val="0"/>
              <w:spacing w:before="89" w:after="0" w:line="165" w:lineRule="exact"/>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15,85</w:t>
            </w:r>
          </w:p>
        </w:tc>
      </w:tr>
      <w:tr w:rsidR="00E80320" w:rsidRPr="00D17020" w14:paraId="1E8DA31D" w14:textId="77777777" w:rsidTr="00542C7F">
        <w:trPr>
          <w:trHeight w:val="333"/>
        </w:trPr>
        <w:tc>
          <w:tcPr>
            <w:tcW w:w="1276" w:type="dxa"/>
          </w:tcPr>
          <w:p w14:paraId="3E1A1985"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0,7</w:t>
            </w:r>
          </w:p>
        </w:tc>
        <w:tc>
          <w:tcPr>
            <w:tcW w:w="933" w:type="dxa"/>
          </w:tcPr>
          <w:p w14:paraId="0A51E70D"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0,38</w:t>
            </w:r>
          </w:p>
        </w:tc>
        <w:tc>
          <w:tcPr>
            <w:tcW w:w="1140" w:type="dxa"/>
          </w:tcPr>
          <w:p w14:paraId="03198823"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2,7</w:t>
            </w:r>
          </w:p>
        </w:tc>
        <w:tc>
          <w:tcPr>
            <w:tcW w:w="816" w:type="dxa"/>
          </w:tcPr>
          <w:p w14:paraId="058852DA"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1,85</w:t>
            </w:r>
          </w:p>
        </w:tc>
        <w:tc>
          <w:tcPr>
            <w:tcW w:w="1140" w:type="dxa"/>
          </w:tcPr>
          <w:p w14:paraId="59DF2826"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4,7</w:t>
            </w:r>
          </w:p>
        </w:tc>
        <w:tc>
          <w:tcPr>
            <w:tcW w:w="816" w:type="dxa"/>
          </w:tcPr>
          <w:p w14:paraId="6114180E"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4,98</w:t>
            </w:r>
          </w:p>
        </w:tc>
        <w:tc>
          <w:tcPr>
            <w:tcW w:w="1140" w:type="dxa"/>
          </w:tcPr>
          <w:p w14:paraId="5AEBAEF8"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6,7</w:t>
            </w:r>
          </w:p>
        </w:tc>
        <w:tc>
          <w:tcPr>
            <w:tcW w:w="816" w:type="dxa"/>
          </w:tcPr>
          <w:p w14:paraId="1EA450CA"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9,77</w:t>
            </w:r>
          </w:p>
        </w:tc>
        <w:tc>
          <w:tcPr>
            <w:tcW w:w="1140" w:type="dxa"/>
          </w:tcPr>
          <w:p w14:paraId="20BC100E"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8,7</w:t>
            </w:r>
          </w:p>
        </w:tc>
        <w:tc>
          <w:tcPr>
            <w:tcW w:w="816" w:type="dxa"/>
          </w:tcPr>
          <w:p w14:paraId="69C0A52D"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16,21</w:t>
            </w:r>
          </w:p>
        </w:tc>
      </w:tr>
      <w:tr w:rsidR="00E80320" w:rsidRPr="00D17020" w14:paraId="1961ACB9" w14:textId="77777777" w:rsidTr="00542C7F">
        <w:trPr>
          <w:trHeight w:val="333"/>
        </w:trPr>
        <w:tc>
          <w:tcPr>
            <w:tcW w:w="1276" w:type="dxa"/>
          </w:tcPr>
          <w:p w14:paraId="3AB75B5D"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0,8</w:t>
            </w:r>
          </w:p>
        </w:tc>
        <w:tc>
          <w:tcPr>
            <w:tcW w:w="933" w:type="dxa"/>
          </w:tcPr>
          <w:p w14:paraId="2738D1BC"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0,42</w:t>
            </w:r>
          </w:p>
        </w:tc>
        <w:tc>
          <w:tcPr>
            <w:tcW w:w="1140" w:type="dxa"/>
          </w:tcPr>
          <w:p w14:paraId="49D2CFB2"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2,8</w:t>
            </w:r>
          </w:p>
        </w:tc>
        <w:tc>
          <w:tcPr>
            <w:tcW w:w="816" w:type="dxa"/>
          </w:tcPr>
          <w:p w14:paraId="3776B48F"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1,97</w:t>
            </w:r>
          </w:p>
        </w:tc>
        <w:tc>
          <w:tcPr>
            <w:tcW w:w="1140" w:type="dxa"/>
          </w:tcPr>
          <w:p w14:paraId="5FF9A412"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4,8</w:t>
            </w:r>
          </w:p>
        </w:tc>
        <w:tc>
          <w:tcPr>
            <w:tcW w:w="816" w:type="dxa"/>
          </w:tcPr>
          <w:p w14:paraId="07182361"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5,18</w:t>
            </w:r>
          </w:p>
        </w:tc>
        <w:tc>
          <w:tcPr>
            <w:tcW w:w="1140" w:type="dxa"/>
          </w:tcPr>
          <w:p w14:paraId="4411F5BD"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6,8</w:t>
            </w:r>
          </w:p>
        </w:tc>
        <w:tc>
          <w:tcPr>
            <w:tcW w:w="816" w:type="dxa"/>
          </w:tcPr>
          <w:p w14:paraId="000D21AA"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10,05</w:t>
            </w:r>
          </w:p>
        </w:tc>
        <w:tc>
          <w:tcPr>
            <w:tcW w:w="1140" w:type="dxa"/>
          </w:tcPr>
          <w:p w14:paraId="12D12D9C"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8,8</w:t>
            </w:r>
          </w:p>
        </w:tc>
        <w:tc>
          <w:tcPr>
            <w:tcW w:w="816" w:type="dxa"/>
          </w:tcPr>
          <w:p w14:paraId="7DCF6BA6"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16,58</w:t>
            </w:r>
          </w:p>
        </w:tc>
      </w:tr>
      <w:tr w:rsidR="00E80320" w:rsidRPr="00D17020" w14:paraId="58E30232" w14:textId="77777777" w:rsidTr="00542C7F">
        <w:trPr>
          <w:trHeight w:val="333"/>
        </w:trPr>
        <w:tc>
          <w:tcPr>
            <w:tcW w:w="1276" w:type="dxa"/>
          </w:tcPr>
          <w:p w14:paraId="532BE862"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0,9</w:t>
            </w:r>
          </w:p>
        </w:tc>
        <w:tc>
          <w:tcPr>
            <w:tcW w:w="933" w:type="dxa"/>
          </w:tcPr>
          <w:p w14:paraId="567ED3C3"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0,46</w:t>
            </w:r>
          </w:p>
        </w:tc>
        <w:tc>
          <w:tcPr>
            <w:tcW w:w="1140" w:type="dxa"/>
          </w:tcPr>
          <w:p w14:paraId="5A8EC9B6"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2,9</w:t>
            </w:r>
          </w:p>
        </w:tc>
        <w:tc>
          <w:tcPr>
            <w:tcW w:w="816" w:type="dxa"/>
          </w:tcPr>
          <w:p w14:paraId="32DD3E35"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2,09</w:t>
            </w:r>
          </w:p>
        </w:tc>
        <w:tc>
          <w:tcPr>
            <w:tcW w:w="1140" w:type="dxa"/>
          </w:tcPr>
          <w:p w14:paraId="6CA85117"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4,9</w:t>
            </w:r>
          </w:p>
        </w:tc>
        <w:tc>
          <w:tcPr>
            <w:tcW w:w="816" w:type="dxa"/>
          </w:tcPr>
          <w:p w14:paraId="103BD765"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5,38</w:t>
            </w:r>
          </w:p>
        </w:tc>
        <w:tc>
          <w:tcPr>
            <w:tcW w:w="1140" w:type="dxa"/>
          </w:tcPr>
          <w:p w14:paraId="62C2F0DE"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6,9</w:t>
            </w:r>
          </w:p>
        </w:tc>
        <w:tc>
          <w:tcPr>
            <w:tcW w:w="816" w:type="dxa"/>
          </w:tcPr>
          <w:p w14:paraId="6B9F50CF"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10,34</w:t>
            </w:r>
          </w:p>
        </w:tc>
        <w:tc>
          <w:tcPr>
            <w:tcW w:w="1140" w:type="dxa"/>
          </w:tcPr>
          <w:p w14:paraId="59EBFF12"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8,9</w:t>
            </w:r>
          </w:p>
        </w:tc>
        <w:tc>
          <w:tcPr>
            <w:tcW w:w="816" w:type="dxa"/>
          </w:tcPr>
          <w:p w14:paraId="4DA548B4"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16,95</w:t>
            </w:r>
          </w:p>
        </w:tc>
      </w:tr>
      <w:tr w:rsidR="00E80320" w:rsidRPr="00D17020" w14:paraId="3724E14B" w14:textId="77777777" w:rsidTr="00542C7F">
        <w:trPr>
          <w:trHeight w:val="333"/>
        </w:trPr>
        <w:tc>
          <w:tcPr>
            <w:tcW w:w="1276" w:type="dxa"/>
          </w:tcPr>
          <w:p w14:paraId="17D82C15"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1,0</w:t>
            </w:r>
          </w:p>
        </w:tc>
        <w:tc>
          <w:tcPr>
            <w:tcW w:w="933" w:type="dxa"/>
          </w:tcPr>
          <w:p w14:paraId="5B1FD507"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0,50</w:t>
            </w:r>
          </w:p>
        </w:tc>
        <w:tc>
          <w:tcPr>
            <w:tcW w:w="1140" w:type="dxa"/>
          </w:tcPr>
          <w:p w14:paraId="6F3C5E9B"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3,0</w:t>
            </w:r>
          </w:p>
        </w:tc>
        <w:tc>
          <w:tcPr>
            <w:tcW w:w="816" w:type="dxa"/>
          </w:tcPr>
          <w:p w14:paraId="7A06642E"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2,22</w:t>
            </w:r>
          </w:p>
        </w:tc>
        <w:tc>
          <w:tcPr>
            <w:tcW w:w="1140" w:type="dxa"/>
          </w:tcPr>
          <w:p w14:paraId="623E2CEC"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5,0</w:t>
            </w:r>
          </w:p>
        </w:tc>
        <w:tc>
          <w:tcPr>
            <w:tcW w:w="816" w:type="dxa"/>
          </w:tcPr>
          <w:p w14:paraId="064E4F73"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5,59</w:t>
            </w:r>
          </w:p>
        </w:tc>
        <w:tc>
          <w:tcPr>
            <w:tcW w:w="1140" w:type="dxa"/>
          </w:tcPr>
          <w:p w14:paraId="054AAFF8"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7,0</w:t>
            </w:r>
          </w:p>
        </w:tc>
        <w:tc>
          <w:tcPr>
            <w:tcW w:w="816" w:type="dxa"/>
          </w:tcPr>
          <w:p w14:paraId="1D4D719F"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10,63</w:t>
            </w:r>
          </w:p>
        </w:tc>
        <w:tc>
          <w:tcPr>
            <w:tcW w:w="1140" w:type="dxa"/>
          </w:tcPr>
          <w:p w14:paraId="3F0CA0E7"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9,0</w:t>
            </w:r>
          </w:p>
        </w:tc>
        <w:tc>
          <w:tcPr>
            <w:tcW w:w="816" w:type="dxa"/>
          </w:tcPr>
          <w:p w14:paraId="628583F9"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17,32</w:t>
            </w:r>
          </w:p>
        </w:tc>
      </w:tr>
      <w:tr w:rsidR="00E80320" w:rsidRPr="00D17020" w14:paraId="4D1A4616" w14:textId="77777777" w:rsidTr="00542C7F">
        <w:trPr>
          <w:trHeight w:val="333"/>
        </w:trPr>
        <w:tc>
          <w:tcPr>
            <w:tcW w:w="1276" w:type="dxa"/>
          </w:tcPr>
          <w:p w14:paraId="1CE3BB10"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1,1</w:t>
            </w:r>
          </w:p>
        </w:tc>
        <w:tc>
          <w:tcPr>
            <w:tcW w:w="933" w:type="dxa"/>
          </w:tcPr>
          <w:p w14:paraId="678C0CDB"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0,55</w:t>
            </w:r>
          </w:p>
        </w:tc>
        <w:tc>
          <w:tcPr>
            <w:tcW w:w="1140" w:type="dxa"/>
          </w:tcPr>
          <w:p w14:paraId="02D628AB"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3,1</w:t>
            </w:r>
          </w:p>
        </w:tc>
        <w:tc>
          <w:tcPr>
            <w:tcW w:w="816" w:type="dxa"/>
          </w:tcPr>
          <w:p w14:paraId="6CE2EC4E"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2,35</w:t>
            </w:r>
          </w:p>
        </w:tc>
        <w:tc>
          <w:tcPr>
            <w:tcW w:w="1140" w:type="dxa"/>
          </w:tcPr>
          <w:p w14:paraId="5890516A"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5,1</w:t>
            </w:r>
          </w:p>
        </w:tc>
        <w:tc>
          <w:tcPr>
            <w:tcW w:w="816" w:type="dxa"/>
          </w:tcPr>
          <w:p w14:paraId="339041A0"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5,80</w:t>
            </w:r>
          </w:p>
        </w:tc>
        <w:tc>
          <w:tcPr>
            <w:tcW w:w="1140" w:type="dxa"/>
          </w:tcPr>
          <w:p w14:paraId="4032631A"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7,1</w:t>
            </w:r>
          </w:p>
        </w:tc>
        <w:tc>
          <w:tcPr>
            <w:tcW w:w="816" w:type="dxa"/>
          </w:tcPr>
          <w:p w14:paraId="6810BD53"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10,92</w:t>
            </w:r>
          </w:p>
        </w:tc>
        <w:tc>
          <w:tcPr>
            <w:tcW w:w="1140" w:type="dxa"/>
          </w:tcPr>
          <w:p w14:paraId="653C1408"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9,1</w:t>
            </w:r>
          </w:p>
        </w:tc>
        <w:tc>
          <w:tcPr>
            <w:tcW w:w="816" w:type="dxa"/>
          </w:tcPr>
          <w:p w14:paraId="4CD972EA"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17,70</w:t>
            </w:r>
          </w:p>
        </w:tc>
      </w:tr>
      <w:tr w:rsidR="00E80320" w:rsidRPr="00D17020" w14:paraId="00337E33" w14:textId="77777777" w:rsidTr="00542C7F">
        <w:trPr>
          <w:trHeight w:val="333"/>
        </w:trPr>
        <w:tc>
          <w:tcPr>
            <w:tcW w:w="1276" w:type="dxa"/>
          </w:tcPr>
          <w:p w14:paraId="03FF93FC"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1,2</w:t>
            </w:r>
          </w:p>
        </w:tc>
        <w:tc>
          <w:tcPr>
            <w:tcW w:w="933" w:type="dxa"/>
          </w:tcPr>
          <w:p w14:paraId="7EDCE3CA"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0,60</w:t>
            </w:r>
          </w:p>
        </w:tc>
        <w:tc>
          <w:tcPr>
            <w:tcW w:w="1140" w:type="dxa"/>
          </w:tcPr>
          <w:p w14:paraId="7B1BB3E4"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3,2</w:t>
            </w:r>
          </w:p>
        </w:tc>
        <w:tc>
          <w:tcPr>
            <w:tcW w:w="816" w:type="dxa"/>
          </w:tcPr>
          <w:p w14:paraId="70D1273D"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2,48</w:t>
            </w:r>
          </w:p>
        </w:tc>
        <w:tc>
          <w:tcPr>
            <w:tcW w:w="1140" w:type="dxa"/>
          </w:tcPr>
          <w:p w14:paraId="22DB4147"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5,2</w:t>
            </w:r>
          </w:p>
        </w:tc>
        <w:tc>
          <w:tcPr>
            <w:tcW w:w="816" w:type="dxa"/>
          </w:tcPr>
          <w:p w14:paraId="50640CD8"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6,02</w:t>
            </w:r>
          </w:p>
        </w:tc>
        <w:tc>
          <w:tcPr>
            <w:tcW w:w="1140" w:type="dxa"/>
          </w:tcPr>
          <w:p w14:paraId="294DA252"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7,2</w:t>
            </w:r>
          </w:p>
        </w:tc>
        <w:tc>
          <w:tcPr>
            <w:tcW w:w="816" w:type="dxa"/>
          </w:tcPr>
          <w:p w14:paraId="2258F430"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11,22</w:t>
            </w:r>
          </w:p>
        </w:tc>
        <w:tc>
          <w:tcPr>
            <w:tcW w:w="1140" w:type="dxa"/>
          </w:tcPr>
          <w:p w14:paraId="499CAB74"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9,2</w:t>
            </w:r>
          </w:p>
        </w:tc>
        <w:tc>
          <w:tcPr>
            <w:tcW w:w="816" w:type="dxa"/>
          </w:tcPr>
          <w:p w14:paraId="1A6A6F10"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18,08</w:t>
            </w:r>
          </w:p>
        </w:tc>
      </w:tr>
      <w:tr w:rsidR="00E80320" w:rsidRPr="00D17020" w14:paraId="64483E4F" w14:textId="77777777" w:rsidTr="00542C7F">
        <w:trPr>
          <w:trHeight w:val="333"/>
        </w:trPr>
        <w:tc>
          <w:tcPr>
            <w:tcW w:w="1276" w:type="dxa"/>
          </w:tcPr>
          <w:p w14:paraId="527D25A5"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1,3</w:t>
            </w:r>
          </w:p>
        </w:tc>
        <w:tc>
          <w:tcPr>
            <w:tcW w:w="933" w:type="dxa"/>
          </w:tcPr>
          <w:p w14:paraId="261A10D9"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0,65</w:t>
            </w:r>
          </w:p>
        </w:tc>
        <w:tc>
          <w:tcPr>
            <w:tcW w:w="1140" w:type="dxa"/>
          </w:tcPr>
          <w:p w14:paraId="510517E4"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3,3</w:t>
            </w:r>
          </w:p>
        </w:tc>
        <w:tc>
          <w:tcPr>
            <w:tcW w:w="816" w:type="dxa"/>
          </w:tcPr>
          <w:p w14:paraId="4B727579"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2,62</w:t>
            </w:r>
          </w:p>
        </w:tc>
        <w:tc>
          <w:tcPr>
            <w:tcW w:w="1140" w:type="dxa"/>
          </w:tcPr>
          <w:p w14:paraId="01116F2A"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5,3</w:t>
            </w:r>
          </w:p>
        </w:tc>
        <w:tc>
          <w:tcPr>
            <w:tcW w:w="816" w:type="dxa"/>
          </w:tcPr>
          <w:p w14:paraId="14E24752"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6,24</w:t>
            </w:r>
          </w:p>
        </w:tc>
        <w:tc>
          <w:tcPr>
            <w:tcW w:w="1140" w:type="dxa"/>
          </w:tcPr>
          <w:p w14:paraId="47D6DCF2"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7,3</w:t>
            </w:r>
          </w:p>
        </w:tc>
        <w:tc>
          <w:tcPr>
            <w:tcW w:w="816" w:type="dxa"/>
          </w:tcPr>
          <w:p w14:paraId="18E7122F"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11,52</w:t>
            </w:r>
          </w:p>
        </w:tc>
        <w:tc>
          <w:tcPr>
            <w:tcW w:w="1140" w:type="dxa"/>
          </w:tcPr>
          <w:p w14:paraId="73B16432"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9,3</w:t>
            </w:r>
          </w:p>
        </w:tc>
        <w:tc>
          <w:tcPr>
            <w:tcW w:w="816" w:type="dxa"/>
          </w:tcPr>
          <w:p w14:paraId="775DCB2C"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18,47</w:t>
            </w:r>
          </w:p>
        </w:tc>
      </w:tr>
      <w:tr w:rsidR="00E80320" w:rsidRPr="00D17020" w14:paraId="0C21D42B" w14:textId="77777777" w:rsidTr="00542C7F">
        <w:trPr>
          <w:trHeight w:val="333"/>
        </w:trPr>
        <w:tc>
          <w:tcPr>
            <w:tcW w:w="1276" w:type="dxa"/>
          </w:tcPr>
          <w:p w14:paraId="428B491F"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1,4</w:t>
            </w:r>
          </w:p>
        </w:tc>
        <w:tc>
          <w:tcPr>
            <w:tcW w:w="933" w:type="dxa"/>
          </w:tcPr>
          <w:p w14:paraId="7480FDBB"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0,71</w:t>
            </w:r>
          </w:p>
        </w:tc>
        <w:tc>
          <w:tcPr>
            <w:tcW w:w="1140" w:type="dxa"/>
          </w:tcPr>
          <w:p w14:paraId="1392D61D"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3,4</w:t>
            </w:r>
          </w:p>
        </w:tc>
        <w:tc>
          <w:tcPr>
            <w:tcW w:w="816" w:type="dxa"/>
          </w:tcPr>
          <w:p w14:paraId="032CCEA9"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2,76</w:t>
            </w:r>
          </w:p>
        </w:tc>
        <w:tc>
          <w:tcPr>
            <w:tcW w:w="1140" w:type="dxa"/>
          </w:tcPr>
          <w:p w14:paraId="6900DEBE"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5,4</w:t>
            </w:r>
          </w:p>
        </w:tc>
        <w:tc>
          <w:tcPr>
            <w:tcW w:w="816" w:type="dxa"/>
          </w:tcPr>
          <w:p w14:paraId="616E0573"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6,47</w:t>
            </w:r>
          </w:p>
        </w:tc>
        <w:tc>
          <w:tcPr>
            <w:tcW w:w="1140" w:type="dxa"/>
          </w:tcPr>
          <w:p w14:paraId="54D4093B"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7,4</w:t>
            </w:r>
          </w:p>
        </w:tc>
        <w:tc>
          <w:tcPr>
            <w:tcW w:w="816" w:type="dxa"/>
          </w:tcPr>
          <w:p w14:paraId="65731152"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11,83</w:t>
            </w:r>
          </w:p>
        </w:tc>
        <w:tc>
          <w:tcPr>
            <w:tcW w:w="1140" w:type="dxa"/>
          </w:tcPr>
          <w:p w14:paraId="0A6C5E6B"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9,4</w:t>
            </w:r>
          </w:p>
        </w:tc>
        <w:tc>
          <w:tcPr>
            <w:tcW w:w="816" w:type="dxa"/>
          </w:tcPr>
          <w:p w14:paraId="7A6EEA5C"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18,86</w:t>
            </w:r>
          </w:p>
        </w:tc>
      </w:tr>
      <w:tr w:rsidR="00E80320" w:rsidRPr="00D17020" w14:paraId="47EDDD93" w14:textId="77777777" w:rsidTr="00542C7F">
        <w:trPr>
          <w:trHeight w:val="333"/>
        </w:trPr>
        <w:tc>
          <w:tcPr>
            <w:tcW w:w="1276" w:type="dxa"/>
          </w:tcPr>
          <w:p w14:paraId="08D53C22"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1,5</w:t>
            </w:r>
          </w:p>
        </w:tc>
        <w:tc>
          <w:tcPr>
            <w:tcW w:w="933" w:type="dxa"/>
          </w:tcPr>
          <w:p w14:paraId="777094E7"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0,79</w:t>
            </w:r>
          </w:p>
        </w:tc>
        <w:tc>
          <w:tcPr>
            <w:tcW w:w="1140" w:type="dxa"/>
          </w:tcPr>
          <w:p w14:paraId="350D56BB"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3,5</w:t>
            </w:r>
          </w:p>
        </w:tc>
        <w:tc>
          <w:tcPr>
            <w:tcW w:w="816" w:type="dxa"/>
          </w:tcPr>
          <w:p w14:paraId="5BC524AA"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2,91</w:t>
            </w:r>
          </w:p>
        </w:tc>
        <w:tc>
          <w:tcPr>
            <w:tcW w:w="1140" w:type="dxa"/>
          </w:tcPr>
          <w:p w14:paraId="351C7AB4"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5,5</w:t>
            </w:r>
          </w:p>
        </w:tc>
        <w:tc>
          <w:tcPr>
            <w:tcW w:w="816" w:type="dxa"/>
          </w:tcPr>
          <w:p w14:paraId="209C2947"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6,70</w:t>
            </w:r>
          </w:p>
        </w:tc>
        <w:tc>
          <w:tcPr>
            <w:tcW w:w="1140" w:type="dxa"/>
          </w:tcPr>
          <w:p w14:paraId="21E85320"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7,5</w:t>
            </w:r>
          </w:p>
        </w:tc>
        <w:tc>
          <w:tcPr>
            <w:tcW w:w="816" w:type="dxa"/>
          </w:tcPr>
          <w:p w14:paraId="68C9AD4B"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12,14</w:t>
            </w:r>
          </w:p>
        </w:tc>
        <w:tc>
          <w:tcPr>
            <w:tcW w:w="1140" w:type="dxa"/>
          </w:tcPr>
          <w:p w14:paraId="1C09F8B4"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9,5</w:t>
            </w:r>
          </w:p>
        </w:tc>
        <w:tc>
          <w:tcPr>
            <w:tcW w:w="816" w:type="dxa"/>
          </w:tcPr>
          <w:p w14:paraId="4596DECB"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19,25</w:t>
            </w:r>
          </w:p>
        </w:tc>
      </w:tr>
      <w:tr w:rsidR="00E80320" w:rsidRPr="00D17020" w14:paraId="287399F6" w14:textId="77777777" w:rsidTr="00542C7F">
        <w:trPr>
          <w:trHeight w:val="333"/>
        </w:trPr>
        <w:tc>
          <w:tcPr>
            <w:tcW w:w="1276" w:type="dxa"/>
          </w:tcPr>
          <w:p w14:paraId="0B5A235A"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1,6</w:t>
            </w:r>
          </w:p>
        </w:tc>
        <w:tc>
          <w:tcPr>
            <w:tcW w:w="933" w:type="dxa"/>
          </w:tcPr>
          <w:p w14:paraId="1C0AEA19"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0,84</w:t>
            </w:r>
          </w:p>
        </w:tc>
        <w:tc>
          <w:tcPr>
            <w:tcW w:w="1140" w:type="dxa"/>
          </w:tcPr>
          <w:p w14:paraId="69C36F9C"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3,6</w:t>
            </w:r>
          </w:p>
        </w:tc>
        <w:tc>
          <w:tcPr>
            <w:tcW w:w="816" w:type="dxa"/>
          </w:tcPr>
          <w:p w14:paraId="099DAC29"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3,05</w:t>
            </w:r>
          </w:p>
        </w:tc>
        <w:tc>
          <w:tcPr>
            <w:tcW w:w="1140" w:type="dxa"/>
          </w:tcPr>
          <w:p w14:paraId="00E2575F"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5,6</w:t>
            </w:r>
          </w:p>
        </w:tc>
        <w:tc>
          <w:tcPr>
            <w:tcW w:w="816" w:type="dxa"/>
          </w:tcPr>
          <w:p w14:paraId="063E8D04"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6,93</w:t>
            </w:r>
          </w:p>
        </w:tc>
        <w:tc>
          <w:tcPr>
            <w:tcW w:w="1140" w:type="dxa"/>
          </w:tcPr>
          <w:p w14:paraId="28B47A18"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7,6</w:t>
            </w:r>
          </w:p>
        </w:tc>
        <w:tc>
          <w:tcPr>
            <w:tcW w:w="816" w:type="dxa"/>
          </w:tcPr>
          <w:p w14:paraId="2EBCAD10"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12,46</w:t>
            </w:r>
          </w:p>
        </w:tc>
        <w:tc>
          <w:tcPr>
            <w:tcW w:w="1140" w:type="dxa"/>
          </w:tcPr>
          <w:p w14:paraId="17481E29"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9,6</w:t>
            </w:r>
          </w:p>
        </w:tc>
        <w:tc>
          <w:tcPr>
            <w:tcW w:w="816" w:type="dxa"/>
          </w:tcPr>
          <w:p w14:paraId="44B9D6D6"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19,65</w:t>
            </w:r>
          </w:p>
        </w:tc>
      </w:tr>
      <w:tr w:rsidR="00E80320" w:rsidRPr="00D17020" w14:paraId="3A6B83FE" w14:textId="77777777" w:rsidTr="00542C7F">
        <w:trPr>
          <w:trHeight w:val="333"/>
        </w:trPr>
        <w:tc>
          <w:tcPr>
            <w:tcW w:w="1276" w:type="dxa"/>
          </w:tcPr>
          <w:p w14:paraId="75E635CD"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1,7</w:t>
            </w:r>
          </w:p>
        </w:tc>
        <w:tc>
          <w:tcPr>
            <w:tcW w:w="933" w:type="dxa"/>
          </w:tcPr>
          <w:p w14:paraId="1BAAE599"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0,93</w:t>
            </w:r>
          </w:p>
        </w:tc>
        <w:tc>
          <w:tcPr>
            <w:tcW w:w="1140" w:type="dxa"/>
          </w:tcPr>
          <w:p w14:paraId="0636D642"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3,7</w:t>
            </w:r>
          </w:p>
        </w:tc>
        <w:tc>
          <w:tcPr>
            <w:tcW w:w="816" w:type="dxa"/>
          </w:tcPr>
          <w:p w14:paraId="00C653E2"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3,21</w:t>
            </w:r>
          </w:p>
        </w:tc>
        <w:tc>
          <w:tcPr>
            <w:tcW w:w="1140" w:type="dxa"/>
          </w:tcPr>
          <w:p w14:paraId="538CB787"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5,7</w:t>
            </w:r>
          </w:p>
        </w:tc>
        <w:tc>
          <w:tcPr>
            <w:tcW w:w="816" w:type="dxa"/>
          </w:tcPr>
          <w:p w14:paraId="5869993F"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7,17</w:t>
            </w:r>
          </w:p>
        </w:tc>
        <w:tc>
          <w:tcPr>
            <w:tcW w:w="1140" w:type="dxa"/>
          </w:tcPr>
          <w:p w14:paraId="6628FE12"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7,7</w:t>
            </w:r>
          </w:p>
        </w:tc>
        <w:tc>
          <w:tcPr>
            <w:tcW w:w="816" w:type="dxa"/>
          </w:tcPr>
          <w:p w14:paraId="4DA7DFDD"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12,78</w:t>
            </w:r>
          </w:p>
        </w:tc>
        <w:tc>
          <w:tcPr>
            <w:tcW w:w="1140" w:type="dxa"/>
          </w:tcPr>
          <w:p w14:paraId="3C440DA2"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9,7</w:t>
            </w:r>
          </w:p>
        </w:tc>
        <w:tc>
          <w:tcPr>
            <w:tcW w:w="816" w:type="dxa"/>
          </w:tcPr>
          <w:p w14:paraId="19CBCC5B"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20,05</w:t>
            </w:r>
          </w:p>
        </w:tc>
      </w:tr>
      <w:tr w:rsidR="00E80320" w:rsidRPr="00D17020" w14:paraId="652D4519" w14:textId="77777777" w:rsidTr="00542C7F">
        <w:trPr>
          <w:trHeight w:val="333"/>
        </w:trPr>
        <w:tc>
          <w:tcPr>
            <w:tcW w:w="1276" w:type="dxa"/>
          </w:tcPr>
          <w:p w14:paraId="49B3854F"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1,8</w:t>
            </w:r>
          </w:p>
        </w:tc>
        <w:tc>
          <w:tcPr>
            <w:tcW w:w="933" w:type="dxa"/>
          </w:tcPr>
          <w:p w14:paraId="070DFFF8"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0,99</w:t>
            </w:r>
          </w:p>
        </w:tc>
        <w:tc>
          <w:tcPr>
            <w:tcW w:w="1140" w:type="dxa"/>
          </w:tcPr>
          <w:p w14:paraId="3F217F85"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3,8</w:t>
            </w:r>
          </w:p>
        </w:tc>
        <w:tc>
          <w:tcPr>
            <w:tcW w:w="816" w:type="dxa"/>
          </w:tcPr>
          <w:p w14:paraId="0325F487"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3,37</w:t>
            </w:r>
          </w:p>
        </w:tc>
        <w:tc>
          <w:tcPr>
            <w:tcW w:w="1140" w:type="dxa"/>
          </w:tcPr>
          <w:p w14:paraId="62227F09"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5,8</w:t>
            </w:r>
          </w:p>
        </w:tc>
        <w:tc>
          <w:tcPr>
            <w:tcW w:w="816" w:type="dxa"/>
          </w:tcPr>
          <w:p w14:paraId="60706B9D"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7,41</w:t>
            </w:r>
          </w:p>
        </w:tc>
        <w:tc>
          <w:tcPr>
            <w:tcW w:w="1140" w:type="dxa"/>
          </w:tcPr>
          <w:p w14:paraId="53DD53BB"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7,8</w:t>
            </w:r>
          </w:p>
        </w:tc>
        <w:tc>
          <w:tcPr>
            <w:tcW w:w="816" w:type="dxa"/>
          </w:tcPr>
          <w:p w14:paraId="6CE203C6"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13,10</w:t>
            </w:r>
          </w:p>
        </w:tc>
        <w:tc>
          <w:tcPr>
            <w:tcW w:w="1140" w:type="dxa"/>
          </w:tcPr>
          <w:p w14:paraId="35B7B0C7"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9,8</w:t>
            </w:r>
          </w:p>
        </w:tc>
        <w:tc>
          <w:tcPr>
            <w:tcW w:w="816" w:type="dxa"/>
          </w:tcPr>
          <w:p w14:paraId="630580DB"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20,46</w:t>
            </w:r>
          </w:p>
        </w:tc>
      </w:tr>
      <w:tr w:rsidR="00E80320" w:rsidRPr="00D17020" w14:paraId="2CB441D3" w14:textId="77777777" w:rsidTr="00542C7F">
        <w:trPr>
          <w:trHeight w:val="333"/>
        </w:trPr>
        <w:tc>
          <w:tcPr>
            <w:tcW w:w="1276" w:type="dxa"/>
          </w:tcPr>
          <w:p w14:paraId="14C0AD5F"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1,9</w:t>
            </w:r>
          </w:p>
        </w:tc>
        <w:tc>
          <w:tcPr>
            <w:tcW w:w="933" w:type="dxa"/>
          </w:tcPr>
          <w:p w14:paraId="3EC7CE75"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1,07</w:t>
            </w:r>
          </w:p>
        </w:tc>
        <w:tc>
          <w:tcPr>
            <w:tcW w:w="1140" w:type="dxa"/>
          </w:tcPr>
          <w:p w14:paraId="12483A25"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3,9</w:t>
            </w:r>
          </w:p>
        </w:tc>
        <w:tc>
          <w:tcPr>
            <w:tcW w:w="816" w:type="dxa"/>
          </w:tcPr>
          <w:p w14:paraId="77EB5689"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3,53</w:t>
            </w:r>
          </w:p>
        </w:tc>
        <w:tc>
          <w:tcPr>
            <w:tcW w:w="1140" w:type="dxa"/>
          </w:tcPr>
          <w:p w14:paraId="1A63AF59"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5,9</w:t>
            </w:r>
          </w:p>
        </w:tc>
        <w:tc>
          <w:tcPr>
            <w:tcW w:w="816" w:type="dxa"/>
          </w:tcPr>
          <w:p w14:paraId="7D4A9A42"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7,65</w:t>
            </w:r>
          </w:p>
        </w:tc>
        <w:tc>
          <w:tcPr>
            <w:tcW w:w="1140" w:type="dxa"/>
          </w:tcPr>
          <w:p w14:paraId="320CC745"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7,9</w:t>
            </w:r>
          </w:p>
        </w:tc>
        <w:tc>
          <w:tcPr>
            <w:tcW w:w="816" w:type="dxa"/>
          </w:tcPr>
          <w:p w14:paraId="2F456E1F"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13,43</w:t>
            </w:r>
          </w:p>
        </w:tc>
        <w:tc>
          <w:tcPr>
            <w:tcW w:w="1140" w:type="dxa"/>
          </w:tcPr>
          <w:p w14:paraId="159E5CC1"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9,9</w:t>
            </w:r>
          </w:p>
        </w:tc>
        <w:tc>
          <w:tcPr>
            <w:tcW w:w="816" w:type="dxa"/>
          </w:tcPr>
          <w:p w14:paraId="77590225"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20,87</w:t>
            </w:r>
          </w:p>
        </w:tc>
      </w:tr>
      <w:tr w:rsidR="00E80320" w:rsidRPr="00D17020" w14:paraId="26C14269" w14:textId="77777777" w:rsidTr="00542C7F">
        <w:trPr>
          <w:trHeight w:val="333"/>
        </w:trPr>
        <w:tc>
          <w:tcPr>
            <w:tcW w:w="1276" w:type="dxa"/>
          </w:tcPr>
          <w:p w14:paraId="1A4E0336" w14:textId="77777777" w:rsidR="00E80320" w:rsidRPr="00D17020" w:rsidRDefault="00E80320" w:rsidP="00E80320">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2,0</w:t>
            </w:r>
          </w:p>
        </w:tc>
        <w:tc>
          <w:tcPr>
            <w:tcW w:w="933" w:type="dxa"/>
          </w:tcPr>
          <w:p w14:paraId="3DDDF400" w14:textId="77777777" w:rsidR="00E80320" w:rsidRPr="00D17020" w:rsidRDefault="00E80320" w:rsidP="00E80320">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1,15</w:t>
            </w:r>
          </w:p>
        </w:tc>
        <w:tc>
          <w:tcPr>
            <w:tcW w:w="1140" w:type="dxa"/>
          </w:tcPr>
          <w:p w14:paraId="06E6857C"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4,0</w:t>
            </w:r>
          </w:p>
        </w:tc>
        <w:tc>
          <w:tcPr>
            <w:tcW w:w="816" w:type="dxa"/>
          </w:tcPr>
          <w:p w14:paraId="549BA596" w14:textId="77777777" w:rsidR="00E80320" w:rsidRPr="00D17020" w:rsidRDefault="00E80320" w:rsidP="00E80320">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3,70</w:t>
            </w:r>
          </w:p>
        </w:tc>
        <w:tc>
          <w:tcPr>
            <w:tcW w:w="1140" w:type="dxa"/>
          </w:tcPr>
          <w:p w14:paraId="722C4687" w14:textId="77777777" w:rsidR="00E80320" w:rsidRPr="00D17020" w:rsidRDefault="00E80320" w:rsidP="00E80320">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6,0</w:t>
            </w:r>
          </w:p>
        </w:tc>
        <w:tc>
          <w:tcPr>
            <w:tcW w:w="816" w:type="dxa"/>
          </w:tcPr>
          <w:p w14:paraId="279A9D7C" w14:textId="77777777" w:rsidR="00E80320" w:rsidRPr="00D17020" w:rsidRDefault="00E80320" w:rsidP="00E80320">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7,90</w:t>
            </w:r>
          </w:p>
        </w:tc>
        <w:tc>
          <w:tcPr>
            <w:tcW w:w="1140" w:type="dxa"/>
          </w:tcPr>
          <w:p w14:paraId="71985C03"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8,0</w:t>
            </w:r>
          </w:p>
        </w:tc>
        <w:tc>
          <w:tcPr>
            <w:tcW w:w="816" w:type="dxa"/>
          </w:tcPr>
          <w:p w14:paraId="7D0EC13E" w14:textId="77777777" w:rsidR="00E80320" w:rsidRPr="00D17020" w:rsidRDefault="00E80320" w:rsidP="00E80320">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13,77</w:t>
            </w:r>
          </w:p>
        </w:tc>
        <w:tc>
          <w:tcPr>
            <w:tcW w:w="1140" w:type="dxa"/>
          </w:tcPr>
          <w:p w14:paraId="3A1865EE" w14:textId="77777777" w:rsidR="00E80320" w:rsidRPr="00D17020" w:rsidRDefault="00E80320" w:rsidP="00E80320">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10,0</w:t>
            </w:r>
          </w:p>
        </w:tc>
        <w:tc>
          <w:tcPr>
            <w:tcW w:w="816" w:type="dxa"/>
          </w:tcPr>
          <w:p w14:paraId="550B1F6C" w14:textId="77777777" w:rsidR="00E80320" w:rsidRPr="00D17020" w:rsidRDefault="00E80320" w:rsidP="00E80320">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21,29</w:t>
            </w:r>
          </w:p>
        </w:tc>
      </w:tr>
    </w:tbl>
    <w:p w14:paraId="5F1D7741" w14:textId="77777777" w:rsidR="00AF4299" w:rsidRPr="00D17020" w:rsidRDefault="00AF4299" w:rsidP="00AF4299">
      <w:pPr>
        <w:widowControl w:val="0"/>
        <w:autoSpaceDE w:val="0"/>
        <w:autoSpaceDN w:val="0"/>
        <w:spacing w:before="121" w:after="0" w:line="201" w:lineRule="auto"/>
        <w:ind w:right="1"/>
        <w:jc w:val="both"/>
        <w:outlineLvl w:val="0"/>
        <w:rPr>
          <w:rFonts w:ascii="Times New Roman" w:eastAsia="Tahoma" w:hAnsi="Times New Roman" w:cs="Times New Roman"/>
          <w:b/>
          <w:bCs/>
          <w:i/>
          <w:iCs/>
          <w:w w:val="85"/>
          <w:sz w:val="24"/>
          <w:szCs w:val="24"/>
          <w:lang w:val="sq-AL"/>
        </w:rPr>
      </w:pPr>
    </w:p>
    <w:p w14:paraId="0874F2E6" w14:textId="77777777" w:rsidR="00AF4299" w:rsidRPr="00D17020" w:rsidRDefault="00AF4299" w:rsidP="00AF4299">
      <w:pPr>
        <w:widowControl w:val="0"/>
        <w:autoSpaceDE w:val="0"/>
        <w:autoSpaceDN w:val="0"/>
        <w:spacing w:before="3" w:after="0" w:line="240" w:lineRule="auto"/>
        <w:rPr>
          <w:rFonts w:ascii="Times New Roman" w:eastAsia="Arial" w:hAnsi="Times New Roman" w:cs="Times New Roman"/>
          <w:b/>
          <w:sz w:val="24"/>
          <w:szCs w:val="24"/>
          <w:lang w:val="sq-AL"/>
        </w:rPr>
      </w:pPr>
    </w:p>
    <w:tbl>
      <w:tblPr>
        <w:tblW w:w="100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33"/>
        <w:gridCol w:w="1140"/>
        <w:gridCol w:w="816"/>
        <w:gridCol w:w="1140"/>
        <w:gridCol w:w="816"/>
        <w:gridCol w:w="1140"/>
        <w:gridCol w:w="816"/>
        <w:gridCol w:w="1140"/>
        <w:gridCol w:w="816"/>
      </w:tblGrid>
      <w:tr w:rsidR="00AF4299" w:rsidRPr="00D17020" w14:paraId="0692889D" w14:textId="77777777" w:rsidTr="00542C7F">
        <w:trPr>
          <w:trHeight w:val="549"/>
        </w:trPr>
        <w:tc>
          <w:tcPr>
            <w:tcW w:w="10033" w:type="dxa"/>
            <w:gridSpan w:val="10"/>
          </w:tcPr>
          <w:p w14:paraId="099725D1" w14:textId="491941C8" w:rsidR="00AF4299" w:rsidRPr="00D17020" w:rsidRDefault="00AF4299" w:rsidP="00AF4299">
            <w:pPr>
              <w:widowControl w:val="0"/>
              <w:autoSpaceDE w:val="0"/>
              <w:autoSpaceDN w:val="0"/>
              <w:spacing w:before="121" w:after="0" w:line="201" w:lineRule="auto"/>
              <w:ind w:right="1"/>
              <w:jc w:val="both"/>
              <w:outlineLvl w:val="0"/>
              <w:rPr>
                <w:rFonts w:ascii="Times New Roman" w:eastAsia="Arial" w:hAnsi="Times New Roman" w:cs="Times New Roman"/>
                <w:w w:val="85"/>
                <w:sz w:val="24"/>
                <w:szCs w:val="24"/>
                <w:lang w:val="sq-AL"/>
              </w:rPr>
            </w:pPr>
            <w:r w:rsidRPr="00D17020">
              <w:rPr>
                <w:rFonts w:ascii="Times New Roman" w:eastAsia="Tahoma" w:hAnsi="Times New Roman" w:cs="Times New Roman"/>
                <w:b/>
                <w:bCs/>
                <w:i/>
                <w:iCs/>
                <w:w w:val="85"/>
                <w:sz w:val="24"/>
                <w:szCs w:val="24"/>
                <w:lang w:val="sq-AL"/>
              </w:rPr>
              <w:t xml:space="preserve">Tabela 4. </w:t>
            </w:r>
            <w:r w:rsidR="00110636" w:rsidRPr="00D17020">
              <w:rPr>
                <w:rFonts w:ascii="Times New Roman" w:eastAsia="Tahoma" w:hAnsi="Times New Roman" w:cs="Times New Roman"/>
                <w:b/>
                <w:bCs/>
                <w:i/>
                <w:iCs/>
                <w:w w:val="85"/>
                <w:sz w:val="24"/>
                <w:szCs w:val="24"/>
                <w:lang w:val="sq-AL"/>
              </w:rPr>
              <w:t>Kompensimi për tejkalimin e ngarkesës së përcaktuar të boshtit të një automjeti ose një grupi automjetesh për boshtet e trefishta</w:t>
            </w:r>
          </w:p>
        </w:tc>
      </w:tr>
      <w:tr w:rsidR="00AF4299" w:rsidRPr="00D17020" w14:paraId="13D1DC17" w14:textId="77777777" w:rsidTr="00542C7F">
        <w:trPr>
          <w:trHeight w:val="549"/>
        </w:trPr>
        <w:tc>
          <w:tcPr>
            <w:tcW w:w="1276" w:type="dxa"/>
          </w:tcPr>
          <w:p w14:paraId="3E8F9FAA" w14:textId="6DBD6799" w:rsidR="00AF4299" w:rsidRPr="00D17020" w:rsidRDefault="00E80320" w:rsidP="00AF4299">
            <w:pPr>
              <w:widowControl w:val="0"/>
              <w:autoSpaceDE w:val="0"/>
              <w:autoSpaceDN w:val="0"/>
              <w:spacing w:before="63" w:after="0" w:line="213" w:lineRule="auto"/>
              <w:ind w:right="-10"/>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933" w:type="dxa"/>
          </w:tcPr>
          <w:p w14:paraId="26ED122E" w14:textId="6F7EEB88" w:rsidR="00AF4299" w:rsidRPr="00D17020" w:rsidRDefault="00E80320"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6FDF24E2" w14:textId="77777777" w:rsidR="00AF4299" w:rsidRPr="00D17020"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5E96D874" w14:textId="21E242E4" w:rsidR="00AF4299" w:rsidRPr="00D17020" w:rsidRDefault="00E80320"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5BFAB8C6" w14:textId="52DEC451" w:rsidR="00AF4299" w:rsidRPr="00D17020" w:rsidRDefault="00E80320"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3C8F6D94" w14:textId="77777777" w:rsidR="00AF4299" w:rsidRPr="00D17020"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656BA4F3" w14:textId="58722075" w:rsidR="00AF4299" w:rsidRPr="00D17020" w:rsidRDefault="00E80320"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6DA3E47A" w14:textId="3CB05B7D" w:rsidR="00AF4299" w:rsidRPr="00D17020" w:rsidRDefault="00E80320"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4381133B" w14:textId="77777777" w:rsidR="00AF4299" w:rsidRPr="00D17020"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49CBA276" w14:textId="0BFBDDBF" w:rsidR="00AF4299" w:rsidRPr="00D17020" w:rsidRDefault="00E80320"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24247584" w14:textId="5BE55D4A" w:rsidR="00AF4299" w:rsidRPr="00D17020" w:rsidRDefault="00E80320" w:rsidP="00AF4299">
            <w:pPr>
              <w:widowControl w:val="0"/>
              <w:autoSpaceDE w:val="0"/>
              <w:autoSpaceDN w:val="0"/>
              <w:spacing w:before="41" w:after="0" w:line="229" w:lineRule="exact"/>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25BD0AF8" w14:textId="77777777" w:rsidR="00AF4299" w:rsidRPr="00D17020"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605A808B" w14:textId="574F3597" w:rsidR="00AF4299" w:rsidRPr="00D17020" w:rsidRDefault="00E80320"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0B023409" w14:textId="390844C4" w:rsidR="00AF4299" w:rsidRPr="00D17020" w:rsidRDefault="00E80320" w:rsidP="00AF4299">
            <w:pPr>
              <w:widowControl w:val="0"/>
              <w:autoSpaceDE w:val="0"/>
              <w:autoSpaceDN w:val="0"/>
              <w:spacing w:before="41" w:after="0" w:line="229" w:lineRule="exact"/>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6E92E115" w14:textId="77777777" w:rsidR="00AF4299" w:rsidRPr="00D17020"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r>
      <w:tr w:rsidR="00AF4299" w:rsidRPr="00D17020" w14:paraId="34F10A83" w14:textId="77777777" w:rsidTr="00542C7F">
        <w:trPr>
          <w:trHeight w:val="333"/>
        </w:trPr>
        <w:tc>
          <w:tcPr>
            <w:tcW w:w="1276" w:type="dxa"/>
          </w:tcPr>
          <w:p w14:paraId="74F522C3"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0,1</w:t>
            </w:r>
          </w:p>
        </w:tc>
        <w:tc>
          <w:tcPr>
            <w:tcW w:w="933" w:type="dxa"/>
          </w:tcPr>
          <w:p w14:paraId="7B438CD2"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0,27</w:t>
            </w:r>
          </w:p>
        </w:tc>
        <w:tc>
          <w:tcPr>
            <w:tcW w:w="1140" w:type="dxa"/>
          </w:tcPr>
          <w:p w14:paraId="697E4966"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2,1</w:t>
            </w:r>
          </w:p>
        </w:tc>
        <w:tc>
          <w:tcPr>
            <w:tcW w:w="816" w:type="dxa"/>
          </w:tcPr>
          <w:p w14:paraId="2CD2CAA9"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1,49</w:t>
            </w:r>
          </w:p>
        </w:tc>
        <w:tc>
          <w:tcPr>
            <w:tcW w:w="1140" w:type="dxa"/>
          </w:tcPr>
          <w:p w14:paraId="2DB591DC"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4,1</w:t>
            </w:r>
          </w:p>
        </w:tc>
        <w:tc>
          <w:tcPr>
            <w:tcW w:w="816" w:type="dxa"/>
          </w:tcPr>
          <w:p w14:paraId="29A95DF2"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4,66</w:t>
            </w:r>
          </w:p>
        </w:tc>
        <w:tc>
          <w:tcPr>
            <w:tcW w:w="1140" w:type="dxa"/>
          </w:tcPr>
          <w:p w14:paraId="6185C928"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6,1</w:t>
            </w:r>
          </w:p>
        </w:tc>
        <w:tc>
          <w:tcPr>
            <w:tcW w:w="816" w:type="dxa"/>
          </w:tcPr>
          <w:p w14:paraId="6482DEDE"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9,83</w:t>
            </w:r>
          </w:p>
        </w:tc>
        <w:tc>
          <w:tcPr>
            <w:tcW w:w="1140" w:type="dxa"/>
          </w:tcPr>
          <w:p w14:paraId="0BACD49A"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8,1</w:t>
            </w:r>
          </w:p>
        </w:tc>
        <w:tc>
          <w:tcPr>
            <w:tcW w:w="816" w:type="dxa"/>
          </w:tcPr>
          <w:p w14:paraId="0064C548"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16,99</w:t>
            </w:r>
          </w:p>
        </w:tc>
      </w:tr>
      <w:tr w:rsidR="00AF4299" w:rsidRPr="00D17020" w14:paraId="725FDCFA" w14:textId="77777777" w:rsidTr="00542C7F">
        <w:trPr>
          <w:trHeight w:val="333"/>
        </w:trPr>
        <w:tc>
          <w:tcPr>
            <w:tcW w:w="1276" w:type="dxa"/>
          </w:tcPr>
          <w:p w14:paraId="1E2D15A4"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0,2</w:t>
            </w:r>
          </w:p>
        </w:tc>
        <w:tc>
          <w:tcPr>
            <w:tcW w:w="933" w:type="dxa"/>
          </w:tcPr>
          <w:p w14:paraId="42A3F278"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0,29</w:t>
            </w:r>
          </w:p>
        </w:tc>
        <w:tc>
          <w:tcPr>
            <w:tcW w:w="1140" w:type="dxa"/>
          </w:tcPr>
          <w:p w14:paraId="2699C0C9"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2,2</w:t>
            </w:r>
          </w:p>
        </w:tc>
        <w:tc>
          <w:tcPr>
            <w:tcW w:w="816" w:type="dxa"/>
          </w:tcPr>
          <w:p w14:paraId="738594AA"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1,60</w:t>
            </w:r>
          </w:p>
        </w:tc>
        <w:tc>
          <w:tcPr>
            <w:tcW w:w="1140" w:type="dxa"/>
          </w:tcPr>
          <w:p w14:paraId="66A5400E"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4,2</w:t>
            </w:r>
          </w:p>
        </w:tc>
        <w:tc>
          <w:tcPr>
            <w:tcW w:w="816" w:type="dxa"/>
          </w:tcPr>
          <w:p w14:paraId="6C97547E"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4,87</w:t>
            </w:r>
          </w:p>
        </w:tc>
        <w:tc>
          <w:tcPr>
            <w:tcW w:w="1140" w:type="dxa"/>
          </w:tcPr>
          <w:p w14:paraId="049145D6"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6,2</w:t>
            </w:r>
          </w:p>
        </w:tc>
        <w:tc>
          <w:tcPr>
            <w:tcW w:w="816" w:type="dxa"/>
          </w:tcPr>
          <w:p w14:paraId="5430D11F"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10,14</w:t>
            </w:r>
          </w:p>
        </w:tc>
        <w:tc>
          <w:tcPr>
            <w:tcW w:w="1140" w:type="dxa"/>
          </w:tcPr>
          <w:p w14:paraId="6FD37CCF"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8,2</w:t>
            </w:r>
          </w:p>
        </w:tc>
        <w:tc>
          <w:tcPr>
            <w:tcW w:w="816" w:type="dxa"/>
          </w:tcPr>
          <w:p w14:paraId="1F67F648"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17,41</w:t>
            </w:r>
          </w:p>
        </w:tc>
      </w:tr>
      <w:tr w:rsidR="00AF4299" w:rsidRPr="00D17020" w14:paraId="7120AF79" w14:textId="77777777" w:rsidTr="00542C7F">
        <w:trPr>
          <w:trHeight w:val="333"/>
        </w:trPr>
        <w:tc>
          <w:tcPr>
            <w:tcW w:w="1276" w:type="dxa"/>
          </w:tcPr>
          <w:p w14:paraId="62AD6532"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0,3</w:t>
            </w:r>
          </w:p>
        </w:tc>
        <w:tc>
          <w:tcPr>
            <w:tcW w:w="933" w:type="dxa"/>
          </w:tcPr>
          <w:p w14:paraId="31100B1A"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0,32</w:t>
            </w:r>
          </w:p>
        </w:tc>
        <w:tc>
          <w:tcPr>
            <w:tcW w:w="1140" w:type="dxa"/>
          </w:tcPr>
          <w:p w14:paraId="4F86B96A"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2,3</w:t>
            </w:r>
          </w:p>
        </w:tc>
        <w:tc>
          <w:tcPr>
            <w:tcW w:w="816" w:type="dxa"/>
          </w:tcPr>
          <w:p w14:paraId="7E83F098"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1,72</w:t>
            </w:r>
          </w:p>
        </w:tc>
        <w:tc>
          <w:tcPr>
            <w:tcW w:w="1140" w:type="dxa"/>
          </w:tcPr>
          <w:p w14:paraId="26B1F64D"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4,3</w:t>
            </w:r>
          </w:p>
        </w:tc>
        <w:tc>
          <w:tcPr>
            <w:tcW w:w="816" w:type="dxa"/>
          </w:tcPr>
          <w:p w14:paraId="14429DD9"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5,09</w:t>
            </w:r>
          </w:p>
        </w:tc>
        <w:tc>
          <w:tcPr>
            <w:tcW w:w="1140" w:type="dxa"/>
          </w:tcPr>
          <w:p w14:paraId="5AAE584F"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6,3</w:t>
            </w:r>
          </w:p>
        </w:tc>
        <w:tc>
          <w:tcPr>
            <w:tcW w:w="816" w:type="dxa"/>
          </w:tcPr>
          <w:p w14:paraId="6D7EBDAA"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10,45</w:t>
            </w:r>
          </w:p>
        </w:tc>
        <w:tc>
          <w:tcPr>
            <w:tcW w:w="1140" w:type="dxa"/>
          </w:tcPr>
          <w:p w14:paraId="323F2356"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8,3</w:t>
            </w:r>
          </w:p>
        </w:tc>
        <w:tc>
          <w:tcPr>
            <w:tcW w:w="816" w:type="dxa"/>
          </w:tcPr>
          <w:p w14:paraId="3B3B6865"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17,82</w:t>
            </w:r>
          </w:p>
        </w:tc>
      </w:tr>
      <w:tr w:rsidR="00AF4299" w:rsidRPr="00D17020" w14:paraId="46BC1D68" w14:textId="77777777" w:rsidTr="00542C7F">
        <w:trPr>
          <w:trHeight w:val="333"/>
        </w:trPr>
        <w:tc>
          <w:tcPr>
            <w:tcW w:w="1276" w:type="dxa"/>
          </w:tcPr>
          <w:p w14:paraId="0DF8AB6C"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0,4</w:t>
            </w:r>
          </w:p>
        </w:tc>
        <w:tc>
          <w:tcPr>
            <w:tcW w:w="933" w:type="dxa"/>
          </w:tcPr>
          <w:p w14:paraId="17D50875"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0,35</w:t>
            </w:r>
          </w:p>
        </w:tc>
        <w:tc>
          <w:tcPr>
            <w:tcW w:w="1140" w:type="dxa"/>
          </w:tcPr>
          <w:p w14:paraId="62B22926"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2,4</w:t>
            </w:r>
          </w:p>
        </w:tc>
        <w:tc>
          <w:tcPr>
            <w:tcW w:w="816" w:type="dxa"/>
          </w:tcPr>
          <w:p w14:paraId="67E17CEE"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1,84</w:t>
            </w:r>
          </w:p>
        </w:tc>
        <w:tc>
          <w:tcPr>
            <w:tcW w:w="1140" w:type="dxa"/>
          </w:tcPr>
          <w:p w14:paraId="5082A667"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4,4</w:t>
            </w:r>
          </w:p>
        </w:tc>
        <w:tc>
          <w:tcPr>
            <w:tcW w:w="816" w:type="dxa"/>
          </w:tcPr>
          <w:p w14:paraId="3F36A57E"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5,31</w:t>
            </w:r>
          </w:p>
        </w:tc>
        <w:tc>
          <w:tcPr>
            <w:tcW w:w="1140" w:type="dxa"/>
          </w:tcPr>
          <w:p w14:paraId="2E77B814"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6,4</w:t>
            </w:r>
          </w:p>
        </w:tc>
        <w:tc>
          <w:tcPr>
            <w:tcW w:w="816" w:type="dxa"/>
          </w:tcPr>
          <w:p w14:paraId="41DDA0EC"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10,78</w:t>
            </w:r>
          </w:p>
        </w:tc>
        <w:tc>
          <w:tcPr>
            <w:tcW w:w="1140" w:type="dxa"/>
          </w:tcPr>
          <w:p w14:paraId="6E73466A"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8,4</w:t>
            </w:r>
          </w:p>
        </w:tc>
        <w:tc>
          <w:tcPr>
            <w:tcW w:w="816" w:type="dxa"/>
          </w:tcPr>
          <w:p w14:paraId="576131B0"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18,24</w:t>
            </w:r>
          </w:p>
        </w:tc>
      </w:tr>
      <w:tr w:rsidR="00AF4299" w:rsidRPr="00D17020" w14:paraId="75905114" w14:textId="77777777" w:rsidTr="00542C7F">
        <w:trPr>
          <w:trHeight w:val="333"/>
        </w:trPr>
        <w:tc>
          <w:tcPr>
            <w:tcW w:w="1276" w:type="dxa"/>
          </w:tcPr>
          <w:p w14:paraId="39C0EAE9"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0,5</w:t>
            </w:r>
          </w:p>
        </w:tc>
        <w:tc>
          <w:tcPr>
            <w:tcW w:w="933" w:type="dxa"/>
          </w:tcPr>
          <w:p w14:paraId="3900B51A"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0,40</w:t>
            </w:r>
          </w:p>
        </w:tc>
        <w:tc>
          <w:tcPr>
            <w:tcW w:w="1140" w:type="dxa"/>
          </w:tcPr>
          <w:p w14:paraId="6B3072B8"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2,5</w:t>
            </w:r>
          </w:p>
        </w:tc>
        <w:tc>
          <w:tcPr>
            <w:tcW w:w="816" w:type="dxa"/>
          </w:tcPr>
          <w:p w14:paraId="3CADF99A"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1,97</w:t>
            </w:r>
          </w:p>
        </w:tc>
        <w:tc>
          <w:tcPr>
            <w:tcW w:w="1140" w:type="dxa"/>
          </w:tcPr>
          <w:p w14:paraId="794D4D0D"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4,5</w:t>
            </w:r>
          </w:p>
        </w:tc>
        <w:tc>
          <w:tcPr>
            <w:tcW w:w="816" w:type="dxa"/>
          </w:tcPr>
          <w:p w14:paraId="2591F033"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5,53</w:t>
            </w:r>
          </w:p>
        </w:tc>
        <w:tc>
          <w:tcPr>
            <w:tcW w:w="1140" w:type="dxa"/>
          </w:tcPr>
          <w:p w14:paraId="6AB88D65"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6,5</w:t>
            </w:r>
          </w:p>
        </w:tc>
        <w:tc>
          <w:tcPr>
            <w:tcW w:w="816" w:type="dxa"/>
          </w:tcPr>
          <w:p w14:paraId="451556B9"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11,10</w:t>
            </w:r>
          </w:p>
        </w:tc>
        <w:tc>
          <w:tcPr>
            <w:tcW w:w="1140" w:type="dxa"/>
          </w:tcPr>
          <w:p w14:paraId="5EACDAC9"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8,5</w:t>
            </w:r>
          </w:p>
        </w:tc>
        <w:tc>
          <w:tcPr>
            <w:tcW w:w="816" w:type="dxa"/>
          </w:tcPr>
          <w:p w14:paraId="28523A38"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18,67</w:t>
            </w:r>
          </w:p>
        </w:tc>
      </w:tr>
      <w:tr w:rsidR="00AF4299" w:rsidRPr="00D17020" w14:paraId="4B0F5FE7" w14:textId="77777777" w:rsidTr="00542C7F">
        <w:trPr>
          <w:trHeight w:val="333"/>
        </w:trPr>
        <w:tc>
          <w:tcPr>
            <w:tcW w:w="1276" w:type="dxa"/>
          </w:tcPr>
          <w:p w14:paraId="3C836B32"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0,6</w:t>
            </w:r>
          </w:p>
        </w:tc>
        <w:tc>
          <w:tcPr>
            <w:tcW w:w="933" w:type="dxa"/>
          </w:tcPr>
          <w:p w14:paraId="18B42B9E"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0,43</w:t>
            </w:r>
          </w:p>
        </w:tc>
        <w:tc>
          <w:tcPr>
            <w:tcW w:w="1140" w:type="dxa"/>
          </w:tcPr>
          <w:p w14:paraId="52FA06B1"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2,6</w:t>
            </w:r>
          </w:p>
        </w:tc>
        <w:tc>
          <w:tcPr>
            <w:tcW w:w="816" w:type="dxa"/>
          </w:tcPr>
          <w:p w14:paraId="5CDF9A47"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2,10</w:t>
            </w:r>
          </w:p>
        </w:tc>
        <w:tc>
          <w:tcPr>
            <w:tcW w:w="1140" w:type="dxa"/>
          </w:tcPr>
          <w:p w14:paraId="092E77CE"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4,6</w:t>
            </w:r>
          </w:p>
        </w:tc>
        <w:tc>
          <w:tcPr>
            <w:tcW w:w="816" w:type="dxa"/>
          </w:tcPr>
          <w:p w14:paraId="56B6BD6D"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5,77</w:t>
            </w:r>
          </w:p>
        </w:tc>
        <w:tc>
          <w:tcPr>
            <w:tcW w:w="1140" w:type="dxa"/>
          </w:tcPr>
          <w:p w14:paraId="3B8DE327"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6,6</w:t>
            </w:r>
          </w:p>
        </w:tc>
        <w:tc>
          <w:tcPr>
            <w:tcW w:w="816" w:type="dxa"/>
          </w:tcPr>
          <w:p w14:paraId="4D501FDE"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11,43</w:t>
            </w:r>
          </w:p>
        </w:tc>
        <w:tc>
          <w:tcPr>
            <w:tcW w:w="1140" w:type="dxa"/>
          </w:tcPr>
          <w:p w14:paraId="15E3532E"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8,6</w:t>
            </w:r>
          </w:p>
        </w:tc>
        <w:tc>
          <w:tcPr>
            <w:tcW w:w="816" w:type="dxa"/>
          </w:tcPr>
          <w:p w14:paraId="4CFAC2C8"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19,10</w:t>
            </w:r>
          </w:p>
        </w:tc>
      </w:tr>
      <w:tr w:rsidR="00AF4299" w:rsidRPr="00D17020" w14:paraId="0D74A6CA" w14:textId="77777777" w:rsidTr="00542C7F">
        <w:trPr>
          <w:trHeight w:val="333"/>
        </w:trPr>
        <w:tc>
          <w:tcPr>
            <w:tcW w:w="1276" w:type="dxa"/>
          </w:tcPr>
          <w:p w14:paraId="27DEF451"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0,7</w:t>
            </w:r>
          </w:p>
        </w:tc>
        <w:tc>
          <w:tcPr>
            <w:tcW w:w="933" w:type="dxa"/>
          </w:tcPr>
          <w:p w14:paraId="2F4F8146"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0,46</w:t>
            </w:r>
          </w:p>
        </w:tc>
        <w:tc>
          <w:tcPr>
            <w:tcW w:w="1140" w:type="dxa"/>
          </w:tcPr>
          <w:p w14:paraId="181F169A"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2,7</w:t>
            </w:r>
          </w:p>
        </w:tc>
        <w:tc>
          <w:tcPr>
            <w:tcW w:w="816" w:type="dxa"/>
          </w:tcPr>
          <w:p w14:paraId="7BB2BFF3"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2,23</w:t>
            </w:r>
          </w:p>
        </w:tc>
        <w:tc>
          <w:tcPr>
            <w:tcW w:w="1140" w:type="dxa"/>
          </w:tcPr>
          <w:p w14:paraId="137ABB5A"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4,7</w:t>
            </w:r>
          </w:p>
        </w:tc>
        <w:tc>
          <w:tcPr>
            <w:tcW w:w="816" w:type="dxa"/>
          </w:tcPr>
          <w:p w14:paraId="667218BA"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6,00</w:t>
            </w:r>
          </w:p>
        </w:tc>
        <w:tc>
          <w:tcPr>
            <w:tcW w:w="1140" w:type="dxa"/>
          </w:tcPr>
          <w:p w14:paraId="422B77C7"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6,7</w:t>
            </w:r>
          </w:p>
        </w:tc>
        <w:tc>
          <w:tcPr>
            <w:tcW w:w="816" w:type="dxa"/>
          </w:tcPr>
          <w:p w14:paraId="189EEFD4"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11,77</w:t>
            </w:r>
          </w:p>
        </w:tc>
        <w:tc>
          <w:tcPr>
            <w:tcW w:w="1140" w:type="dxa"/>
          </w:tcPr>
          <w:p w14:paraId="24634606"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8,7</w:t>
            </w:r>
          </w:p>
        </w:tc>
        <w:tc>
          <w:tcPr>
            <w:tcW w:w="816" w:type="dxa"/>
          </w:tcPr>
          <w:p w14:paraId="0F821BE4"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19,53</w:t>
            </w:r>
          </w:p>
        </w:tc>
      </w:tr>
      <w:tr w:rsidR="00AF4299" w:rsidRPr="00D17020" w14:paraId="2356814D" w14:textId="77777777" w:rsidTr="00542C7F">
        <w:trPr>
          <w:trHeight w:val="333"/>
        </w:trPr>
        <w:tc>
          <w:tcPr>
            <w:tcW w:w="1276" w:type="dxa"/>
          </w:tcPr>
          <w:p w14:paraId="4F2F4642"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0,8</w:t>
            </w:r>
          </w:p>
        </w:tc>
        <w:tc>
          <w:tcPr>
            <w:tcW w:w="933" w:type="dxa"/>
          </w:tcPr>
          <w:p w14:paraId="63A738A0"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0,50</w:t>
            </w:r>
          </w:p>
        </w:tc>
        <w:tc>
          <w:tcPr>
            <w:tcW w:w="1140" w:type="dxa"/>
          </w:tcPr>
          <w:p w14:paraId="21344C7C"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2,8</w:t>
            </w:r>
          </w:p>
        </w:tc>
        <w:tc>
          <w:tcPr>
            <w:tcW w:w="816" w:type="dxa"/>
          </w:tcPr>
          <w:p w14:paraId="6E66FC46"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2,37</w:t>
            </w:r>
          </w:p>
        </w:tc>
        <w:tc>
          <w:tcPr>
            <w:tcW w:w="1140" w:type="dxa"/>
          </w:tcPr>
          <w:p w14:paraId="7FE8F15A"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4,8</w:t>
            </w:r>
          </w:p>
        </w:tc>
        <w:tc>
          <w:tcPr>
            <w:tcW w:w="816" w:type="dxa"/>
          </w:tcPr>
          <w:p w14:paraId="26800780"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6,24</w:t>
            </w:r>
          </w:p>
        </w:tc>
        <w:tc>
          <w:tcPr>
            <w:tcW w:w="1140" w:type="dxa"/>
          </w:tcPr>
          <w:p w14:paraId="18AC9271"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6,8</w:t>
            </w:r>
          </w:p>
        </w:tc>
        <w:tc>
          <w:tcPr>
            <w:tcW w:w="816" w:type="dxa"/>
          </w:tcPr>
          <w:p w14:paraId="2F7AC3D5"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12,11</w:t>
            </w:r>
          </w:p>
        </w:tc>
        <w:tc>
          <w:tcPr>
            <w:tcW w:w="1140" w:type="dxa"/>
          </w:tcPr>
          <w:p w14:paraId="13B7807F"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8,8</w:t>
            </w:r>
          </w:p>
        </w:tc>
        <w:tc>
          <w:tcPr>
            <w:tcW w:w="816" w:type="dxa"/>
          </w:tcPr>
          <w:p w14:paraId="01C951DF"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19,97</w:t>
            </w:r>
          </w:p>
        </w:tc>
      </w:tr>
      <w:tr w:rsidR="00AF4299" w:rsidRPr="00D17020" w14:paraId="5CD0B920" w14:textId="77777777" w:rsidTr="00542C7F">
        <w:trPr>
          <w:trHeight w:val="333"/>
        </w:trPr>
        <w:tc>
          <w:tcPr>
            <w:tcW w:w="1276" w:type="dxa"/>
          </w:tcPr>
          <w:p w14:paraId="48AB1DAC"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0,9</w:t>
            </w:r>
          </w:p>
        </w:tc>
        <w:tc>
          <w:tcPr>
            <w:tcW w:w="933" w:type="dxa"/>
          </w:tcPr>
          <w:p w14:paraId="679E30E4"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0,55</w:t>
            </w:r>
          </w:p>
        </w:tc>
        <w:tc>
          <w:tcPr>
            <w:tcW w:w="1140" w:type="dxa"/>
          </w:tcPr>
          <w:p w14:paraId="3AC679C3"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2,9</w:t>
            </w:r>
          </w:p>
        </w:tc>
        <w:tc>
          <w:tcPr>
            <w:tcW w:w="816" w:type="dxa"/>
          </w:tcPr>
          <w:p w14:paraId="6B3A0CFF"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2,52</w:t>
            </w:r>
          </w:p>
        </w:tc>
        <w:tc>
          <w:tcPr>
            <w:tcW w:w="1140" w:type="dxa"/>
          </w:tcPr>
          <w:p w14:paraId="2D1186B4"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4,9</w:t>
            </w:r>
          </w:p>
        </w:tc>
        <w:tc>
          <w:tcPr>
            <w:tcW w:w="816" w:type="dxa"/>
          </w:tcPr>
          <w:p w14:paraId="146968CE"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6,49</w:t>
            </w:r>
          </w:p>
        </w:tc>
        <w:tc>
          <w:tcPr>
            <w:tcW w:w="1140" w:type="dxa"/>
          </w:tcPr>
          <w:p w14:paraId="2AE67044"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6,9</w:t>
            </w:r>
          </w:p>
        </w:tc>
        <w:tc>
          <w:tcPr>
            <w:tcW w:w="816" w:type="dxa"/>
          </w:tcPr>
          <w:p w14:paraId="656DBAD7"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12,46</w:t>
            </w:r>
          </w:p>
        </w:tc>
        <w:tc>
          <w:tcPr>
            <w:tcW w:w="1140" w:type="dxa"/>
          </w:tcPr>
          <w:p w14:paraId="3DA5B7A7"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8,9</w:t>
            </w:r>
          </w:p>
        </w:tc>
        <w:tc>
          <w:tcPr>
            <w:tcW w:w="816" w:type="dxa"/>
          </w:tcPr>
          <w:p w14:paraId="19834A93"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20,42</w:t>
            </w:r>
          </w:p>
        </w:tc>
      </w:tr>
      <w:tr w:rsidR="00AF4299" w:rsidRPr="00D17020" w14:paraId="5838035A" w14:textId="77777777" w:rsidTr="00542C7F">
        <w:trPr>
          <w:trHeight w:val="333"/>
        </w:trPr>
        <w:tc>
          <w:tcPr>
            <w:tcW w:w="1276" w:type="dxa"/>
          </w:tcPr>
          <w:p w14:paraId="4E5AE4A7"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1,0</w:t>
            </w:r>
          </w:p>
        </w:tc>
        <w:tc>
          <w:tcPr>
            <w:tcW w:w="933" w:type="dxa"/>
          </w:tcPr>
          <w:p w14:paraId="1002C751"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0,60</w:t>
            </w:r>
          </w:p>
        </w:tc>
        <w:tc>
          <w:tcPr>
            <w:tcW w:w="1140" w:type="dxa"/>
          </w:tcPr>
          <w:p w14:paraId="55A53070"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3,0</w:t>
            </w:r>
          </w:p>
        </w:tc>
        <w:tc>
          <w:tcPr>
            <w:tcW w:w="816" w:type="dxa"/>
          </w:tcPr>
          <w:p w14:paraId="3D401380"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2,67</w:t>
            </w:r>
          </w:p>
        </w:tc>
        <w:tc>
          <w:tcPr>
            <w:tcW w:w="1140" w:type="dxa"/>
          </w:tcPr>
          <w:p w14:paraId="5E38F508"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5,0</w:t>
            </w:r>
          </w:p>
        </w:tc>
        <w:tc>
          <w:tcPr>
            <w:tcW w:w="816" w:type="dxa"/>
          </w:tcPr>
          <w:p w14:paraId="4A1D2473"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6,74</w:t>
            </w:r>
          </w:p>
        </w:tc>
        <w:tc>
          <w:tcPr>
            <w:tcW w:w="1140" w:type="dxa"/>
          </w:tcPr>
          <w:p w14:paraId="5B0C22DF"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7,0</w:t>
            </w:r>
          </w:p>
        </w:tc>
        <w:tc>
          <w:tcPr>
            <w:tcW w:w="816" w:type="dxa"/>
          </w:tcPr>
          <w:p w14:paraId="7BA2AFB5"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12,80</w:t>
            </w:r>
          </w:p>
        </w:tc>
        <w:tc>
          <w:tcPr>
            <w:tcW w:w="1140" w:type="dxa"/>
          </w:tcPr>
          <w:p w14:paraId="2B3BA5C5"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9,0</w:t>
            </w:r>
          </w:p>
        </w:tc>
        <w:tc>
          <w:tcPr>
            <w:tcW w:w="816" w:type="dxa"/>
          </w:tcPr>
          <w:p w14:paraId="2A534984"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20,87</w:t>
            </w:r>
          </w:p>
        </w:tc>
      </w:tr>
      <w:tr w:rsidR="00AF4299" w:rsidRPr="00D17020" w14:paraId="311DA0D4" w14:textId="77777777" w:rsidTr="00542C7F">
        <w:trPr>
          <w:trHeight w:val="333"/>
        </w:trPr>
        <w:tc>
          <w:tcPr>
            <w:tcW w:w="1276" w:type="dxa"/>
          </w:tcPr>
          <w:p w14:paraId="77E56896"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1,1</w:t>
            </w:r>
          </w:p>
        </w:tc>
        <w:tc>
          <w:tcPr>
            <w:tcW w:w="933" w:type="dxa"/>
          </w:tcPr>
          <w:p w14:paraId="36EA3AFA"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0,66</w:t>
            </w:r>
          </w:p>
        </w:tc>
        <w:tc>
          <w:tcPr>
            <w:tcW w:w="1140" w:type="dxa"/>
          </w:tcPr>
          <w:p w14:paraId="52E565A8"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3,1</w:t>
            </w:r>
          </w:p>
        </w:tc>
        <w:tc>
          <w:tcPr>
            <w:tcW w:w="816" w:type="dxa"/>
          </w:tcPr>
          <w:p w14:paraId="4579B9E5"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2,83</w:t>
            </w:r>
          </w:p>
        </w:tc>
        <w:tc>
          <w:tcPr>
            <w:tcW w:w="1140" w:type="dxa"/>
          </w:tcPr>
          <w:p w14:paraId="69DD5431"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5,1</w:t>
            </w:r>
          </w:p>
        </w:tc>
        <w:tc>
          <w:tcPr>
            <w:tcW w:w="816" w:type="dxa"/>
          </w:tcPr>
          <w:p w14:paraId="6AF3B902"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7,00</w:t>
            </w:r>
          </w:p>
        </w:tc>
        <w:tc>
          <w:tcPr>
            <w:tcW w:w="1140" w:type="dxa"/>
          </w:tcPr>
          <w:p w14:paraId="230D806F"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7,1</w:t>
            </w:r>
          </w:p>
        </w:tc>
        <w:tc>
          <w:tcPr>
            <w:tcW w:w="816" w:type="dxa"/>
          </w:tcPr>
          <w:p w14:paraId="5804DBCB"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13,16</w:t>
            </w:r>
          </w:p>
        </w:tc>
        <w:tc>
          <w:tcPr>
            <w:tcW w:w="1140" w:type="dxa"/>
          </w:tcPr>
          <w:p w14:paraId="4D70E0CC"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9,1</w:t>
            </w:r>
          </w:p>
        </w:tc>
        <w:tc>
          <w:tcPr>
            <w:tcW w:w="816" w:type="dxa"/>
          </w:tcPr>
          <w:p w14:paraId="7E6CDB15"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21,33</w:t>
            </w:r>
          </w:p>
        </w:tc>
      </w:tr>
      <w:tr w:rsidR="00AF4299" w:rsidRPr="00D17020" w14:paraId="30E7E56D" w14:textId="77777777" w:rsidTr="00542C7F">
        <w:trPr>
          <w:trHeight w:val="333"/>
        </w:trPr>
        <w:tc>
          <w:tcPr>
            <w:tcW w:w="1276" w:type="dxa"/>
          </w:tcPr>
          <w:p w14:paraId="58AFA394"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1,2</w:t>
            </w:r>
          </w:p>
        </w:tc>
        <w:tc>
          <w:tcPr>
            <w:tcW w:w="933" w:type="dxa"/>
          </w:tcPr>
          <w:p w14:paraId="6523584E"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0,72</w:t>
            </w:r>
          </w:p>
        </w:tc>
        <w:tc>
          <w:tcPr>
            <w:tcW w:w="1140" w:type="dxa"/>
          </w:tcPr>
          <w:p w14:paraId="17FF85A0"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3,2</w:t>
            </w:r>
          </w:p>
        </w:tc>
        <w:tc>
          <w:tcPr>
            <w:tcW w:w="816" w:type="dxa"/>
          </w:tcPr>
          <w:p w14:paraId="40B60412"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2,99</w:t>
            </w:r>
          </w:p>
        </w:tc>
        <w:tc>
          <w:tcPr>
            <w:tcW w:w="1140" w:type="dxa"/>
          </w:tcPr>
          <w:p w14:paraId="21C7022E"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5,2</w:t>
            </w:r>
          </w:p>
        </w:tc>
        <w:tc>
          <w:tcPr>
            <w:tcW w:w="816" w:type="dxa"/>
          </w:tcPr>
          <w:p w14:paraId="6AAB57CE"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7,26</w:t>
            </w:r>
          </w:p>
        </w:tc>
        <w:tc>
          <w:tcPr>
            <w:tcW w:w="1140" w:type="dxa"/>
          </w:tcPr>
          <w:p w14:paraId="4A546369"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7,2</w:t>
            </w:r>
          </w:p>
        </w:tc>
        <w:tc>
          <w:tcPr>
            <w:tcW w:w="816" w:type="dxa"/>
          </w:tcPr>
          <w:p w14:paraId="22768A5D"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13,52</w:t>
            </w:r>
          </w:p>
        </w:tc>
        <w:tc>
          <w:tcPr>
            <w:tcW w:w="1140" w:type="dxa"/>
          </w:tcPr>
          <w:p w14:paraId="38A6D5BF"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9,2</w:t>
            </w:r>
          </w:p>
        </w:tc>
        <w:tc>
          <w:tcPr>
            <w:tcW w:w="816" w:type="dxa"/>
          </w:tcPr>
          <w:p w14:paraId="7362D08F"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21,79</w:t>
            </w:r>
          </w:p>
        </w:tc>
      </w:tr>
      <w:tr w:rsidR="00AF4299" w:rsidRPr="00D17020" w14:paraId="583DDE13" w14:textId="77777777" w:rsidTr="00542C7F">
        <w:trPr>
          <w:trHeight w:val="333"/>
        </w:trPr>
        <w:tc>
          <w:tcPr>
            <w:tcW w:w="1276" w:type="dxa"/>
          </w:tcPr>
          <w:p w14:paraId="4B595A98"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1,3</w:t>
            </w:r>
          </w:p>
        </w:tc>
        <w:tc>
          <w:tcPr>
            <w:tcW w:w="933" w:type="dxa"/>
          </w:tcPr>
          <w:p w14:paraId="3DF54472"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0,78</w:t>
            </w:r>
          </w:p>
        </w:tc>
        <w:tc>
          <w:tcPr>
            <w:tcW w:w="1140" w:type="dxa"/>
          </w:tcPr>
          <w:p w14:paraId="054FB158"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3,3</w:t>
            </w:r>
          </w:p>
        </w:tc>
        <w:tc>
          <w:tcPr>
            <w:tcW w:w="816" w:type="dxa"/>
          </w:tcPr>
          <w:p w14:paraId="5D532DF8"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3,15</w:t>
            </w:r>
          </w:p>
        </w:tc>
        <w:tc>
          <w:tcPr>
            <w:tcW w:w="1140" w:type="dxa"/>
          </w:tcPr>
          <w:p w14:paraId="5B177B5A"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5,3</w:t>
            </w:r>
          </w:p>
        </w:tc>
        <w:tc>
          <w:tcPr>
            <w:tcW w:w="816" w:type="dxa"/>
          </w:tcPr>
          <w:p w14:paraId="2EE419FE"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7,52</w:t>
            </w:r>
          </w:p>
        </w:tc>
        <w:tc>
          <w:tcPr>
            <w:tcW w:w="1140" w:type="dxa"/>
          </w:tcPr>
          <w:p w14:paraId="7FC5E722"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7,3</w:t>
            </w:r>
          </w:p>
        </w:tc>
        <w:tc>
          <w:tcPr>
            <w:tcW w:w="816" w:type="dxa"/>
          </w:tcPr>
          <w:p w14:paraId="6640F697"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13,89</w:t>
            </w:r>
          </w:p>
        </w:tc>
        <w:tc>
          <w:tcPr>
            <w:tcW w:w="1140" w:type="dxa"/>
          </w:tcPr>
          <w:p w14:paraId="6540E6C7"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9,3</w:t>
            </w:r>
          </w:p>
        </w:tc>
        <w:tc>
          <w:tcPr>
            <w:tcW w:w="816" w:type="dxa"/>
          </w:tcPr>
          <w:p w14:paraId="05E25E07"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22,25</w:t>
            </w:r>
          </w:p>
        </w:tc>
      </w:tr>
      <w:tr w:rsidR="00AF4299" w:rsidRPr="00D17020" w14:paraId="62215F55" w14:textId="77777777" w:rsidTr="00542C7F">
        <w:trPr>
          <w:trHeight w:val="333"/>
        </w:trPr>
        <w:tc>
          <w:tcPr>
            <w:tcW w:w="1276" w:type="dxa"/>
          </w:tcPr>
          <w:p w14:paraId="587D6D32"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1,4</w:t>
            </w:r>
          </w:p>
        </w:tc>
        <w:tc>
          <w:tcPr>
            <w:tcW w:w="933" w:type="dxa"/>
          </w:tcPr>
          <w:p w14:paraId="5ED2FF63"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0,85</w:t>
            </w:r>
          </w:p>
        </w:tc>
        <w:tc>
          <w:tcPr>
            <w:tcW w:w="1140" w:type="dxa"/>
          </w:tcPr>
          <w:p w14:paraId="5F9C6C34"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3,4</w:t>
            </w:r>
          </w:p>
        </w:tc>
        <w:tc>
          <w:tcPr>
            <w:tcW w:w="816" w:type="dxa"/>
          </w:tcPr>
          <w:p w14:paraId="0EEFEEAB"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3,33</w:t>
            </w:r>
          </w:p>
        </w:tc>
        <w:tc>
          <w:tcPr>
            <w:tcW w:w="1140" w:type="dxa"/>
          </w:tcPr>
          <w:p w14:paraId="25A3DF8E"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5,4</w:t>
            </w:r>
          </w:p>
        </w:tc>
        <w:tc>
          <w:tcPr>
            <w:tcW w:w="816" w:type="dxa"/>
          </w:tcPr>
          <w:p w14:paraId="1AC3FE5D"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7,79</w:t>
            </w:r>
          </w:p>
        </w:tc>
        <w:tc>
          <w:tcPr>
            <w:tcW w:w="1140" w:type="dxa"/>
          </w:tcPr>
          <w:p w14:paraId="6C01FCF7"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7,4</w:t>
            </w:r>
          </w:p>
        </w:tc>
        <w:tc>
          <w:tcPr>
            <w:tcW w:w="816" w:type="dxa"/>
          </w:tcPr>
          <w:p w14:paraId="23527F00"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14,26</w:t>
            </w:r>
          </w:p>
        </w:tc>
        <w:tc>
          <w:tcPr>
            <w:tcW w:w="1140" w:type="dxa"/>
          </w:tcPr>
          <w:p w14:paraId="2EDEF2CD"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9,4</w:t>
            </w:r>
          </w:p>
        </w:tc>
        <w:tc>
          <w:tcPr>
            <w:tcW w:w="816" w:type="dxa"/>
          </w:tcPr>
          <w:p w14:paraId="3A15671C"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22,72</w:t>
            </w:r>
          </w:p>
        </w:tc>
      </w:tr>
      <w:tr w:rsidR="00AF4299" w:rsidRPr="00D17020" w14:paraId="634CAF87" w14:textId="77777777" w:rsidTr="00542C7F">
        <w:trPr>
          <w:trHeight w:val="333"/>
        </w:trPr>
        <w:tc>
          <w:tcPr>
            <w:tcW w:w="1276" w:type="dxa"/>
          </w:tcPr>
          <w:p w14:paraId="355328A1"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1,5</w:t>
            </w:r>
          </w:p>
        </w:tc>
        <w:tc>
          <w:tcPr>
            <w:tcW w:w="933" w:type="dxa"/>
          </w:tcPr>
          <w:p w14:paraId="524A7FC7"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0,93</w:t>
            </w:r>
          </w:p>
        </w:tc>
        <w:tc>
          <w:tcPr>
            <w:tcW w:w="1140" w:type="dxa"/>
          </w:tcPr>
          <w:p w14:paraId="0F14E696"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3,5</w:t>
            </w:r>
          </w:p>
        </w:tc>
        <w:tc>
          <w:tcPr>
            <w:tcW w:w="816" w:type="dxa"/>
          </w:tcPr>
          <w:p w14:paraId="2FDED48C"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3,50</w:t>
            </w:r>
          </w:p>
        </w:tc>
        <w:tc>
          <w:tcPr>
            <w:tcW w:w="1140" w:type="dxa"/>
          </w:tcPr>
          <w:p w14:paraId="128CC05A"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5,5</w:t>
            </w:r>
          </w:p>
        </w:tc>
        <w:tc>
          <w:tcPr>
            <w:tcW w:w="816" w:type="dxa"/>
          </w:tcPr>
          <w:p w14:paraId="3CBBE6BB"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8,07</w:t>
            </w:r>
          </w:p>
        </w:tc>
        <w:tc>
          <w:tcPr>
            <w:tcW w:w="1140" w:type="dxa"/>
          </w:tcPr>
          <w:p w14:paraId="0F8F69F4"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7,5</w:t>
            </w:r>
          </w:p>
        </w:tc>
        <w:tc>
          <w:tcPr>
            <w:tcW w:w="816" w:type="dxa"/>
          </w:tcPr>
          <w:p w14:paraId="0BE07D33"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14,63</w:t>
            </w:r>
          </w:p>
        </w:tc>
        <w:tc>
          <w:tcPr>
            <w:tcW w:w="1140" w:type="dxa"/>
          </w:tcPr>
          <w:p w14:paraId="3E2FD2E9"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9,5</w:t>
            </w:r>
          </w:p>
        </w:tc>
        <w:tc>
          <w:tcPr>
            <w:tcW w:w="816" w:type="dxa"/>
          </w:tcPr>
          <w:p w14:paraId="4BBB1620"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23,20</w:t>
            </w:r>
          </w:p>
        </w:tc>
      </w:tr>
      <w:tr w:rsidR="00AF4299" w:rsidRPr="00D17020" w14:paraId="46D0EB5E" w14:textId="77777777" w:rsidTr="00542C7F">
        <w:trPr>
          <w:trHeight w:val="333"/>
        </w:trPr>
        <w:tc>
          <w:tcPr>
            <w:tcW w:w="1276" w:type="dxa"/>
          </w:tcPr>
          <w:p w14:paraId="0FF6A916"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1,6</w:t>
            </w:r>
          </w:p>
        </w:tc>
        <w:tc>
          <w:tcPr>
            <w:tcW w:w="933" w:type="dxa"/>
          </w:tcPr>
          <w:p w14:paraId="04C158B5"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1,01</w:t>
            </w:r>
          </w:p>
        </w:tc>
        <w:tc>
          <w:tcPr>
            <w:tcW w:w="1140" w:type="dxa"/>
          </w:tcPr>
          <w:p w14:paraId="0874D593"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3,6</w:t>
            </w:r>
          </w:p>
        </w:tc>
        <w:tc>
          <w:tcPr>
            <w:tcW w:w="816" w:type="dxa"/>
          </w:tcPr>
          <w:p w14:paraId="05321643"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3,68</w:t>
            </w:r>
          </w:p>
        </w:tc>
        <w:tc>
          <w:tcPr>
            <w:tcW w:w="1140" w:type="dxa"/>
          </w:tcPr>
          <w:p w14:paraId="6D8CC21B"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5,6</w:t>
            </w:r>
          </w:p>
        </w:tc>
        <w:tc>
          <w:tcPr>
            <w:tcW w:w="816" w:type="dxa"/>
          </w:tcPr>
          <w:p w14:paraId="4BFF87BC"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8,35</w:t>
            </w:r>
          </w:p>
        </w:tc>
        <w:tc>
          <w:tcPr>
            <w:tcW w:w="1140" w:type="dxa"/>
          </w:tcPr>
          <w:p w14:paraId="25070FF0"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7,6</w:t>
            </w:r>
          </w:p>
        </w:tc>
        <w:tc>
          <w:tcPr>
            <w:tcW w:w="816" w:type="dxa"/>
          </w:tcPr>
          <w:p w14:paraId="1AFB3F75"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15,02</w:t>
            </w:r>
          </w:p>
        </w:tc>
        <w:tc>
          <w:tcPr>
            <w:tcW w:w="1140" w:type="dxa"/>
          </w:tcPr>
          <w:p w14:paraId="33BE3A1B"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9,6</w:t>
            </w:r>
          </w:p>
        </w:tc>
        <w:tc>
          <w:tcPr>
            <w:tcW w:w="816" w:type="dxa"/>
          </w:tcPr>
          <w:p w14:paraId="23C7E60B"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23,65</w:t>
            </w:r>
          </w:p>
        </w:tc>
      </w:tr>
      <w:tr w:rsidR="00AF4299" w:rsidRPr="00D17020" w14:paraId="569C0C3C" w14:textId="77777777" w:rsidTr="00542C7F">
        <w:trPr>
          <w:trHeight w:val="333"/>
        </w:trPr>
        <w:tc>
          <w:tcPr>
            <w:tcW w:w="1276" w:type="dxa"/>
          </w:tcPr>
          <w:p w14:paraId="57E257E7"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1,7</w:t>
            </w:r>
          </w:p>
        </w:tc>
        <w:tc>
          <w:tcPr>
            <w:tcW w:w="933" w:type="dxa"/>
          </w:tcPr>
          <w:p w14:paraId="21532232"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1,10</w:t>
            </w:r>
          </w:p>
        </w:tc>
        <w:tc>
          <w:tcPr>
            <w:tcW w:w="1140" w:type="dxa"/>
          </w:tcPr>
          <w:p w14:paraId="0D539383"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3,7</w:t>
            </w:r>
          </w:p>
        </w:tc>
        <w:tc>
          <w:tcPr>
            <w:tcW w:w="816" w:type="dxa"/>
          </w:tcPr>
          <w:p w14:paraId="5A4EB6AB"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3,87</w:t>
            </w:r>
          </w:p>
        </w:tc>
        <w:tc>
          <w:tcPr>
            <w:tcW w:w="1140" w:type="dxa"/>
          </w:tcPr>
          <w:p w14:paraId="18C2B329"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5,7</w:t>
            </w:r>
          </w:p>
        </w:tc>
        <w:tc>
          <w:tcPr>
            <w:tcW w:w="816" w:type="dxa"/>
          </w:tcPr>
          <w:p w14:paraId="005FFB19"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8,63</w:t>
            </w:r>
          </w:p>
        </w:tc>
        <w:tc>
          <w:tcPr>
            <w:tcW w:w="1140" w:type="dxa"/>
          </w:tcPr>
          <w:p w14:paraId="7D30A154"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7,7</w:t>
            </w:r>
          </w:p>
        </w:tc>
        <w:tc>
          <w:tcPr>
            <w:tcW w:w="816" w:type="dxa"/>
          </w:tcPr>
          <w:p w14:paraId="4DAA1D03"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15,40</w:t>
            </w:r>
          </w:p>
        </w:tc>
        <w:tc>
          <w:tcPr>
            <w:tcW w:w="1140" w:type="dxa"/>
          </w:tcPr>
          <w:p w14:paraId="1227C9F2"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9,7</w:t>
            </w:r>
          </w:p>
        </w:tc>
        <w:tc>
          <w:tcPr>
            <w:tcW w:w="816" w:type="dxa"/>
          </w:tcPr>
          <w:p w14:paraId="1B7AF1D4"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24,16</w:t>
            </w:r>
          </w:p>
        </w:tc>
      </w:tr>
      <w:tr w:rsidR="00AF4299" w:rsidRPr="00D17020" w14:paraId="47CE257D" w14:textId="77777777" w:rsidTr="00542C7F">
        <w:trPr>
          <w:trHeight w:val="333"/>
        </w:trPr>
        <w:tc>
          <w:tcPr>
            <w:tcW w:w="1276" w:type="dxa"/>
          </w:tcPr>
          <w:p w14:paraId="3B8E38CE"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1,8</w:t>
            </w:r>
          </w:p>
        </w:tc>
        <w:tc>
          <w:tcPr>
            <w:tcW w:w="933" w:type="dxa"/>
          </w:tcPr>
          <w:p w14:paraId="5A261CF6"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1,19</w:t>
            </w:r>
          </w:p>
        </w:tc>
        <w:tc>
          <w:tcPr>
            <w:tcW w:w="1140" w:type="dxa"/>
          </w:tcPr>
          <w:p w14:paraId="0331F950"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3,8</w:t>
            </w:r>
          </w:p>
        </w:tc>
        <w:tc>
          <w:tcPr>
            <w:tcW w:w="816" w:type="dxa"/>
          </w:tcPr>
          <w:p w14:paraId="2F3633C7"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4,06</w:t>
            </w:r>
          </w:p>
        </w:tc>
        <w:tc>
          <w:tcPr>
            <w:tcW w:w="1140" w:type="dxa"/>
          </w:tcPr>
          <w:p w14:paraId="4D6D183C"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5,8</w:t>
            </w:r>
          </w:p>
        </w:tc>
        <w:tc>
          <w:tcPr>
            <w:tcW w:w="816" w:type="dxa"/>
          </w:tcPr>
          <w:p w14:paraId="6D479674"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8,93</w:t>
            </w:r>
          </w:p>
        </w:tc>
        <w:tc>
          <w:tcPr>
            <w:tcW w:w="1140" w:type="dxa"/>
          </w:tcPr>
          <w:p w14:paraId="6E63C61E"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7,8</w:t>
            </w:r>
          </w:p>
        </w:tc>
        <w:tc>
          <w:tcPr>
            <w:tcW w:w="816" w:type="dxa"/>
          </w:tcPr>
          <w:p w14:paraId="04B44EFC"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15,79</w:t>
            </w:r>
          </w:p>
        </w:tc>
        <w:tc>
          <w:tcPr>
            <w:tcW w:w="1140" w:type="dxa"/>
          </w:tcPr>
          <w:p w14:paraId="1446C42F"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9,8</w:t>
            </w:r>
          </w:p>
        </w:tc>
        <w:tc>
          <w:tcPr>
            <w:tcW w:w="816" w:type="dxa"/>
          </w:tcPr>
          <w:p w14:paraId="79E1001C"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24,66</w:t>
            </w:r>
          </w:p>
        </w:tc>
      </w:tr>
      <w:tr w:rsidR="00AF4299" w:rsidRPr="00D17020" w14:paraId="4587ABC1" w14:textId="77777777" w:rsidTr="00542C7F">
        <w:trPr>
          <w:trHeight w:val="333"/>
        </w:trPr>
        <w:tc>
          <w:tcPr>
            <w:tcW w:w="1276" w:type="dxa"/>
          </w:tcPr>
          <w:p w14:paraId="4A80F4DE"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1,9</w:t>
            </w:r>
          </w:p>
        </w:tc>
        <w:tc>
          <w:tcPr>
            <w:tcW w:w="933" w:type="dxa"/>
          </w:tcPr>
          <w:p w14:paraId="503EB4ED"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1,28</w:t>
            </w:r>
          </w:p>
        </w:tc>
        <w:tc>
          <w:tcPr>
            <w:tcW w:w="1140" w:type="dxa"/>
          </w:tcPr>
          <w:p w14:paraId="10AFBE7E"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3,9</w:t>
            </w:r>
          </w:p>
        </w:tc>
        <w:tc>
          <w:tcPr>
            <w:tcW w:w="816" w:type="dxa"/>
          </w:tcPr>
          <w:p w14:paraId="412BABCF"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4,25</w:t>
            </w:r>
          </w:p>
        </w:tc>
        <w:tc>
          <w:tcPr>
            <w:tcW w:w="1140" w:type="dxa"/>
          </w:tcPr>
          <w:p w14:paraId="436AFB57"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5,9</w:t>
            </w:r>
          </w:p>
        </w:tc>
        <w:tc>
          <w:tcPr>
            <w:tcW w:w="816" w:type="dxa"/>
          </w:tcPr>
          <w:p w14:paraId="7A391BF5"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9,22</w:t>
            </w:r>
          </w:p>
        </w:tc>
        <w:tc>
          <w:tcPr>
            <w:tcW w:w="1140" w:type="dxa"/>
          </w:tcPr>
          <w:p w14:paraId="7BF280A8"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7,9</w:t>
            </w:r>
          </w:p>
        </w:tc>
        <w:tc>
          <w:tcPr>
            <w:tcW w:w="816" w:type="dxa"/>
          </w:tcPr>
          <w:p w14:paraId="213EBA93"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16,19</w:t>
            </w:r>
          </w:p>
        </w:tc>
        <w:tc>
          <w:tcPr>
            <w:tcW w:w="1140" w:type="dxa"/>
          </w:tcPr>
          <w:p w14:paraId="7E885185"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9,9</w:t>
            </w:r>
          </w:p>
        </w:tc>
        <w:tc>
          <w:tcPr>
            <w:tcW w:w="816" w:type="dxa"/>
          </w:tcPr>
          <w:p w14:paraId="4EAC5D64"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25,15</w:t>
            </w:r>
          </w:p>
        </w:tc>
      </w:tr>
      <w:tr w:rsidR="00AF4299" w:rsidRPr="00D17020" w14:paraId="3AD294A4" w14:textId="77777777" w:rsidTr="00542C7F">
        <w:trPr>
          <w:trHeight w:val="333"/>
        </w:trPr>
        <w:tc>
          <w:tcPr>
            <w:tcW w:w="1276" w:type="dxa"/>
          </w:tcPr>
          <w:p w14:paraId="00D4F092"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2,0</w:t>
            </w:r>
          </w:p>
        </w:tc>
        <w:tc>
          <w:tcPr>
            <w:tcW w:w="933" w:type="dxa"/>
          </w:tcPr>
          <w:p w14:paraId="041DC245"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1,39</w:t>
            </w:r>
          </w:p>
        </w:tc>
        <w:tc>
          <w:tcPr>
            <w:tcW w:w="1140" w:type="dxa"/>
          </w:tcPr>
          <w:p w14:paraId="04B29183"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4,0</w:t>
            </w:r>
          </w:p>
        </w:tc>
        <w:tc>
          <w:tcPr>
            <w:tcW w:w="816" w:type="dxa"/>
          </w:tcPr>
          <w:p w14:paraId="5184EF4A"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4,45</w:t>
            </w:r>
          </w:p>
        </w:tc>
        <w:tc>
          <w:tcPr>
            <w:tcW w:w="1140" w:type="dxa"/>
          </w:tcPr>
          <w:p w14:paraId="73DCDA40"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6,0</w:t>
            </w:r>
          </w:p>
        </w:tc>
        <w:tc>
          <w:tcPr>
            <w:tcW w:w="816" w:type="dxa"/>
          </w:tcPr>
          <w:p w14:paraId="7AADB4FE"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9,52</w:t>
            </w:r>
          </w:p>
        </w:tc>
        <w:tc>
          <w:tcPr>
            <w:tcW w:w="1140" w:type="dxa"/>
          </w:tcPr>
          <w:p w14:paraId="75057C44"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8,0</w:t>
            </w:r>
          </w:p>
        </w:tc>
        <w:tc>
          <w:tcPr>
            <w:tcW w:w="816" w:type="dxa"/>
          </w:tcPr>
          <w:p w14:paraId="6E7D309D"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16,59</w:t>
            </w:r>
          </w:p>
        </w:tc>
        <w:tc>
          <w:tcPr>
            <w:tcW w:w="1140" w:type="dxa"/>
          </w:tcPr>
          <w:p w14:paraId="53BEF73D"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10,0</w:t>
            </w:r>
          </w:p>
        </w:tc>
        <w:tc>
          <w:tcPr>
            <w:tcW w:w="816" w:type="dxa"/>
          </w:tcPr>
          <w:p w14:paraId="601FB0E8"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25,65</w:t>
            </w:r>
          </w:p>
        </w:tc>
      </w:tr>
    </w:tbl>
    <w:p w14:paraId="3B9D21AF" w14:textId="77777777" w:rsidR="00AF4299" w:rsidRPr="00D17020" w:rsidRDefault="00AF4299" w:rsidP="00AF4299">
      <w:pPr>
        <w:widowControl w:val="0"/>
        <w:autoSpaceDE w:val="0"/>
        <w:autoSpaceDN w:val="0"/>
        <w:spacing w:before="121" w:after="0" w:line="201" w:lineRule="auto"/>
        <w:ind w:right="413"/>
        <w:jc w:val="both"/>
        <w:outlineLvl w:val="0"/>
        <w:rPr>
          <w:rFonts w:ascii="Times New Roman" w:eastAsia="Tahoma" w:hAnsi="Times New Roman" w:cs="Times New Roman"/>
          <w:b/>
          <w:bCs/>
          <w:i/>
          <w:iCs/>
          <w:w w:val="85"/>
          <w:sz w:val="24"/>
          <w:szCs w:val="24"/>
          <w:lang w:val="sq-AL"/>
        </w:rPr>
      </w:pPr>
    </w:p>
    <w:p w14:paraId="162202B4" w14:textId="77777777" w:rsidR="00AF4299" w:rsidRPr="00D17020" w:rsidRDefault="00AF4299" w:rsidP="00AF4299">
      <w:pPr>
        <w:widowControl w:val="0"/>
        <w:autoSpaceDE w:val="0"/>
        <w:autoSpaceDN w:val="0"/>
        <w:spacing w:before="121" w:after="0" w:line="201" w:lineRule="auto"/>
        <w:ind w:right="413"/>
        <w:jc w:val="both"/>
        <w:outlineLvl w:val="0"/>
        <w:rPr>
          <w:rFonts w:ascii="Times New Roman" w:eastAsia="Tahoma" w:hAnsi="Times New Roman" w:cs="Times New Roman"/>
          <w:b/>
          <w:bCs/>
          <w:i/>
          <w:iCs/>
          <w:w w:val="85"/>
          <w:sz w:val="24"/>
          <w:szCs w:val="24"/>
          <w:lang w:val="sq-AL"/>
        </w:rPr>
      </w:pPr>
    </w:p>
    <w:p w14:paraId="31CE7BD9" w14:textId="77777777" w:rsidR="00AF4299" w:rsidRPr="00D17020" w:rsidRDefault="00AF4299" w:rsidP="00AF4299">
      <w:pPr>
        <w:widowControl w:val="0"/>
        <w:autoSpaceDE w:val="0"/>
        <w:autoSpaceDN w:val="0"/>
        <w:spacing w:before="121" w:after="0" w:line="201" w:lineRule="auto"/>
        <w:ind w:right="413"/>
        <w:jc w:val="both"/>
        <w:outlineLvl w:val="0"/>
        <w:rPr>
          <w:rFonts w:ascii="Times New Roman" w:eastAsia="Tahoma" w:hAnsi="Times New Roman" w:cs="Times New Roman"/>
          <w:b/>
          <w:bCs/>
          <w:i/>
          <w:iCs/>
          <w:w w:val="85"/>
          <w:sz w:val="24"/>
          <w:szCs w:val="24"/>
          <w:lang w:val="sq-AL"/>
        </w:rPr>
      </w:pPr>
    </w:p>
    <w:p w14:paraId="5972001C" w14:textId="77777777" w:rsidR="00AF4299" w:rsidRPr="00D17020" w:rsidRDefault="00AF4299" w:rsidP="00AF4299">
      <w:pPr>
        <w:widowControl w:val="0"/>
        <w:autoSpaceDE w:val="0"/>
        <w:autoSpaceDN w:val="0"/>
        <w:spacing w:before="3" w:after="0" w:line="240" w:lineRule="auto"/>
        <w:rPr>
          <w:rFonts w:ascii="Times New Roman" w:eastAsia="Arial" w:hAnsi="Times New Roman" w:cs="Times New Roman"/>
          <w:b/>
          <w:sz w:val="24"/>
          <w:szCs w:val="24"/>
          <w:lang w:val="sq-AL"/>
        </w:rPr>
      </w:pPr>
    </w:p>
    <w:tbl>
      <w:tblPr>
        <w:tblW w:w="100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6"/>
        <w:gridCol w:w="933"/>
        <w:gridCol w:w="1140"/>
        <w:gridCol w:w="816"/>
        <w:gridCol w:w="1140"/>
        <w:gridCol w:w="816"/>
        <w:gridCol w:w="1140"/>
        <w:gridCol w:w="816"/>
        <w:gridCol w:w="1140"/>
        <w:gridCol w:w="816"/>
      </w:tblGrid>
      <w:tr w:rsidR="00AF4299" w:rsidRPr="00D17020" w14:paraId="5C0466B6" w14:textId="77777777" w:rsidTr="00542C7F">
        <w:trPr>
          <w:trHeight w:val="549"/>
        </w:trPr>
        <w:tc>
          <w:tcPr>
            <w:tcW w:w="10033" w:type="dxa"/>
            <w:gridSpan w:val="10"/>
          </w:tcPr>
          <w:p w14:paraId="057B0891" w14:textId="50E1A1D3" w:rsidR="00AF4299" w:rsidRPr="00D17020" w:rsidRDefault="00AF4299" w:rsidP="00AF4299">
            <w:pPr>
              <w:widowControl w:val="0"/>
              <w:autoSpaceDE w:val="0"/>
              <w:autoSpaceDN w:val="0"/>
              <w:spacing w:before="121" w:after="0" w:line="201" w:lineRule="auto"/>
              <w:ind w:right="413"/>
              <w:jc w:val="both"/>
              <w:outlineLvl w:val="0"/>
              <w:rPr>
                <w:rFonts w:ascii="Times New Roman" w:eastAsia="Arial" w:hAnsi="Times New Roman" w:cs="Times New Roman"/>
                <w:w w:val="85"/>
                <w:sz w:val="24"/>
                <w:szCs w:val="24"/>
                <w:lang w:val="sq-AL"/>
              </w:rPr>
            </w:pPr>
            <w:r w:rsidRPr="00D17020">
              <w:rPr>
                <w:rFonts w:ascii="Times New Roman" w:eastAsia="Tahoma" w:hAnsi="Times New Roman" w:cs="Times New Roman"/>
                <w:b/>
                <w:bCs/>
                <w:i/>
                <w:iCs/>
                <w:w w:val="85"/>
                <w:sz w:val="24"/>
                <w:szCs w:val="24"/>
                <w:lang w:val="sq-AL"/>
              </w:rPr>
              <w:t xml:space="preserve">Tabela 5. </w:t>
            </w:r>
            <w:r w:rsidR="00E80320" w:rsidRPr="00D17020">
              <w:rPr>
                <w:rFonts w:ascii="Times New Roman" w:eastAsia="Tahoma" w:hAnsi="Times New Roman" w:cs="Times New Roman"/>
                <w:b/>
                <w:bCs/>
                <w:i/>
                <w:iCs/>
                <w:w w:val="85"/>
                <w:sz w:val="24"/>
                <w:szCs w:val="24"/>
                <w:lang w:val="sq-AL"/>
              </w:rPr>
              <w:t>Kompensimi për tejkalimin e ngarkesës së përcaktuar të boshtit të një automjeti ose një grupi automjetesh për boshtet e shumëfishta (katër ose më shumë boshte)</w:t>
            </w:r>
          </w:p>
        </w:tc>
      </w:tr>
      <w:tr w:rsidR="00AF4299" w:rsidRPr="00D17020" w14:paraId="782CC1FB" w14:textId="77777777" w:rsidTr="00542C7F">
        <w:trPr>
          <w:trHeight w:val="549"/>
        </w:trPr>
        <w:tc>
          <w:tcPr>
            <w:tcW w:w="1276" w:type="dxa"/>
          </w:tcPr>
          <w:p w14:paraId="2FE52B43" w14:textId="47DD9639" w:rsidR="00AF4299" w:rsidRPr="00D17020" w:rsidRDefault="00E80320" w:rsidP="00AF4299">
            <w:pPr>
              <w:widowControl w:val="0"/>
              <w:autoSpaceDE w:val="0"/>
              <w:autoSpaceDN w:val="0"/>
              <w:spacing w:before="63" w:after="0" w:line="213" w:lineRule="auto"/>
              <w:ind w:right="-10"/>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933" w:type="dxa"/>
          </w:tcPr>
          <w:p w14:paraId="05B96656" w14:textId="1BD90DF1" w:rsidR="00AF4299" w:rsidRPr="00D17020" w:rsidRDefault="001452B0"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34979F2D" w14:textId="77777777" w:rsidR="00AF4299" w:rsidRPr="00D17020"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37C24216" w14:textId="7FE00F93" w:rsidR="00AF4299" w:rsidRPr="00D17020" w:rsidRDefault="00E80320"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326E1D6F" w14:textId="03D58248" w:rsidR="00AF4299" w:rsidRPr="00D17020" w:rsidRDefault="001452B0"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456C0430" w14:textId="77777777" w:rsidR="00AF4299" w:rsidRPr="00D17020"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5BE98F9C" w14:textId="1AE20521" w:rsidR="00AF4299" w:rsidRPr="00D17020" w:rsidRDefault="00E80320" w:rsidP="00AF4299">
            <w:pPr>
              <w:widowControl w:val="0"/>
              <w:autoSpaceDE w:val="0"/>
              <w:autoSpaceDN w:val="0"/>
              <w:spacing w:before="63" w:after="0" w:line="213"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2A373C46" w14:textId="0C66357C" w:rsidR="00AF4299" w:rsidRPr="00D17020" w:rsidRDefault="001452B0" w:rsidP="00AF4299">
            <w:pPr>
              <w:widowControl w:val="0"/>
              <w:autoSpaceDE w:val="0"/>
              <w:autoSpaceDN w:val="0"/>
              <w:spacing w:before="41"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241012C9" w14:textId="77777777" w:rsidR="00AF4299" w:rsidRPr="00D17020"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17AD7C31" w14:textId="473A3637" w:rsidR="00AF4299" w:rsidRPr="00D17020" w:rsidRDefault="00E80320"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75822F1A" w14:textId="3B32608D" w:rsidR="00AF4299" w:rsidRPr="00D17020" w:rsidRDefault="001452B0" w:rsidP="00AF4299">
            <w:pPr>
              <w:widowControl w:val="0"/>
              <w:autoSpaceDE w:val="0"/>
              <w:autoSpaceDN w:val="0"/>
              <w:spacing w:before="41" w:after="0" w:line="229" w:lineRule="exact"/>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1E55E757" w14:textId="77777777" w:rsidR="00AF4299" w:rsidRPr="00D17020"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c>
          <w:tcPr>
            <w:tcW w:w="1140" w:type="dxa"/>
          </w:tcPr>
          <w:p w14:paraId="6098C7D9" w14:textId="45087CFE" w:rsidR="00AF4299" w:rsidRPr="00D17020" w:rsidRDefault="00E80320" w:rsidP="00AF4299">
            <w:pPr>
              <w:widowControl w:val="0"/>
              <w:autoSpaceDE w:val="0"/>
              <w:autoSpaceDN w:val="0"/>
              <w:spacing w:before="63" w:after="0" w:line="213"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Tejkalim i tonave</w:t>
            </w:r>
          </w:p>
        </w:tc>
        <w:tc>
          <w:tcPr>
            <w:tcW w:w="816" w:type="dxa"/>
          </w:tcPr>
          <w:p w14:paraId="6037C877" w14:textId="50204111" w:rsidR="00AF4299" w:rsidRPr="00D17020" w:rsidRDefault="001452B0" w:rsidP="00AF4299">
            <w:pPr>
              <w:widowControl w:val="0"/>
              <w:autoSpaceDE w:val="0"/>
              <w:autoSpaceDN w:val="0"/>
              <w:spacing w:before="41" w:after="0" w:line="229" w:lineRule="exact"/>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Tarifa</w:t>
            </w:r>
          </w:p>
          <w:p w14:paraId="57126801" w14:textId="77777777" w:rsidR="00AF4299" w:rsidRPr="00D17020" w:rsidRDefault="00AF4299" w:rsidP="00AF4299">
            <w:pPr>
              <w:widowControl w:val="0"/>
              <w:autoSpaceDE w:val="0"/>
              <w:autoSpaceDN w:val="0"/>
              <w:spacing w:after="0" w:line="229" w:lineRule="exact"/>
              <w:ind w:right="15"/>
              <w:jc w:val="center"/>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€/km</w:t>
            </w:r>
          </w:p>
        </w:tc>
      </w:tr>
      <w:tr w:rsidR="00AF4299" w:rsidRPr="00D17020" w14:paraId="587A0E15" w14:textId="77777777" w:rsidTr="00542C7F">
        <w:trPr>
          <w:trHeight w:val="333"/>
        </w:trPr>
        <w:tc>
          <w:tcPr>
            <w:tcW w:w="1276" w:type="dxa"/>
          </w:tcPr>
          <w:p w14:paraId="681AAF4B"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0,1</w:t>
            </w:r>
          </w:p>
        </w:tc>
        <w:tc>
          <w:tcPr>
            <w:tcW w:w="933" w:type="dxa"/>
          </w:tcPr>
          <w:p w14:paraId="62C3CCDA"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0,30</w:t>
            </w:r>
          </w:p>
        </w:tc>
        <w:tc>
          <w:tcPr>
            <w:tcW w:w="1140" w:type="dxa"/>
          </w:tcPr>
          <w:p w14:paraId="0C96A3A9"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2,1</w:t>
            </w:r>
          </w:p>
        </w:tc>
        <w:tc>
          <w:tcPr>
            <w:tcW w:w="816" w:type="dxa"/>
          </w:tcPr>
          <w:p w14:paraId="0A11436B"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1,70</w:t>
            </w:r>
          </w:p>
        </w:tc>
        <w:tc>
          <w:tcPr>
            <w:tcW w:w="1140" w:type="dxa"/>
          </w:tcPr>
          <w:p w14:paraId="53541C1D"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4,1</w:t>
            </w:r>
          </w:p>
        </w:tc>
        <w:tc>
          <w:tcPr>
            <w:tcW w:w="816" w:type="dxa"/>
          </w:tcPr>
          <w:p w14:paraId="5CC75FDF"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5,32</w:t>
            </w:r>
          </w:p>
        </w:tc>
        <w:tc>
          <w:tcPr>
            <w:tcW w:w="1140" w:type="dxa"/>
          </w:tcPr>
          <w:p w14:paraId="67B5D7F5"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6,1</w:t>
            </w:r>
          </w:p>
        </w:tc>
        <w:tc>
          <w:tcPr>
            <w:tcW w:w="816" w:type="dxa"/>
          </w:tcPr>
          <w:p w14:paraId="462ACC10"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11,22</w:t>
            </w:r>
          </w:p>
        </w:tc>
        <w:tc>
          <w:tcPr>
            <w:tcW w:w="1140" w:type="dxa"/>
          </w:tcPr>
          <w:p w14:paraId="72E35787" w14:textId="77777777" w:rsidR="00AF4299" w:rsidRPr="00D17020" w:rsidRDefault="00AF4299" w:rsidP="00AF4299">
            <w:pPr>
              <w:widowControl w:val="0"/>
              <w:autoSpaceDE w:val="0"/>
              <w:autoSpaceDN w:val="0"/>
              <w:spacing w:before="41" w:after="0" w:line="240" w:lineRule="auto"/>
              <w:ind w:right="424"/>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8,1</w:t>
            </w:r>
          </w:p>
        </w:tc>
        <w:tc>
          <w:tcPr>
            <w:tcW w:w="816" w:type="dxa"/>
          </w:tcPr>
          <w:p w14:paraId="16A1CE75"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19,40</w:t>
            </w:r>
          </w:p>
        </w:tc>
      </w:tr>
      <w:tr w:rsidR="00AF4299" w:rsidRPr="00D17020" w14:paraId="5CD9D921" w14:textId="77777777" w:rsidTr="00542C7F">
        <w:trPr>
          <w:trHeight w:val="370"/>
        </w:trPr>
        <w:tc>
          <w:tcPr>
            <w:tcW w:w="1276" w:type="dxa"/>
            <w:tcBorders>
              <w:bottom w:val="nil"/>
            </w:tcBorders>
          </w:tcPr>
          <w:p w14:paraId="5D7B2294" w14:textId="77777777" w:rsidR="00AF4299" w:rsidRPr="00D17020" w:rsidRDefault="00AF4299" w:rsidP="00AF4299">
            <w:pPr>
              <w:widowControl w:val="0"/>
              <w:autoSpaceDE w:val="0"/>
              <w:autoSpaceDN w:val="0"/>
              <w:spacing w:before="185" w:after="0" w:line="165" w:lineRule="exact"/>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0,2</w:t>
            </w:r>
          </w:p>
        </w:tc>
        <w:tc>
          <w:tcPr>
            <w:tcW w:w="933" w:type="dxa"/>
            <w:tcBorders>
              <w:bottom w:val="nil"/>
            </w:tcBorders>
          </w:tcPr>
          <w:p w14:paraId="57EA77A2" w14:textId="77777777" w:rsidR="00AF4299" w:rsidRPr="00D17020" w:rsidRDefault="00AF4299" w:rsidP="00AF4299">
            <w:pPr>
              <w:widowControl w:val="0"/>
              <w:autoSpaceDE w:val="0"/>
              <w:autoSpaceDN w:val="0"/>
              <w:spacing w:before="185" w:after="0" w:line="165" w:lineRule="exact"/>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0,33</w:t>
            </w:r>
          </w:p>
        </w:tc>
        <w:tc>
          <w:tcPr>
            <w:tcW w:w="1140" w:type="dxa"/>
            <w:tcBorders>
              <w:bottom w:val="nil"/>
            </w:tcBorders>
          </w:tcPr>
          <w:p w14:paraId="58FC62F5" w14:textId="77777777" w:rsidR="00AF4299" w:rsidRPr="00D17020" w:rsidRDefault="00AF4299" w:rsidP="00AF4299">
            <w:pPr>
              <w:widowControl w:val="0"/>
              <w:autoSpaceDE w:val="0"/>
              <w:autoSpaceDN w:val="0"/>
              <w:spacing w:before="185" w:after="0" w:line="165" w:lineRule="exact"/>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2,2</w:t>
            </w:r>
          </w:p>
        </w:tc>
        <w:tc>
          <w:tcPr>
            <w:tcW w:w="816" w:type="dxa"/>
            <w:tcBorders>
              <w:bottom w:val="nil"/>
            </w:tcBorders>
          </w:tcPr>
          <w:p w14:paraId="656D3A6D" w14:textId="77777777" w:rsidR="00AF4299" w:rsidRPr="00D17020" w:rsidRDefault="00AF4299" w:rsidP="00AF4299">
            <w:pPr>
              <w:widowControl w:val="0"/>
              <w:autoSpaceDE w:val="0"/>
              <w:autoSpaceDN w:val="0"/>
              <w:spacing w:before="185" w:after="0" w:line="165" w:lineRule="exact"/>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1,83</w:t>
            </w:r>
          </w:p>
        </w:tc>
        <w:tc>
          <w:tcPr>
            <w:tcW w:w="1140" w:type="dxa"/>
            <w:tcBorders>
              <w:bottom w:val="nil"/>
            </w:tcBorders>
          </w:tcPr>
          <w:p w14:paraId="2A67573E" w14:textId="77777777" w:rsidR="00AF4299" w:rsidRPr="00D17020" w:rsidRDefault="00AF4299" w:rsidP="00AF4299">
            <w:pPr>
              <w:widowControl w:val="0"/>
              <w:autoSpaceDE w:val="0"/>
              <w:autoSpaceDN w:val="0"/>
              <w:spacing w:before="185" w:after="0" w:line="165" w:lineRule="exact"/>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4,2</w:t>
            </w:r>
          </w:p>
        </w:tc>
        <w:tc>
          <w:tcPr>
            <w:tcW w:w="816" w:type="dxa"/>
            <w:tcBorders>
              <w:bottom w:val="nil"/>
            </w:tcBorders>
          </w:tcPr>
          <w:p w14:paraId="598AB1B9" w14:textId="77777777" w:rsidR="00AF4299" w:rsidRPr="00D17020" w:rsidRDefault="00AF4299" w:rsidP="00AF4299">
            <w:pPr>
              <w:widowControl w:val="0"/>
              <w:autoSpaceDE w:val="0"/>
              <w:autoSpaceDN w:val="0"/>
              <w:spacing w:before="185" w:after="0" w:line="165" w:lineRule="exact"/>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5,56</w:t>
            </w:r>
          </w:p>
        </w:tc>
        <w:tc>
          <w:tcPr>
            <w:tcW w:w="1140" w:type="dxa"/>
            <w:tcBorders>
              <w:bottom w:val="nil"/>
            </w:tcBorders>
          </w:tcPr>
          <w:p w14:paraId="38D0FBFF" w14:textId="77777777" w:rsidR="00AF4299" w:rsidRPr="00D17020" w:rsidRDefault="00AF4299" w:rsidP="00AF4299">
            <w:pPr>
              <w:widowControl w:val="0"/>
              <w:autoSpaceDE w:val="0"/>
              <w:autoSpaceDN w:val="0"/>
              <w:spacing w:before="185" w:after="0" w:line="165" w:lineRule="exact"/>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6,2</w:t>
            </w:r>
          </w:p>
        </w:tc>
        <w:tc>
          <w:tcPr>
            <w:tcW w:w="816" w:type="dxa"/>
            <w:tcBorders>
              <w:bottom w:val="nil"/>
            </w:tcBorders>
          </w:tcPr>
          <w:p w14:paraId="44602DCB" w14:textId="77777777" w:rsidR="00AF4299" w:rsidRPr="00D17020" w:rsidRDefault="00AF4299" w:rsidP="00AF4299">
            <w:pPr>
              <w:widowControl w:val="0"/>
              <w:autoSpaceDE w:val="0"/>
              <w:autoSpaceDN w:val="0"/>
              <w:spacing w:before="185" w:after="0" w:line="165" w:lineRule="exact"/>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11,58</w:t>
            </w:r>
          </w:p>
        </w:tc>
        <w:tc>
          <w:tcPr>
            <w:tcW w:w="1140" w:type="dxa"/>
            <w:tcBorders>
              <w:bottom w:val="nil"/>
            </w:tcBorders>
          </w:tcPr>
          <w:p w14:paraId="38C99B84" w14:textId="77777777" w:rsidR="00AF4299" w:rsidRPr="00D17020" w:rsidRDefault="00AF4299" w:rsidP="00AF4299">
            <w:pPr>
              <w:widowControl w:val="0"/>
              <w:autoSpaceDE w:val="0"/>
              <w:autoSpaceDN w:val="0"/>
              <w:spacing w:before="185" w:after="0" w:line="165" w:lineRule="exact"/>
              <w:ind w:right="424"/>
              <w:jc w:val="center"/>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8,2</w:t>
            </w:r>
          </w:p>
        </w:tc>
        <w:tc>
          <w:tcPr>
            <w:tcW w:w="816" w:type="dxa"/>
            <w:tcBorders>
              <w:bottom w:val="nil"/>
            </w:tcBorders>
          </w:tcPr>
          <w:p w14:paraId="295FD778" w14:textId="77777777" w:rsidR="00AF4299" w:rsidRPr="00D17020" w:rsidRDefault="00AF4299" w:rsidP="00AF4299">
            <w:pPr>
              <w:widowControl w:val="0"/>
              <w:autoSpaceDE w:val="0"/>
              <w:autoSpaceDN w:val="0"/>
              <w:spacing w:before="185" w:after="0" w:line="165" w:lineRule="exact"/>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19,87</w:t>
            </w:r>
          </w:p>
        </w:tc>
      </w:tr>
      <w:tr w:rsidR="00AF4299" w:rsidRPr="00D17020" w14:paraId="0ECE56BA" w14:textId="77777777" w:rsidTr="00542C7F">
        <w:trPr>
          <w:trHeight w:val="333"/>
        </w:trPr>
        <w:tc>
          <w:tcPr>
            <w:tcW w:w="1276" w:type="dxa"/>
          </w:tcPr>
          <w:p w14:paraId="2C6BAC38"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0,3</w:t>
            </w:r>
          </w:p>
        </w:tc>
        <w:tc>
          <w:tcPr>
            <w:tcW w:w="933" w:type="dxa"/>
          </w:tcPr>
          <w:p w14:paraId="39BAA308"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0,37</w:t>
            </w:r>
          </w:p>
        </w:tc>
        <w:tc>
          <w:tcPr>
            <w:tcW w:w="1140" w:type="dxa"/>
          </w:tcPr>
          <w:p w14:paraId="480D36B5"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2,3</w:t>
            </w:r>
          </w:p>
        </w:tc>
        <w:tc>
          <w:tcPr>
            <w:tcW w:w="816" w:type="dxa"/>
          </w:tcPr>
          <w:p w14:paraId="3DF89E90"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1,96</w:t>
            </w:r>
          </w:p>
        </w:tc>
        <w:tc>
          <w:tcPr>
            <w:tcW w:w="1140" w:type="dxa"/>
          </w:tcPr>
          <w:p w14:paraId="05E7C7DE"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4,3</w:t>
            </w:r>
          </w:p>
        </w:tc>
        <w:tc>
          <w:tcPr>
            <w:tcW w:w="816" w:type="dxa"/>
          </w:tcPr>
          <w:p w14:paraId="27EB430D"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5,81</w:t>
            </w:r>
          </w:p>
        </w:tc>
        <w:tc>
          <w:tcPr>
            <w:tcW w:w="1140" w:type="dxa"/>
          </w:tcPr>
          <w:p w14:paraId="0778146E"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6,3</w:t>
            </w:r>
          </w:p>
        </w:tc>
        <w:tc>
          <w:tcPr>
            <w:tcW w:w="816" w:type="dxa"/>
          </w:tcPr>
          <w:p w14:paraId="24B4771C"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11,94</w:t>
            </w:r>
          </w:p>
        </w:tc>
        <w:tc>
          <w:tcPr>
            <w:tcW w:w="1140" w:type="dxa"/>
          </w:tcPr>
          <w:p w14:paraId="3A4A3B06"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8,3</w:t>
            </w:r>
          </w:p>
        </w:tc>
        <w:tc>
          <w:tcPr>
            <w:tcW w:w="816" w:type="dxa"/>
          </w:tcPr>
          <w:p w14:paraId="4CC72474"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20,35</w:t>
            </w:r>
          </w:p>
        </w:tc>
      </w:tr>
      <w:tr w:rsidR="00AF4299" w:rsidRPr="00D17020" w14:paraId="52A76A2E" w14:textId="77777777" w:rsidTr="00542C7F">
        <w:trPr>
          <w:trHeight w:val="333"/>
        </w:trPr>
        <w:tc>
          <w:tcPr>
            <w:tcW w:w="1276" w:type="dxa"/>
          </w:tcPr>
          <w:p w14:paraId="1CE1D638"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0,4</w:t>
            </w:r>
          </w:p>
        </w:tc>
        <w:tc>
          <w:tcPr>
            <w:tcW w:w="933" w:type="dxa"/>
          </w:tcPr>
          <w:p w14:paraId="1EE3E21C"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0,41</w:t>
            </w:r>
          </w:p>
        </w:tc>
        <w:tc>
          <w:tcPr>
            <w:tcW w:w="1140" w:type="dxa"/>
          </w:tcPr>
          <w:p w14:paraId="276615C1"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2,4</w:t>
            </w:r>
          </w:p>
        </w:tc>
        <w:tc>
          <w:tcPr>
            <w:tcW w:w="816" w:type="dxa"/>
          </w:tcPr>
          <w:p w14:paraId="125D4ED4"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2,10</w:t>
            </w:r>
          </w:p>
        </w:tc>
        <w:tc>
          <w:tcPr>
            <w:tcW w:w="1140" w:type="dxa"/>
          </w:tcPr>
          <w:p w14:paraId="20A5D9F5"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4,4</w:t>
            </w:r>
          </w:p>
        </w:tc>
        <w:tc>
          <w:tcPr>
            <w:tcW w:w="816" w:type="dxa"/>
          </w:tcPr>
          <w:p w14:paraId="15A755A9"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6,06</w:t>
            </w:r>
          </w:p>
        </w:tc>
        <w:tc>
          <w:tcPr>
            <w:tcW w:w="1140" w:type="dxa"/>
          </w:tcPr>
          <w:p w14:paraId="4F8DFD13"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6,4</w:t>
            </w:r>
          </w:p>
        </w:tc>
        <w:tc>
          <w:tcPr>
            <w:tcW w:w="816" w:type="dxa"/>
          </w:tcPr>
          <w:p w14:paraId="1532A316"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12,30</w:t>
            </w:r>
          </w:p>
        </w:tc>
        <w:tc>
          <w:tcPr>
            <w:tcW w:w="1140" w:type="dxa"/>
          </w:tcPr>
          <w:p w14:paraId="52A74D05"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8,4</w:t>
            </w:r>
          </w:p>
        </w:tc>
        <w:tc>
          <w:tcPr>
            <w:tcW w:w="816" w:type="dxa"/>
          </w:tcPr>
          <w:p w14:paraId="7742A456"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20,83</w:t>
            </w:r>
          </w:p>
        </w:tc>
      </w:tr>
      <w:tr w:rsidR="00AF4299" w:rsidRPr="00D17020" w14:paraId="649E8817" w14:textId="77777777" w:rsidTr="00542C7F">
        <w:trPr>
          <w:trHeight w:val="333"/>
        </w:trPr>
        <w:tc>
          <w:tcPr>
            <w:tcW w:w="1276" w:type="dxa"/>
          </w:tcPr>
          <w:p w14:paraId="7BA15920"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lastRenderedPageBreak/>
              <w:t>0,5</w:t>
            </w:r>
          </w:p>
        </w:tc>
        <w:tc>
          <w:tcPr>
            <w:tcW w:w="933" w:type="dxa"/>
          </w:tcPr>
          <w:p w14:paraId="77E50879"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0,45</w:t>
            </w:r>
          </w:p>
        </w:tc>
        <w:tc>
          <w:tcPr>
            <w:tcW w:w="1140" w:type="dxa"/>
          </w:tcPr>
          <w:p w14:paraId="288300DF"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2,5</w:t>
            </w:r>
          </w:p>
        </w:tc>
        <w:tc>
          <w:tcPr>
            <w:tcW w:w="816" w:type="dxa"/>
          </w:tcPr>
          <w:p w14:paraId="44C528AE"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2,25</w:t>
            </w:r>
          </w:p>
        </w:tc>
        <w:tc>
          <w:tcPr>
            <w:tcW w:w="1140" w:type="dxa"/>
          </w:tcPr>
          <w:p w14:paraId="5AB6617E"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4,5</w:t>
            </w:r>
          </w:p>
        </w:tc>
        <w:tc>
          <w:tcPr>
            <w:tcW w:w="816" w:type="dxa"/>
          </w:tcPr>
          <w:p w14:paraId="21C70727"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6,32</w:t>
            </w:r>
          </w:p>
        </w:tc>
        <w:tc>
          <w:tcPr>
            <w:tcW w:w="1140" w:type="dxa"/>
          </w:tcPr>
          <w:p w14:paraId="6B6A179E"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6,5</w:t>
            </w:r>
          </w:p>
        </w:tc>
        <w:tc>
          <w:tcPr>
            <w:tcW w:w="816" w:type="dxa"/>
          </w:tcPr>
          <w:p w14:paraId="6018E7EE"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12,68</w:t>
            </w:r>
          </w:p>
        </w:tc>
        <w:tc>
          <w:tcPr>
            <w:tcW w:w="1140" w:type="dxa"/>
          </w:tcPr>
          <w:p w14:paraId="36868614"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8,5</w:t>
            </w:r>
          </w:p>
        </w:tc>
        <w:tc>
          <w:tcPr>
            <w:tcW w:w="816" w:type="dxa"/>
          </w:tcPr>
          <w:p w14:paraId="61D28754"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21,31</w:t>
            </w:r>
          </w:p>
        </w:tc>
      </w:tr>
      <w:tr w:rsidR="00AF4299" w:rsidRPr="00D17020" w14:paraId="1EDE26D0" w14:textId="77777777" w:rsidTr="00542C7F">
        <w:trPr>
          <w:trHeight w:val="333"/>
        </w:trPr>
        <w:tc>
          <w:tcPr>
            <w:tcW w:w="1276" w:type="dxa"/>
          </w:tcPr>
          <w:p w14:paraId="30D7CDBF"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0,6</w:t>
            </w:r>
          </w:p>
        </w:tc>
        <w:tc>
          <w:tcPr>
            <w:tcW w:w="933" w:type="dxa"/>
          </w:tcPr>
          <w:p w14:paraId="61FCE7BC"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0,49</w:t>
            </w:r>
          </w:p>
        </w:tc>
        <w:tc>
          <w:tcPr>
            <w:tcW w:w="1140" w:type="dxa"/>
          </w:tcPr>
          <w:p w14:paraId="3E52FED9"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2,6</w:t>
            </w:r>
          </w:p>
        </w:tc>
        <w:tc>
          <w:tcPr>
            <w:tcW w:w="816" w:type="dxa"/>
          </w:tcPr>
          <w:p w14:paraId="1107A5B9"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2,40</w:t>
            </w:r>
          </w:p>
        </w:tc>
        <w:tc>
          <w:tcPr>
            <w:tcW w:w="1140" w:type="dxa"/>
          </w:tcPr>
          <w:p w14:paraId="6D6D6A58"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4,6</w:t>
            </w:r>
          </w:p>
        </w:tc>
        <w:tc>
          <w:tcPr>
            <w:tcW w:w="816" w:type="dxa"/>
          </w:tcPr>
          <w:p w14:paraId="19959E65"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6,58</w:t>
            </w:r>
          </w:p>
        </w:tc>
        <w:tc>
          <w:tcPr>
            <w:tcW w:w="1140" w:type="dxa"/>
          </w:tcPr>
          <w:p w14:paraId="1BEA35E0"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6,6</w:t>
            </w:r>
          </w:p>
        </w:tc>
        <w:tc>
          <w:tcPr>
            <w:tcW w:w="816" w:type="dxa"/>
          </w:tcPr>
          <w:p w14:paraId="03219A29"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13,05</w:t>
            </w:r>
          </w:p>
        </w:tc>
        <w:tc>
          <w:tcPr>
            <w:tcW w:w="1140" w:type="dxa"/>
          </w:tcPr>
          <w:p w14:paraId="3B23CAD2"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8,6</w:t>
            </w:r>
          </w:p>
        </w:tc>
        <w:tc>
          <w:tcPr>
            <w:tcW w:w="816" w:type="dxa"/>
          </w:tcPr>
          <w:p w14:paraId="6728AF68"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21,81</w:t>
            </w:r>
          </w:p>
        </w:tc>
      </w:tr>
      <w:tr w:rsidR="00AF4299" w:rsidRPr="00D17020" w14:paraId="72303D92" w14:textId="77777777" w:rsidTr="00542C7F">
        <w:trPr>
          <w:trHeight w:val="333"/>
        </w:trPr>
        <w:tc>
          <w:tcPr>
            <w:tcW w:w="1276" w:type="dxa"/>
          </w:tcPr>
          <w:p w14:paraId="4B83C0F8"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0,7</w:t>
            </w:r>
          </w:p>
        </w:tc>
        <w:tc>
          <w:tcPr>
            <w:tcW w:w="933" w:type="dxa"/>
          </w:tcPr>
          <w:p w14:paraId="188EC7E8"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0,53</w:t>
            </w:r>
          </w:p>
        </w:tc>
        <w:tc>
          <w:tcPr>
            <w:tcW w:w="1140" w:type="dxa"/>
          </w:tcPr>
          <w:p w14:paraId="3897D2A4"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2,7</w:t>
            </w:r>
          </w:p>
        </w:tc>
        <w:tc>
          <w:tcPr>
            <w:tcW w:w="816" w:type="dxa"/>
          </w:tcPr>
          <w:p w14:paraId="3378C2BB"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2,55</w:t>
            </w:r>
          </w:p>
        </w:tc>
        <w:tc>
          <w:tcPr>
            <w:tcW w:w="1140" w:type="dxa"/>
          </w:tcPr>
          <w:p w14:paraId="3AD36204"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4,7</w:t>
            </w:r>
          </w:p>
        </w:tc>
        <w:tc>
          <w:tcPr>
            <w:tcW w:w="816" w:type="dxa"/>
          </w:tcPr>
          <w:p w14:paraId="5A640460"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6,85</w:t>
            </w:r>
          </w:p>
        </w:tc>
        <w:tc>
          <w:tcPr>
            <w:tcW w:w="1140" w:type="dxa"/>
          </w:tcPr>
          <w:p w14:paraId="4A08B74F"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6,7</w:t>
            </w:r>
          </w:p>
        </w:tc>
        <w:tc>
          <w:tcPr>
            <w:tcW w:w="816" w:type="dxa"/>
          </w:tcPr>
          <w:p w14:paraId="4B6D22C5"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13,44</w:t>
            </w:r>
          </w:p>
        </w:tc>
        <w:tc>
          <w:tcPr>
            <w:tcW w:w="1140" w:type="dxa"/>
          </w:tcPr>
          <w:p w14:paraId="34DBCDF0"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8,7</w:t>
            </w:r>
          </w:p>
        </w:tc>
        <w:tc>
          <w:tcPr>
            <w:tcW w:w="816" w:type="dxa"/>
          </w:tcPr>
          <w:p w14:paraId="6F783904"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22,30</w:t>
            </w:r>
          </w:p>
        </w:tc>
      </w:tr>
      <w:tr w:rsidR="00AF4299" w:rsidRPr="00D17020" w14:paraId="41D94A78" w14:textId="77777777" w:rsidTr="00542C7F">
        <w:trPr>
          <w:trHeight w:val="333"/>
        </w:trPr>
        <w:tc>
          <w:tcPr>
            <w:tcW w:w="1276" w:type="dxa"/>
          </w:tcPr>
          <w:p w14:paraId="3FB6F244"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0,8</w:t>
            </w:r>
          </w:p>
        </w:tc>
        <w:tc>
          <w:tcPr>
            <w:tcW w:w="933" w:type="dxa"/>
          </w:tcPr>
          <w:p w14:paraId="6878E7A7"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0,58</w:t>
            </w:r>
          </w:p>
        </w:tc>
        <w:tc>
          <w:tcPr>
            <w:tcW w:w="1140" w:type="dxa"/>
          </w:tcPr>
          <w:p w14:paraId="015BE06B"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2,8</w:t>
            </w:r>
          </w:p>
        </w:tc>
        <w:tc>
          <w:tcPr>
            <w:tcW w:w="816" w:type="dxa"/>
          </w:tcPr>
          <w:p w14:paraId="3CBD07D1"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2,71</w:t>
            </w:r>
          </w:p>
        </w:tc>
        <w:tc>
          <w:tcPr>
            <w:tcW w:w="1140" w:type="dxa"/>
          </w:tcPr>
          <w:p w14:paraId="3AE1B771"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4,8</w:t>
            </w:r>
          </w:p>
        </w:tc>
        <w:tc>
          <w:tcPr>
            <w:tcW w:w="816" w:type="dxa"/>
          </w:tcPr>
          <w:p w14:paraId="0047392E"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7,13</w:t>
            </w:r>
          </w:p>
        </w:tc>
        <w:tc>
          <w:tcPr>
            <w:tcW w:w="1140" w:type="dxa"/>
          </w:tcPr>
          <w:p w14:paraId="476945FE"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6,8</w:t>
            </w:r>
          </w:p>
        </w:tc>
        <w:tc>
          <w:tcPr>
            <w:tcW w:w="816" w:type="dxa"/>
          </w:tcPr>
          <w:p w14:paraId="2CAF0887"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13,83</w:t>
            </w:r>
          </w:p>
        </w:tc>
        <w:tc>
          <w:tcPr>
            <w:tcW w:w="1140" w:type="dxa"/>
          </w:tcPr>
          <w:p w14:paraId="51E6F071"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8,8</w:t>
            </w:r>
          </w:p>
        </w:tc>
        <w:tc>
          <w:tcPr>
            <w:tcW w:w="816" w:type="dxa"/>
          </w:tcPr>
          <w:p w14:paraId="23A3113E"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22,81</w:t>
            </w:r>
          </w:p>
        </w:tc>
      </w:tr>
      <w:tr w:rsidR="00AF4299" w:rsidRPr="00D17020" w14:paraId="43C3D0F7" w14:textId="77777777" w:rsidTr="00542C7F">
        <w:trPr>
          <w:trHeight w:val="333"/>
        </w:trPr>
        <w:tc>
          <w:tcPr>
            <w:tcW w:w="1276" w:type="dxa"/>
          </w:tcPr>
          <w:p w14:paraId="480ABA5B"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0,9</w:t>
            </w:r>
          </w:p>
        </w:tc>
        <w:tc>
          <w:tcPr>
            <w:tcW w:w="933" w:type="dxa"/>
          </w:tcPr>
          <w:p w14:paraId="5E9C09F3"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0,63</w:t>
            </w:r>
          </w:p>
        </w:tc>
        <w:tc>
          <w:tcPr>
            <w:tcW w:w="1140" w:type="dxa"/>
          </w:tcPr>
          <w:p w14:paraId="2336A7C4"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2,9</w:t>
            </w:r>
          </w:p>
        </w:tc>
        <w:tc>
          <w:tcPr>
            <w:tcW w:w="816" w:type="dxa"/>
          </w:tcPr>
          <w:p w14:paraId="02CEC0AE"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2,88</w:t>
            </w:r>
          </w:p>
        </w:tc>
        <w:tc>
          <w:tcPr>
            <w:tcW w:w="1140" w:type="dxa"/>
          </w:tcPr>
          <w:p w14:paraId="50C288B6"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4,9</w:t>
            </w:r>
          </w:p>
        </w:tc>
        <w:tc>
          <w:tcPr>
            <w:tcW w:w="816" w:type="dxa"/>
          </w:tcPr>
          <w:p w14:paraId="52037C1E"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7,41</w:t>
            </w:r>
          </w:p>
        </w:tc>
        <w:tc>
          <w:tcPr>
            <w:tcW w:w="1140" w:type="dxa"/>
          </w:tcPr>
          <w:p w14:paraId="6ABD7F1C"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6,9</w:t>
            </w:r>
          </w:p>
        </w:tc>
        <w:tc>
          <w:tcPr>
            <w:tcW w:w="816" w:type="dxa"/>
          </w:tcPr>
          <w:p w14:paraId="02C24AD0"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14,22</w:t>
            </w:r>
          </w:p>
        </w:tc>
        <w:tc>
          <w:tcPr>
            <w:tcW w:w="1140" w:type="dxa"/>
          </w:tcPr>
          <w:p w14:paraId="72BCC7C7"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8,9</w:t>
            </w:r>
          </w:p>
        </w:tc>
        <w:tc>
          <w:tcPr>
            <w:tcW w:w="816" w:type="dxa"/>
          </w:tcPr>
          <w:p w14:paraId="4F4922AB"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23,32</w:t>
            </w:r>
          </w:p>
        </w:tc>
      </w:tr>
      <w:tr w:rsidR="00AF4299" w:rsidRPr="00D17020" w14:paraId="66FAECF9" w14:textId="77777777" w:rsidTr="00542C7F">
        <w:trPr>
          <w:trHeight w:val="333"/>
        </w:trPr>
        <w:tc>
          <w:tcPr>
            <w:tcW w:w="1276" w:type="dxa"/>
          </w:tcPr>
          <w:p w14:paraId="4A345B36"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1,0</w:t>
            </w:r>
          </w:p>
        </w:tc>
        <w:tc>
          <w:tcPr>
            <w:tcW w:w="933" w:type="dxa"/>
          </w:tcPr>
          <w:p w14:paraId="559C0B65"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0,69</w:t>
            </w:r>
          </w:p>
        </w:tc>
        <w:tc>
          <w:tcPr>
            <w:tcW w:w="1140" w:type="dxa"/>
          </w:tcPr>
          <w:p w14:paraId="5E6E074B"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3,0</w:t>
            </w:r>
          </w:p>
        </w:tc>
        <w:tc>
          <w:tcPr>
            <w:tcW w:w="816" w:type="dxa"/>
          </w:tcPr>
          <w:p w14:paraId="3E1AADC6"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3,05</w:t>
            </w:r>
          </w:p>
        </w:tc>
        <w:tc>
          <w:tcPr>
            <w:tcW w:w="1140" w:type="dxa"/>
          </w:tcPr>
          <w:p w14:paraId="2089637E"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5,0</w:t>
            </w:r>
          </w:p>
        </w:tc>
        <w:tc>
          <w:tcPr>
            <w:tcW w:w="816" w:type="dxa"/>
          </w:tcPr>
          <w:p w14:paraId="51BA9517"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7,69</w:t>
            </w:r>
          </w:p>
        </w:tc>
        <w:tc>
          <w:tcPr>
            <w:tcW w:w="1140" w:type="dxa"/>
          </w:tcPr>
          <w:p w14:paraId="7DF675A8"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7,0</w:t>
            </w:r>
          </w:p>
        </w:tc>
        <w:tc>
          <w:tcPr>
            <w:tcW w:w="816" w:type="dxa"/>
          </w:tcPr>
          <w:p w14:paraId="730CBA38"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14,62</w:t>
            </w:r>
          </w:p>
        </w:tc>
        <w:tc>
          <w:tcPr>
            <w:tcW w:w="1140" w:type="dxa"/>
          </w:tcPr>
          <w:p w14:paraId="4A50F0DA"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9,0</w:t>
            </w:r>
          </w:p>
        </w:tc>
        <w:tc>
          <w:tcPr>
            <w:tcW w:w="816" w:type="dxa"/>
          </w:tcPr>
          <w:p w14:paraId="1E34B470"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23,83</w:t>
            </w:r>
          </w:p>
        </w:tc>
      </w:tr>
      <w:tr w:rsidR="00AF4299" w:rsidRPr="00D17020" w14:paraId="7391C8AC" w14:textId="77777777" w:rsidTr="00542C7F">
        <w:trPr>
          <w:trHeight w:val="333"/>
        </w:trPr>
        <w:tc>
          <w:tcPr>
            <w:tcW w:w="1276" w:type="dxa"/>
          </w:tcPr>
          <w:p w14:paraId="436206D1"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1,1</w:t>
            </w:r>
          </w:p>
        </w:tc>
        <w:tc>
          <w:tcPr>
            <w:tcW w:w="933" w:type="dxa"/>
          </w:tcPr>
          <w:p w14:paraId="22AC4B28"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0,75</w:t>
            </w:r>
          </w:p>
        </w:tc>
        <w:tc>
          <w:tcPr>
            <w:tcW w:w="1140" w:type="dxa"/>
          </w:tcPr>
          <w:p w14:paraId="46CBFF18"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3,1</w:t>
            </w:r>
          </w:p>
        </w:tc>
        <w:tc>
          <w:tcPr>
            <w:tcW w:w="816" w:type="dxa"/>
          </w:tcPr>
          <w:p w14:paraId="1B061316"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3,23</w:t>
            </w:r>
          </w:p>
        </w:tc>
        <w:tc>
          <w:tcPr>
            <w:tcW w:w="1140" w:type="dxa"/>
          </w:tcPr>
          <w:p w14:paraId="531704E3"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5,1</w:t>
            </w:r>
          </w:p>
        </w:tc>
        <w:tc>
          <w:tcPr>
            <w:tcW w:w="816" w:type="dxa"/>
          </w:tcPr>
          <w:p w14:paraId="352366C3"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7,99</w:t>
            </w:r>
          </w:p>
        </w:tc>
        <w:tc>
          <w:tcPr>
            <w:tcW w:w="1140" w:type="dxa"/>
          </w:tcPr>
          <w:p w14:paraId="2A2A08B4"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7,1</w:t>
            </w:r>
          </w:p>
        </w:tc>
        <w:tc>
          <w:tcPr>
            <w:tcW w:w="816" w:type="dxa"/>
          </w:tcPr>
          <w:p w14:paraId="299CAE45"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15,03</w:t>
            </w:r>
          </w:p>
        </w:tc>
        <w:tc>
          <w:tcPr>
            <w:tcW w:w="1140" w:type="dxa"/>
          </w:tcPr>
          <w:p w14:paraId="7AD64E7A"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9,1</w:t>
            </w:r>
          </w:p>
        </w:tc>
        <w:tc>
          <w:tcPr>
            <w:tcW w:w="816" w:type="dxa"/>
          </w:tcPr>
          <w:p w14:paraId="0A8D8E1E"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24,33</w:t>
            </w:r>
          </w:p>
        </w:tc>
      </w:tr>
      <w:tr w:rsidR="00AF4299" w:rsidRPr="00D17020" w14:paraId="3D6C67DA" w14:textId="77777777" w:rsidTr="00542C7F">
        <w:trPr>
          <w:trHeight w:val="333"/>
        </w:trPr>
        <w:tc>
          <w:tcPr>
            <w:tcW w:w="1276" w:type="dxa"/>
          </w:tcPr>
          <w:p w14:paraId="3ACC5C08"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1,2</w:t>
            </w:r>
          </w:p>
        </w:tc>
        <w:tc>
          <w:tcPr>
            <w:tcW w:w="933" w:type="dxa"/>
          </w:tcPr>
          <w:p w14:paraId="4CF367F6"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0,82</w:t>
            </w:r>
          </w:p>
        </w:tc>
        <w:tc>
          <w:tcPr>
            <w:tcW w:w="1140" w:type="dxa"/>
          </w:tcPr>
          <w:p w14:paraId="30E82607"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3,2</w:t>
            </w:r>
          </w:p>
        </w:tc>
        <w:tc>
          <w:tcPr>
            <w:tcW w:w="816" w:type="dxa"/>
          </w:tcPr>
          <w:p w14:paraId="5507B654"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3,41</w:t>
            </w:r>
          </w:p>
        </w:tc>
        <w:tc>
          <w:tcPr>
            <w:tcW w:w="1140" w:type="dxa"/>
          </w:tcPr>
          <w:p w14:paraId="23EAA1EA"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5,2</w:t>
            </w:r>
          </w:p>
        </w:tc>
        <w:tc>
          <w:tcPr>
            <w:tcW w:w="816" w:type="dxa"/>
          </w:tcPr>
          <w:p w14:paraId="7B5248F9"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8,29</w:t>
            </w:r>
          </w:p>
        </w:tc>
        <w:tc>
          <w:tcPr>
            <w:tcW w:w="1140" w:type="dxa"/>
          </w:tcPr>
          <w:p w14:paraId="1EC676CA"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7,2</w:t>
            </w:r>
          </w:p>
        </w:tc>
        <w:tc>
          <w:tcPr>
            <w:tcW w:w="816" w:type="dxa"/>
          </w:tcPr>
          <w:p w14:paraId="3EC7E073"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15,44</w:t>
            </w:r>
          </w:p>
        </w:tc>
        <w:tc>
          <w:tcPr>
            <w:tcW w:w="1140" w:type="dxa"/>
          </w:tcPr>
          <w:p w14:paraId="14FA770B"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9,2</w:t>
            </w:r>
          </w:p>
        </w:tc>
        <w:tc>
          <w:tcPr>
            <w:tcW w:w="816" w:type="dxa"/>
          </w:tcPr>
          <w:p w14:paraId="67B59D9C"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24,88</w:t>
            </w:r>
          </w:p>
        </w:tc>
      </w:tr>
      <w:tr w:rsidR="00AF4299" w:rsidRPr="00D17020" w14:paraId="3B91CC8E" w14:textId="77777777" w:rsidTr="00542C7F">
        <w:trPr>
          <w:trHeight w:val="333"/>
        </w:trPr>
        <w:tc>
          <w:tcPr>
            <w:tcW w:w="1276" w:type="dxa"/>
          </w:tcPr>
          <w:p w14:paraId="02D8EB8B"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1,3</w:t>
            </w:r>
          </w:p>
        </w:tc>
        <w:tc>
          <w:tcPr>
            <w:tcW w:w="933" w:type="dxa"/>
          </w:tcPr>
          <w:p w14:paraId="56D0E2B3"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0,90</w:t>
            </w:r>
          </w:p>
        </w:tc>
        <w:tc>
          <w:tcPr>
            <w:tcW w:w="1140" w:type="dxa"/>
          </w:tcPr>
          <w:p w14:paraId="2695D781"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3,3</w:t>
            </w:r>
          </w:p>
        </w:tc>
        <w:tc>
          <w:tcPr>
            <w:tcW w:w="816" w:type="dxa"/>
          </w:tcPr>
          <w:p w14:paraId="5D793E9D"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3,60</w:t>
            </w:r>
          </w:p>
        </w:tc>
        <w:tc>
          <w:tcPr>
            <w:tcW w:w="1140" w:type="dxa"/>
          </w:tcPr>
          <w:p w14:paraId="0F63E335"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5,3</w:t>
            </w:r>
          </w:p>
        </w:tc>
        <w:tc>
          <w:tcPr>
            <w:tcW w:w="816" w:type="dxa"/>
          </w:tcPr>
          <w:p w14:paraId="06101763"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8,59</w:t>
            </w:r>
          </w:p>
        </w:tc>
        <w:tc>
          <w:tcPr>
            <w:tcW w:w="1140" w:type="dxa"/>
          </w:tcPr>
          <w:p w14:paraId="325DEE1C"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7,3</w:t>
            </w:r>
          </w:p>
        </w:tc>
        <w:tc>
          <w:tcPr>
            <w:tcW w:w="816" w:type="dxa"/>
          </w:tcPr>
          <w:p w14:paraId="5884640A"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15,86</w:t>
            </w:r>
          </w:p>
        </w:tc>
        <w:tc>
          <w:tcPr>
            <w:tcW w:w="1140" w:type="dxa"/>
          </w:tcPr>
          <w:p w14:paraId="69FEB27D"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9,3</w:t>
            </w:r>
          </w:p>
        </w:tc>
        <w:tc>
          <w:tcPr>
            <w:tcW w:w="816" w:type="dxa"/>
          </w:tcPr>
          <w:p w14:paraId="6B1263F6"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25,41</w:t>
            </w:r>
          </w:p>
        </w:tc>
      </w:tr>
      <w:tr w:rsidR="00AF4299" w:rsidRPr="00D17020" w14:paraId="79F485A7" w14:textId="77777777" w:rsidTr="00542C7F">
        <w:trPr>
          <w:trHeight w:val="333"/>
        </w:trPr>
        <w:tc>
          <w:tcPr>
            <w:tcW w:w="1276" w:type="dxa"/>
          </w:tcPr>
          <w:p w14:paraId="6361248C"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1,4</w:t>
            </w:r>
          </w:p>
        </w:tc>
        <w:tc>
          <w:tcPr>
            <w:tcW w:w="933" w:type="dxa"/>
          </w:tcPr>
          <w:p w14:paraId="20C3FB35"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0,98</w:t>
            </w:r>
          </w:p>
        </w:tc>
        <w:tc>
          <w:tcPr>
            <w:tcW w:w="1140" w:type="dxa"/>
          </w:tcPr>
          <w:p w14:paraId="1988ECC2"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3,4</w:t>
            </w:r>
          </w:p>
        </w:tc>
        <w:tc>
          <w:tcPr>
            <w:tcW w:w="816" w:type="dxa"/>
          </w:tcPr>
          <w:p w14:paraId="34EF9369"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3,80</w:t>
            </w:r>
          </w:p>
        </w:tc>
        <w:tc>
          <w:tcPr>
            <w:tcW w:w="1140" w:type="dxa"/>
          </w:tcPr>
          <w:p w14:paraId="65F7012D"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5,4</w:t>
            </w:r>
          </w:p>
        </w:tc>
        <w:tc>
          <w:tcPr>
            <w:tcW w:w="816" w:type="dxa"/>
          </w:tcPr>
          <w:p w14:paraId="4FF519FA"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8,90</w:t>
            </w:r>
          </w:p>
        </w:tc>
        <w:tc>
          <w:tcPr>
            <w:tcW w:w="1140" w:type="dxa"/>
          </w:tcPr>
          <w:p w14:paraId="08F2649D"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7,4</w:t>
            </w:r>
          </w:p>
        </w:tc>
        <w:tc>
          <w:tcPr>
            <w:tcW w:w="816" w:type="dxa"/>
          </w:tcPr>
          <w:p w14:paraId="560A97E0"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16,28</w:t>
            </w:r>
          </w:p>
        </w:tc>
        <w:tc>
          <w:tcPr>
            <w:tcW w:w="1140" w:type="dxa"/>
          </w:tcPr>
          <w:p w14:paraId="6F715918"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9,4</w:t>
            </w:r>
          </w:p>
        </w:tc>
        <w:tc>
          <w:tcPr>
            <w:tcW w:w="816" w:type="dxa"/>
          </w:tcPr>
          <w:p w14:paraId="6A73DD0F"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25,95</w:t>
            </w:r>
          </w:p>
        </w:tc>
      </w:tr>
      <w:tr w:rsidR="00AF4299" w:rsidRPr="00D17020" w14:paraId="50A36CD2" w14:textId="77777777" w:rsidTr="00542C7F">
        <w:trPr>
          <w:trHeight w:val="333"/>
        </w:trPr>
        <w:tc>
          <w:tcPr>
            <w:tcW w:w="1276" w:type="dxa"/>
          </w:tcPr>
          <w:p w14:paraId="34B84584"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1,5</w:t>
            </w:r>
          </w:p>
        </w:tc>
        <w:tc>
          <w:tcPr>
            <w:tcW w:w="933" w:type="dxa"/>
          </w:tcPr>
          <w:p w14:paraId="1C4F9785"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1,06</w:t>
            </w:r>
          </w:p>
        </w:tc>
        <w:tc>
          <w:tcPr>
            <w:tcW w:w="1140" w:type="dxa"/>
          </w:tcPr>
          <w:p w14:paraId="3474967E"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3,5</w:t>
            </w:r>
          </w:p>
        </w:tc>
        <w:tc>
          <w:tcPr>
            <w:tcW w:w="816" w:type="dxa"/>
          </w:tcPr>
          <w:p w14:paraId="77BE3D0E"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4,00</w:t>
            </w:r>
          </w:p>
        </w:tc>
        <w:tc>
          <w:tcPr>
            <w:tcW w:w="1140" w:type="dxa"/>
          </w:tcPr>
          <w:p w14:paraId="583947C2"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5,5</w:t>
            </w:r>
          </w:p>
        </w:tc>
        <w:tc>
          <w:tcPr>
            <w:tcW w:w="816" w:type="dxa"/>
          </w:tcPr>
          <w:p w14:paraId="2882B91E"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9,21</w:t>
            </w:r>
          </w:p>
        </w:tc>
        <w:tc>
          <w:tcPr>
            <w:tcW w:w="1140" w:type="dxa"/>
          </w:tcPr>
          <w:p w14:paraId="3A046CFF"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7,5</w:t>
            </w:r>
          </w:p>
        </w:tc>
        <w:tc>
          <w:tcPr>
            <w:tcW w:w="816" w:type="dxa"/>
          </w:tcPr>
          <w:p w14:paraId="56D635D9"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16,71</w:t>
            </w:r>
          </w:p>
        </w:tc>
        <w:tc>
          <w:tcPr>
            <w:tcW w:w="1140" w:type="dxa"/>
          </w:tcPr>
          <w:p w14:paraId="72DC9D0C"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9,5</w:t>
            </w:r>
          </w:p>
        </w:tc>
        <w:tc>
          <w:tcPr>
            <w:tcW w:w="816" w:type="dxa"/>
          </w:tcPr>
          <w:p w14:paraId="1481BFB0"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26,49</w:t>
            </w:r>
          </w:p>
        </w:tc>
      </w:tr>
      <w:tr w:rsidR="00AF4299" w:rsidRPr="00D17020" w14:paraId="34698610" w14:textId="77777777" w:rsidTr="00542C7F">
        <w:trPr>
          <w:trHeight w:val="333"/>
        </w:trPr>
        <w:tc>
          <w:tcPr>
            <w:tcW w:w="1276" w:type="dxa"/>
          </w:tcPr>
          <w:p w14:paraId="2892A2BC"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1,6</w:t>
            </w:r>
          </w:p>
        </w:tc>
        <w:tc>
          <w:tcPr>
            <w:tcW w:w="933" w:type="dxa"/>
          </w:tcPr>
          <w:p w14:paraId="1C79D619"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1,16</w:t>
            </w:r>
          </w:p>
        </w:tc>
        <w:tc>
          <w:tcPr>
            <w:tcW w:w="1140" w:type="dxa"/>
          </w:tcPr>
          <w:p w14:paraId="091741B8"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3,6</w:t>
            </w:r>
          </w:p>
        </w:tc>
        <w:tc>
          <w:tcPr>
            <w:tcW w:w="816" w:type="dxa"/>
          </w:tcPr>
          <w:p w14:paraId="5C40F201"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4,20</w:t>
            </w:r>
          </w:p>
        </w:tc>
        <w:tc>
          <w:tcPr>
            <w:tcW w:w="1140" w:type="dxa"/>
          </w:tcPr>
          <w:p w14:paraId="4290F91D"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5,6</w:t>
            </w:r>
          </w:p>
        </w:tc>
        <w:tc>
          <w:tcPr>
            <w:tcW w:w="816" w:type="dxa"/>
          </w:tcPr>
          <w:p w14:paraId="4EB1A4D3"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9,53</w:t>
            </w:r>
          </w:p>
        </w:tc>
        <w:tc>
          <w:tcPr>
            <w:tcW w:w="1140" w:type="dxa"/>
          </w:tcPr>
          <w:p w14:paraId="100D23F2"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7,6</w:t>
            </w:r>
          </w:p>
        </w:tc>
        <w:tc>
          <w:tcPr>
            <w:tcW w:w="816" w:type="dxa"/>
          </w:tcPr>
          <w:p w14:paraId="6328C6F7"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17,14</w:t>
            </w:r>
          </w:p>
        </w:tc>
        <w:tc>
          <w:tcPr>
            <w:tcW w:w="1140" w:type="dxa"/>
          </w:tcPr>
          <w:p w14:paraId="2E65D995"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9,6</w:t>
            </w:r>
          </w:p>
        </w:tc>
        <w:tc>
          <w:tcPr>
            <w:tcW w:w="816" w:type="dxa"/>
          </w:tcPr>
          <w:p w14:paraId="1458F988"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27,04</w:t>
            </w:r>
          </w:p>
        </w:tc>
      </w:tr>
      <w:tr w:rsidR="00AF4299" w:rsidRPr="00D17020" w14:paraId="02BFB6D2" w14:textId="77777777" w:rsidTr="00542C7F">
        <w:trPr>
          <w:trHeight w:val="333"/>
        </w:trPr>
        <w:tc>
          <w:tcPr>
            <w:tcW w:w="1276" w:type="dxa"/>
          </w:tcPr>
          <w:p w14:paraId="4F48DB5E"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1,7</w:t>
            </w:r>
          </w:p>
        </w:tc>
        <w:tc>
          <w:tcPr>
            <w:tcW w:w="933" w:type="dxa"/>
          </w:tcPr>
          <w:p w14:paraId="391490E5"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1,25</w:t>
            </w:r>
          </w:p>
        </w:tc>
        <w:tc>
          <w:tcPr>
            <w:tcW w:w="1140" w:type="dxa"/>
          </w:tcPr>
          <w:p w14:paraId="650782AC"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3,7</w:t>
            </w:r>
          </w:p>
        </w:tc>
        <w:tc>
          <w:tcPr>
            <w:tcW w:w="816" w:type="dxa"/>
          </w:tcPr>
          <w:p w14:paraId="6C2CE662"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4,42</w:t>
            </w:r>
          </w:p>
        </w:tc>
        <w:tc>
          <w:tcPr>
            <w:tcW w:w="1140" w:type="dxa"/>
          </w:tcPr>
          <w:p w14:paraId="118F3F02"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5,7</w:t>
            </w:r>
          </w:p>
        </w:tc>
        <w:tc>
          <w:tcPr>
            <w:tcW w:w="816" w:type="dxa"/>
          </w:tcPr>
          <w:p w14:paraId="3F70D784"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9,86</w:t>
            </w:r>
          </w:p>
        </w:tc>
        <w:tc>
          <w:tcPr>
            <w:tcW w:w="1140" w:type="dxa"/>
          </w:tcPr>
          <w:p w14:paraId="6708A7BC"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7,7</w:t>
            </w:r>
          </w:p>
        </w:tc>
        <w:tc>
          <w:tcPr>
            <w:tcW w:w="816" w:type="dxa"/>
          </w:tcPr>
          <w:p w14:paraId="5217CDC2"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17,59</w:t>
            </w:r>
          </w:p>
        </w:tc>
        <w:tc>
          <w:tcPr>
            <w:tcW w:w="1140" w:type="dxa"/>
          </w:tcPr>
          <w:p w14:paraId="763D6BFB"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9,7</w:t>
            </w:r>
          </w:p>
        </w:tc>
        <w:tc>
          <w:tcPr>
            <w:tcW w:w="816" w:type="dxa"/>
          </w:tcPr>
          <w:p w14:paraId="2D647A97"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27,60</w:t>
            </w:r>
          </w:p>
        </w:tc>
      </w:tr>
      <w:tr w:rsidR="00AF4299" w:rsidRPr="00D17020" w14:paraId="1F4D4631" w14:textId="77777777" w:rsidTr="00542C7F">
        <w:trPr>
          <w:trHeight w:val="333"/>
        </w:trPr>
        <w:tc>
          <w:tcPr>
            <w:tcW w:w="1276" w:type="dxa"/>
          </w:tcPr>
          <w:p w14:paraId="0FD5401A"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1,8</w:t>
            </w:r>
          </w:p>
        </w:tc>
        <w:tc>
          <w:tcPr>
            <w:tcW w:w="933" w:type="dxa"/>
          </w:tcPr>
          <w:p w14:paraId="0308E690"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1,36</w:t>
            </w:r>
          </w:p>
        </w:tc>
        <w:tc>
          <w:tcPr>
            <w:tcW w:w="1140" w:type="dxa"/>
          </w:tcPr>
          <w:p w14:paraId="0781E6E0"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3,8</w:t>
            </w:r>
          </w:p>
        </w:tc>
        <w:tc>
          <w:tcPr>
            <w:tcW w:w="816" w:type="dxa"/>
          </w:tcPr>
          <w:p w14:paraId="1D82DA93"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4,63</w:t>
            </w:r>
          </w:p>
        </w:tc>
        <w:tc>
          <w:tcPr>
            <w:tcW w:w="1140" w:type="dxa"/>
          </w:tcPr>
          <w:p w14:paraId="4007F08A"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5,8</w:t>
            </w:r>
          </w:p>
        </w:tc>
        <w:tc>
          <w:tcPr>
            <w:tcW w:w="816" w:type="dxa"/>
          </w:tcPr>
          <w:p w14:paraId="0BA3C31A"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10,19</w:t>
            </w:r>
          </w:p>
        </w:tc>
        <w:tc>
          <w:tcPr>
            <w:tcW w:w="1140" w:type="dxa"/>
          </w:tcPr>
          <w:p w14:paraId="248079E3"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7,8</w:t>
            </w:r>
          </w:p>
        </w:tc>
        <w:tc>
          <w:tcPr>
            <w:tcW w:w="816" w:type="dxa"/>
          </w:tcPr>
          <w:p w14:paraId="6FD0D134"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18,03</w:t>
            </w:r>
          </w:p>
        </w:tc>
        <w:tc>
          <w:tcPr>
            <w:tcW w:w="1140" w:type="dxa"/>
          </w:tcPr>
          <w:p w14:paraId="38F6ACA1"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9,8</w:t>
            </w:r>
          </w:p>
        </w:tc>
        <w:tc>
          <w:tcPr>
            <w:tcW w:w="816" w:type="dxa"/>
          </w:tcPr>
          <w:p w14:paraId="6A497653"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28,15</w:t>
            </w:r>
          </w:p>
        </w:tc>
      </w:tr>
      <w:tr w:rsidR="00AF4299" w:rsidRPr="00D17020" w14:paraId="68E79AD4" w14:textId="77777777" w:rsidTr="00542C7F">
        <w:trPr>
          <w:trHeight w:val="333"/>
        </w:trPr>
        <w:tc>
          <w:tcPr>
            <w:tcW w:w="1276" w:type="dxa"/>
          </w:tcPr>
          <w:p w14:paraId="728A78D3"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1,9</w:t>
            </w:r>
          </w:p>
        </w:tc>
        <w:tc>
          <w:tcPr>
            <w:tcW w:w="933" w:type="dxa"/>
          </w:tcPr>
          <w:p w14:paraId="454A2B3E"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1,47</w:t>
            </w:r>
          </w:p>
        </w:tc>
        <w:tc>
          <w:tcPr>
            <w:tcW w:w="1140" w:type="dxa"/>
          </w:tcPr>
          <w:p w14:paraId="4969B547"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3,9</w:t>
            </w:r>
          </w:p>
        </w:tc>
        <w:tc>
          <w:tcPr>
            <w:tcW w:w="816" w:type="dxa"/>
          </w:tcPr>
          <w:p w14:paraId="775C30C4"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4,86</w:t>
            </w:r>
          </w:p>
        </w:tc>
        <w:tc>
          <w:tcPr>
            <w:tcW w:w="1140" w:type="dxa"/>
          </w:tcPr>
          <w:p w14:paraId="26C7D673"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5,9</w:t>
            </w:r>
          </w:p>
        </w:tc>
        <w:tc>
          <w:tcPr>
            <w:tcW w:w="816" w:type="dxa"/>
          </w:tcPr>
          <w:p w14:paraId="5B7ACE5F"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10,53</w:t>
            </w:r>
          </w:p>
        </w:tc>
        <w:tc>
          <w:tcPr>
            <w:tcW w:w="1140" w:type="dxa"/>
          </w:tcPr>
          <w:p w14:paraId="114BEF20"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7,9</w:t>
            </w:r>
          </w:p>
        </w:tc>
        <w:tc>
          <w:tcPr>
            <w:tcW w:w="816" w:type="dxa"/>
          </w:tcPr>
          <w:p w14:paraId="29216595"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18,48</w:t>
            </w:r>
          </w:p>
        </w:tc>
        <w:tc>
          <w:tcPr>
            <w:tcW w:w="1140" w:type="dxa"/>
          </w:tcPr>
          <w:p w14:paraId="0142DF7F"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9,9</w:t>
            </w:r>
          </w:p>
        </w:tc>
        <w:tc>
          <w:tcPr>
            <w:tcW w:w="816" w:type="dxa"/>
          </w:tcPr>
          <w:p w14:paraId="7D84C0DB"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28,72</w:t>
            </w:r>
          </w:p>
        </w:tc>
      </w:tr>
      <w:tr w:rsidR="00AF4299" w:rsidRPr="00D17020" w14:paraId="236B2B16" w14:textId="77777777" w:rsidTr="00542C7F">
        <w:trPr>
          <w:trHeight w:val="333"/>
        </w:trPr>
        <w:tc>
          <w:tcPr>
            <w:tcW w:w="1276" w:type="dxa"/>
          </w:tcPr>
          <w:p w14:paraId="182B9368" w14:textId="77777777" w:rsidR="00AF4299" w:rsidRPr="00D17020" w:rsidRDefault="00AF4299" w:rsidP="00AF4299">
            <w:pPr>
              <w:widowControl w:val="0"/>
              <w:autoSpaceDE w:val="0"/>
              <w:autoSpaceDN w:val="0"/>
              <w:spacing w:before="41" w:after="0" w:line="240" w:lineRule="auto"/>
              <w:ind w:right="42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2,0</w:t>
            </w:r>
          </w:p>
        </w:tc>
        <w:tc>
          <w:tcPr>
            <w:tcW w:w="933" w:type="dxa"/>
          </w:tcPr>
          <w:p w14:paraId="5AC2AED5" w14:textId="77777777" w:rsidR="00AF4299" w:rsidRPr="00D17020" w:rsidRDefault="00AF4299" w:rsidP="00AF4299">
            <w:pPr>
              <w:widowControl w:val="0"/>
              <w:autoSpaceDE w:val="0"/>
              <w:autoSpaceDN w:val="0"/>
              <w:spacing w:before="41" w:after="0" w:line="240" w:lineRule="auto"/>
              <w:ind w:right="14"/>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1,58</w:t>
            </w:r>
          </w:p>
        </w:tc>
        <w:tc>
          <w:tcPr>
            <w:tcW w:w="1140" w:type="dxa"/>
          </w:tcPr>
          <w:p w14:paraId="79BA081A"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4,0</w:t>
            </w:r>
          </w:p>
        </w:tc>
        <w:tc>
          <w:tcPr>
            <w:tcW w:w="816" w:type="dxa"/>
          </w:tcPr>
          <w:p w14:paraId="70D5CEC5" w14:textId="77777777" w:rsidR="00AF4299" w:rsidRPr="00D17020" w:rsidRDefault="00AF4299" w:rsidP="00AF4299">
            <w:pPr>
              <w:widowControl w:val="0"/>
              <w:autoSpaceDE w:val="0"/>
              <w:autoSpaceDN w:val="0"/>
              <w:spacing w:before="41" w:after="0" w:line="240" w:lineRule="auto"/>
              <w:ind w:right="13"/>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5,09</w:t>
            </w:r>
          </w:p>
        </w:tc>
        <w:tc>
          <w:tcPr>
            <w:tcW w:w="1140" w:type="dxa"/>
          </w:tcPr>
          <w:p w14:paraId="556A492F" w14:textId="77777777" w:rsidR="00AF4299" w:rsidRPr="00D17020" w:rsidRDefault="00AF4299" w:rsidP="00AF4299">
            <w:pPr>
              <w:widowControl w:val="0"/>
              <w:autoSpaceDE w:val="0"/>
              <w:autoSpaceDN w:val="0"/>
              <w:spacing w:before="41" w:after="0" w:line="240" w:lineRule="auto"/>
              <w:ind w:right="425"/>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6,0</w:t>
            </w:r>
          </w:p>
        </w:tc>
        <w:tc>
          <w:tcPr>
            <w:tcW w:w="816" w:type="dxa"/>
          </w:tcPr>
          <w:p w14:paraId="69868662" w14:textId="77777777" w:rsidR="00AF4299" w:rsidRPr="00D17020" w:rsidRDefault="00AF4299" w:rsidP="00AF4299">
            <w:pPr>
              <w:widowControl w:val="0"/>
              <w:autoSpaceDE w:val="0"/>
              <w:autoSpaceDN w:val="0"/>
              <w:spacing w:before="41" w:after="0" w:line="240" w:lineRule="auto"/>
              <w:ind w:right="12"/>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10,87</w:t>
            </w:r>
          </w:p>
        </w:tc>
        <w:tc>
          <w:tcPr>
            <w:tcW w:w="1140" w:type="dxa"/>
          </w:tcPr>
          <w:p w14:paraId="68DE5689" w14:textId="77777777" w:rsidR="00AF4299" w:rsidRPr="00D17020" w:rsidRDefault="00AF4299" w:rsidP="00AF4299">
            <w:pPr>
              <w:widowControl w:val="0"/>
              <w:autoSpaceDE w:val="0"/>
              <w:autoSpaceDN w:val="0"/>
              <w:spacing w:before="41" w:after="0" w:line="240" w:lineRule="auto"/>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8,0</w:t>
            </w:r>
          </w:p>
        </w:tc>
        <w:tc>
          <w:tcPr>
            <w:tcW w:w="816" w:type="dxa"/>
          </w:tcPr>
          <w:p w14:paraId="34AAA60E" w14:textId="77777777" w:rsidR="00AF4299" w:rsidRPr="00D17020" w:rsidRDefault="00AF4299" w:rsidP="00AF4299">
            <w:pPr>
              <w:widowControl w:val="0"/>
              <w:autoSpaceDE w:val="0"/>
              <w:autoSpaceDN w:val="0"/>
              <w:spacing w:before="41" w:after="0" w:line="240" w:lineRule="auto"/>
              <w:ind w:right="11"/>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18,94</w:t>
            </w:r>
          </w:p>
        </w:tc>
        <w:tc>
          <w:tcPr>
            <w:tcW w:w="1140" w:type="dxa"/>
          </w:tcPr>
          <w:p w14:paraId="11B12A3A" w14:textId="77777777" w:rsidR="00AF4299" w:rsidRPr="00D17020" w:rsidRDefault="00AF4299" w:rsidP="00AF4299">
            <w:pPr>
              <w:widowControl w:val="0"/>
              <w:autoSpaceDE w:val="0"/>
              <w:autoSpaceDN w:val="0"/>
              <w:spacing w:before="41" w:after="0" w:line="240" w:lineRule="auto"/>
              <w:ind w:right="339"/>
              <w:jc w:val="center"/>
              <w:rPr>
                <w:rFonts w:ascii="Times New Roman" w:eastAsia="Arial" w:hAnsi="Times New Roman" w:cs="Times New Roman"/>
                <w:sz w:val="24"/>
                <w:szCs w:val="24"/>
                <w:lang w:val="sq-AL"/>
              </w:rPr>
            </w:pPr>
            <w:r w:rsidRPr="00D17020">
              <w:rPr>
                <w:rFonts w:ascii="Times New Roman" w:eastAsia="Arial" w:hAnsi="Times New Roman" w:cs="Times New Roman"/>
                <w:w w:val="95"/>
                <w:sz w:val="24"/>
                <w:szCs w:val="24"/>
                <w:lang w:val="sq-AL"/>
              </w:rPr>
              <w:t>10,0</w:t>
            </w:r>
          </w:p>
        </w:tc>
        <w:tc>
          <w:tcPr>
            <w:tcW w:w="816" w:type="dxa"/>
          </w:tcPr>
          <w:p w14:paraId="54AD9CF4" w14:textId="77777777" w:rsidR="00AF4299" w:rsidRPr="00D17020" w:rsidRDefault="00AF4299" w:rsidP="00AF4299">
            <w:pPr>
              <w:widowControl w:val="0"/>
              <w:autoSpaceDE w:val="0"/>
              <w:autoSpaceDN w:val="0"/>
              <w:spacing w:before="41" w:after="0" w:line="240" w:lineRule="auto"/>
              <w:ind w:right="166"/>
              <w:jc w:val="right"/>
              <w:rPr>
                <w:rFonts w:ascii="Times New Roman" w:eastAsia="Arial" w:hAnsi="Times New Roman" w:cs="Times New Roman"/>
                <w:sz w:val="24"/>
                <w:szCs w:val="24"/>
                <w:lang w:val="sq-AL"/>
              </w:rPr>
            </w:pPr>
            <w:r w:rsidRPr="00D17020">
              <w:rPr>
                <w:rFonts w:ascii="Times New Roman" w:eastAsia="Arial" w:hAnsi="Times New Roman" w:cs="Times New Roman"/>
                <w:w w:val="85"/>
                <w:sz w:val="24"/>
                <w:szCs w:val="24"/>
                <w:lang w:val="sq-AL"/>
              </w:rPr>
              <w:t>29,30</w:t>
            </w:r>
          </w:p>
        </w:tc>
      </w:tr>
    </w:tbl>
    <w:p w14:paraId="6160BACA" w14:textId="77777777" w:rsidR="00AF4299" w:rsidRPr="00D17020" w:rsidRDefault="00AF4299" w:rsidP="00AF4299">
      <w:pPr>
        <w:spacing w:after="0" w:line="240" w:lineRule="auto"/>
        <w:ind w:right="77" w:firstLine="540"/>
        <w:jc w:val="both"/>
        <w:rPr>
          <w:rFonts w:ascii="Times New Roman" w:eastAsia="Arial" w:hAnsi="Times New Roman" w:cs="Times New Roman"/>
          <w:sz w:val="24"/>
          <w:szCs w:val="24"/>
          <w:lang w:val="sq-AL"/>
        </w:rPr>
      </w:pPr>
    </w:p>
    <w:p w14:paraId="56EAC261" w14:textId="090A7A6A" w:rsidR="00AF4299" w:rsidRPr="00D17020" w:rsidRDefault="00583CFC" w:rsidP="00AF4299">
      <w:pPr>
        <w:spacing w:after="0" w:line="240" w:lineRule="auto"/>
        <w:ind w:right="77"/>
        <w:jc w:val="center"/>
        <w:rPr>
          <w:rFonts w:ascii="Times New Roman" w:eastAsia="Arial" w:hAnsi="Times New Roman" w:cs="Times New Roman"/>
          <w:b/>
          <w:bCs/>
          <w:sz w:val="24"/>
          <w:szCs w:val="24"/>
          <w:lang w:val="sq-AL"/>
        </w:rPr>
      </w:pPr>
      <w:r w:rsidRPr="00D17020">
        <w:rPr>
          <w:rFonts w:ascii="Times New Roman" w:eastAsia="Arial" w:hAnsi="Times New Roman" w:cs="Times New Roman"/>
          <w:b/>
          <w:bCs/>
          <w:sz w:val="24"/>
          <w:szCs w:val="24"/>
          <w:lang w:val="sq-AL"/>
        </w:rPr>
        <w:t xml:space="preserve">Neni </w:t>
      </w:r>
      <w:r w:rsidR="00AF4299" w:rsidRPr="00D17020">
        <w:rPr>
          <w:rFonts w:ascii="Times New Roman" w:eastAsia="Arial" w:hAnsi="Times New Roman" w:cs="Times New Roman"/>
          <w:b/>
          <w:bCs/>
          <w:sz w:val="24"/>
          <w:szCs w:val="24"/>
          <w:lang w:val="sq-AL"/>
        </w:rPr>
        <w:t>9</w:t>
      </w:r>
    </w:p>
    <w:p w14:paraId="52F3BF9F" w14:textId="77777777" w:rsidR="00583CFC" w:rsidRPr="00D17020" w:rsidRDefault="00583CFC" w:rsidP="00583CFC">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Nëse një automjet ose një grup automjetesh me ose pa ngarkesë tejkalon më shumë se një vlerë të përcaktuar nga neni 4 deri në 8 të këtij vendimi, tarifa totale llogaritet duke shtuar tarifën për çdo tejkalim individualisht.</w:t>
      </w:r>
    </w:p>
    <w:p w14:paraId="6C0B24FB" w14:textId="77777777" w:rsidR="00583CFC" w:rsidRPr="00D17020" w:rsidRDefault="00583CFC" w:rsidP="00583CFC">
      <w:pPr>
        <w:spacing w:after="0" w:line="240" w:lineRule="auto"/>
        <w:ind w:right="77"/>
        <w:jc w:val="center"/>
        <w:rPr>
          <w:rFonts w:ascii="Times New Roman" w:eastAsia="Arial" w:hAnsi="Times New Roman" w:cs="Times New Roman"/>
          <w:sz w:val="24"/>
          <w:szCs w:val="24"/>
          <w:lang w:val="sq-AL"/>
        </w:rPr>
      </w:pPr>
    </w:p>
    <w:p w14:paraId="1AFB5319" w14:textId="02969272" w:rsidR="00805E8D" w:rsidRPr="00D17020" w:rsidRDefault="00583CFC" w:rsidP="00583CFC">
      <w:pPr>
        <w:spacing w:after="0" w:line="240" w:lineRule="auto"/>
        <w:ind w:right="77"/>
        <w:jc w:val="center"/>
        <w:rPr>
          <w:rFonts w:ascii="Times New Roman" w:eastAsia="Arial" w:hAnsi="Times New Roman" w:cs="Times New Roman"/>
          <w:b/>
          <w:bCs/>
          <w:sz w:val="24"/>
          <w:szCs w:val="24"/>
          <w:lang w:val="sq-AL"/>
        </w:rPr>
      </w:pPr>
      <w:r w:rsidRPr="00D17020">
        <w:rPr>
          <w:rFonts w:ascii="Times New Roman" w:eastAsia="Arial" w:hAnsi="Times New Roman" w:cs="Times New Roman"/>
          <w:b/>
          <w:bCs/>
          <w:sz w:val="24"/>
          <w:szCs w:val="24"/>
          <w:lang w:val="sq-AL"/>
        </w:rPr>
        <w:t>Tarifa vjetore për dhënien me qira të tokës rrugore dhe tokave të tjera që i përkasin rrugës</w:t>
      </w:r>
    </w:p>
    <w:p w14:paraId="7F65D580" w14:textId="77777777" w:rsidR="00583CFC" w:rsidRPr="00D17020" w:rsidRDefault="00583CFC" w:rsidP="00AF4299">
      <w:pPr>
        <w:spacing w:after="0" w:line="240" w:lineRule="auto"/>
        <w:ind w:right="77"/>
        <w:jc w:val="center"/>
        <w:rPr>
          <w:rFonts w:ascii="Times New Roman" w:eastAsia="Arial" w:hAnsi="Times New Roman" w:cs="Times New Roman"/>
          <w:b/>
          <w:bCs/>
          <w:sz w:val="24"/>
          <w:szCs w:val="24"/>
          <w:lang w:val="sq-AL"/>
        </w:rPr>
      </w:pPr>
    </w:p>
    <w:p w14:paraId="0CBD94BD" w14:textId="12691DB5" w:rsidR="00AF4299" w:rsidRPr="00D17020" w:rsidRDefault="00583CFC" w:rsidP="00AF4299">
      <w:pPr>
        <w:spacing w:after="0" w:line="240" w:lineRule="auto"/>
        <w:ind w:right="77"/>
        <w:jc w:val="center"/>
        <w:rPr>
          <w:rFonts w:ascii="Times New Roman" w:eastAsia="Arial" w:hAnsi="Times New Roman" w:cs="Times New Roman"/>
          <w:b/>
          <w:bCs/>
          <w:sz w:val="24"/>
          <w:szCs w:val="24"/>
          <w:lang w:val="sq-AL"/>
        </w:rPr>
      </w:pPr>
      <w:r w:rsidRPr="00D17020">
        <w:rPr>
          <w:rFonts w:ascii="Times New Roman" w:eastAsia="Arial" w:hAnsi="Times New Roman" w:cs="Times New Roman"/>
          <w:b/>
          <w:bCs/>
          <w:sz w:val="24"/>
          <w:szCs w:val="24"/>
          <w:lang w:val="sq-AL"/>
        </w:rPr>
        <w:t>Neni</w:t>
      </w:r>
      <w:r w:rsidR="00AF4299" w:rsidRPr="00D17020">
        <w:rPr>
          <w:rFonts w:ascii="Times New Roman" w:eastAsia="Arial" w:hAnsi="Times New Roman" w:cs="Times New Roman"/>
          <w:b/>
          <w:bCs/>
          <w:sz w:val="24"/>
          <w:szCs w:val="24"/>
          <w:lang w:val="sq-AL"/>
        </w:rPr>
        <w:t xml:space="preserve"> 10</w:t>
      </w:r>
    </w:p>
    <w:p w14:paraId="69743B36" w14:textId="77777777" w:rsidR="00647C76" w:rsidRPr="00D17020" w:rsidRDefault="00647C76" w:rsidP="00647C76">
      <w:pPr>
        <w:spacing w:after="0" w:line="240" w:lineRule="auto"/>
        <w:ind w:right="77"/>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Toka rrugore dhe toka të tjera që i përkasin rrugës mund t'i lihen për përdorim një personi juridik, sipërmarrësi dhe personi fizik (në tekstin e mëtejmë: përdorues) me qira, në përputhje me ligjin.</w:t>
      </w:r>
    </w:p>
    <w:p w14:paraId="4A66FD79" w14:textId="2B107DD4" w:rsidR="00AF4299" w:rsidRPr="00D17020" w:rsidRDefault="00647C76" w:rsidP="00647C76">
      <w:pPr>
        <w:spacing w:after="0" w:line="240" w:lineRule="auto"/>
        <w:ind w:right="77"/>
        <w:rPr>
          <w:rFonts w:ascii="Times New Roman" w:eastAsia="Arial" w:hAnsi="Times New Roman" w:cs="Times New Roman"/>
          <w:b/>
          <w:bCs/>
          <w:sz w:val="24"/>
          <w:szCs w:val="24"/>
          <w:lang w:val="sq-AL"/>
        </w:rPr>
      </w:pPr>
      <w:r w:rsidRPr="00D17020">
        <w:rPr>
          <w:rFonts w:ascii="Times New Roman" w:eastAsia="Arial" w:hAnsi="Times New Roman" w:cs="Times New Roman"/>
          <w:sz w:val="24"/>
          <w:szCs w:val="24"/>
          <w:lang w:val="sq-AL"/>
        </w:rPr>
        <w:t>Organi i administratës lokale përgjegjës për menaxhimin e pronës komunale lidh një kontratë me përdoruesin për dhënien me qira të tokës rrugore, pra tokës tjetër që i përket rrugës.</w:t>
      </w:r>
    </w:p>
    <w:p w14:paraId="6C16E10C" w14:textId="2A1D3397" w:rsidR="00AF4299" w:rsidRPr="00D17020" w:rsidRDefault="00647C76" w:rsidP="00AF4299">
      <w:pPr>
        <w:spacing w:after="0" w:line="240" w:lineRule="auto"/>
        <w:ind w:right="77"/>
        <w:jc w:val="center"/>
        <w:rPr>
          <w:rFonts w:ascii="Times New Roman" w:eastAsia="Arial" w:hAnsi="Times New Roman" w:cs="Times New Roman"/>
          <w:b/>
          <w:bCs/>
          <w:sz w:val="24"/>
          <w:szCs w:val="24"/>
          <w:lang w:val="sq-AL"/>
        </w:rPr>
      </w:pPr>
      <w:r w:rsidRPr="00D17020">
        <w:rPr>
          <w:rFonts w:ascii="Times New Roman" w:eastAsia="Arial" w:hAnsi="Times New Roman" w:cs="Times New Roman"/>
          <w:b/>
          <w:bCs/>
          <w:sz w:val="24"/>
          <w:szCs w:val="24"/>
          <w:lang w:val="sq-AL"/>
        </w:rPr>
        <w:t>Neni</w:t>
      </w:r>
      <w:r w:rsidR="00AF4299" w:rsidRPr="00D17020">
        <w:rPr>
          <w:rFonts w:ascii="Times New Roman" w:eastAsia="Arial" w:hAnsi="Times New Roman" w:cs="Times New Roman"/>
          <w:b/>
          <w:bCs/>
          <w:sz w:val="24"/>
          <w:szCs w:val="24"/>
          <w:lang w:val="sq-AL"/>
        </w:rPr>
        <w:t xml:space="preserve"> 11</w:t>
      </w:r>
    </w:p>
    <w:p w14:paraId="28122B54" w14:textId="77777777" w:rsidR="00647C76" w:rsidRPr="00D17020" w:rsidRDefault="00647C76" w:rsidP="00647C76">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Shuma e tarifës vjetore për dhënien me qira të tokës rrugore, pra tokës tjetër që i përket rrugës përcaktohet në varësi të kategorisë së rrugës dhe sipërfaqes së rrugës së përdorur ose tokës tjetër që i përket rrugës.</w:t>
      </w:r>
    </w:p>
    <w:p w14:paraId="5C14F427" w14:textId="77777777" w:rsidR="00647C76" w:rsidRPr="00D17020" w:rsidRDefault="00647C76" w:rsidP="00647C76">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Shuma e tarifës vjetore të përmendur në paragrafin 1 të këtij neni, në varësi të kategorisë së rrugës, është për:</w:t>
      </w:r>
    </w:p>
    <w:p w14:paraId="2AE776AD" w14:textId="77777777" w:rsidR="00647C76" w:rsidRPr="00D17020" w:rsidRDefault="00647C76" w:rsidP="00647C76">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 rrugët në vendbanimin 4.90 € / m2,</w:t>
      </w:r>
    </w:p>
    <w:p w14:paraId="0CC0A404" w14:textId="77777777" w:rsidR="00647C76" w:rsidRPr="00D17020" w:rsidRDefault="00647C76" w:rsidP="00647C76">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 pjesë e rrugës shtetërore që kalon përmes vendbanimit 4.50 € / m2,</w:t>
      </w:r>
    </w:p>
    <w:p w14:paraId="5560E6C6" w14:textId="77777777" w:rsidR="00647C76" w:rsidRPr="00D17020" w:rsidRDefault="00647C76" w:rsidP="00647C76">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 rrugë lokale 3.90 € / m2.</w:t>
      </w:r>
    </w:p>
    <w:p w14:paraId="0182120D" w14:textId="77777777" w:rsidR="00647C76" w:rsidRPr="00D17020" w:rsidRDefault="00647C76" w:rsidP="00647C76">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Shuma e tarifčs të përmendur në paragrafin 2 të këtij neni, në varësi të zonës së rrugës së përdorur ose tokës tjetër që i përket rrugës, do të rregullohet me:</w:t>
      </w:r>
    </w:p>
    <w:p w14:paraId="75FB2136" w14:textId="77777777" w:rsidR="00647C76" w:rsidRPr="00D17020" w:rsidRDefault="00647C76" w:rsidP="00647C76">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lastRenderedPageBreak/>
        <w:t>- me një koeficient 0.90 për një sipërfaqe prej 51-100 m2 rrugë të përdorur ose tokë tjetër që i përket rrugës;</w:t>
      </w:r>
    </w:p>
    <w:p w14:paraId="135E9EB3" w14:textId="77777777" w:rsidR="00647C76" w:rsidRPr="00D17020" w:rsidRDefault="00647C76" w:rsidP="00647C76">
      <w:pPr>
        <w:spacing w:after="0" w:line="240" w:lineRule="auto"/>
        <w:ind w:right="72"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 xml:space="preserve">- me një koeficient 0.80 për një sipërfaqe prej 101-300 m2 rrugë të përdorur, ose tokë tjetër që i përket rrugës; </w:t>
      </w:r>
    </w:p>
    <w:p w14:paraId="44CF9287" w14:textId="77777777" w:rsidR="00647C76" w:rsidRPr="00D17020" w:rsidRDefault="00647C76" w:rsidP="00647C76">
      <w:pPr>
        <w:spacing w:after="0" w:line="240" w:lineRule="auto"/>
        <w:ind w:right="77"/>
        <w:rPr>
          <w:rFonts w:ascii="Times New Roman" w:eastAsia="Times New Roman" w:hAnsi="Times New Roman" w:cs="Times New Roman"/>
          <w:color w:val="000000"/>
          <w:sz w:val="24"/>
          <w:szCs w:val="24"/>
          <w:lang w:val="sq-AL"/>
        </w:rPr>
      </w:pPr>
      <w:r w:rsidRPr="00D17020">
        <w:rPr>
          <w:rFonts w:ascii="Times New Roman" w:eastAsia="Times New Roman" w:hAnsi="Times New Roman" w:cs="Times New Roman"/>
          <w:color w:val="000000"/>
          <w:sz w:val="24"/>
          <w:szCs w:val="24"/>
          <w:lang w:val="sq-AL"/>
        </w:rPr>
        <w:t>- me një koeficient 0.70 për një sipërfaqe mbi 300 m2 rrugë të përdorur ose tokë tjetër që i përket rrugës.</w:t>
      </w:r>
    </w:p>
    <w:p w14:paraId="1E09E6F9" w14:textId="21B1AA7C" w:rsidR="00AF4299" w:rsidRPr="00D17020" w:rsidRDefault="00647C76" w:rsidP="00647C76">
      <w:pPr>
        <w:spacing w:after="0" w:line="240" w:lineRule="auto"/>
        <w:ind w:right="77"/>
        <w:rPr>
          <w:rFonts w:ascii="Times New Roman" w:eastAsia="Arial" w:hAnsi="Times New Roman" w:cs="Times New Roman"/>
          <w:sz w:val="24"/>
          <w:szCs w:val="24"/>
          <w:lang w:val="sq-AL"/>
        </w:rPr>
      </w:pPr>
      <w:r w:rsidRPr="00D17020">
        <w:rPr>
          <w:rFonts w:ascii="Times New Roman" w:eastAsia="Times New Roman" w:hAnsi="Times New Roman" w:cs="Times New Roman"/>
          <w:color w:val="000000"/>
          <w:sz w:val="24"/>
          <w:szCs w:val="24"/>
          <w:lang w:val="sq-AL"/>
        </w:rPr>
        <w:t xml:space="preserve">  Shuma e tarifës e përcaktuar në përputhje me paragrafin. 2 dhe 3 të këtij neni përcaktohen si vlerë fillestare kur shpallet një t</w:t>
      </w:r>
      <w:r w:rsidR="00DD4944">
        <w:rPr>
          <w:rFonts w:ascii="Times New Roman" w:eastAsia="Times New Roman" w:hAnsi="Times New Roman" w:cs="Times New Roman"/>
          <w:color w:val="000000"/>
          <w:sz w:val="24"/>
          <w:szCs w:val="24"/>
          <w:lang w:val="sq-AL"/>
        </w:rPr>
        <w:t>hirrje</w:t>
      </w:r>
      <w:r w:rsidRPr="00D17020">
        <w:rPr>
          <w:rFonts w:ascii="Times New Roman" w:eastAsia="Times New Roman" w:hAnsi="Times New Roman" w:cs="Times New Roman"/>
          <w:color w:val="000000"/>
          <w:sz w:val="24"/>
          <w:szCs w:val="24"/>
          <w:lang w:val="sq-AL"/>
        </w:rPr>
        <w:t xml:space="preserve"> publik për dhënien me qira të rrugës ose tokës tjetër që i përket rrugës.</w:t>
      </w:r>
    </w:p>
    <w:p w14:paraId="258E8FDF" w14:textId="77777777" w:rsidR="00647C76" w:rsidRPr="00D17020" w:rsidRDefault="00647C76" w:rsidP="00AF4299">
      <w:pPr>
        <w:spacing w:after="0" w:line="240" w:lineRule="auto"/>
        <w:ind w:right="77"/>
        <w:jc w:val="center"/>
        <w:rPr>
          <w:rFonts w:ascii="Times New Roman" w:eastAsia="Arial" w:hAnsi="Times New Roman" w:cs="Times New Roman"/>
          <w:b/>
          <w:sz w:val="24"/>
          <w:szCs w:val="24"/>
          <w:lang w:val="sq-AL"/>
        </w:rPr>
      </w:pPr>
    </w:p>
    <w:p w14:paraId="7205D386" w14:textId="06D770C0" w:rsidR="00805E8D" w:rsidRPr="00D17020" w:rsidRDefault="00110636" w:rsidP="00AF4299">
      <w:pPr>
        <w:spacing w:after="0" w:line="240" w:lineRule="auto"/>
        <w:ind w:right="77"/>
        <w:jc w:val="center"/>
        <w:rPr>
          <w:rFonts w:ascii="Times New Roman" w:eastAsia="Arial" w:hAnsi="Times New Roman" w:cs="Times New Roman"/>
          <w:b/>
          <w:sz w:val="24"/>
          <w:szCs w:val="24"/>
          <w:highlight w:val="yellow"/>
          <w:lang w:val="sq-AL"/>
        </w:rPr>
      </w:pPr>
      <w:r w:rsidRPr="00D17020">
        <w:rPr>
          <w:rFonts w:ascii="Times New Roman" w:eastAsia="Arial" w:hAnsi="Times New Roman" w:cs="Times New Roman"/>
          <w:b/>
          <w:sz w:val="24"/>
          <w:szCs w:val="24"/>
          <w:lang w:val="sq-AL"/>
        </w:rPr>
        <w:t xml:space="preserve"> Tarifa për instalimin e tubacioneve, furnizimin me ujë, kanalizimet, linjat e energjisë, linjat e komunikimit elektronik, tubacionet e gazit dhe naftës në rrugë dhe infrastrukturë të tjera të ngjashme</w:t>
      </w:r>
    </w:p>
    <w:p w14:paraId="6BA59E5A" w14:textId="675EDF79" w:rsidR="00AF4299" w:rsidRPr="00D17020" w:rsidRDefault="00647C76" w:rsidP="00AF4299">
      <w:pPr>
        <w:spacing w:after="0" w:line="240" w:lineRule="auto"/>
        <w:ind w:right="77"/>
        <w:jc w:val="center"/>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Neni</w:t>
      </w:r>
      <w:r w:rsidR="00AF4299" w:rsidRPr="00D17020">
        <w:rPr>
          <w:rFonts w:ascii="Times New Roman" w:eastAsia="Arial" w:hAnsi="Times New Roman" w:cs="Times New Roman"/>
          <w:b/>
          <w:sz w:val="24"/>
          <w:szCs w:val="24"/>
          <w:lang w:val="sq-AL"/>
        </w:rPr>
        <w:t xml:space="preserve"> 12</w:t>
      </w:r>
    </w:p>
    <w:p w14:paraId="09DA29C3" w14:textId="77777777" w:rsidR="00110636" w:rsidRPr="00D17020" w:rsidRDefault="00110636" w:rsidP="00AF4299">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Shuma e tarifës për instalimin e tubacioneve, furnizimin me ujë, kanalizimet, linjat elektrike, linjat e komunikimit elektronik, tubacionet e gazit dhe naftës në byk, jashtë bykut të rrugës, përcaktohet në varësi të kategorisë së rrugës dhe gjatësisë së rrugës së përdorur byk, gjegjësisht brezin rrugor dhe tokën tjetër që i përket rrugës.</w:t>
      </w:r>
    </w:p>
    <w:p w14:paraId="207A9886" w14:textId="77777777"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bookmarkStart w:id="1" w:name="_Hlk68003924"/>
      <w:r w:rsidRPr="00D17020">
        <w:rPr>
          <w:rFonts w:ascii="Times New Roman" w:eastAsia="Arial" w:hAnsi="Times New Roman" w:cs="Times New Roman"/>
          <w:bCs/>
          <w:sz w:val="24"/>
          <w:szCs w:val="24"/>
          <w:lang w:val="sq-AL"/>
        </w:rPr>
        <w:t>Shuma e tarifës për instalimin e tubacioneve, furnizimin me ujë, kanalizimet, linjat e energjisë, linjat e komunikimit elektronik, tubacionet e gazit dhe naftës në trupin e rrugës, në varësi të kategorisë së rrugës, është për:</w:t>
      </w:r>
    </w:p>
    <w:p w14:paraId="1A3A1177" w14:textId="77777777"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rrugët në vendbanim 5.90 € / m,</w:t>
      </w:r>
    </w:p>
    <w:p w14:paraId="40BCD254" w14:textId="77777777"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pjesë e rrugës shtetërore që kalon përmes vendbanimit 5.50 € / m,</w:t>
      </w:r>
    </w:p>
    <w:p w14:paraId="33E0DD98" w14:textId="77777777"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rrugë lokale 2.90 € / m.</w:t>
      </w:r>
    </w:p>
    <w:bookmarkEnd w:id="1"/>
    <w:p w14:paraId="332F1C72" w14:textId="61566CD3"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Shuma e tarifës së përmendur në paragrafin 2 të këtij neni, në varësi të gjatësisë së pjesës rrugore të shfrytëzuar, do të rregullohet:</w:t>
      </w:r>
    </w:p>
    <w:p w14:paraId="316307D9" w14:textId="56E7DCB5"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xml:space="preserve">- me një koeficient 0.90 për gjatësinë e përgjithshme prej 1001-3000 m të </w:t>
      </w:r>
      <w:bookmarkStart w:id="2" w:name="_Hlk83631506"/>
      <w:r w:rsidRPr="00D17020">
        <w:rPr>
          <w:rFonts w:ascii="Times New Roman" w:eastAsia="Arial" w:hAnsi="Times New Roman" w:cs="Times New Roman"/>
          <w:bCs/>
          <w:sz w:val="24"/>
          <w:szCs w:val="24"/>
          <w:lang w:val="sq-AL"/>
        </w:rPr>
        <w:t>pjesës rrugore të sdhfrytëzuar</w:t>
      </w:r>
      <w:bookmarkEnd w:id="2"/>
      <w:r w:rsidRPr="00D17020">
        <w:rPr>
          <w:rFonts w:ascii="Times New Roman" w:eastAsia="Arial" w:hAnsi="Times New Roman" w:cs="Times New Roman"/>
          <w:bCs/>
          <w:sz w:val="24"/>
          <w:szCs w:val="24"/>
          <w:lang w:val="sq-AL"/>
        </w:rPr>
        <w:t>;</w:t>
      </w:r>
    </w:p>
    <w:p w14:paraId="3F30DFC8" w14:textId="58510253"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me një koeficient 0.80 për gjatësinë e përgjithshme prej 3001-5000 m të pjesës rrugore të sdhfrytëzuar;</w:t>
      </w:r>
    </w:p>
    <w:p w14:paraId="151E85A8" w14:textId="59300EBA"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me një koeficient 0.70 për gjatësinë e përgjithshme prej mbi 5000 m të pjesës rrugore të sdhfrytëzuar.</w:t>
      </w:r>
    </w:p>
    <w:p w14:paraId="626A8465" w14:textId="4D0885C3"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xml:space="preserve">Shuma e tarifës për instalimin e tubacioneve, furnizimin me ujë, kanalizimet, linjat e energjisë, linjat e komunikimit elektronik, tubacionet e gazit dhe naftës jashtë trupit të rrugës, duke përdorur brezin rrugor dhe tokën tjetër që i përket rrugës, në varësi të kategorisë së rrugës, </w:t>
      </w:r>
      <w:r w:rsidR="000D19B8">
        <w:rPr>
          <w:rFonts w:ascii="Times New Roman" w:eastAsia="Arial" w:hAnsi="Times New Roman" w:cs="Times New Roman"/>
          <w:bCs/>
          <w:sz w:val="24"/>
          <w:szCs w:val="24"/>
          <w:lang w:val="sq-AL"/>
        </w:rPr>
        <w:t>ë</w:t>
      </w:r>
      <w:r w:rsidRPr="00D17020">
        <w:rPr>
          <w:rFonts w:ascii="Times New Roman" w:eastAsia="Arial" w:hAnsi="Times New Roman" w:cs="Times New Roman"/>
          <w:bCs/>
          <w:sz w:val="24"/>
          <w:szCs w:val="24"/>
          <w:lang w:val="sq-AL"/>
        </w:rPr>
        <w:t>sht</w:t>
      </w:r>
      <w:r w:rsidR="000D19B8">
        <w:rPr>
          <w:rFonts w:ascii="Times New Roman" w:eastAsia="Arial" w:hAnsi="Times New Roman" w:cs="Times New Roman"/>
          <w:bCs/>
          <w:sz w:val="24"/>
          <w:szCs w:val="24"/>
          <w:lang w:val="sq-AL"/>
        </w:rPr>
        <w:t>ë</w:t>
      </w:r>
      <w:r w:rsidRPr="00D17020">
        <w:rPr>
          <w:rFonts w:ascii="Times New Roman" w:eastAsia="Arial" w:hAnsi="Times New Roman" w:cs="Times New Roman"/>
          <w:bCs/>
          <w:sz w:val="24"/>
          <w:szCs w:val="24"/>
          <w:lang w:val="sq-AL"/>
        </w:rPr>
        <w:t xml:space="preserve"> per:</w:t>
      </w:r>
    </w:p>
    <w:p w14:paraId="2B65F9AC" w14:textId="793294CD"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rrugët në vendbanim 1.90 € / m,</w:t>
      </w:r>
    </w:p>
    <w:p w14:paraId="0228134E" w14:textId="77777777"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pjesë e rrugës shtetërore që kalon përmes vendbanimit 1.50 € / m,</w:t>
      </w:r>
    </w:p>
    <w:p w14:paraId="4FFB1FC0" w14:textId="77777777"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rrugë lokale 0.90 € / m.</w:t>
      </w:r>
    </w:p>
    <w:p w14:paraId="1FF30C77" w14:textId="43B11A5D"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Shuma e tarifës së përmendur në paragrafin 4 të këtij neni, në varësi të gjatësisë së brezit rrugor të përdorur dhe tokës tjetër që i përket rrugës, do të korrigjohet:</w:t>
      </w:r>
    </w:p>
    <w:p w14:paraId="4A31ED8C" w14:textId="542B1EB0"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xml:space="preserve">- me një koeficient 0.90 për gjatësinë e përgjithshme prej 1001-3000 m </w:t>
      </w:r>
      <w:bookmarkStart w:id="3" w:name="_Hlk83631653"/>
      <w:r w:rsidRPr="00D17020">
        <w:rPr>
          <w:rFonts w:ascii="Times New Roman" w:eastAsia="Arial" w:hAnsi="Times New Roman" w:cs="Times New Roman"/>
          <w:bCs/>
          <w:sz w:val="24"/>
          <w:szCs w:val="24"/>
          <w:lang w:val="sq-AL"/>
        </w:rPr>
        <w:t>e truallit rrugor të shfrytëzua</w:t>
      </w:r>
      <w:bookmarkEnd w:id="3"/>
      <w:r w:rsidRPr="00D17020">
        <w:rPr>
          <w:rFonts w:ascii="Times New Roman" w:eastAsia="Arial" w:hAnsi="Times New Roman" w:cs="Times New Roman"/>
          <w:bCs/>
          <w:sz w:val="24"/>
          <w:szCs w:val="24"/>
          <w:lang w:val="sq-AL"/>
        </w:rPr>
        <w:t>r;</w:t>
      </w:r>
    </w:p>
    <w:p w14:paraId="7872F62A" w14:textId="4453721A"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me një koeficient 0.80 për gjatësinë e përgjithshme prej 3001-5000 m e truallit rrugor të shfrytëzuar;</w:t>
      </w:r>
    </w:p>
    <w:p w14:paraId="3D5AFEF4" w14:textId="1A73C703"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me një koeficient 0.70 për gjatësinë e përgjithshme prej mbi 5000 m e truallit rrugor të shfrytëzuar.</w:t>
      </w:r>
    </w:p>
    <w:p w14:paraId="4E78617F" w14:textId="63CF16F4"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lastRenderedPageBreak/>
        <w:t xml:space="preserve">Tarifa për vendosjen dhe instalimin e pjesëve të pavarura të infrastrukturës që lidhen me tubacionet, ujësjellësin, kanalizimet, linjat e energjisë, linjat e komunikimit elektronik, tubacionet e gazit dhe naftës, për: nënstacionet, stacionet bazë, shtyllat e antenave, stacionet e pompimit, etj. Rregulohet në varësi të sipërfaqes së shfrytëzimit të brezir rrugor dhe truallit tjetër përkatës rrugor  </w:t>
      </w:r>
      <w:r w:rsidR="009969CC" w:rsidRPr="00D17020">
        <w:rPr>
          <w:rFonts w:ascii="Times New Roman" w:eastAsia="Arial" w:hAnsi="Times New Roman" w:cs="Times New Roman"/>
          <w:bCs/>
          <w:sz w:val="24"/>
          <w:szCs w:val="24"/>
          <w:lang w:val="sq-AL"/>
        </w:rPr>
        <w:t>në vlerën</w:t>
      </w:r>
      <w:r w:rsidRPr="00D17020">
        <w:rPr>
          <w:rFonts w:ascii="Times New Roman" w:eastAsia="Arial" w:hAnsi="Times New Roman" w:cs="Times New Roman"/>
          <w:bCs/>
          <w:sz w:val="24"/>
          <w:szCs w:val="24"/>
          <w:lang w:val="sq-AL"/>
        </w:rPr>
        <w:t>:</w:t>
      </w:r>
    </w:p>
    <w:p w14:paraId="0C766CAF" w14:textId="77777777" w:rsidR="00110636" w:rsidRPr="00D17020" w:rsidRDefault="00110636" w:rsidP="009969CC">
      <w:pPr>
        <w:spacing w:after="0" w:line="240" w:lineRule="auto"/>
        <w:ind w:right="77"/>
        <w:jc w:val="both"/>
        <w:rPr>
          <w:rFonts w:ascii="Times New Roman" w:eastAsia="Arial" w:hAnsi="Times New Roman" w:cs="Times New Roman"/>
          <w:bCs/>
          <w:sz w:val="24"/>
          <w:szCs w:val="24"/>
          <w:lang w:val="sq-AL"/>
        </w:rPr>
      </w:pPr>
    </w:p>
    <w:p w14:paraId="36343BA2" w14:textId="1AB0822F"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për sipërfaqe deri në 5 m2 në vlerë prej 500,00 €,</w:t>
      </w:r>
    </w:p>
    <w:p w14:paraId="0CE08953" w14:textId="007EFC00"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për sipërfaqe prej 5 m2 deri në 10 m2 nga 1000 €,</w:t>
      </w:r>
    </w:p>
    <w:p w14:paraId="1D00F5F8" w14:textId="229644F3"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për sipërfaqe prej 10 m2 deri në 20 m2 nga 2000 €,</w:t>
      </w:r>
    </w:p>
    <w:p w14:paraId="30B252D7" w14:textId="79DFD38D" w:rsidR="00110636" w:rsidRPr="00D17020" w:rsidRDefault="00110636" w:rsidP="00110636">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për sipërfaqe më të madhe se 20 m2 nga 3000 €.</w:t>
      </w:r>
    </w:p>
    <w:p w14:paraId="45F3CE9A" w14:textId="3867629C" w:rsidR="009969CC" w:rsidRPr="00D17020" w:rsidRDefault="009969CC" w:rsidP="00AF4299">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xml:space="preserve">Shuma e kompensimit nga paragrafi. 1 dhe 6 të këtij neni përcaktohen nga organi i admionistratës lokale përgjegjës për çështjet e trafikut në bazë të një studimi të </w:t>
      </w:r>
      <w:r w:rsidR="000D19B8">
        <w:rPr>
          <w:rFonts w:ascii="Times New Roman" w:eastAsia="Arial" w:hAnsi="Times New Roman" w:cs="Times New Roman"/>
          <w:bCs/>
          <w:sz w:val="24"/>
          <w:szCs w:val="24"/>
          <w:lang w:val="sq-AL"/>
        </w:rPr>
        <w:t>ç</w:t>
      </w:r>
      <w:r w:rsidRPr="00D17020">
        <w:rPr>
          <w:rFonts w:ascii="Times New Roman" w:eastAsia="Arial" w:hAnsi="Times New Roman" w:cs="Times New Roman"/>
          <w:bCs/>
          <w:sz w:val="24"/>
          <w:szCs w:val="24"/>
          <w:lang w:val="sq-AL"/>
        </w:rPr>
        <w:t>ertifikuar të objektit të ndërtuar të hartuar nga ana e një organizate të autorizuar.</w:t>
      </w:r>
    </w:p>
    <w:p w14:paraId="157A5CB0" w14:textId="1F97B347" w:rsidR="009969CC" w:rsidRPr="00D17020" w:rsidRDefault="009969CC" w:rsidP="009969CC">
      <w:pPr>
        <w:spacing w:after="0" w:line="240" w:lineRule="auto"/>
        <w:ind w:right="77" w:firstLine="426"/>
        <w:jc w:val="both"/>
        <w:rPr>
          <w:rFonts w:ascii="Times New Roman" w:eastAsia="Arial" w:hAnsi="Times New Roman" w:cs="Times New Roman"/>
          <w:bCs/>
          <w:sz w:val="24"/>
          <w:szCs w:val="24"/>
          <w:lang w:val="sq-AL"/>
        </w:rPr>
      </w:pPr>
      <w:bookmarkStart w:id="4" w:name="_Hlk68777868"/>
      <w:r w:rsidRPr="00D17020">
        <w:rPr>
          <w:rFonts w:ascii="Times New Roman" w:eastAsia="Arial" w:hAnsi="Times New Roman" w:cs="Times New Roman"/>
          <w:bCs/>
          <w:sz w:val="24"/>
          <w:szCs w:val="24"/>
          <w:lang w:val="sq-AL"/>
        </w:rPr>
        <w:t>Tatimpaguesi është i detyruar të paraqesë studimin e objektit të ndërtuar nga organizata e autorizuar tek organi i administratës lokale përgjegjës për çështjet e trafikut brenda 30 ditëve nga dita e verifikimit.</w:t>
      </w:r>
    </w:p>
    <w:p w14:paraId="12428C74" w14:textId="484F6AF4" w:rsidR="009969CC" w:rsidRPr="00D17020" w:rsidRDefault="009969CC" w:rsidP="009969CC">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Shuma e tarifës për instalimet e përmendura në paragrafin 1 të këtij neni, të cilat vendosen përmes gërmimit ose përmes kryerjes së punëve të tjera (vrima tubash, etj.), Në mënyrë që të bëhet prerja e trasesë rrugore, varësisht prej kategorisë së rrugës, është për :</w:t>
      </w:r>
    </w:p>
    <w:p w14:paraId="1E1300AE" w14:textId="30C64FF6" w:rsidR="009969CC" w:rsidRPr="00D17020" w:rsidRDefault="009969CC" w:rsidP="009969CC">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rrugët në vendbanim 990,00 € për kanal,</w:t>
      </w:r>
    </w:p>
    <w:p w14:paraId="365C86E9" w14:textId="77777777" w:rsidR="009969CC" w:rsidRPr="00D17020" w:rsidRDefault="009969CC" w:rsidP="009969CC">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rrugët lokale 790,00 € për kanal.</w:t>
      </w:r>
    </w:p>
    <w:bookmarkEnd w:id="4"/>
    <w:p w14:paraId="5067AE22" w14:textId="5EEDCC1F" w:rsidR="009969CC" w:rsidRPr="00D17020" w:rsidRDefault="009969CC" w:rsidP="009969CC">
      <w:pPr>
        <w:spacing w:after="0" w:line="240" w:lineRule="auto"/>
        <w:ind w:right="77" w:firstLine="426"/>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Shuma e tarifës së përmendur në paragrafin 9 të këtij neni do të përcaktohet me një leje për kanal, shpim të brendshëm ose punë të tjera rrugore, të lëshuara nga organi i administratës lokale përgjegjës për çështjet e trafikut, në përputhje me ligjin që rregullon çështjet me rëndësi për rrugët publike.</w:t>
      </w:r>
    </w:p>
    <w:p w14:paraId="2F70C9EA" w14:textId="713EC42D" w:rsidR="00AF4299" w:rsidRPr="00D17020" w:rsidRDefault="009969CC" w:rsidP="009969CC">
      <w:pPr>
        <w:spacing w:after="0" w:line="240" w:lineRule="auto"/>
        <w:ind w:right="77" w:firstLine="426"/>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Aktvendimi mbi përcaktimin e tarifës së përmendur në këtë nen organi kompetent për punët e trafikut me ditën e hyrjes në fuqi është i obliguar të ia dorëzojë organit të administratës lokale kompetent për punët e të ardhurave lkoikale, e që do të përdoret si bazë për sjelljen e aktvendimit mbi kompensimin vjtor.</w:t>
      </w:r>
    </w:p>
    <w:p w14:paraId="2ED07924" w14:textId="77777777" w:rsidR="009969CC" w:rsidRPr="00D17020" w:rsidRDefault="009969CC" w:rsidP="009969CC">
      <w:pPr>
        <w:spacing w:after="0" w:line="240" w:lineRule="auto"/>
        <w:ind w:right="77" w:firstLine="426"/>
        <w:rPr>
          <w:rFonts w:ascii="Times New Roman" w:eastAsia="Arial" w:hAnsi="Times New Roman" w:cs="Times New Roman"/>
          <w:bCs/>
          <w:sz w:val="24"/>
          <w:szCs w:val="24"/>
          <w:lang w:val="sq-AL"/>
        </w:rPr>
      </w:pPr>
    </w:p>
    <w:p w14:paraId="058DC0EF" w14:textId="2EEBB83C" w:rsidR="00805E8D" w:rsidRDefault="009969CC" w:rsidP="00AF4299">
      <w:pPr>
        <w:spacing w:after="0" w:line="240" w:lineRule="auto"/>
        <w:ind w:right="77"/>
        <w:jc w:val="center"/>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Tarifa vjetore për tubacionet, ujësjellësit, kanalizimet, linjat e energjisë, linjat e komunikimit elektronik, tubacionet e gazit dhe naftës të instaluara në rrugë dhe infrastrukturës tjetër të lidhur për tyre</w:t>
      </w:r>
    </w:p>
    <w:p w14:paraId="2407ABF7" w14:textId="77777777" w:rsidR="00764AA9" w:rsidRPr="00D17020" w:rsidRDefault="00764AA9" w:rsidP="00AF4299">
      <w:pPr>
        <w:spacing w:after="0" w:line="240" w:lineRule="auto"/>
        <w:ind w:right="77"/>
        <w:jc w:val="center"/>
        <w:rPr>
          <w:rFonts w:ascii="Times New Roman" w:eastAsia="Arial" w:hAnsi="Times New Roman" w:cs="Times New Roman"/>
          <w:b/>
          <w:sz w:val="24"/>
          <w:szCs w:val="24"/>
          <w:highlight w:val="yellow"/>
          <w:lang w:val="sq-AL"/>
        </w:rPr>
      </w:pPr>
    </w:p>
    <w:p w14:paraId="11EE18E6" w14:textId="26414D97" w:rsidR="00AF4299" w:rsidRPr="00D17020" w:rsidRDefault="00647C76" w:rsidP="00AF4299">
      <w:pPr>
        <w:spacing w:after="0" w:line="240" w:lineRule="auto"/>
        <w:ind w:right="77"/>
        <w:jc w:val="center"/>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Neni</w:t>
      </w:r>
      <w:r w:rsidR="00AF4299" w:rsidRPr="00D17020">
        <w:rPr>
          <w:rFonts w:ascii="Times New Roman" w:eastAsia="Arial" w:hAnsi="Times New Roman" w:cs="Times New Roman"/>
          <w:b/>
          <w:sz w:val="24"/>
          <w:szCs w:val="24"/>
          <w:lang w:val="sq-AL"/>
        </w:rPr>
        <w:t xml:space="preserve"> 13</w:t>
      </w:r>
    </w:p>
    <w:p w14:paraId="7111776A" w14:textId="57D4F290" w:rsidR="009969CC" w:rsidRPr="00D17020" w:rsidRDefault="009969CC" w:rsidP="009969CC">
      <w:pPr>
        <w:spacing w:after="0" w:line="240" w:lineRule="auto"/>
        <w:ind w:right="77" w:firstLine="720"/>
        <w:jc w:val="both"/>
        <w:rPr>
          <w:rFonts w:ascii="Times New Roman" w:eastAsia="Arial" w:hAnsi="Times New Roman" w:cs="Times New Roman"/>
          <w:bCs/>
          <w:sz w:val="24"/>
          <w:szCs w:val="24"/>
          <w:lang w:val="sq-AL"/>
        </w:rPr>
      </w:pPr>
      <w:bookmarkStart w:id="5" w:name="_Hlk69721134"/>
      <w:r w:rsidRPr="00D17020">
        <w:rPr>
          <w:rFonts w:ascii="Times New Roman" w:eastAsia="Arial" w:hAnsi="Times New Roman" w:cs="Times New Roman"/>
          <w:bCs/>
          <w:sz w:val="24"/>
          <w:szCs w:val="24"/>
          <w:lang w:val="sq-AL"/>
        </w:rPr>
        <w:t xml:space="preserve">Tarifa vjetore për tubacionet, ujësjellësin, kanalizimet, linjat e energjisë, linjat e komunikimit elektronik, tubacionet e gazit dhe naftës të instaluara në rrugë dhe infrastrukturë </w:t>
      </w:r>
      <w:r w:rsidR="002641B9" w:rsidRPr="00D17020">
        <w:rPr>
          <w:rFonts w:ascii="Times New Roman" w:eastAsia="Arial" w:hAnsi="Times New Roman" w:cs="Times New Roman"/>
          <w:bCs/>
          <w:sz w:val="24"/>
          <w:szCs w:val="24"/>
          <w:lang w:val="sq-AL"/>
        </w:rPr>
        <w:t>tjetër të lidhur me to</w:t>
      </w:r>
      <w:r w:rsidRPr="00D17020">
        <w:rPr>
          <w:rFonts w:ascii="Times New Roman" w:eastAsia="Arial" w:hAnsi="Times New Roman" w:cs="Times New Roman"/>
          <w:bCs/>
          <w:sz w:val="24"/>
          <w:szCs w:val="24"/>
          <w:lang w:val="sq-AL"/>
        </w:rPr>
        <w:t xml:space="preserve"> (</w:t>
      </w:r>
      <w:r w:rsidR="002641B9" w:rsidRPr="00D17020">
        <w:rPr>
          <w:rFonts w:ascii="Times New Roman" w:eastAsia="Arial" w:hAnsi="Times New Roman" w:cs="Times New Roman"/>
          <w:bCs/>
          <w:sz w:val="24"/>
          <w:szCs w:val="24"/>
          <w:lang w:val="sq-AL"/>
        </w:rPr>
        <w:t>stacione elektrike</w:t>
      </w:r>
      <w:r w:rsidRPr="00D17020">
        <w:rPr>
          <w:rFonts w:ascii="Times New Roman" w:eastAsia="Arial" w:hAnsi="Times New Roman" w:cs="Times New Roman"/>
          <w:bCs/>
          <w:sz w:val="24"/>
          <w:szCs w:val="24"/>
          <w:lang w:val="sq-AL"/>
        </w:rPr>
        <w:t xml:space="preserve">, stacione bazë, shtyllat e antenave, stacionet e pompimit, etj.) </w:t>
      </w:r>
      <w:r w:rsidR="000D19B8">
        <w:rPr>
          <w:rFonts w:ascii="Times New Roman" w:eastAsia="Arial" w:hAnsi="Times New Roman" w:cs="Times New Roman"/>
          <w:bCs/>
          <w:sz w:val="24"/>
          <w:szCs w:val="24"/>
          <w:lang w:val="sq-AL"/>
        </w:rPr>
        <w:t>ë</w:t>
      </w:r>
      <w:r w:rsidRPr="00D17020">
        <w:rPr>
          <w:rFonts w:ascii="Times New Roman" w:eastAsia="Arial" w:hAnsi="Times New Roman" w:cs="Times New Roman"/>
          <w:bCs/>
          <w:sz w:val="24"/>
          <w:szCs w:val="24"/>
          <w:lang w:val="sq-AL"/>
        </w:rPr>
        <w:t xml:space="preserve">shtë 15% </w:t>
      </w:r>
      <w:r w:rsidR="002641B9" w:rsidRPr="00D17020">
        <w:rPr>
          <w:rFonts w:ascii="Times New Roman" w:eastAsia="Arial" w:hAnsi="Times New Roman" w:cs="Times New Roman"/>
          <w:bCs/>
          <w:sz w:val="24"/>
          <w:szCs w:val="24"/>
          <w:lang w:val="sq-AL"/>
        </w:rPr>
        <w:t>prej vlerës se përcaktuar në nenin 12 paragrafin 2 deri në paragrafin 6 të këtij vendimi.</w:t>
      </w:r>
      <w:r w:rsidRPr="00D17020">
        <w:rPr>
          <w:rFonts w:ascii="Times New Roman" w:eastAsia="Arial" w:hAnsi="Times New Roman" w:cs="Times New Roman"/>
          <w:bCs/>
          <w:sz w:val="24"/>
          <w:szCs w:val="24"/>
          <w:lang w:val="sq-AL"/>
        </w:rPr>
        <w:t xml:space="preserve"> </w:t>
      </w:r>
    </w:p>
    <w:p w14:paraId="01D25107" w14:textId="3246D2AB" w:rsidR="00AF4299" w:rsidRPr="00D17020" w:rsidRDefault="009969CC" w:rsidP="00073372">
      <w:pPr>
        <w:spacing w:after="0" w:line="240" w:lineRule="auto"/>
        <w:ind w:right="77" w:firstLine="720"/>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xml:space="preserve">Shuma e tarifës së përmendur në paragrafin 1 të këtij neni përcaktohet me </w:t>
      </w:r>
      <w:r w:rsidR="002641B9" w:rsidRPr="00D17020">
        <w:rPr>
          <w:rFonts w:ascii="Times New Roman" w:eastAsia="Arial" w:hAnsi="Times New Roman" w:cs="Times New Roman"/>
          <w:bCs/>
          <w:sz w:val="24"/>
          <w:szCs w:val="24"/>
          <w:lang w:val="sq-AL"/>
        </w:rPr>
        <w:t>akt</w:t>
      </w:r>
      <w:r w:rsidRPr="00D17020">
        <w:rPr>
          <w:rFonts w:ascii="Times New Roman" w:eastAsia="Arial" w:hAnsi="Times New Roman" w:cs="Times New Roman"/>
          <w:bCs/>
          <w:sz w:val="24"/>
          <w:szCs w:val="24"/>
          <w:lang w:val="sq-AL"/>
        </w:rPr>
        <w:t xml:space="preserve">vendim të organit të </w:t>
      </w:r>
      <w:r w:rsidR="002641B9" w:rsidRPr="00D17020">
        <w:rPr>
          <w:rFonts w:ascii="Times New Roman" w:eastAsia="Arial" w:hAnsi="Times New Roman" w:cs="Times New Roman"/>
          <w:bCs/>
          <w:sz w:val="24"/>
          <w:szCs w:val="24"/>
          <w:lang w:val="sq-AL"/>
        </w:rPr>
        <w:t>administratëls lokale</w:t>
      </w:r>
      <w:r w:rsidRPr="00D17020">
        <w:rPr>
          <w:rFonts w:ascii="Times New Roman" w:eastAsia="Arial" w:hAnsi="Times New Roman" w:cs="Times New Roman"/>
          <w:bCs/>
          <w:sz w:val="24"/>
          <w:szCs w:val="24"/>
          <w:lang w:val="sq-AL"/>
        </w:rPr>
        <w:t xml:space="preserve"> përgjegjës për punët e të ardhurave publike </w:t>
      </w:r>
      <w:r w:rsidR="002641B9" w:rsidRPr="00D17020">
        <w:rPr>
          <w:rFonts w:ascii="Times New Roman" w:eastAsia="Arial" w:hAnsi="Times New Roman" w:cs="Times New Roman"/>
          <w:bCs/>
          <w:sz w:val="24"/>
          <w:szCs w:val="24"/>
          <w:lang w:val="sq-AL"/>
        </w:rPr>
        <w:t>lokale</w:t>
      </w:r>
      <w:r w:rsidRPr="00D17020">
        <w:rPr>
          <w:rFonts w:ascii="Times New Roman" w:eastAsia="Arial" w:hAnsi="Times New Roman" w:cs="Times New Roman"/>
          <w:bCs/>
          <w:sz w:val="24"/>
          <w:szCs w:val="24"/>
          <w:lang w:val="sq-AL"/>
        </w:rPr>
        <w:t>.</w:t>
      </w:r>
    </w:p>
    <w:p w14:paraId="7C7B22E6" w14:textId="6ACCE1C9" w:rsidR="00AF4299" w:rsidRPr="00D17020" w:rsidRDefault="00647C76" w:rsidP="00AF4299">
      <w:pPr>
        <w:spacing w:after="0" w:line="240" w:lineRule="auto"/>
        <w:ind w:right="77"/>
        <w:jc w:val="center"/>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Neni</w:t>
      </w:r>
      <w:r w:rsidR="00AF4299" w:rsidRPr="00D17020">
        <w:rPr>
          <w:rFonts w:ascii="Times New Roman" w:eastAsia="Arial" w:hAnsi="Times New Roman" w:cs="Times New Roman"/>
          <w:b/>
          <w:sz w:val="24"/>
          <w:szCs w:val="24"/>
          <w:lang w:val="sq-AL"/>
        </w:rPr>
        <w:t xml:space="preserve"> 14</w:t>
      </w:r>
    </w:p>
    <w:p w14:paraId="3B024DAD" w14:textId="25C06FC7" w:rsidR="00BB5C76" w:rsidRPr="00D17020" w:rsidRDefault="002641B9" w:rsidP="00AF4299">
      <w:pPr>
        <w:spacing w:after="0" w:line="240" w:lineRule="auto"/>
        <w:ind w:right="77" w:firstLine="426"/>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xml:space="preserve">Dispozitat e nenit 12 dhe 13 të këtij vendimi nuk i referohen ujësjellësit publik, rural, kanalizimeve dhe infrastrukturës tjetër në dispozicion të komunës, gjegjësisht të ciolat shfrytëzojnë shërbimet publike në kryerjen e veprimtarisë komunale, themelues i të cilit është komuna e Tuzit.  </w:t>
      </w:r>
    </w:p>
    <w:p w14:paraId="0B60D691" w14:textId="77777777" w:rsidR="00AF4299" w:rsidRPr="00D17020" w:rsidRDefault="00AF4299" w:rsidP="00764AA9">
      <w:pPr>
        <w:spacing w:after="0" w:line="240" w:lineRule="auto"/>
        <w:ind w:right="77"/>
        <w:rPr>
          <w:rFonts w:ascii="Times New Roman" w:eastAsia="Arial" w:hAnsi="Times New Roman" w:cs="Times New Roman"/>
          <w:b/>
          <w:sz w:val="24"/>
          <w:szCs w:val="24"/>
          <w:highlight w:val="yellow"/>
          <w:lang w:val="sq-AL"/>
        </w:rPr>
      </w:pPr>
    </w:p>
    <w:bookmarkEnd w:id="5"/>
    <w:p w14:paraId="1D1431A0" w14:textId="0AF28BF9" w:rsidR="00AF4299" w:rsidRPr="00D17020" w:rsidRDefault="002641B9" w:rsidP="00AF4299">
      <w:pPr>
        <w:spacing w:after="0" w:line="240" w:lineRule="auto"/>
        <w:ind w:right="77"/>
        <w:jc w:val="center"/>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lastRenderedPageBreak/>
        <w:t>Tarifa vjetore për shfrytëzimin e objekteve afariste të cilave u është mundësuar qasja nga rruga</w:t>
      </w:r>
    </w:p>
    <w:p w14:paraId="5F8A5380" w14:textId="2E9F354A" w:rsidR="00333BD8" w:rsidRPr="00D17020" w:rsidRDefault="00333BD8" w:rsidP="00AF4299">
      <w:pPr>
        <w:spacing w:after="0" w:line="240" w:lineRule="auto"/>
        <w:ind w:right="77"/>
        <w:jc w:val="center"/>
        <w:rPr>
          <w:rFonts w:ascii="Times New Roman" w:eastAsia="Arial" w:hAnsi="Times New Roman" w:cs="Times New Roman"/>
          <w:b/>
          <w:sz w:val="24"/>
          <w:szCs w:val="24"/>
          <w:lang w:val="sq-AL"/>
        </w:rPr>
      </w:pPr>
    </w:p>
    <w:p w14:paraId="3A15D860" w14:textId="77777777" w:rsidR="007B49FF" w:rsidRPr="00D17020" w:rsidRDefault="007B49FF" w:rsidP="00AF4299">
      <w:pPr>
        <w:spacing w:after="0" w:line="240" w:lineRule="auto"/>
        <w:ind w:right="77"/>
        <w:jc w:val="center"/>
        <w:rPr>
          <w:rFonts w:ascii="Times New Roman" w:eastAsia="Arial" w:hAnsi="Times New Roman" w:cs="Times New Roman"/>
          <w:b/>
          <w:sz w:val="24"/>
          <w:szCs w:val="24"/>
          <w:lang w:val="sq-AL"/>
        </w:rPr>
      </w:pPr>
    </w:p>
    <w:p w14:paraId="5398F942" w14:textId="5A25A18B" w:rsidR="007B49FF" w:rsidRPr="00D17020" w:rsidRDefault="00647C76" w:rsidP="007B49FF">
      <w:pPr>
        <w:spacing w:after="0" w:line="240" w:lineRule="auto"/>
        <w:ind w:right="77"/>
        <w:jc w:val="center"/>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Neni</w:t>
      </w:r>
      <w:r w:rsidR="00AF4299" w:rsidRPr="00D17020">
        <w:rPr>
          <w:rFonts w:ascii="Times New Roman" w:eastAsia="Arial" w:hAnsi="Times New Roman" w:cs="Times New Roman"/>
          <w:b/>
          <w:sz w:val="24"/>
          <w:szCs w:val="24"/>
          <w:lang w:val="sq-AL"/>
        </w:rPr>
        <w:t xml:space="preserve"> 15</w:t>
      </w:r>
    </w:p>
    <w:p w14:paraId="1F803850" w14:textId="61CABDAC" w:rsidR="00635AEE" w:rsidRPr="00D17020" w:rsidRDefault="007765BA" w:rsidP="007765BA">
      <w:pPr>
        <w:spacing w:after="0" w:line="240" w:lineRule="auto"/>
        <w:ind w:right="77"/>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Tarifa vjetore për përdorimin e objekteve tregtare në të cilave u është mundësuar qasja nga rruga përcaktohet në varësi të kategorisë së rrugës pranë së cilës ndodhet objekti, sipërfaqes së objektit dhe llojit të aktivitetit i cili kryhet në atë objekt, përcaktohet nga shumat e dhëna në Tabelën 1:</w:t>
      </w:r>
    </w:p>
    <w:tbl>
      <w:tblPr>
        <w:tblStyle w:val="TableGrid"/>
        <w:tblW w:w="0" w:type="auto"/>
        <w:tblLook w:val="04A0" w:firstRow="1" w:lastRow="0" w:firstColumn="1" w:lastColumn="0" w:noHBand="0" w:noVBand="1"/>
      </w:tblPr>
      <w:tblGrid>
        <w:gridCol w:w="5231"/>
        <w:gridCol w:w="1547"/>
        <w:gridCol w:w="1587"/>
        <w:gridCol w:w="1265"/>
      </w:tblGrid>
      <w:tr w:rsidR="00635AEE" w:rsidRPr="00D17020" w14:paraId="2CF06886" w14:textId="77777777" w:rsidTr="00696299">
        <w:trPr>
          <w:trHeight w:val="458"/>
        </w:trPr>
        <w:tc>
          <w:tcPr>
            <w:tcW w:w="5382" w:type="dxa"/>
          </w:tcPr>
          <w:p w14:paraId="6AF9CBD1" w14:textId="4A3E7305" w:rsidR="00635AEE" w:rsidRPr="00D17020" w:rsidRDefault="00635AEE" w:rsidP="00AF4299">
            <w:pPr>
              <w:ind w:right="77"/>
              <w:jc w:val="both"/>
              <w:rPr>
                <w:rFonts w:ascii="Times New Roman" w:eastAsia="Arial" w:hAnsi="Times New Roman"/>
                <w:b/>
                <w:sz w:val="24"/>
                <w:szCs w:val="24"/>
                <w:lang w:val="sq-AL"/>
              </w:rPr>
            </w:pPr>
          </w:p>
        </w:tc>
        <w:tc>
          <w:tcPr>
            <w:tcW w:w="4248" w:type="dxa"/>
            <w:gridSpan w:val="3"/>
          </w:tcPr>
          <w:p w14:paraId="020FA317" w14:textId="6550A8F3" w:rsidR="00635AEE" w:rsidRPr="00D17020" w:rsidRDefault="007765BA" w:rsidP="00635AEE">
            <w:pPr>
              <w:ind w:right="77"/>
              <w:jc w:val="center"/>
              <w:rPr>
                <w:rFonts w:ascii="Times New Roman" w:eastAsia="Arial" w:hAnsi="Times New Roman"/>
                <w:b/>
                <w:sz w:val="24"/>
                <w:szCs w:val="24"/>
                <w:lang w:val="sq-AL"/>
              </w:rPr>
            </w:pPr>
            <w:r w:rsidRPr="00D17020">
              <w:rPr>
                <w:rFonts w:ascii="Times New Roman" w:eastAsia="Arial" w:hAnsi="Times New Roman"/>
                <w:b/>
                <w:sz w:val="24"/>
                <w:szCs w:val="24"/>
                <w:lang w:val="sq-AL"/>
              </w:rPr>
              <w:t xml:space="preserve">Kategoria e rrugës </w:t>
            </w:r>
          </w:p>
        </w:tc>
      </w:tr>
      <w:tr w:rsidR="00635AEE" w:rsidRPr="00D17020" w14:paraId="3CA945DA" w14:textId="77777777" w:rsidTr="00696299">
        <w:tc>
          <w:tcPr>
            <w:tcW w:w="5382" w:type="dxa"/>
          </w:tcPr>
          <w:p w14:paraId="06674244" w14:textId="77777777" w:rsidR="00635AEE" w:rsidRPr="00D17020" w:rsidRDefault="00635AEE" w:rsidP="00635AEE">
            <w:pPr>
              <w:ind w:right="77"/>
              <w:jc w:val="both"/>
              <w:rPr>
                <w:rFonts w:ascii="Times New Roman" w:eastAsia="Arial" w:hAnsi="Times New Roman"/>
                <w:bCs/>
                <w:sz w:val="24"/>
                <w:szCs w:val="24"/>
                <w:lang w:val="sq-AL"/>
              </w:rPr>
            </w:pPr>
          </w:p>
          <w:p w14:paraId="1DE694E1" w14:textId="45AC747E" w:rsidR="00635AEE" w:rsidRPr="00D17020" w:rsidRDefault="00764AA9" w:rsidP="00D72E8A">
            <w:pPr>
              <w:ind w:right="77"/>
              <w:jc w:val="center"/>
              <w:rPr>
                <w:rFonts w:ascii="Times New Roman" w:eastAsia="Arial" w:hAnsi="Times New Roman"/>
                <w:bCs/>
                <w:sz w:val="24"/>
                <w:szCs w:val="24"/>
                <w:lang w:val="sq-AL"/>
              </w:rPr>
            </w:pPr>
            <w:r w:rsidRPr="00D17020">
              <w:rPr>
                <w:rFonts w:ascii="Times New Roman" w:eastAsia="Arial" w:hAnsi="Times New Roman"/>
                <w:b/>
                <w:sz w:val="24"/>
                <w:szCs w:val="24"/>
                <w:lang w:val="sq-AL"/>
              </w:rPr>
              <w:t>Veprimtaria</w:t>
            </w:r>
          </w:p>
        </w:tc>
        <w:tc>
          <w:tcPr>
            <w:tcW w:w="1417" w:type="dxa"/>
          </w:tcPr>
          <w:p w14:paraId="31EA4F0F" w14:textId="495ADDBC" w:rsidR="00635AEE" w:rsidRPr="00D17020" w:rsidRDefault="007765BA" w:rsidP="00635AEE">
            <w:pPr>
              <w:ind w:right="77"/>
              <w:jc w:val="both"/>
              <w:rPr>
                <w:rFonts w:ascii="Times New Roman" w:eastAsia="Arial" w:hAnsi="Times New Roman"/>
                <w:b/>
                <w:sz w:val="24"/>
                <w:szCs w:val="24"/>
                <w:lang w:val="sq-AL"/>
              </w:rPr>
            </w:pPr>
            <w:r w:rsidRPr="00D17020">
              <w:rPr>
                <w:rFonts w:ascii="Times New Roman" w:eastAsia="Arial" w:hAnsi="Times New Roman"/>
                <w:b/>
                <w:sz w:val="24"/>
                <w:szCs w:val="24"/>
                <w:lang w:val="sq-AL"/>
              </w:rPr>
              <w:t>Rrugët në vendbanime</w:t>
            </w:r>
          </w:p>
        </w:tc>
        <w:tc>
          <w:tcPr>
            <w:tcW w:w="1560" w:type="dxa"/>
          </w:tcPr>
          <w:p w14:paraId="04E7CBB1" w14:textId="5A125DE0" w:rsidR="00635AEE" w:rsidRPr="00D17020" w:rsidRDefault="007765BA" w:rsidP="00635AEE">
            <w:pPr>
              <w:ind w:right="77"/>
              <w:jc w:val="both"/>
              <w:rPr>
                <w:rFonts w:ascii="Times New Roman" w:eastAsia="Arial" w:hAnsi="Times New Roman"/>
                <w:bCs/>
                <w:sz w:val="24"/>
                <w:szCs w:val="24"/>
                <w:lang w:val="sq-AL"/>
              </w:rPr>
            </w:pPr>
            <w:r w:rsidRPr="00D17020">
              <w:rPr>
                <w:rFonts w:ascii="Times New Roman" w:eastAsia="Arial" w:hAnsi="Times New Roman"/>
                <w:b/>
                <w:sz w:val="24"/>
                <w:szCs w:val="24"/>
                <w:lang w:val="sq-AL"/>
              </w:rPr>
              <w:t>Pjesë e rrugës shtetërore që kalon përmes vendbanimit</w:t>
            </w:r>
          </w:p>
        </w:tc>
        <w:tc>
          <w:tcPr>
            <w:tcW w:w="1271" w:type="dxa"/>
          </w:tcPr>
          <w:p w14:paraId="4B7E0597" w14:textId="324AFDB3" w:rsidR="00635AEE" w:rsidRPr="00D17020" w:rsidRDefault="007765BA" w:rsidP="00635AEE">
            <w:pPr>
              <w:ind w:right="77"/>
              <w:jc w:val="both"/>
              <w:rPr>
                <w:rFonts w:ascii="Times New Roman" w:eastAsia="Arial" w:hAnsi="Times New Roman"/>
                <w:bCs/>
                <w:sz w:val="24"/>
                <w:szCs w:val="24"/>
                <w:lang w:val="sq-AL"/>
              </w:rPr>
            </w:pPr>
            <w:r w:rsidRPr="00D17020">
              <w:rPr>
                <w:rFonts w:ascii="Times New Roman" w:eastAsia="Arial" w:hAnsi="Times New Roman"/>
                <w:b/>
                <w:sz w:val="24"/>
                <w:szCs w:val="24"/>
                <w:lang w:val="sq-AL"/>
              </w:rPr>
              <w:t>Rrugë lokale</w:t>
            </w:r>
          </w:p>
        </w:tc>
      </w:tr>
      <w:tr w:rsidR="00441C4C" w:rsidRPr="00D17020" w14:paraId="6F815E17" w14:textId="77777777" w:rsidTr="00696299">
        <w:tc>
          <w:tcPr>
            <w:tcW w:w="5382" w:type="dxa"/>
          </w:tcPr>
          <w:p w14:paraId="7C7E5419" w14:textId="4EBC9B76" w:rsidR="00441C4C" w:rsidRPr="00D17020" w:rsidRDefault="007765BA" w:rsidP="00441C4C">
            <w:pPr>
              <w:ind w:right="77"/>
              <w:jc w:val="both"/>
              <w:rPr>
                <w:rFonts w:ascii="Cambria" w:eastAsia="Arial" w:hAnsi="Cambria" w:cs="Arial"/>
                <w:bCs/>
                <w:sz w:val="24"/>
                <w:szCs w:val="24"/>
                <w:lang w:val="sq-AL"/>
              </w:rPr>
            </w:pPr>
            <w:bookmarkStart w:id="6" w:name="_Hlk83037365"/>
            <w:r w:rsidRPr="00D17020">
              <w:rPr>
                <w:rFonts w:ascii="Cambria" w:eastAsia="Arial" w:hAnsi="Cambria" w:cs="Arial"/>
                <w:bCs/>
                <w:sz w:val="24"/>
                <w:szCs w:val="24"/>
                <w:lang w:val="sq-AL"/>
              </w:rPr>
              <w:t xml:space="preserve">Stacione për pajisje me lëndë djegëse të mjeteve motorike me përmbajtje përcjellëse </w:t>
            </w:r>
          </w:p>
          <w:p w14:paraId="44E9876C" w14:textId="33D138D7" w:rsidR="00441C4C" w:rsidRPr="00D17020" w:rsidRDefault="00441C4C" w:rsidP="00441C4C">
            <w:pPr>
              <w:ind w:right="77"/>
              <w:jc w:val="both"/>
              <w:rPr>
                <w:rFonts w:ascii="Times New Roman" w:eastAsia="Arial" w:hAnsi="Times New Roman"/>
                <w:bCs/>
                <w:sz w:val="24"/>
                <w:szCs w:val="24"/>
                <w:lang w:val="sq-AL"/>
              </w:rPr>
            </w:pPr>
          </w:p>
        </w:tc>
        <w:tc>
          <w:tcPr>
            <w:tcW w:w="1417" w:type="dxa"/>
          </w:tcPr>
          <w:p w14:paraId="4DFD2229" w14:textId="68CFC5A4"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2.900,00</w:t>
            </w:r>
          </w:p>
        </w:tc>
        <w:tc>
          <w:tcPr>
            <w:tcW w:w="1560" w:type="dxa"/>
          </w:tcPr>
          <w:p w14:paraId="03145644" w14:textId="71C24B36"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2.900,00</w:t>
            </w:r>
          </w:p>
        </w:tc>
        <w:tc>
          <w:tcPr>
            <w:tcW w:w="1271" w:type="dxa"/>
          </w:tcPr>
          <w:p w14:paraId="3E3E1A3D" w14:textId="33645ECA"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1.900,00</w:t>
            </w:r>
          </w:p>
        </w:tc>
      </w:tr>
      <w:tr w:rsidR="00441C4C" w:rsidRPr="00D17020" w14:paraId="2873150E" w14:textId="77777777" w:rsidTr="00696299">
        <w:tc>
          <w:tcPr>
            <w:tcW w:w="5382" w:type="dxa"/>
          </w:tcPr>
          <w:p w14:paraId="253B20E3" w14:textId="77777777" w:rsidR="007765BA" w:rsidRPr="00D17020" w:rsidRDefault="007765BA" w:rsidP="007765BA">
            <w:pPr>
              <w:ind w:right="77"/>
              <w:jc w:val="both"/>
              <w:rPr>
                <w:rFonts w:ascii="Cambria" w:hAnsi="Cambria" w:cs="Arial"/>
                <w:sz w:val="24"/>
                <w:szCs w:val="24"/>
                <w:lang w:val="sq-AL"/>
              </w:rPr>
            </w:pPr>
            <w:r w:rsidRPr="00D17020">
              <w:rPr>
                <w:rFonts w:ascii="Cambria" w:hAnsi="Cambria" w:cs="Arial"/>
                <w:sz w:val="24"/>
                <w:szCs w:val="24"/>
                <w:lang w:val="sq-AL"/>
              </w:rPr>
              <w:t xml:space="preserve">Depo dhe magazina të destinuara për ruajtjen dhe shitjen e mallrave </w:t>
            </w:r>
          </w:p>
          <w:p w14:paraId="39B3C67C" w14:textId="765F9BB4" w:rsidR="00441C4C" w:rsidRPr="00D17020" w:rsidRDefault="007765BA" w:rsidP="007765BA">
            <w:pPr>
              <w:pStyle w:val="ListParagraph"/>
              <w:numPr>
                <w:ilvl w:val="0"/>
                <w:numId w:val="33"/>
              </w:num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deri</w:t>
            </w:r>
            <w:r w:rsidR="00441C4C" w:rsidRPr="00D17020">
              <w:rPr>
                <w:rFonts w:ascii="Times New Roman" w:eastAsia="Arial" w:hAnsi="Times New Roman"/>
                <w:bCs/>
                <w:sz w:val="24"/>
                <w:szCs w:val="24"/>
                <w:lang w:val="sq-AL"/>
              </w:rPr>
              <w:t xml:space="preserve"> 200m²</w:t>
            </w:r>
          </w:p>
          <w:p w14:paraId="40D24655" w14:textId="74AED2F8" w:rsidR="00441C4C" w:rsidRPr="00D17020" w:rsidRDefault="007765BA" w:rsidP="00441C4C">
            <w:pPr>
              <w:pStyle w:val="ListParagraph"/>
              <w:numPr>
                <w:ilvl w:val="0"/>
                <w:numId w:val="33"/>
              </w:num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prej</w:t>
            </w:r>
            <w:r w:rsidR="00441C4C" w:rsidRPr="00D17020">
              <w:rPr>
                <w:rFonts w:ascii="Times New Roman" w:eastAsia="Arial" w:hAnsi="Times New Roman"/>
                <w:bCs/>
                <w:sz w:val="24"/>
                <w:szCs w:val="24"/>
                <w:lang w:val="sq-AL"/>
              </w:rPr>
              <w:t xml:space="preserve"> 200m² - 500m²</w:t>
            </w:r>
          </w:p>
          <w:p w14:paraId="1DADD2DE" w14:textId="781D2E16" w:rsidR="00441C4C" w:rsidRPr="00D17020" w:rsidRDefault="007765BA" w:rsidP="00441C4C">
            <w:pPr>
              <w:pStyle w:val="ListParagraph"/>
              <w:numPr>
                <w:ilvl w:val="0"/>
                <w:numId w:val="33"/>
              </w:num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mbi</w:t>
            </w:r>
            <w:r w:rsidR="00441C4C" w:rsidRPr="00D17020">
              <w:rPr>
                <w:rFonts w:ascii="Times New Roman" w:eastAsia="Arial" w:hAnsi="Times New Roman"/>
                <w:bCs/>
                <w:sz w:val="24"/>
                <w:szCs w:val="24"/>
                <w:lang w:val="sq-AL"/>
              </w:rPr>
              <w:t xml:space="preserve"> 500m²</w:t>
            </w:r>
          </w:p>
          <w:p w14:paraId="51039795" w14:textId="156D504A" w:rsidR="00441C4C" w:rsidRPr="00D17020" w:rsidRDefault="00441C4C" w:rsidP="00441C4C">
            <w:pPr>
              <w:pStyle w:val="ListParagraph"/>
              <w:ind w:right="77"/>
              <w:jc w:val="both"/>
              <w:rPr>
                <w:rFonts w:ascii="Times New Roman" w:eastAsia="Arial" w:hAnsi="Times New Roman"/>
                <w:bCs/>
                <w:sz w:val="24"/>
                <w:szCs w:val="24"/>
                <w:lang w:val="sq-AL"/>
              </w:rPr>
            </w:pPr>
          </w:p>
        </w:tc>
        <w:tc>
          <w:tcPr>
            <w:tcW w:w="1417" w:type="dxa"/>
          </w:tcPr>
          <w:p w14:paraId="7B838F00" w14:textId="77777777" w:rsidR="00441C4C" w:rsidRPr="00D17020" w:rsidRDefault="00441C4C" w:rsidP="00441C4C">
            <w:pPr>
              <w:ind w:right="77"/>
              <w:jc w:val="both"/>
              <w:rPr>
                <w:rFonts w:ascii="Times New Roman" w:eastAsia="Arial" w:hAnsi="Times New Roman"/>
                <w:bCs/>
                <w:sz w:val="24"/>
                <w:szCs w:val="24"/>
                <w:lang w:val="sq-AL"/>
              </w:rPr>
            </w:pPr>
          </w:p>
          <w:p w14:paraId="28D701C6" w14:textId="77777777" w:rsidR="00441C4C" w:rsidRPr="00D17020" w:rsidRDefault="00441C4C" w:rsidP="00441C4C">
            <w:pPr>
              <w:ind w:right="77"/>
              <w:jc w:val="both"/>
              <w:rPr>
                <w:rFonts w:ascii="Times New Roman" w:eastAsia="Arial" w:hAnsi="Times New Roman"/>
                <w:bCs/>
                <w:sz w:val="24"/>
                <w:szCs w:val="24"/>
                <w:lang w:val="sq-AL"/>
              </w:rPr>
            </w:pPr>
          </w:p>
          <w:p w14:paraId="53692DF0" w14:textId="34EA0713"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400,00</w:t>
            </w:r>
          </w:p>
          <w:p w14:paraId="7565D4A1" w14:textId="3691405E"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500,00</w:t>
            </w:r>
          </w:p>
          <w:p w14:paraId="11DB1975" w14:textId="0C3501F1"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700,00</w:t>
            </w:r>
          </w:p>
        </w:tc>
        <w:tc>
          <w:tcPr>
            <w:tcW w:w="1560" w:type="dxa"/>
          </w:tcPr>
          <w:p w14:paraId="45CC498F" w14:textId="77777777" w:rsidR="00441C4C" w:rsidRPr="00D17020" w:rsidRDefault="00441C4C" w:rsidP="00441C4C">
            <w:pPr>
              <w:ind w:right="77"/>
              <w:jc w:val="both"/>
              <w:rPr>
                <w:rFonts w:ascii="Times New Roman" w:eastAsia="Arial" w:hAnsi="Times New Roman"/>
                <w:bCs/>
                <w:sz w:val="24"/>
                <w:szCs w:val="24"/>
                <w:lang w:val="sq-AL"/>
              </w:rPr>
            </w:pPr>
          </w:p>
          <w:p w14:paraId="492EBF00" w14:textId="77777777" w:rsidR="00441C4C" w:rsidRPr="00D17020" w:rsidRDefault="00441C4C" w:rsidP="00441C4C">
            <w:pPr>
              <w:ind w:right="77"/>
              <w:jc w:val="both"/>
              <w:rPr>
                <w:rFonts w:ascii="Times New Roman" w:eastAsia="Arial" w:hAnsi="Times New Roman"/>
                <w:bCs/>
                <w:sz w:val="24"/>
                <w:szCs w:val="24"/>
                <w:lang w:val="sq-AL"/>
              </w:rPr>
            </w:pPr>
          </w:p>
          <w:p w14:paraId="21624ADA" w14:textId="7777777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400,00</w:t>
            </w:r>
          </w:p>
          <w:p w14:paraId="52DE5D98" w14:textId="7777777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500,00</w:t>
            </w:r>
          </w:p>
          <w:p w14:paraId="1D6C4751" w14:textId="37B9663D"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700,00</w:t>
            </w:r>
          </w:p>
        </w:tc>
        <w:tc>
          <w:tcPr>
            <w:tcW w:w="1271" w:type="dxa"/>
          </w:tcPr>
          <w:p w14:paraId="30363F35" w14:textId="77777777" w:rsidR="00441C4C" w:rsidRPr="00D17020" w:rsidRDefault="00441C4C" w:rsidP="00441C4C">
            <w:pPr>
              <w:ind w:right="77"/>
              <w:jc w:val="both"/>
              <w:rPr>
                <w:rFonts w:ascii="Times New Roman" w:eastAsia="Arial" w:hAnsi="Times New Roman"/>
                <w:bCs/>
                <w:sz w:val="24"/>
                <w:szCs w:val="24"/>
                <w:lang w:val="sq-AL"/>
              </w:rPr>
            </w:pPr>
          </w:p>
          <w:p w14:paraId="7089F880" w14:textId="77777777" w:rsidR="00441C4C" w:rsidRPr="00D17020" w:rsidRDefault="00441C4C" w:rsidP="00441C4C">
            <w:pPr>
              <w:ind w:right="77"/>
              <w:jc w:val="both"/>
              <w:rPr>
                <w:rFonts w:ascii="Times New Roman" w:eastAsia="Arial" w:hAnsi="Times New Roman"/>
                <w:bCs/>
                <w:sz w:val="24"/>
                <w:szCs w:val="24"/>
                <w:lang w:val="sq-AL"/>
              </w:rPr>
            </w:pPr>
          </w:p>
          <w:p w14:paraId="79D97E96" w14:textId="70153793"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200,00</w:t>
            </w:r>
          </w:p>
          <w:p w14:paraId="777B663D" w14:textId="193AC1A6"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300,00</w:t>
            </w:r>
          </w:p>
          <w:p w14:paraId="5DF8AF89" w14:textId="0D48CC96"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400,00</w:t>
            </w:r>
          </w:p>
        </w:tc>
      </w:tr>
      <w:tr w:rsidR="00441C4C" w:rsidRPr="00D17020" w14:paraId="0E6A23EB" w14:textId="77777777" w:rsidTr="00696299">
        <w:tc>
          <w:tcPr>
            <w:tcW w:w="5382" w:type="dxa"/>
          </w:tcPr>
          <w:p w14:paraId="50CA76E8" w14:textId="7266CC65" w:rsidR="00441C4C" w:rsidRPr="00D17020" w:rsidRDefault="007765BA" w:rsidP="00441C4C">
            <w:pPr>
              <w:ind w:right="77"/>
              <w:jc w:val="both"/>
              <w:rPr>
                <w:rFonts w:ascii="Cambria" w:hAnsi="Cambria" w:cs="Arial"/>
                <w:color w:val="000000"/>
                <w:sz w:val="24"/>
                <w:szCs w:val="24"/>
                <w:lang w:val="sq-AL"/>
              </w:rPr>
            </w:pPr>
            <w:r w:rsidRPr="00D17020">
              <w:rPr>
                <w:rFonts w:ascii="Cambria" w:hAnsi="Cambria" w:cs="Arial"/>
                <w:color w:val="000000"/>
                <w:sz w:val="24"/>
                <w:szCs w:val="24"/>
                <w:lang w:val="sq-AL"/>
              </w:rPr>
              <w:t>Banka, shoqëri sigurimesh dhe organizata të tjera financiare, operator fiks mobil dhe kabllor</w:t>
            </w:r>
          </w:p>
          <w:p w14:paraId="61FB7E58" w14:textId="3D2F0B1F" w:rsidR="00441C4C" w:rsidRPr="00D17020" w:rsidRDefault="00441C4C" w:rsidP="00441C4C">
            <w:pPr>
              <w:ind w:right="77"/>
              <w:jc w:val="both"/>
              <w:rPr>
                <w:rFonts w:ascii="Times New Roman" w:eastAsia="Arial" w:hAnsi="Times New Roman"/>
                <w:bCs/>
                <w:sz w:val="24"/>
                <w:szCs w:val="24"/>
                <w:lang w:val="sq-AL"/>
              </w:rPr>
            </w:pPr>
          </w:p>
        </w:tc>
        <w:tc>
          <w:tcPr>
            <w:tcW w:w="1417" w:type="dxa"/>
          </w:tcPr>
          <w:p w14:paraId="082AE205" w14:textId="7AA73438"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700,00</w:t>
            </w:r>
          </w:p>
        </w:tc>
        <w:tc>
          <w:tcPr>
            <w:tcW w:w="1560" w:type="dxa"/>
          </w:tcPr>
          <w:p w14:paraId="702D8A71" w14:textId="5E93F9B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700,00</w:t>
            </w:r>
          </w:p>
        </w:tc>
        <w:tc>
          <w:tcPr>
            <w:tcW w:w="1271" w:type="dxa"/>
          </w:tcPr>
          <w:p w14:paraId="1E250CD6" w14:textId="694A107D"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400,00</w:t>
            </w:r>
          </w:p>
        </w:tc>
      </w:tr>
      <w:tr w:rsidR="00441C4C" w:rsidRPr="00D17020" w14:paraId="20733E7C" w14:textId="77777777" w:rsidTr="00696299">
        <w:tc>
          <w:tcPr>
            <w:tcW w:w="5382" w:type="dxa"/>
          </w:tcPr>
          <w:p w14:paraId="00E90BCA" w14:textId="64A0F512" w:rsidR="00441C4C" w:rsidRPr="00D17020" w:rsidRDefault="007765BA" w:rsidP="00441C4C">
            <w:pPr>
              <w:ind w:right="77"/>
              <w:jc w:val="both"/>
              <w:rPr>
                <w:rFonts w:ascii="Cambria" w:hAnsi="Cambria" w:cs="Arial"/>
                <w:color w:val="000000"/>
                <w:sz w:val="24"/>
                <w:szCs w:val="24"/>
                <w:lang w:val="sq-AL"/>
              </w:rPr>
            </w:pPr>
            <w:r w:rsidRPr="00D17020">
              <w:rPr>
                <w:rFonts w:ascii="Cambria" w:hAnsi="Cambria" w:cs="Arial"/>
                <w:color w:val="000000"/>
                <w:sz w:val="24"/>
                <w:szCs w:val="24"/>
                <w:lang w:val="sq-AL"/>
              </w:rPr>
              <w:t>Zyra të avoketërve, noterëve dhe ekzekutuesëve</w:t>
            </w:r>
          </w:p>
          <w:p w14:paraId="18F0AE5D" w14:textId="02408989" w:rsidR="00441C4C" w:rsidRPr="00D17020" w:rsidRDefault="00441C4C" w:rsidP="00441C4C">
            <w:pPr>
              <w:ind w:right="77"/>
              <w:jc w:val="both"/>
              <w:rPr>
                <w:rFonts w:ascii="Times New Roman" w:eastAsia="Arial" w:hAnsi="Times New Roman"/>
                <w:bCs/>
                <w:sz w:val="24"/>
                <w:szCs w:val="24"/>
                <w:lang w:val="sq-AL"/>
              </w:rPr>
            </w:pPr>
          </w:p>
        </w:tc>
        <w:tc>
          <w:tcPr>
            <w:tcW w:w="1417" w:type="dxa"/>
          </w:tcPr>
          <w:p w14:paraId="645DDDE8" w14:textId="69C5DB50" w:rsidR="00441C4C" w:rsidRPr="00D17020" w:rsidRDefault="00441C4C" w:rsidP="00441C4C">
            <w:pPr>
              <w:ind w:right="77"/>
              <w:jc w:val="both"/>
              <w:rPr>
                <w:rFonts w:ascii="Times New Roman" w:eastAsia="Arial" w:hAnsi="Times New Roman"/>
                <w:bCs/>
                <w:color w:val="FF0000"/>
                <w:sz w:val="24"/>
                <w:szCs w:val="24"/>
                <w:lang w:val="sq-AL"/>
              </w:rPr>
            </w:pPr>
            <w:r w:rsidRPr="00D17020">
              <w:rPr>
                <w:rFonts w:ascii="Times New Roman" w:eastAsia="Arial" w:hAnsi="Times New Roman"/>
                <w:bCs/>
                <w:sz w:val="24"/>
                <w:szCs w:val="24"/>
                <w:lang w:val="sq-AL"/>
              </w:rPr>
              <w:t>700,00</w:t>
            </w:r>
          </w:p>
        </w:tc>
        <w:tc>
          <w:tcPr>
            <w:tcW w:w="1560" w:type="dxa"/>
          </w:tcPr>
          <w:p w14:paraId="0016E8FF" w14:textId="6DDFCD3A" w:rsidR="00441C4C" w:rsidRPr="00D17020" w:rsidRDefault="00441C4C" w:rsidP="00441C4C">
            <w:pPr>
              <w:ind w:right="77"/>
              <w:jc w:val="both"/>
              <w:rPr>
                <w:rFonts w:ascii="Times New Roman" w:eastAsia="Arial" w:hAnsi="Times New Roman"/>
                <w:bCs/>
                <w:color w:val="FF0000"/>
                <w:sz w:val="24"/>
                <w:szCs w:val="24"/>
                <w:lang w:val="sq-AL"/>
              </w:rPr>
            </w:pPr>
            <w:r w:rsidRPr="00D17020">
              <w:rPr>
                <w:rFonts w:ascii="Times New Roman" w:eastAsia="Arial" w:hAnsi="Times New Roman"/>
                <w:bCs/>
                <w:sz w:val="24"/>
                <w:szCs w:val="24"/>
                <w:lang w:val="sq-AL"/>
              </w:rPr>
              <w:t>700,00</w:t>
            </w:r>
          </w:p>
        </w:tc>
        <w:tc>
          <w:tcPr>
            <w:tcW w:w="1271" w:type="dxa"/>
          </w:tcPr>
          <w:p w14:paraId="09F53EB4" w14:textId="64FF8B05" w:rsidR="00441C4C" w:rsidRPr="00D17020" w:rsidRDefault="00441C4C" w:rsidP="00441C4C">
            <w:pPr>
              <w:ind w:right="77"/>
              <w:jc w:val="both"/>
              <w:rPr>
                <w:rFonts w:ascii="Times New Roman" w:eastAsia="Arial" w:hAnsi="Times New Roman"/>
                <w:bCs/>
                <w:color w:val="FF0000"/>
                <w:sz w:val="24"/>
                <w:szCs w:val="24"/>
                <w:lang w:val="sq-AL"/>
              </w:rPr>
            </w:pPr>
            <w:r w:rsidRPr="00D17020">
              <w:rPr>
                <w:rFonts w:ascii="Times New Roman" w:eastAsia="Arial" w:hAnsi="Times New Roman"/>
                <w:bCs/>
                <w:sz w:val="24"/>
                <w:szCs w:val="24"/>
                <w:lang w:val="sq-AL"/>
              </w:rPr>
              <w:t>400,00</w:t>
            </w:r>
          </w:p>
        </w:tc>
      </w:tr>
      <w:tr w:rsidR="00441C4C" w:rsidRPr="00D17020" w14:paraId="2181BD26" w14:textId="77777777" w:rsidTr="00696299">
        <w:tc>
          <w:tcPr>
            <w:tcW w:w="5382" w:type="dxa"/>
          </w:tcPr>
          <w:p w14:paraId="52510B7F" w14:textId="576CE571" w:rsidR="00441C4C" w:rsidRPr="00D17020" w:rsidRDefault="007765BA" w:rsidP="00441C4C">
            <w:pPr>
              <w:ind w:right="77"/>
              <w:jc w:val="both"/>
              <w:rPr>
                <w:rFonts w:ascii="Cambria" w:hAnsi="Cambria" w:cs="Arial"/>
                <w:color w:val="000000"/>
                <w:sz w:val="24"/>
                <w:szCs w:val="24"/>
                <w:lang w:val="sq-AL"/>
              </w:rPr>
            </w:pPr>
            <w:r w:rsidRPr="00D17020">
              <w:rPr>
                <w:rFonts w:ascii="Cambria" w:hAnsi="Cambria" w:cs="Arial"/>
                <w:color w:val="000000"/>
                <w:sz w:val="24"/>
                <w:szCs w:val="24"/>
                <w:lang w:val="sq-AL"/>
              </w:rPr>
              <w:t>Institucione mjekësore dhe veterinere</w:t>
            </w:r>
          </w:p>
          <w:p w14:paraId="0030D9EF" w14:textId="0775EEA6" w:rsidR="00441C4C" w:rsidRPr="00D17020" w:rsidRDefault="00441C4C" w:rsidP="00441C4C">
            <w:pPr>
              <w:ind w:right="77"/>
              <w:jc w:val="both"/>
              <w:rPr>
                <w:rFonts w:ascii="Times New Roman" w:eastAsia="Arial" w:hAnsi="Times New Roman"/>
                <w:bCs/>
                <w:sz w:val="24"/>
                <w:szCs w:val="24"/>
                <w:lang w:val="sq-AL"/>
              </w:rPr>
            </w:pPr>
          </w:p>
        </w:tc>
        <w:tc>
          <w:tcPr>
            <w:tcW w:w="1417" w:type="dxa"/>
          </w:tcPr>
          <w:p w14:paraId="6D2560A4" w14:textId="2F0EE6E3"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300,00</w:t>
            </w:r>
          </w:p>
        </w:tc>
        <w:tc>
          <w:tcPr>
            <w:tcW w:w="1560" w:type="dxa"/>
          </w:tcPr>
          <w:p w14:paraId="4DF963F9" w14:textId="3DD10B8D"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300,00</w:t>
            </w:r>
          </w:p>
        </w:tc>
        <w:tc>
          <w:tcPr>
            <w:tcW w:w="1271" w:type="dxa"/>
          </w:tcPr>
          <w:p w14:paraId="737D1B00" w14:textId="3EE855D4"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200,00</w:t>
            </w:r>
          </w:p>
        </w:tc>
      </w:tr>
      <w:tr w:rsidR="00441C4C" w:rsidRPr="00D17020" w14:paraId="2507AA6F" w14:textId="77777777" w:rsidTr="00696299">
        <w:tc>
          <w:tcPr>
            <w:tcW w:w="5382" w:type="dxa"/>
          </w:tcPr>
          <w:p w14:paraId="5F9BF1A2" w14:textId="26F66F3C" w:rsidR="00441C4C" w:rsidRPr="00D17020" w:rsidRDefault="007765BA" w:rsidP="00441C4C">
            <w:pPr>
              <w:ind w:right="77"/>
              <w:jc w:val="both"/>
              <w:rPr>
                <w:rFonts w:ascii="Cambria" w:hAnsi="Cambria" w:cs="Arial"/>
                <w:color w:val="000000"/>
                <w:sz w:val="24"/>
                <w:szCs w:val="24"/>
                <w:lang w:val="sq-AL"/>
              </w:rPr>
            </w:pPr>
            <w:r w:rsidRPr="00D17020">
              <w:rPr>
                <w:rFonts w:ascii="Cambria" w:hAnsi="Cambria" w:cs="Arial"/>
                <w:color w:val="000000"/>
                <w:sz w:val="24"/>
                <w:szCs w:val="24"/>
                <w:lang w:val="sq-AL"/>
              </w:rPr>
              <w:t>Organizata të cilat merren me shërbimne të kontabilitetit dhe të administrimit</w:t>
            </w:r>
          </w:p>
          <w:p w14:paraId="09420EE2" w14:textId="0A32F2DE" w:rsidR="00441C4C" w:rsidRPr="00D17020" w:rsidRDefault="00441C4C" w:rsidP="00441C4C">
            <w:pPr>
              <w:ind w:right="77"/>
              <w:jc w:val="both"/>
              <w:rPr>
                <w:rFonts w:ascii="Times New Roman" w:eastAsia="Arial" w:hAnsi="Times New Roman"/>
                <w:bCs/>
                <w:sz w:val="24"/>
                <w:szCs w:val="24"/>
                <w:lang w:val="sq-AL"/>
              </w:rPr>
            </w:pPr>
          </w:p>
        </w:tc>
        <w:tc>
          <w:tcPr>
            <w:tcW w:w="1417" w:type="dxa"/>
          </w:tcPr>
          <w:p w14:paraId="4641B0CB" w14:textId="1B1A38DE"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300,00</w:t>
            </w:r>
          </w:p>
        </w:tc>
        <w:tc>
          <w:tcPr>
            <w:tcW w:w="1560" w:type="dxa"/>
          </w:tcPr>
          <w:p w14:paraId="61283A87" w14:textId="17B50634"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300,00</w:t>
            </w:r>
          </w:p>
        </w:tc>
        <w:tc>
          <w:tcPr>
            <w:tcW w:w="1271" w:type="dxa"/>
          </w:tcPr>
          <w:p w14:paraId="5F5A44A0" w14:textId="42369F15"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200,00</w:t>
            </w:r>
          </w:p>
        </w:tc>
      </w:tr>
      <w:tr w:rsidR="00441C4C" w:rsidRPr="00D17020" w14:paraId="131C3160" w14:textId="77777777" w:rsidTr="00696299">
        <w:tc>
          <w:tcPr>
            <w:tcW w:w="5382" w:type="dxa"/>
          </w:tcPr>
          <w:p w14:paraId="7DFA575D" w14:textId="0F053085" w:rsidR="00441C4C" w:rsidRPr="00D17020" w:rsidRDefault="007765BA"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Postat</w:t>
            </w:r>
          </w:p>
          <w:p w14:paraId="5D6F62BE" w14:textId="7C91BC86" w:rsidR="00441C4C" w:rsidRPr="00D17020" w:rsidRDefault="00441C4C" w:rsidP="00441C4C">
            <w:pPr>
              <w:ind w:right="77"/>
              <w:jc w:val="both"/>
              <w:rPr>
                <w:rFonts w:ascii="Times New Roman" w:eastAsia="Arial" w:hAnsi="Times New Roman"/>
                <w:bCs/>
                <w:sz w:val="24"/>
                <w:szCs w:val="24"/>
                <w:lang w:val="sq-AL"/>
              </w:rPr>
            </w:pPr>
          </w:p>
        </w:tc>
        <w:tc>
          <w:tcPr>
            <w:tcW w:w="1417" w:type="dxa"/>
          </w:tcPr>
          <w:p w14:paraId="152C097D" w14:textId="6F63C120"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400,00</w:t>
            </w:r>
          </w:p>
        </w:tc>
        <w:tc>
          <w:tcPr>
            <w:tcW w:w="1560" w:type="dxa"/>
          </w:tcPr>
          <w:p w14:paraId="5574BA8E" w14:textId="16BBB489"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400,00</w:t>
            </w:r>
          </w:p>
        </w:tc>
        <w:tc>
          <w:tcPr>
            <w:tcW w:w="1271" w:type="dxa"/>
          </w:tcPr>
          <w:p w14:paraId="7A25B1A0" w14:textId="57FA611D"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300,00</w:t>
            </w:r>
          </w:p>
        </w:tc>
      </w:tr>
      <w:tr w:rsidR="00441C4C" w:rsidRPr="00D17020" w14:paraId="6091FA91" w14:textId="77777777" w:rsidTr="00696299">
        <w:tc>
          <w:tcPr>
            <w:tcW w:w="5382" w:type="dxa"/>
          </w:tcPr>
          <w:p w14:paraId="24F41C96" w14:textId="77777777" w:rsidR="007765BA" w:rsidRPr="00D17020" w:rsidRDefault="007765BA" w:rsidP="007765BA">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Objektet e hotelierisë</w:t>
            </w:r>
          </w:p>
          <w:p w14:paraId="43F97039" w14:textId="7C4F5DEF" w:rsidR="007765BA" w:rsidRPr="00D17020" w:rsidRDefault="007765BA" w:rsidP="007765BA">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 xml:space="preserve">   v- deri në 50m²</w:t>
            </w:r>
          </w:p>
          <w:p w14:paraId="53530A5B" w14:textId="0679FED1" w:rsidR="007765BA" w:rsidRPr="00D17020" w:rsidRDefault="007765BA" w:rsidP="007765BA">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 xml:space="preserve">   - nga 50m² - 100m²</w:t>
            </w:r>
          </w:p>
          <w:p w14:paraId="37C25383" w14:textId="76E4653B" w:rsidR="00441C4C" w:rsidRPr="00D17020" w:rsidRDefault="007765BA" w:rsidP="007765BA">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 xml:space="preserve">   - mbi 100m²</w:t>
            </w:r>
          </w:p>
        </w:tc>
        <w:tc>
          <w:tcPr>
            <w:tcW w:w="1417" w:type="dxa"/>
          </w:tcPr>
          <w:p w14:paraId="40C66A80" w14:textId="77777777" w:rsidR="00441C4C" w:rsidRPr="00D17020" w:rsidRDefault="00441C4C" w:rsidP="00441C4C">
            <w:pPr>
              <w:ind w:right="77"/>
              <w:jc w:val="both"/>
              <w:rPr>
                <w:rFonts w:ascii="Times New Roman" w:eastAsia="Arial" w:hAnsi="Times New Roman"/>
                <w:bCs/>
                <w:sz w:val="24"/>
                <w:szCs w:val="24"/>
                <w:lang w:val="sq-AL"/>
              </w:rPr>
            </w:pPr>
          </w:p>
          <w:p w14:paraId="2317F2E0" w14:textId="4B1305AA"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150,00</w:t>
            </w:r>
          </w:p>
          <w:p w14:paraId="27E09570" w14:textId="5CE177E6"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300,00</w:t>
            </w:r>
          </w:p>
          <w:p w14:paraId="350A9D8F" w14:textId="649C75F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400,00</w:t>
            </w:r>
          </w:p>
        </w:tc>
        <w:tc>
          <w:tcPr>
            <w:tcW w:w="1560" w:type="dxa"/>
          </w:tcPr>
          <w:p w14:paraId="3A09B5B9" w14:textId="77777777" w:rsidR="00441C4C" w:rsidRPr="00D17020" w:rsidRDefault="00441C4C" w:rsidP="00441C4C">
            <w:pPr>
              <w:ind w:right="77"/>
              <w:jc w:val="both"/>
              <w:rPr>
                <w:rFonts w:ascii="Times New Roman" w:eastAsia="Arial" w:hAnsi="Times New Roman"/>
                <w:bCs/>
                <w:sz w:val="24"/>
                <w:szCs w:val="24"/>
                <w:lang w:val="sq-AL"/>
              </w:rPr>
            </w:pPr>
          </w:p>
          <w:p w14:paraId="218D5EC3" w14:textId="7777777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150,00</w:t>
            </w:r>
          </w:p>
          <w:p w14:paraId="47792F8A" w14:textId="7777777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300,00</w:t>
            </w:r>
          </w:p>
          <w:p w14:paraId="734B5009" w14:textId="0F218CAA"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400,00</w:t>
            </w:r>
          </w:p>
        </w:tc>
        <w:tc>
          <w:tcPr>
            <w:tcW w:w="1271" w:type="dxa"/>
          </w:tcPr>
          <w:p w14:paraId="166F757D" w14:textId="77777777" w:rsidR="00441C4C" w:rsidRPr="00D17020" w:rsidRDefault="00441C4C" w:rsidP="00441C4C">
            <w:pPr>
              <w:ind w:right="77"/>
              <w:jc w:val="both"/>
              <w:rPr>
                <w:rFonts w:ascii="Times New Roman" w:eastAsia="Arial" w:hAnsi="Times New Roman"/>
                <w:bCs/>
                <w:sz w:val="24"/>
                <w:szCs w:val="24"/>
                <w:lang w:val="sq-AL"/>
              </w:rPr>
            </w:pPr>
          </w:p>
          <w:p w14:paraId="515EAE4F" w14:textId="30DEF8E9"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100,00</w:t>
            </w:r>
          </w:p>
          <w:p w14:paraId="6CBD4B7F" w14:textId="55360372"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150,00</w:t>
            </w:r>
          </w:p>
          <w:p w14:paraId="2B4A6859" w14:textId="459C0D82"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200,00</w:t>
            </w:r>
          </w:p>
        </w:tc>
      </w:tr>
      <w:tr w:rsidR="00441C4C" w:rsidRPr="00D17020" w14:paraId="28EC2483" w14:textId="77777777" w:rsidTr="00696299">
        <w:tc>
          <w:tcPr>
            <w:tcW w:w="5382" w:type="dxa"/>
          </w:tcPr>
          <w:p w14:paraId="43BAE493" w14:textId="087A4829" w:rsidR="00441C4C" w:rsidRPr="00D17020" w:rsidRDefault="007765BA"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Hotele dhe motele</w:t>
            </w:r>
          </w:p>
          <w:p w14:paraId="495DECA9" w14:textId="45A18C06" w:rsidR="00441C4C" w:rsidRPr="00D17020" w:rsidRDefault="007765BA" w:rsidP="00441C4C">
            <w:pPr>
              <w:pStyle w:val="ListParagraph"/>
              <w:numPr>
                <w:ilvl w:val="0"/>
                <w:numId w:val="37"/>
              </w:num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deri</w:t>
            </w:r>
            <w:r w:rsidR="00441C4C" w:rsidRPr="00D17020">
              <w:rPr>
                <w:rFonts w:ascii="Times New Roman" w:eastAsia="Arial" w:hAnsi="Times New Roman"/>
                <w:bCs/>
                <w:sz w:val="24"/>
                <w:szCs w:val="24"/>
                <w:lang w:val="sq-AL"/>
              </w:rPr>
              <w:t xml:space="preserve"> 50 </w:t>
            </w:r>
            <w:r w:rsidRPr="00D17020">
              <w:rPr>
                <w:rFonts w:ascii="Times New Roman" w:eastAsia="Arial" w:hAnsi="Times New Roman"/>
                <w:bCs/>
                <w:sz w:val="24"/>
                <w:szCs w:val="24"/>
                <w:lang w:val="sq-AL"/>
              </w:rPr>
              <w:t>shtretër</w:t>
            </w:r>
          </w:p>
          <w:p w14:paraId="1873E73D" w14:textId="1FB5EE40" w:rsidR="00441C4C" w:rsidRPr="00D17020" w:rsidRDefault="007765BA" w:rsidP="00441C4C">
            <w:pPr>
              <w:pStyle w:val="ListParagraph"/>
              <w:numPr>
                <w:ilvl w:val="0"/>
                <w:numId w:val="37"/>
              </w:num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mbi</w:t>
            </w:r>
            <w:r w:rsidR="00441C4C" w:rsidRPr="00D17020">
              <w:rPr>
                <w:rFonts w:ascii="Times New Roman" w:eastAsia="Arial" w:hAnsi="Times New Roman"/>
                <w:bCs/>
                <w:sz w:val="24"/>
                <w:szCs w:val="24"/>
                <w:lang w:val="sq-AL"/>
              </w:rPr>
              <w:t xml:space="preserve"> 50 </w:t>
            </w:r>
            <w:r w:rsidRPr="00D17020">
              <w:rPr>
                <w:rFonts w:ascii="Times New Roman" w:eastAsia="Arial" w:hAnsi="Times New Roman"/>
                <w:bCs/>
                <w:sz w:val="24"/>
                <w:szCs w:val="24"/>
                <w:lang w:val="sq-AL"/>
              </w:rPr>
              <w:t>shtretër</w:t>
            </w:r>
          </w:p>
          <w:p w14:paraId="7A21DA9C" w14:textId="372EC622" w:rsidR="00441C4C" w:rsidRPr="00D17020" w:rsidRDefault="00441C4C" w:rsidP="00441C4C">
            <w:pPr>
              <w:pStyle w:val="ListParagraph"/>
              <w:ind w:right="77"/>
              <w:jc w:val="both"/>
              <w:rPr>
                <w:rFonts w:ascii="Times New Roman" w:eastAsia="Arial" w:hAnsi="Times New Roman"/>
                <w:bCs/>
                <w:sz w:val="24"/>
                <w:szCs w:val="24"/>
                <w:lang w:val="sq-AL"/>
              </w:rPr>
            </w:pPr>
          </w:p>
        </w:tc>
        <w:tc>
          <w:tcPr>
            <w:tcW w:w="1417" w:type="dxa"/>
          </w:tcPr>
          <w:p w14:paraId="22658FF3" w14:textId="77777777" w:rsidR="00441C4C" w:rsidRPr="00D17020" w:rsidRDefault="00441C4C" w:rsidP="00441C4C">
            <w:pPr>
              <w:ind w:right="77"/>
              <w:jc w:val="both"/>
              <w:rPr>
                <w:rFonts w:ascii="Times New Roman" w:eastAsia="Arial" w:hAnsi="Times New Roman"/>
                <w:bCs/>
                <w:sz w:val="24"/>
                <w:szCs w:val="24"/>
                <w:lang w:val="sq-AL"/>
              </w:rPr>
            </w:pPr>
          </w:p>
          <w:p w14:paraId="65DBF50B" w14:textId="7777777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700,00</w:t>
            </w:r>
          </w:p>
          <w:p w14:paraId="7FCC8755" w14:textId="6DE1969E"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900,00</w:t>
            </w:r>
          </w:p>
        </w:tc>
        <w:tc>
          <w:tcPr>
            <w:tcW w:w="1560" w:type="dxa"/>
          </w:tcPr>
          <w:p w14:paraId="151E0CD5" w14:textId="77777777" w:rsidR="00441C4C" w:rsidRPr="00D17020" w:rsidRDefault="00441C4C" w:rsidP="00441C4C">
            <w:pPr>
              <w:ind w:right="77"/>
              <w:jc w:val="both"/>
              <w:rPr>
                <w:rFonts w:ascii="Times New Roman" w:eastAsia="Arial" w:hAnsi="Times New Roman"/>
                <w:bCs/>
                <w:sz w:val="24"/>
                <w:szCs w:val="24"/>
                <w:lang w:val="sq-AL"/>
              </w:rPr>
            </w:pPr>
          </w:p>
          <w:p w14:paraId="3CDF0E43" w14:textId="7777777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700,00</w:t>
            </w:r>
          </w:p>
          <w:p w14:paraId="6470C109" w14:textId="5432F3BC"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900,00</w:t>
            </w:r>
          </w:p>
        </w:tc>
        <w:tc>
          <w:tcPr>
            <w:tcW w:w="1271" w:type="dxa"/>
          </w:tcPr>
          <w:p w14:paraId="2596FDF8" w14:textId="77777777" w:rsidR="00441C4C" w:rsidRPr="00D17020" w:rsidRDefault="00441C4C" w:rsidP="00441C4C">
            <w:pPr>
              <w:ind w:right="77"/>
              <w:jc w:val="both"/>
              <w:rPr>
                <w:rFonts w:ascii="Times New Roman" w:eastAsia="Arial" w:hAnsi="Times New Roman"/>
                <w:bCs/>
                <w:sz w:val="24"/>
                <w:szCs w:val="24"/>
                <w:lang w:val="sq-AL"/>
              </w:rPr>
            </w:pPr>
          </w:p>
          <w:p w14:paraId="554C56B3" w14:textId="7777777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500,00</w:t>
            </w:r>
          </w:p>
          <w:p w14:paraId="54AA6B88" w14:textId="07365AE1"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700,00</w:t>
            </w:r>
          </w:p>
        </w:tc>
      </w:tr>
      <w:tr w:rsidR="00441C4C" w:rsidRPr="00D17020" w14:paraId="681CF658" w14:textId="77777777" w:rsidTr="00696299">
        <w:tc>
          <w:tcPr>
            <w:tcW w:w="5382" w:type="dxa"/>
          </w:tcPr>
          <w:p w14:paraId="2583B260" w14:textId="373AF9B4" w:rsidR="00441C4C" w:rsidRPr="00D17020" w:rsidRDefault="007765BA"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lastRenderedPageBreak/>
              <w:t>Objekte tregtare</w:t>
            </w:r>
          </w:p>
          <w:p w14:paraId="485EC393" w14:textId="7032B9FE" w:rsidR="00441C4C" w:rsidRPr="00D17020" w:rsidRDefault="007765BA" w:rsidP="00441C4C">
            <w:pPr>
              <w:pStyle w:val="ListParagraph"/>
              <w:numPr>
                <w:ilvl w:val="0"/>
                <w:numId w:val="35"/>
              </w:num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prej</w:t>
            </w:r>
            <w:r w:rsidR="00441C4C" w:rsidRPr="00D17020">
              <w:rPr>
                <w:rFonts w:ascii="Times New Roman" w:eastAsia="Arial" w:hAnsi="Times New Roman"/>
                <w:bCs/>
                <w:sz w:val="24"/>
                <w:szCs w:val="24"/>
                <w:lang w:val="sq-AL"/>
              </w:rPr>
              <w:t xml:space="preserve"> 50m²</w:t>
            </w:r>
          </w:p>
          <w:p w14:paraId="7681A8CE" w14:textId="23FCF8E8" w:rsidR="00441C4C" w:rsidRPr="00D17020" w:rsidRDefault="007765BA" w:rsidP="00441C4C">
            <w:pPr>
              <w:pStyle w:val="ListParagraph"/>
              <w:numPr>
                <w:ilvl w:val="0"/>
                <w:numId w:val="35"/>
              </w:num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prej</w:t>
            </w:r>
            <w:r w:rsidR="00441C4C" w:rsidRPr="00D17020">
              <w:rPr>
                <w:rFonts w:ascii="Times New Roman" w:eastAsia="Arial" w:hAnsi="Times New Roman"/>
                <w:bCs/>
                <w:sz w:val="24"/>
                <w:szCs w:val="24"/>
                <w:lang w:val="sq-AL"/>
              </w:rPr>
              <w:t xml:space="preserve"> 50m² - 200m²</w:t>
            </w:r>
          </w:p>
          <w:p w14:paraId="695D1FFE" w14:textId="529FA2A4" w:rsidR="00441C4C" w:rsidRPr="00D17020" w:rsidRDefault="007765BA" w:rsidP="00441C4C">
            <w:pPr>
              <w:pStyle w:val="ListParagraph"/>
              <w:numPr>
                <w:ilvl w:val="0"/>
                <w:numId w:val="35"/>
              </w:num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prej</w:t>
            </w:r>
            <w:r w:rsidR="00441C4C" w:rsidRPr="00D17020">
              <w:rPr>
                <w:rFonts w:ascii="Times New Roman" w:eastAsia="Arial" w:hAnsi="Times New Roman"/>
                <w:bCs/>
                <w:sz w:val="24"/>
                <w:szCs w:val="24"/>
                <w:lang w:val="sq-AL"/>
              </w:rPr>
              <w:t xml:space="preserve"> 200m² - 500m²</w:t>
            </w:r>
          </w:p>
          <w:p w14:paraId="4CBDA212" w14:textId="6154962E" w:rsidR="00441C4C" w:rsidRPr="00D17020" w:rsidRDefault="007765BA" w:rsidP="00441C4C">
            <w:pPr>
              <w:pStyle w:val="ListParagraph"/>
              <w:numPr>
                <w:ilvl w:val="0"/>
                <w:numId w:val="35"/>
              </w:num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mbi</w:t>
            </w:r>
            <w:r w:rsidR="00441C4C" w:rsidRPr="00D17020">
              <w:rPr>
                <w:rFonts w:ascii="Times New Roman" w:eastAsia="Arial" w:hAnsi="Times New Roman"/>
                <w:bCs/>
                <w:sz w:val="24"/>
                <w:szCs w:val="24"/>
                <w:lang w:val="sq-AL"/>
              </w:rPr>
              <w:t xml:space="preserve"> 500m²</w:t>
            </w:r>
          </w:p>
          <w:p w14:paraId="757CD348" w14:textId="317ABD51" w:rsidR="00441C4C" w:rsidRPr="00D17020" w:rsidRDefault="00441C4C" w:rsidP="00441C4C">
            <w:pPr>
              <w:pStyle w:val="ListParagraph"/>
              <w:ind w:right="77"/>
              <w:jc w:val="both"/>
              <w:rPr>
                <w:rFonts w:ascii="Times New Roman" w:eastAsia="Arial" w:hAnsi="Times New Roman"/>
                <w:bCs/>
                <w:sz w:val="24"/>
                <w:szCs w:val="24"/>
                <w:lang w:val="sq-AL"/>
              </w:rPr>
            </w:pPr>
          </w:p>
        </w:tc>
        <w:tc>
          <w:tcPr>
            <w:tcW w:w="1417" w:type="dxa"/>
          </w:tcPr>
          <w:p w14:paraId="3FEFBD7B" w14:textId="77777777" w:rsidR="00441C4C" w:rsidRPr="00D17020" w:rsidRDefault="00441C4C" w:rsidP="00441C4C">
            <w:pPr>
              <w:ind w:right="77"/>
              <w:jc w:val="both"/>
              <w:rPr>
                <w:rFonts w:ascii="Times New Roman" w:eastAsia="Arial" w:hAnsi="Times New Roman"/>
                <w:bCs/>
                <w:sz w:val="24"/>
                <w:szCs w:val="24"/>
                <w:lang w:val="sq-AL"/>
              </w:rPr>
            </w:pPr>
          </w:p>
          <w:p w14:paraId="5CCCBC67" w14:textId="4A37963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150,00</w:t>
            </w:r>
          </w:p>
          <w:p w14:paraId="35649123" w14:textId="6385DBD5"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200,00</w:t>
            </w:r>
          </w:p>
          <w:p w14:paraId="6E20BDC2" w14:textId="6FCC0276"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400,00</w:t>
            </w:r>
          </w:p>
          <w:p w14:paraId="50C26598" w14:textId="0272757F"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700,00</w:t>
            </w:r>
          </w:p>
        </w:tc>
        <w:tc>
          <w:tcPr>
            <w:tcW w:w="1560" w:type="dxa"/>
          </w:tcPr>
          <w:p w14:paraId="41BD5381" w14:textId="77777777" w:rsidR="00441C4C" w:rsidRPr="00D17020" w:rsidRDefault="00441C4C" w:rsidP="00441C4C">
            <w:pPr>
              <w:ind w:right="77"/>
              <w:jc w:val="both"/>
              <w:rPr>
                <w:rFonts w:ascii="Times New Roman" w:eastAsia="Arial" w:hAnsi="Times New Roman"/>
                <w:bCs/>
                <w:sz w:val="24"/>
                <w:szCs w:val="24"/>
                <w:lang w:val="sq-AL"/>
              </w:rPr>
            </w:pPr>
          </w:p>
          <w:p w14:paraId="17395E66" w14:textId="7777777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150,00</w:t>
            </w:r>
          </w:p>
          <w:p w14:paraId="0EE71D10" w14:textId="7777777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200,00</w:t>
            </w:r>
          </w:p>
          <w:p w14:paraId="5352B685" w14:textId="7777777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400,00</w:t>
            </w:r>
          </w:p>
          <w:p w14:paraId="4CC05C8C" w14:textId="2730DFA3"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700,00</w:t>
            </w:r>
          </w:p>
        </w:tc>
        <w:tc>
          <w:tcPr>
            <w:tcW w:w="1271" w:type="dxa"/>
          </w:tcPr>
          <w:p w14:paraId="4C746D08" w14:textId="77777777" w:rsidR="00441C4C" w:rsidRPr="00D17020" w:rsidRDefault="00441C4C" w:rsidP="00441C4C">
            <w:pPr>
              <w:ind w:right="77"/>
              <w:jc w:val="both"/>
              <w:rPr>
                <w:rFonts w:ascii="Times New Roman" w:eastAsia="Arial" w:hAnsi="Times New Roman"/>
                <w:bCs/>
                <w:sz w:val="24"/>
                <w:szCs w:val="24"/>
                <w:lang w:val="sq-AL"/>
              </w:rPr>
            </w:pPr>
          </w:p>
          <w:p w14:paraId="523F3575" w14:textId="56E4CF4B"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100,00</w:t>
            </w:r>
          </w:p>
          <w:p w14:paraId="22CFD0BB" w14:textId="536370EC"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150,00</w:t>
            </w:r>
          </w:p>
          <w:p w14:paraId="0601DF72" w14:textId="2389A088"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250,00</w:t>
            </w:r>
          </w:p>
          <w:p w14:paraId="0AAB4905" w14:textId="760B076F"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400,00</w:t>
            </w:r>
          </w:p>
        </w:tc>
      </w:tr>
      <w:tr w:rsidR="00441C4C" w:rsidRPr="00D17020" w14:paraId="5B739D01" w14:textId="77777777" w:rsidTr="00696299">
        <w:tc>
          <w:tcPr>
            <w:tcW w:w="5382" w:type="dxa"/>
          </w:tcPr>
          <w:p w14:paraId="5BD12263" w14:textId="3AFC2E85" w:rsidR="00441C4C" w:rsidRPr="00D17020" w:rsidRDefault="007765BA" w:rsidP="00441C4C">
            <w:pPr>
              <w:ind w:right="77"/>
              <w:jc w:val="both"/>
              <w:rPr>
                <w:rFonts w:ascii="Cambria" w:hAnsi="Cambria" w:cs="Arial"/>
                <w:color w:val="000000"/>
                <w:sz w:val="24"/>
                <w:szCs w:val="24"/>
                <w:lang w:val="sq-AL"/>
              </w:rPr>
            </w:pPr>
            <w:r w:rsidRPr="00D17020">
              <w:rPr>
                <w:rFonts w:ascii="Cambria" w:hAnsi="Cambria" w:cs="Arial"/>
                <w:color w:val="000000"/>
                <w:sz w:val="24"/>
                <w:szCs w:val="24"/>
                <w:lang w:val="sq-AL"/>
              </w:rPr>
              <w:t>Objekte për servisim dhe larje të automjeteve</w:t>
            </w:r>
          </w:p>
          <w:p w14:paraId="2856D194" w14:textId="21FF579F" w:rsidR="00441C4C" w:rsidRPr="00D17020" w:rsidRDefault="00441C4C" w:rsidP="00441C4C">
            <w:pPr>
              <w:ind w:right="77"/>
              <w:jc w:val="both"/>
              <w:rPr>
                <w:rFonts w:ascii="Times New Roman" w:eastAsia="Arial" w:hAnsi="Times New Roman"/>
                <w:bCs/>
                <w:sz w:val="24"/>
                <w:szCs w:val="24"/>
                <w:lang w:val="sq-AL"/>
              </w:rPr>
            </w:pPr>
          </w:p>
        </w:tc>
        <w:tc>
          <w:tcPr>
            <w:tcW w:w="1417" w:type="dxa"/>
          </w:tcPr>
          <w:p w14:paraId="25B2E3BF" w14:textId="0709A0B2"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400,00</w:t>
            </w:r>
          </w:p>
        </w:tc>
        <w:tc>
          <w:tcPr>
            <w:tcW w:w="1560" w:type="dxa"/>
          </w:tcPr>
          <w:p w14:paraId="5AD7ED14" w14:textId="19004975"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400,00</w:t>
            </w:r>
          </w:p>
        </w:tc>
        <w:tc>
          <w:tcPr>
            <w:tcW w:w="1271" w:type="dxa"/>
          </w:tcPr>
          <w:p w14:paraId="28AEF82D" w14:textId="170F839B"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250,00</w:t>
            </w:r>
          </w:p>
        </w:tc>
      </w:tr>
      <w:tr w:rsidR="00441C4C" w:rsidRPr="00D17020" w14:paraId="052B718A" w14:textId="77777777" w:rsidTr="00696299">
        <w:tc>
          <w:tcPr>
            <w:tcW w:w="5382" w:type="dxa"/>
          </w:tcPr>
          <w:p w14:paraId="11BE332A" w14:textId="238B56C1" w:rsidR="00441C4C" w:rsidRPr="00D17020" w:rsidRDefault="007765BA" w:rsidP="00441C4C">
            <w:pPr>
              <w:ind w:right="77"/>
              <w:jc w:val="both"/>
              <w:rPr>
                <w:rFonts w:ascii="Cambria" w:hAnsi="Cambria" w:cs="Arial"/>
                <w:sz w:val="24"/>
                <w:szCs w:val="24"/>
                <w:lang w:val="sq-AL"/>
              </w:rPr>
            </w:pPr>
            <w:r w:rsidRPr="00D17020">
              <w:rPr>
                <w:rFonts w:ascii="Cambria" w:hAnsi="Cambria" w:cs="Arial"/>
                <w:sz w:val="24"/>
                <w:szCs w:val="24"/>
                <w:lang w:val="sq-AL"/>
              </w:rPr>
              <w:t>Objekte të tjera në të cilat kryhen shërbime tregtare, zanatit dhe ngjashëm, si dhe për objektet e përkohshme të karakterit montues të tipit kioskë, për të cilat nuk paguhet taksa lokale komunale</w:t>
            </w:r>
          </w:p>
          <w:p w14:paraId="02917C8A" w14:textId="51777433" w:rsidR="00441C4C" w:rsidRPr="00D17020" w:rsidRDefault="007765BA" w:rsidP="00441C4C">
            <w:pPr>
              <w:pStyle w:val="ListParagraph"/>
              <w:numPr>
                <w:ilvl w:val="0"/>
                <w:numId w:val="36"/>
              </w:numPr>
              <w:ind w:right="77"/>
              <w:jc w:val="both"/>
              <w:rPr>
                <w:rFonts w:ascii="Cambria" w:hAnsi="Cambria" w:cs="Arial"/>
                <w:sz w:val="24"/>
                <w:szCs w:val="24"/>
                <w:lang w:val="sq-AL"/>
              </w:rPr>
            </w:pPr>
            <w:r w:rsidRPr="00D17020">
              <w:rPr>
                <w:rFonts w:ascii="Cambria" w:hAnsi="Cambria" w:cs="Arial"/>
                <w:sz w:val="24"/>
                <w:szCs w:val="24"/>
                <w:lang w:val="sq-AL"/>
              </w:rPr>
              <w:t>deri</w:t>
            </w:r>
            <w:r w:rsidR="00441C4C" w:rsidRPr="00D17020">
              <w:rPr>
                <w:rFonts w:ascii="Cambria" w:hAnsi="Cambria" w:cs="Arial"/>
                <w:sz w:val="24"/>
                <w:szCs w:val="24"/>
                <w:lang w:val="sq-AL"/>
              </w:rPr>
              <w:t xml:space="preserve"> 50m²</w:t>
            </w:r>
          </w:p>
          <w:p w14:paraId="0F2DE322" w14:textId="43F4DB3C" w:rsidR="00441C4C" w:rsidRPr="00D17020" w:rsidRDefault="007765BA" w:rsidP="00441C4C">
            <w:pPr>
              <w:pStyle w:val="ListParagraph"/>
              <w:numPr>
                <w:ilvl w:val="0"/>
                <w:numId w:val="36"/>
              </w:numPr>
              <w:ind w:right="77"/>
              <w:jc w:val="both"/>
              <w:rPr>
                <w:rFonts w:ascii="Cambria" w:hAnsi="Cambria" w:cs="Arial"/>
                <w:sz w:val="24"/>
                <w:szCs w:val="24"/>
                <w:lang w:val="sq-AL"/>
              </w:rPr>
            </w:pPr>
            <w:r w:rsidRPr="00D17020">
              <w:rPr>
                <w:rFonts w:ascii="Cambria" w:hAnsi="Cambria" w:cs="Arial"/>
                <w:sz w:val="24"/>
                <w:szCs w:val="24"/>
                <w:lang w:val="sq-AL"/>
              </w:rPr>
              <w:t>mbi</w:t>
            </w:r>
            <w:r w:rsidR="00441C4C" w:rsidRPr="00D17020">
              <w:rPr>
                <w:rFonts w:ascii="Cambria" w:hAnsi="Cambria" w:cs="Arial"/>
                <w:sz w:val="24"/>
                <w:szCs w:val="24"/>
                <w:lang w:val="sq-AL"/>
              </w:rPr>
              <w:t xml:space="preserve"> 50m²</w:t>
            </w:r>
          </w:p>
          <w:p w14:paraId="6F886613" w14:textId="671797F8" w:rsidR="00441C4C" w:rsidRPr="00D17020" w:rsidRDefault="00441C4C" w:rsidP="00441C4C">
            <w:pPr>
              <w:ind w:right="77"/>
              <w:jc w:val="both"/>
              <w:rPr>
                <w:rFonts w:ascii="Cambria" w:hAnsi="Cambria" w:cs="Arial"/>
                <w:sz w:val="24"/>
                <w:szCs w:val="24"/>
                <w:lang w:val="sq-AL"/>
              </w:rPr>
            </w:pPr>
          </w:p>
        </w:tc>
        <w:tc>
          <w:tcPr>
            <w:tcW w:w="1417" w:type="dxa"/>
          </w:tcPr>
          <w:p w14:paraId="39BF2474" w14:textId="77777777" w:rsidR="00441C4C" w:rsidRPr="00D17020" w:rsidRDefault="00441C4C" w:rsidP="00441C4C">
            <w:pPr>
              <w:ind w:right="77"/>
              <w:jc w:val="both"/>
              <w:rPr>
                <w:rFonts w:ascii="Times New Roman" w:eastAsia="Arial" w:hAnsi="Times New Roman"/>
                <w:bCs/>
                <w:sz w:val="24"/>
                <w:szCs w:val="24"/>
                <w:lang w:val="sq-AL"/>
              </w:rPr>
            </w:pPr>
          </w:p>
          <w:p w14:paraId="407D9A0A" w14:textId="77777777" w:rsidR="00441C4C" w:rsidRPr="00D17020" w:rsidRDefault="00441C4C" w:rsidP="00441C4C">
            <w:pPr>
              <w:ind w:right="77"/>
              <w:jc w:val="both"/>
              <w:rPr>
                <w:rFonts w:ascii="Times New Roman" w:eastAsia="Arial" w:hAnsi="Times New Roman"/>
                <w:bCs/>
                <w:sz w:val="24"/>
                <w:szCs w:val="24"/>
                <w:lang w:val="sq-AL"/>
              </w:rPr>
            </w:pPr>
          </w:p>
          <w:p w14:paraId="544E2D74" w14:textId="77777777" w:rsidR="00441C4C" w:rsidRPr="00D17020" w:rsidRDefault="00441C4C" w:rsidP="00441C4C">
            <w:pPr>
              <w:ind w:right="77"/>
              <w:jc w:val="both"/>
              <w:rPr>
                <w:rFonts w:ascii="Times New Roman" w:eastAsia="Arial" w:hAnsi="Times New Roman"/>
                <w:bCs/>
                <w:sz w:val="24"/>
                <w:szCs w:val="24"/>
                <w:lang w:val="sq-AL"/>
              </w:rPr>
            </w:pPr>
          </w:p>
          <w:p w14:paraId="7183C512" w14:textId="77777777" w:rsidR="00441C4C" w:rsidRPr="00D17020" w:rsidRDefault="00441C4C" w:rsidP="00441C4C">
            <w:pPr>
              <w:ind w:right="77"/>
              <w:jc w:val="both"/>
              <w:rPr>
                <w:rFonts w:ascii="Times New Roman" w:eastAsia="Arial" w:hAnsi="Times New Roman"/>
                <w:bCs/>
                <w:sz w:val="24"/>
                <w:szCs w:val="24"/>
                <w:lang w:val="sq-AL"/>
              </w:rPr>
            </w:pPr>
          </w:p>
          <w:p w14:paraId="50348BA3" w14:textId="5F2DE1A5"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100,00</w:t>
            </w:r>
          </w:p>
          <w:p w14:paraId="5EC0C9BB" w14:textId="520EEBDA"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150,00</w:t>
            </w:r>
          </w:p>
        </w:tc>
        <w:tc>
          <w:tcPr>
            <w:tcW w:w="1560" w:type="dxa"/>
          </w:tcPr>
          <w:p w14:paraId="3B0ECDCB" w14:textId="77777777" w:rsidR="00441C4C" w:rsidRPr="00D17020" w:rsidRDefault="00441C4C" w:rsidP="00441C4C">
            <w:pPr>
              <w:ind w:right="77"/>
              <w:jc w:val="both"/>
              <w:rPr>
                <w:rFonts w:ascii="Times New Roman" w:eastAsia="Arial" w:hAnsi="Times New Roman"/>
                <w:bCs/>
                <w:sz w:val="24"/>
                <w:szCs w:val="24"/>
                <w:lang w:val="sq-AL"/>
              </w:rPr>
            </w:pPr>
          </w:p>
          <w:p w14:paraId="41F9B8BE" w14:textId="77777777" w:rsidR="00441C4C" w:rsidRPr="00D17020" w:rsidRDefault="00441C4C" w:rsidP="00441C4C">
            <w:pPr>
              <w:ind w:right="77"/>
              <w:jc w:val="both"/>
              <w:rPr>
                <w:rFonts w:ascii="Times New Roman" w:eastAsia="Arial" w:hAnsi="Times New Roman"/>
                <w:bCs/>
                <w:sz w:val="24"/>
                <w:szCs w:val="24"/>
                <w:lang w:val="sq-AL"/>
              </w:rPr>
            </w:pPr>
          </w:p>
          <w:p w14:paraId="24311C41" w14:textId="77777777" w:rsidR="00441C4C" w:rsidRPr="00D17020" w:rsidRDefault="00441C4C" w:rsidP="00441C4C">
            <w:pPr>
              <w:ind w:right="77"/>
              <w:jc w:val="both"/>
              <w:rPr>
                <w:rFonts w:ascii="Times New Roman" w:eastAsia="Arial" w:hAnsi="Times New Roman"/>
                <w:bCs/>
                <w:sz w:val="24"/>
                <w:szCs w:val="24"/>
                <w:lang w:val="sq-AL"/>
              </w:rPr>
            </w:pPr>
          </w:p>
          <w:p w14:paraId="0B15AB2E" w14:textId="77777777" w:rsidR="00441C4C" w:rsidRPr="00D17020" w:rsidRDefault="00441C4C" w:rsidP="00441C4C">
            <w:pPr>
              <w:ind w:right="77"/>
              <w:jc w:val="both"/>
              <w:rPr>
                <w:rFonts w:ascii="Times New Roman" w:eastAsia="Arial" w:hAnsi="Times New Roman"/>
                <w:bCs/>
                <w:sz w:val="24"/>
                <w:szCs w:val="24"/>
                <w:lang w:val="sq-AL"/>
              </w:rPr>
            </w:pPr>
          </w:p>
          <w:p w14:paraId="5954B4B6" w14:textId="7777777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100,00</w:t>
            </w:r>
          </w:p>
          <w:p w14:paraId="2507FB41" w14:textId="21A5A261"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150,00</w:t>
            </w:r>
          </w:p>
        </w:tc>
        <w:tc>
          <w:tcPr>
            <w:tcW w:w="1271" w:type="dxa"/>
          </w:tcPr>
          <w:p w14:paraId="2C05D26F" w14:textId="77777777" w:rsidR="00441C4C" w:rsidRPr="00D17020" w:rsidRDefault="00441C4C" w:rsidP="00441C4C">
            <w:pPr>
              <w:ind w:right="77"/>
              <w:jc w:val="both"/>
              <w:rPr>
                <w:rFonts w:ascii="Times New Roman" w:eastAsia="Arial" w:hAnsi="Times New Roman"/>
                <w:bCs/>
                <w:sz w:val="24"/>
                <w:szCs w:val="24"/>
                <w:lang w:val="sq-AL"/>
              </w:rPr>
            </w:pPr>
          </w:p>
          <w:p w14:paraId="5E1DDE54" w14:textId="77777777" w:rsidR="00441C4C" w:rsidRPr="00D17020" w:rsidRDefault="00441C4C" w:rsidP="00441C4C">
            <w:pPr>
              <w:ind w:right="77"/>
              <w:jc w:val="both"/>
              <w:rPr>
                <w:rFonts w:ascii="Times New Roman" w:eastAsia="Arial" w:hAnsi="Times New Roman"/>
                <w:bCs/>
                <w:sz w:val="24"/>
                <w:szCs w:val="24"/>
                <w:lang w:val="sq-AL"/>
              </w:rPr>
            </w:pPr>
          </w:p>
          <w:p w14:paraId="4EE6EC01" w14:textId="77777777" w:rsidR="00441C4C" w:rsidRPr="00D17020" w:rsidRDefault="00441C4C" w:rsidP="00441C4C">
            <w:pPr>
              <w:ind w:right="77"/>
              <w:jc w:val="both"/>
              <w:rPr>
                <w:rFonts w:ascii="Times New Roman" w:eastAsia="Arial" w:hAnsi="Times New Roman"/>
                <w:bCs/>
                <w:sz w:val="24"/>
                <w:szCs w:val="24"/>
                <w:lang w:val="sq-AL"/>
              </w:rPr>
            </w:pPr>
          </w:p>
          <w:p w14:paraId="62A90DEB" w14:textId="77777777" w:rsidR="00441C4C" w:rsidRPr="00D17020" w:rsidRDefault="00441C4C" w:rsidP="00441C4C">
            <w:pPr>
              <w:ind w:right="77"/>
              <w:jc w:val="both"/>
              <w:rPr>
                <w:rFonts w:ascii="Times New Roman" w:eastAsia="Arial" w:hAnsi="Times New Roman"/>
                <w:bCs/>
                <w:sz w:val="24"/>
                <w:szCs w:val="24"/>
                <w:lang w:val="sq-AL"/>
              </w:rPr>
            </w:pPr>
          </w:p>
          <w:p w14:paraId="06CB430E" w14:textId="77777777"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80,00</w:t>
            </w:r>
          </w:p>
          <w:p w14:paraId="3E3EAACE" w14:textId="3E971A15"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120,00</w:t>
            </w:r>
          </w:p>
        </w:tc>
      </w:tr>
      <w:tr w:rsidR="00441C4C" w:rsidRPr="00D17020" w14:paraId="4356E12F" w14:textId="77777777" w:rsidTr="00696299">
        <w:tc>
          <w:tcPr>
            <w:tcW w:w="5382" w:type="dxa"/>
          </w:tcPr>
          <w:p w14:paraId="56B681BB" w14:textId="2B884D20" w:rsidR="00441C4C" w:rsidRPr="00D17020" w:rsidRDefault="007765BA" w:rsidP="007765BA">
            <w:pPr>
              <w:ind w:right="77"/>
              <w:jc w:val="both"/>
              <w:rPr>
                <w:rFonts w:ascii="Cambria" w:hAnsi="Cambria" w:cs="Arial"/>
                <w:color w:val="000000"/>
                <w:sz w:val="24"/>
                <w:szCs w:val="24"/>
                <w:lang w:val="sq-AL"/>
              </w:rPr>
            </w:pPr>
            <w:r w:rsidRPr="00D17020">
              <w:rPr>
                <w:rFonts w:ascii="Cambria" w:hAnsi="Cambria" w:cs="Arial"/>
                <w:color w:val="000000"/>
                <w:sz w:val="24"/>
                <w:szCs w:val="24"/>
                <w:lang w:val="sq-AL"/>
              </w:rPr>
              <w:t xml:space="preserve">Objektet ku organizohen lojërat e fatit të llotarisë (llotaria, llotaria e shpejtë dhe e menjëhershme, bingo, lotari televizive dhe lotari e mbyllur, loto, keno, parashikim sportiv, toto, lojëra llotarie dhe toto shtesë, video llotari, fonto, lojëra të tjera të </w:t>
            </w:r>
            <w:r w:rsidR="003C1926" w:rsidRPr="00D17020">
              <w:rPr>
                <w:rFonts w:ascii="Cambria" w:hAnsi="Cambria" w:cs="Arial"/>
                <w:color w:val="000000"/>
                <w:sz w:val="24"/>
                <w:szCs w:val="24"/>
                <w:lang w:val="sq-AL"/>
              </w:rPr>
              <w:t>fatit me tërheqje)</w:t>
            </w:r>
          </w:p>
        </w:tc>
        <w:tc>
          <w:tcPr>
            <w:tcW w:w="1417" w:type="dxa"/>
          </w:tcPr>
          <w:p w14:paraId="329BCAB6" w14:textId="7ED4CC80"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200,00</w:t>
            </w:r>
          </w:p>
        </w:tc>
        <w:tc>
          <w:tcPr>
            <w:tcW w:w="1560" w:type="dxa"/>
          </w:tcPr>
          <w:p w14:paraId="1DBC718D" w14:textId="6A532B2B"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200,00</w:t>
            </w:r>
          </w:p>
        </w:tc>
        <w:tc>
          <w:tcPr>
            <w:tcW w:w="1271" w:type="dxa"/>
          </w:tcPr>
          <w:p w14:paraId="615CE1FF" w14:textId="06DDC87A"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150,00</w:t>
            </w:r>
          </w:p>
        </w:tc>
      </w:tr>
      <w:tr w:rsidR="00441C4C" w:rsidRPr="00D17020" w14:paraId="7E3F379B" w14:textId="77777777" w:rsidTr="00696299">
        <w:tc>
          <w:tcPr>
            <w:tcW w:w="5382" w:type="dxa"/>
          </w:tcPr>
          <w:p w14:paraId="163A97C5" w14:textId="50001FA4" w:rsidR="00441C4C" w:rsidRPr="00D17020" w:rsidRDefault="003C1926" w:rsidP="00441C4C">
            <w:pPr>
              <w:ind w:right="77"/>
              <w:jc w:val="both"/>
              <w:rPr>
                <w:rFonts w:ascii="Cambria" w:hAnsi="Cambria" w:cs="Arial"/>
                <w:color w:val="000000"/>
                <w:sz w:val="24"/>
                <w:szCs w:val="24"/>
                <w:lang w:val="sq-AL"/>
              </w:rPr>
            </w:pPr>
            <w:r w:rsidRPr="00D17020">
              <w:rPr>
                <w:rFonts w:ascii="Cambria" w:hAnsi="Cambria" w:cs="Arial"/>
                <w:color w:val="000000"/>
                <w:sz w:val="24"/>
                <w:szCs w:val="24"/>
                <w:lang w:val="sq-AL"/>
              </w:rPr>
              <w:t>Objektet ku organizohen lojëra të veçanta të fatit (lojëra në kazino, lojëra bastesh, lojëra fati në slot machines)</w:t>
            </w:r>
          </w:p>
          <w:p w14:paraId="60DD1790" w14:textId="5D2466CB" w:rsidR="00441C4C" w:rsidRPr="00D17020" w:rsidRDefault="003C1926" w:rsidP="00441C4C">
            <w:pPr>
              <w:pStyle w:val="ListParagraph"/>
              <w:numPr>
                <w:ilvl w:val="0"/>
                <w:numId w:val="36"/>
              </w:numPr>
              <w:ind w:right="77"/>
              <w:jc w:val="both"/>
              <w:rPr>
                <w:rFonts w:ascii="Cambria" w:hAnsi="Cambria" w:cs="Arial"/>
                <w:sz w:val="24"/>
                <w:szCs w:val="24"/>
                <w:lang w:val="sq-AL"/>
              </w:rPr>
            </w:pPr>
            <w:r w:rsidRPr="00D17020">
              <w:rPr>
                <w:rFonts w:ascii="Cambria" w:hAnsi="Cambria" w:cs="Arial"/>
                <w:sz w:val="24"/>
                <w:szCs w:val="24"/>
                <w:lang w:val="sq-AL"/>
              </w:rPr>
              <w:t>deri</w:t>
            </w:r>
            <w:r w:rsidR="00441C4C" w:rsidRPr="00D17020">
              <w:rPr>
                <w:rFonts w:ascii="Cambria" w:hAnsi="Cambria" w:cs="Arial"/>
                <w:sz w:val="24"/>
                <w:szCs w:val="24"/>
                <w:lang w:val="sq-AL"/>
              </w:rPr>
              <w:t xml:space="preserve"> 50m²</w:t>
            </w:r>
          </w:p>
          <w:p w14:paraId="1CDDD598" w14:textId="011BB481" w:rsidR="00441C4C" w:rsidRPr="00D17020" w:rsidRDefault="003C1926" w:rsidP="00441C4C">
            <w:pPr>
              <w:pStyle w:val="ListParagraph"/>
              <w:numPr>
                <w:ilvl w:val="0"/>
                <w:numId w:val="36"/>
              </w:numPr>
              <w:ind w:right="77"/>
              <w:jc w:val="both"/>
              <w:rPr>
                <w:rFonts w:ascii="Cambria" w:hAnsi="Cambria" w:cs="Arial"/>
                <w:sz w:val="24"/>
                <w:szCs w:val="24"/>
                <w:lang w:val="sq-AL"/>
              </w:rPr>
            </w:pPr>
            <w:r w:rsidRPr="00D17020">
              <w:rPr>
                <w:rFonts w:ascii="Cambria" w:hAnsi="Cambria" w:cs="Arial"/>
                <w:sz w:val="24"/>
                <w:szCs w:val="24"/>
                <w:lang w:val="sq-AL"/>
              </w:rPr>
              <w:t>mbi</w:t>
            </w:r>
            <w:r w:rsidR="00441C4C" w:rsidRPr="00D17020">
              <w:rPr>
                <w:rFonts w:ascii="Cambria" w:hAnsi="Cambria" w:cs="Arial"/>
                <w:sz w:val="24"/>
                <w:szCs w:val="24"/>
                <w:lang w:val="sq-AL"/>
              </w:rPr>
              <w:t xml:space="preserve"> 50m²</w:t>
            </w:r>
          </w:p>
          <w:p w14:paraId="0735DBF3" w14:textId="11982E72" w:rsidR="00441C4C" w:rsidRPr="00D17020" w:rsidRDefault="00441C4C" w:rsidP="00441C4C">
            <w:pPr>
              <w:ind w:right="77"/>
              <w:jc w:val="both"/>
              <w:rPr>
                <w:rFonts w:ascii="Cambria" w:hAnsi="Cambria" w:cs="Arial"/>
                <w:color w:val="000000"/>
                <w:sz w:val="24"/>
                <w:szCs w:val="24"/>
                <w:lang w:val="sq-AL"/>
              </w:rPr>
            </w:pPr>
          </w:p>
        </w:tc>
        <w:tc>
          <w:tcPr>
            <w:tcW w:w="1417" w:type="dxa"/>
          </w:tcPr>
          <w:p w14:paraId="3843A868" w14:textId="26D4EA9D"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300,00</w:t>
            </w:r>
          </w:p>
        </w:tc>
        <w:tc>
          <w:tcPr>
            <w:tcW w:w="1560" w:type="dxa"/>
          </w:tcPr>
          <w:p w14:paraId="16A0814A" w14:textId="13ABF8D9"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300,00</w:t>
            </w:r>
          </w:p>
        </w:tc>
        <w:tc>
          <w:tcPr>
            <w:tcW w:w="1271" w:type="dxa"/>
          </w:tcPr>
          <w:p w14:paraId="268CAFC1" w14:textId="2BF41E69" w:rsidR="00441C4C" w:rsidRPr="00D17020" w:rsidRDefault="00441C4C" w:rsidP="00441C4C">
            <w:pPr>
              <w:ind w:right="77"/>
              <w:jc w:val="both"/>
              <w:rPr>
                <w:rFonts w:ascii="Times New Roman" w:eastAsia="Arial" w:hAnsi="Times New Roman"/>
                <w:bCs/>
                <w:sz w:val="24"/>
                <w:szCs w:val="24"/>
                <w:lang w:val="sq-AL"/>
              </w:rPr>
            </w:pPr>
            <w:r w:rsidRPr="00D17020">
              <w:rPr>
                <w:rFonts w:ascii="Times New Roman" w:eastAsia="Arial" w:hAnsi="Times New Roman"/>
                <w:bCs/>
                <w:sz w:val="24"/>
                <w:szCs w:val="24"/>
                <w:lang w:val="sq-AL"/>
              </w:rPr>
              <w:t>200,00</w:t>
            </w:r>
          </w:p>
        </w:tc>
      </w:tr>
      <w:bookmarkEnd w:id="6"/>
    </w:tbl>
    <w:p w14:paraId="342A92A6" w14:textId="6048A8DE" w:rsidR="00635AEE" w:rsidRPr="00D17020" w:rsidRDefault="00635AEE" w:rsidP="00AF4299">
      <w:pPr>
        <w:spacing w:after="0" w:line="240" w:lineRule="auto"/>
        <w:ind w:right="77" w:firstLine="426"/>
        <w:jc w:val="both"/>
        <w:rPr>
          <w:rFonts w:ascii="Times New Roman" w:eastAsia="Arial" w:hAnsi="Times New Roman" w:cs="Times New Roman"/>
          <w:bCs/>
          <w:sz w:val="24"/>
          <w:szCs w:val="24"/>
          <w:lang w:val="sq-AL"/>
        </w:rPr>
      </w:pPr>
    </w:p>
    <w:p w14:paraId="32847B8A" w14:textId="243B2FBC" w:rsidR="00035F3A" w:rsidRDefault="003C1926" w:rsidP="00AF4299">
      <w:pPr>
        <w:shd w:val="clear" w:color="auto" w:fill="FFFFFF"/>
        <w:spacing w:after="0" w:line="240" w:lineRule="auto"/>
        <w:ind w:firstLine="426"/>
        <w:contextualSpacing/>
        <w:rPr>
          <w:rFonts w:ascii="Times New Roman" w:eastAsia="Times New Roman" w:hAnsi="Times New Roman" w:cs="Times New Roman"/>
          <w:color w:val="000000"/>
          <w:sz w:val="24"/>
          <w:szCs w:val="24"/>
          <w:lang w:val="sq-AL"/>
        </w:rPr>
      </w:pPr>
      <w:r w:rsidRPr="00D17020">
        <w:rPr>
          <w:rFonts w:ascii="Times New Roman" w:eastAsia="Times New Roman" w:hAnsi="Times New Roman" w:cs="Times New Roman"/>
          <w:color w:val="000000"/>
          <w:sz w:val="24"/>
          <w:szCs w:val="24"/>
          <w:lang w:val="sq-AL"/>
        </w:rPr>
        <w:t>Tarifa vjetore për instalimin dhe përdorimin e objekteve tregtare të një natyre sezonale ose të përkohshme (kioska, automjete karvani, dyqane të lëvizshme) është 100.00 €.</w:t>
      </w:r>
    </w:p>
    <w:p w14:paraId="0DA30C2D" w14:textId="77777777" w:rsidR="00764AA9" w:rsidRPr="00D17020" w:rsidRDefault="00764AA9" w:rsidP="00AF4299">
      <w:pPr>
        <w:shd w:val="clear" w:color="auto" w:fill="FFFFFF"/>
        <w:spacing w:after="0" w:line="240" w:lineRule="auto"/>
        <w:ind w:firstLine="426"/>
        <w:contextualSpacing/>
        <w:rPr>
          <w:rFonts w:ascii="Times New Roman" w:eastAsia="Times New Roman" w:hAnsi="Times New Roman" w:cs="Times New Roman"/>
          <w:color w:val="000000"/>
          <w:sz w:val="24"/>
          <w:szCs w:val="24"/>
          <w:lang w:val="sq-AL"/>
        </w:rPr>
      </w:pPr>
    </w:p>
    <w:p w14:paraId="4AE53F34" w14:textId="24A0B345" w:rsidR="00333BD8" w:rsidRPr="00D17020" w:rsidRDefault="00647C76" w:rsidP="00333BD8">
      <w:pPr>
        <w:shd w:val="clear" w:color="auto" w:fill="FFFFFF"/>
        <w:spacing w:after="0" w:line="240" w:lineRule="auto"/>
        <w:contextualSpacing/>
        <w:jc w:val="center"/>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Neni</w:t>
      </w:r>
      <w:r w:rsidR="00AF4299" w:rsidRPr="00D17020">
        <w:rPr>
          <w:rFonts w:ascii="Times New Roman" w:eastAsia="Arial" w:hAnsi="Times New Roman" w:cs="Times New Roman"/>
          <w:b/>
          <w:sz w:val="24"/>
          <w:szCs w:val="24"/>
          <w:lang w:val="sq-AL"/>
        </w:rPr>
        <w:t xml:space="preserve"> 16</w:t>
      </w:r>
    </w:p>
    <w:p w14:paraId="70B27D6F" w14:textId="77777777" w:rsidR="00035F3A" w:rsidRPr="00D17020" w:rsidRDefault="00035F3A" w:rsidP="00035F3A">
      <w:pPr>
        <w:shd w:val="clear" w:color="auto" w:fill="FFFFFF"/>
        <w:spacing w:after="0" w:line="240" w:lineRule="auto"/>
        <w:ind w:firstLine="426"/>
        <w:contextualSpacing/>
        <w:rPr>
          <w:rFonts w:ascii="Times New Roman" w:eastAsia="Times New Roman" w:hAnsi="Times New Roman" w:cs="Times New Roman"/>
          <w:color w:val="FF0000"/>
          <w:sz w:val="24"/>
          <w:szCs w:val="24"/>
          <w:lang w:val="sq-AL"/>
        </w:rPr>
      </w:pPr>
    </w:p>
    <w:p w14:paraId="5FC1F501" w14:textId="0FDA11E9" w:rsidR="00AF4299" w:rsidRPr="00D17020" w:rsidRDefault="003C1926" w:rsidP="00AF4299">
      <w:pPr>
        <w:spacing w:after="0" w:line="240" w:lineRule="auto"/>
        <w:ind w:right="77"/>
        <w:jc w:val="center"/>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 xml:space="preserve">Punët e përcaktimit, mbledhjes dhe kontrollit të mbledhjes së tarifave të përmendura në këtë Vendim do të kryhen nga organi i </w:t>
      </w:r>
      <w:r w:rsidR="00C05AA0" w:rsidRPr="00D17020">
        <w:rPr>
          <w:rFonts w:ascii="Times New Roman" w:eastAsia="Arial" w:hAnsi="Times New Roman" w:cs="Times New Roman"/>
          <w:bCs/>
          <w:sz w:val="24"/>
          <w:szCs w:val="24"/>
          <w:lang w:val="sq-AL"/>
        </w:rPr>
        <w:t>administratës lokale</w:t>
      </w:r>
      <w:r w:rsidRPr="00D17020">
        <w:rPr>
          <w:rFonts w:ascii="Times New Roman" w:eastAsia="Arial" w:hAnsi="Times New Roman" w:cs="Times New Roman"/>
          <w:bCs/>
          <w:sz w:val="24"/>
          <w:szCs w:val="24"/>
          <w:lang w:val="sq-AL"/>
        </w:rPr>
        <w:t xml:space="preserve"> përgjegjës për të ardhurat publike </w:t>
      </w:r>
      <w:r w:rsidR="00C05AA0" w:rsidRPr="00D17020">
        <w:rPr>
          <w:rFonts w:ascii="Times New Roman" w:eastAsia="Arial" w:hAnsi="Times New Roman" w:cs="Times New Roman"/>
          <w:bCs/>
          <w:sz w:val="24"/>
          <w:szCs w:val="24"/>
          <w:lang w:val="sq-AL"/>
        </w:rPr>
        <w:t>lokale</w:t>
      </w:r>
      <w:r w:rsidRPr="00D17020">
        <w:rPr>
          <w:rFonts w:ascii="Times New Roman" w:eastAsia="Arial" w:hAnsi="Times New Roman" w:cs="Times New Roman"/>
          <w:bCs/>
          <w:sz w:val="24"/>
          <w:szCs w:val="24"/>
          <w:lang w:val="sq-AL"/>
        </w:rPr>
        <w:t>.</w:t>
      </w:r>
    </w:p>
    <w:p w14:paraId="20953447" w14:textId="77777777" w:rsidR="003C1926" w:rsidRPr="00D17020" w:rsidRDefault="003C1926" w:rsidP="00AF4299">
      <w:pPr>
        <w:spacing w:after="0" w:line="240" w:lineRule="auto"/>
        <w:ind w:right="77"/>
        <w:jc w:val="center"/>
        <w:rPr>
          <w:rFonts w:ascii="Times New Roman" w:eastAsia="Arial" w:hAnsi="Times New Roman" w:cs="Times New Roman"/>
          <w:b/>
          <w:position w:val="-2"/>
          <w:sz w:val="24"/>
          <w:szCs w:val="24"/>
          <w:lang w:val="sq-AL"/>
        </w:rPr>
      </w:pPr>
    </w:p>
    <w:p w14:paraId="2EE101A7" w14:textId="4F85C662" w:rsidR="00AF4299" w:rsidRPr="00D17020" w:rsidRDefault="00C05AA0" w:rsidP="00AF4299">
      <w:pPr>
        <w:spacing w:after="0" w:line="240" w:lineRule="auto"/>
        <w:ind w:right="77"/>
        <w:jc w:val="center"/>
        <w:rPr>
          <w:rFonts w:ascii="Times New Roman" w:eastAsia="Arial" w:hAnsi="Times New Roman" w:cs="Times New Roman"/>
          <w:b/>
          <w:position w:val="-2"/>
          <w:sz w:val="24"/>
          <w:szCs w:val="24"/>
          <w:lang w:val="sq-AL"/>
        </w:rPr>
      </w:pPr>
      <w:r w:rsidRPr="00D17020">
        <w:rPr>
          <w:rFonts w:ascii="Times New Roman" w:eastAsia="Arial" w:hAnsi="Times New Roman" w:cs="Times New Roman"/>
          <w:b/>
          <w:position w:val="-2"/>
          <w:sz w:val="24"/>
          <w:szCs w:val="24"/>
          <w:lang w:val="sq-AL"/>
        </w:rPr>
        <w:t>DISPOZITAT KALIMTARE DHE PËRFUNDIMTARE</w:t>
      </w:r>
    </w:p>
    <w:p w14:paraId="0CF5DF7D" w14:textId="77777777" w:rsidR="000237EA" w:rsidRPr="00D17020" w:rsidRDefault="000237EA" w:rsidP="00AF4299">
      <w:pPr>
        <w:spacing w:after="0" w:line="240" w:lineRule="auto"/>
        <w:ind w:right="77"/>
        <w:jc w:val="center"/>
        <w:rPr>
          <w:rFonts w:ascii="Times New Roman" w:eastAsia="Arial" w:hAnsi="Times New Roman" w:cs="Times New Roman"/>
          <w:sz w:val="24"/>
          <w:szCs w:val="24"/>
          <w:lang w:val="sq-AL"/>
        </w:rPr>
      </w:pPr>
    </w:p>
    <w:p w14:paraId="090938CA" w14:textId="53EAB52A" w:rsidR="00AF4299" w:rsidRPr="00D17020" w:rsidRDefault="00647C76" w:rsidP="00AF4299">
      <w:pPr>
        <w:spacing w:after="0" w:line="240" w:lineRule="auto"/>
        <w:ind w:right="77"/>
        <w:jc w:val="center"/>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Neni</w:t>
      </w:r>
      <w:r w:rsidR="00AF4299" w:rsidRPr="00D17020">
        <w:rPr>
          <w:rFonts w:ascii="Times New Roman" w:eastAsia="Arial" w:hAnsi="Times New Roman" w:cs="Times New Roman"/>
          <w:b/>
          <w:sz w:val="24"/>
          <w:szCs w:val="24"/>
          <w:lang w:val="sq-AL"/>
        </w:rPr>
        <w:t xml:space="preserve"> 17</w:t>
      </w:r>
    </w:p>
    <w:p w14:paraId="0B28C2D6" w14:textId="4316DBC3" w:rsidR="00AF4299" w:rsidRDefault="00C05AA0" w:rsidP="00AF4299">
      <w:pPr>
        <w:spacing w:after="0" w:line="240" w:lineRule="auto"/>
        <w:ind w:right="77" w:firstLine="450"/>
        <w:jc w:val="both"/>
        <w:rPr>
          <w:rFonts w:ascii="Times New Roman" w:eastAsia="Arial" w:hAnsi="Times New Roman" w:cs="Times New Roman"/>
          <w:bCs/>
          <w:sz w:val="24"/>
          <w:szCs w:val="24"/>
          <w:lang w:val="sq-AL"/>
        </w:rPr>
      </w:pPr>
      <w:r w:rsidRPr="00D17020">
        <w:rPr>
          <w:rFonts w:ascii="Times New Roman" w:eastAsia="Arial" w:hAnsi="Times New Roman" w:cs="Times New Roman"/>
          <w:bCs/>
          <w:sz w:val="24"/>
          <w:szCs w:val="24"/>
          <w:lang w:val="sq-AL"/>
        </w:rPr>
        <w:t>Procedurat e filluara para hyrjes në fuqi të këtij vendimi do të përfundojnë sipas dispozitave të Vendimit për Tarifat për Përdorimin e Rrugëve Komunale ("Fletorja Zyrtare e Malit të Zi - Dispozitat komunale", Nr. 33/19) nëse është më shumë e favorshme për tatimpaguesin.</w:t>
      </w:r>
    </w:p>
    <w:p w14:paraId="5EF99145" w14:textId="77777777" w:rsidR="00764AA9" w:rsidRDefault="00764AA9" w:rsidP="00AF4299">
      <w:pPr>
        <w:spacing w:after="0" w:line="240" w:lineRule="auto"/>
        <w:ind w:right="77" w:firstLine="450"/>
        <w:jc w:val="both"/>
        <w:rPr>
          <w:rFonts w:ascii="Times New Roman" w:eastAsia="Arial" w:hAnsi="Times New Roman" w:cs="Times New Roman"/>
          <w:bCs/>
          <w:sz w:val="24"/>
          <w:szCs w:val="24"/>
          <w:lang w:val="sq-AL"/>
        </w:rPr>
      </w:pPr>
    </w:p>
    <w:p w14:paraId="3C47A96B" w14:textId="77777777" w:rsidR="00764AA9" w:rsidRPr="00D17020" w:rsidRDefault="00764AA9" w:rsidP="00AF4299">
      <w:pPr>
        <w:spacing w:after="0" w:line="240" w:lineRule="auto"/>
        <w:ind w:right="77" w:firstLine="450"/>
        <w:jc w:val="both"/>
        <w:rPr>
          <w:rFonts w:ascii="Times New Roman" w:eastAsia="Arial" w:hAnsi="Times New Roman" w:cs="Times New Roman"/>
          <w:bCs/>
          <w:sz w:val="24"/>
          <w:szCs w:val="24"/>
          <w:lang w:val="sq-AL"/>
        </w:rPr>
      </w:pPr>
    </w:p>
    <w:p w14:paraId="35C7425E" w14:textId="7ECDDA5A" w:rsidR="00AF4299" w:rsidRPr="00D17020" w:rsidRDefault="00647C76" w:rsidP="00AF4299">
      <w:pPr>
        <w:spacing w:after="0" w:line="240" w:lineRule="auto"/>
        <w:ind w:right="77"/>
        <w:jc w:val="center"/>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lastRenderedPageBreak/>
        <w:t>Neni</w:t>
      </w:r>
      <w:r w:rsidR="00AF4299" w:rsidRPr="00D17020">
        <w:rPr>
          <w:rFonts w:ascii="Times New Roman" w:eastAsia="Arial" w:hAnsi="Times New Roman" w:cs="Times New Roman"/>
          <w:b/>
          <w:sz w:val="24"/>
          <w:szCs w:val="24"/>
          <w:lang w:val="sq-AL"/>
        </w:rPr>
        <w:t xml:space="preserve"> 18</w:t>
      </w:r>
    </w:p>
    <w:p w14:paraId="0346E741" w14:textId="16E36E3D" w:rsidR="00AF4299" w:rsidRPr="00D17020" w:rsidRDefault="00C05AA0" w:rsidP="00C05AA0">
      <w:pPr>
        <w:spacing w:after="0" w:line="240" w:lineRule="auto"/>
        <w:ind w:left="426"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Ky vendim hyn në fuqi në ditën e 8 nga dita e publikimit në „Fletoren zyrtare të MZ- dispozitat komunale“.</w:t>
      </w:r>
    </w:p>
    <w:p w14:paraId="68F381D8" w14:textId="5A928815" w:rsidR="00C05AA0" w:rsidRPr="00D17020" w:rsidRDefault="00C05AA0" w:rsidP="00C05AA0">
      <w:pPr>
        <w:spacing w:after="0" w:line="240" w:lineRule="auto"/>
        <w:ind w:left="426" w:right="77" w:firstLine="426"/>
        <w:jc w:val="both"/>
        <w:rPr>
          <w:rFonts w:ascii="Times New Roman" w:eastAsia="Arial" w:hAnsi="Times New Roman" w:cs="Times New Roman"/>
          <w:sz w:val="24"/>
          <w:szCs w:val="24"/>
          <w:lang w:val="sq-AL"/>
        </w:rPr>
      </w:pPr>
      <w:r w:rsidRPr="00D17020">
        <w:rPr>
          <w:rFonts w:ascii="Times New Roman" w:eastAsia="Arial" w:hAnsi="Times New Roman" w:cs="Times New Roman"/>
          <w:sz w:val="24"/>
          <w:szCs w:val="24"/>
          <w:lang w:val="sq-AL"/>
        </w:rPr>
        <w:t>Me ditën e hyrjes në fuqi të këtij vendimi pushon së vlejturi vendimi mbi tarifën për shfrytëzimin e rrugëve komunale („fletorja zyrtare e MZ- dispozitat komunale“ nr. 33/19).</w:t>
      </w:r>
    </w:p>
    <w:p w14:paraId="52226036" w14:textId="77777777" w:rsidR="00AF4299" w:rsidRPr="00D17020" w:rsidRDefault="00AF4299" w:rsidP="00AF4299">
      <w:pPr>
        <w:spacing w:after="0" w:line="240" w:lineRule="auto"/>
        <w:ind w:right="77"/>
        <w:rPr>
          <w:rFonts w:ascii="Times New Roman" w:eastAsia="Arial" w:hAnsi="Times New Roman" w:cs="Times New Roman"/>
          <w:sz w:val="24"/>
          <w:szCs w:val="24"/>
          <w:lang w:val="sq-AL"/>
        </w:rPr>
      </w:pPr>
    </w:p>
    <w:p w14:paraId="6BBBC5C2" w14:textId="77777777" w:rsidR="00117D92" w:rsidRDefault="00117D92" w:rsidP="00117D92">
      <w:pPr>
        <w:pStyle w:val="NoSpacing"/>
        <w:jc w:val="both"/>
        <w:rPr>
          <w:rFonts w:ascii="Times New Roman" w:hAnsi="Times New Roman"/>
          <w:sz w:val="24"/>
          <w:szCs w:val="24"/>
          <w:lang w:val="sq-AL"/>
        </w:rPr>
      </w:pPr>
    </w:p>
    <w:p w14:paraId="664B5D4D" w14:textId="77777777" w:rsidR="00117D92" w:rsidRDefault="00117D92" w:rsidP="00117D92">
      <w:pPr>
        <w:pStyle w:val="NoSpacing"/>
        <w:jc w:val="both"/>
        <w:rPr>
          <w:rFonts w:ascii="Times New Roman" w:hAnsi="Times New Roman"/>
          <w:sz w:val="24"/>
          <w:szCs w:val="24"/>
          <w:lang w:val="sq-AL"/>
        </w:rPr>
      </w:pPr>
    </w:p>
    <w:p w14:paraId="6F3A97EC" w14:textId="77777777" w:rsidR="00117D92" w:rsidRDefault="00117D92" w:rsidP="00117D92">
      <w:pPr>
        <w:pStyle w:val="NoSpacing"/>
        <w:jc w:val="both"/>
        <w:rPr>
          <w:rFonts w:ascii="Times New Roman" w:hAnsi="Times New Roman"/>
          <w:sz w:val="24"/>
          <w:szCs w:val="24"/>
          <w:lang w:val="sq-AL"/>
        </w:rPr>
      </w:pPr>
    </w:p>
    <w:p w14:paraId="59F52E15" w14:textId="744752A6" w:rsidR="00117D92" w:rsidRPr="00117D92" w:rsidRDefault="00117D92" w:rsidP="00117D92">
      <w:pPr>
        <w:pStyle w:val="NoSpacing"/>
        <w:jc w:val="both"/>
        <w:rPr>
          <w:rFonts w:ascii="Times New Roman" w:hAnsi="Times New Roman"/>
          <w:sz w:val="24"/>
          <w:szCs w:val="24"/>
          <w:lang w:val="sq-AL"/>
        </w:rPr>
      </w:pPr>
      <w:r w:rsidRPr="00117D92">
        <w:rPr>
          <w:rFonts w:ascii="Times New Roman" w:hAnsi="Times New Roman"/>
          <w:sz w:val="24"/>
          <w:szCs w:val="24"/>
          <w:lang w:val="sq-AL"/>
        </w:rPr>
        <w:t>Numër: 02-030/21-</w:t>
      </w:r>
    </w:p>
    <w:p w14:paraId="2DF5CE45" w14:textId="77777777" w:rsidR="00117D92" w:rsidRPr="00117D92" w:rsidRDefault="00117D92" w:rsidP="00117D92">
      <w:pPr>
        <w:pStyle w:val="NoSpacing"/>
        <w:jc w:val="both"/>
        <w:rPr>
          <w:rFonts w:ascii="Times New Roman" w:hAnsi="Times New Roman"/>
          <w:sz w:val="24"/>
          <w:szCs w:val="24"/>
          <w:lang w:val="sq-AL"/>
        </w:rPr>
      </w:pPr>
      <w:r w:rsidRPr="00117D92">
        <w:rPr>
          <w:rFonts w:ascii="Times New Roman" w:hAnsi="Times New Roman"/>
          <w:sz w:val="24"/>
          <w:szCs w:val="24"/>
          <w:lang w:val="sq-AL"/>
        </w:rPr>
        <w:t>Tuz, ________.2021</w:t>
      </w:r>
    </w:p>
    <w:p w14:paraId="49F70375" w14:textId="77777777" w:rsidR="00117D92" w:rsidRPr="00117D92" w:rsidRDefault="00117D92" w:rsidP="00117D92">
      <w:pPr>
        <w:pStyle w:val="NoSpacing"/>
        <w:jc w:val="both"/>
        <w:rPr>
          <w:rFonts w:ascii="Times New Roman" w:hAnsi="Times New Roman"/>
          <w:sz w:val="24"/>
          <w:szCs w:val="24"/>
          <w:lang w:val="sq-AL"/>
        </w:rPr>
      </w:pPr>
    </w:p>
    <w:p w14:paraId="244C89E7" w14:textId="77777777" w:rsidR="00117D92" w:rsidRPr="00117D92" w:rsidRDefault="00117D92" w:rsidP="00117D92">
      <w:pPr>
        <w:pStyle w:val="NoSpacing"/>
        <w:jc w:val="center"/>
        <w:rPr>
          <w:rFonts w:ascii="Times New Roman" w:hAnsi="Times New Roman"/>
          <w:b/>
          <w:bCs/>
          <w:sz w:val="24"/>
          <w:szCs w:val="24"/>
          <w:lang w:val="sq-AL"/>
        </w:rPr>
      </w:pPr>
    </w:p>
    <w:p w14:paraId="27533A10" w14:textId="77777777" w:rsidR="00117D92" w:rsidRPr="00117D92" w:rsidRDefault="00117D92" w:rsidP="00117D92">
      <w:pPr>
        <w:pStyle w:val="NoSpacing"/>
        <w:jc w:val="center"/>
        <w:rPr>
          <w:rFonts w:ascii="Times New Roman" w:hAnsi="Times New Roman"/>
          <w:b/>
          <w:bCs/>
          <w:sz w:val="24"/>
          <w:szCs w:val="24"/>
          <w:lang w:val="sq-AL"/>
        </w:rPr>
      </w:pPr>
    </w:p>
    <w:p w14:paraId="3EE734CE" w14:textId="77777777" w:rsidR="00117D92" w:rsidRPr="00117D92" w:rsidRDefault="00117D92" w:rsidP="00117D92">
      <w:pPr>
        <w:pStyle w:val="NoSpacing"/>
        <w:jc w:val="center"/>
        <w:rPr>
          <w:rFonts w:ascii="Times New Roman" w:hAnsi="Times New Roman"/>
          <w:b/>
          <w:bCs/>
          <w:sz w:val="24"/>
          <w:szCs w:val="24"/>
          <w:lang w:val="sq-AL"/>
        </w:rPr>
      </w:pPr>
    </w:p>
    <w:p w14:paraId="46E19721" w14:textId="77777777" w:rsidR="00117D92" w:rsidRPr="00117D92" w:rsidRDefault="00117D92" w:rsidP="00117D92">
      <w:pPr>
        <w:pStyle w:val="NoSpacing"/>
        <w:jc w:val="center"/>
        <w:rPr>
          <w:rFonts w:ascii="Times New Roman" w:hAnsi="Times New Roman"/>
          <w:b/>
          <w:bCs/>
          <w:sz w:val="24"/>
          <w:szCs w:val="24"/>
          <w:lang w:val="sq-AL"/>
        </w:rPr>
      </w:pPr>
      <w:r w:rsidRPr="00117D92">
        <w:rPr>
          <w:rFonts w:ascii="Times New Roman" w:hAnsi="Times New Roman"/>
          <w:b/>
          <w:bCs/>
          <w:sz w:val="24"/>
          <w:szCs w:val="24"/>
          <w:lang w:val="sq-AL"/>
        </w:rPr>
        <w:t>KUVENDI I KOMUNËS SË TUZIT</w:t>
      </w:r>
    </w:p>
    <w:p w14:paraId="576FB417" w14:textId="77777777" w:rsidR="00117D92" w:rsidRPr="00117D92" w:rsidRDefault="00117D92" w:rsidP="00117D92">
      <w:pPr>
        <w:pStyle w:val="NoSpacing"/>
        <w:jc w:val="center"/>
        <w:rPr>
          <w:rFonts w:ascii="Times New Roman" w:hAnsi="Times New Roman"/>
          <w:b/>
          <w:bCs/>
          <w:sz w:val="24"/>
          <w:szCs w:val="24"/>
          <w:lang w:val="sq-AL"/>
        </w:rPr>
      </w:pPr>
      <w:r w:rsidRPr="00117D92">
        <w:rPr>
          <w:rFonts w:ascii="Times New Roman" w:hAnsi="Times New Roman"/>
          <w:b/>
          <w:bCs/>
          <w:sz w:val="24"/>
          <w:szCs w:val="24"/>
          <w:lang w:val="sq-AL"/>
        </w:rPr>
        <w:t>KRYETARI,</w:t>
      </w:r>
    </w:p>
    <w:p w14:paraId="735CADCB" w14:textId="77777777" w:rsidR="00117D92" w:rsidRPr="00117D92" w:rsidRDefault="00117D92" w:rsidP="00117D92">
      <w:pPr>
        <w:pStyle w:val="NoSpacing"/>
        <w:jc w:val="center"/>
        <w:rPr>
          <w:rFonts w:ascii="Times New Roman" w:hAnsi="Times New Roman"/>
          <w:b/>
          <w:bCs/>
          <w:sz w:val="24"/>
          <w:szCs w:val="24"/>
          <w:lang w:val="sq-AL"/>
        </w:rPr>
      </w:pPr>
      <w:r w:rsidRPr="00117D92">
        <w:rPr>
          <w:rFonts w:ascii="Times New Roman" w:hAnsi="Times New Roman"/>
          <w:b/>
          <w:bCs/>
          <w:sz w:val="24"/>
          <w:szCs w:val="24"/>
          <w:lang w:val="sq-AL"/>
        </w:rPr>
        <w:t xml:space="preserve">Fadil </w:t>
      </w:r>
      <w:proofErr w:type="spellStart"/>
      <w:r w:rsidRPr="00117D92">
        <w:rPr>
          <w:rFonts w:ascii="Times New Roman" w:hAnsi="Times New Roman"/>
          <w:b/>
          <w:bCs/>
          <w:sz w:val="24"/>
          <w:szCs w:val="24"/>
          <w:lang w:val="sq-AL"/>
        </w:rPr>
        <w:t>Kajoshaj</w:t>
      </w:r>
      <w:proofErr w:type="spellEnd"/>
    </w:p>
    <w:p w14:paraId="2C4E2524" w14:textId="77777777" w:rsidR="00AF4299" w:rsidRPr="00117D92" w:rsidRDefault="00AF4299" w:rsidP="00AF4299">
      <w:pPr>
        <w:spacing w:after="0" w:line="240" w:lineRule="auto"/>
        <w:ind w:right="72"/>
        <w:jc w:val="center"/>
        <w:rPr>
          <w:rFonts w:ascii="Times New Roman" w:eastAsia="Arial" w:hAnsi="Times New Roman" w:cs="Times New Roman"/>
          <w:position w:val="-2"/>
          <w:lang w:val="sq-AL"/>
        </w:rPr>
      </w:pPr>
    </w:p>
    <w:p w14:paraId="4CF3A13B" w14:textId="77777777" w:rsidR="00AF4299" w:rsidRPr="00D17020" w:rsidRDefault="00AF4299" w:rsidP="00AF4299">
      <w:pPr>
        <w:spacing w:after="0" w:line="240" w:lineRule="auto"/>
        <w:ind w:right="72"/>
        <w:jc w:val="center"/>
        <w:rPr>
          <w:rFonts w:ascii="Times New Roman" w:eastAsia="Arial" w:hAnsi="Times New Roman" w:cs="Times New Roman"/>
          <w:position w:val="-2"/>
          <w:sz w:val="24"/>
          <w:szCs w:val="24"/>
          <w:lang w:val="sq-AL"/>
        </w:rPr>
      </w:pPr>
    </w:p>
    <w:p w14:paraId="397D3564" w14:textId="6E3743D4" w:rsidR="00AF4299" w:rsidRPr="00D17020" w:rsidRDefault="00AF4299" w:rsidP="00AF4299">
      <w:pPr>
        <w:spacing w:after="0" w:line="240" w:lineRule="auto"/>
        <w:ind w:left="115" w:right="77"/>
        <w:jc w:val="center"/>
        <w:rPr>
          <w:rFonts w:ascii="Times New Roman" w:eastAsia="Arial" w:hAnsi="Times New Roman" w:cs="Times New Roman"/>
          <w:b/>
          <w:position w:val="-2"/>
          <w:sz w:val="24"/>
          <w:szCs w:val="24"/>
          <w:lang w:val="sq-AL"/>
        </w:rPr>
      </w:pPr>
    </w:p>
    <w:p w14:paraId="59321327" w14:textId="711591D0"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6387BFD0" w14:textId="69D67417"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633074EA" w14:textId="550217B0"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4C539D3E" w14:textId="3EC4395A"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08D905C5" w14:textId="08BF0267"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22CBE6DC" w14:textId="03645DAB"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3C6A1122" w14:textId="4C201F0A"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0753ACBC" w14:textId="30166391"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65F67F26" w14:textId="3C78CDF7"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01824B8F" w14:textId="7E9963B8"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5D938194" w14:textId="7EDEFA2E"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4B30BABC" w14:textId="27789A3C"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58C1C4C4" w14:textId="1CA66C4C"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379551F6" w14:textId="7676269A"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2DB3D2CA" w14:textId="66AA5823"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30041EDE" w14:textId="2920F08F"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6FB9637B" w14:textId="362A551A"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110FA42F" w14:textId="201A5B78"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2E33CD82" w14:textId="145FAF93"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35DF487C" w14:textId="51EC8BB9"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7AB90767" w14:textId="275DFA66"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5B5BD7D2" w14:textId="6D73790A"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01F7681A" w14:textId="0B615D7A"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314BD55C" w14:textId="4544F232"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010C3335" w14:textId="77777777" w:rsidR="00BB5C76" w:rsidRPr="00D17020" w:rsidRDefault="00BB5C76" w:rsidP="00AF4299">
      <w:pPr>
        <w:spacing w:after="0" w:line="240" w:lineRule="auto"/>
        <w:ind w:left="115" w:right="77"/>
        <w:jc w:val="center"/>
        <w:rPr>
          <w:rFonts w:ascii="Times New Roman" w:eastAsia="Arial" w:hAnsi="Times New Roman" w:cs="Times New Roman"/>
          <w:b/>
          <w:position w:val="-2"/>
          <w:sz w:val="24"/>
          <w:szCs w:val="24"/>
          <w:lang w:val="sq-AL"/>
        </w:rPr>
      </w:pPr>
    </w:p>
    <w:p w14:paraId="664DBED7" w14:textId="300BEAEF" w:rsidR="00AF4299" w:rsidRPr="00D17020" w:rsidRDefault="00C05AA0" w:rsidP="00AF4299">
      <w:pPr>
        <w:spacing w:after="0" w:line="240" w:lineRule="auto"/>
        <w:jc w:val="center"/>
        <w:rPr>
          <w:rFonts w:ascii="Times New Roman" w:eastAsia="Calibri" w:hAnsi="Times New Roman" w:cs="Times New Roman"/>
          <w:b/>
          <w:sz w:val="24"/>
          <w:szCs w:val="24"/>
          <w:lang w:val="sq-AL"/>
        </w:rPr>
      </w:pPr>
      <w:r w:rsidRPr="00D17020">
        <w:rPr>
          <w:rFonts w:ascii="Times New Roman" w:eastAsia="Calibri" w:hAnsi="Times New Roman" w:cs="Times New Roman"/>
          <w:b/>
          <w:sz w:val="24"/>
          <w:szCs w:val="24"/>
          <w:lang w:val="sq-AL"/>
        </w:rPr>
        <w:lastRenderedPageBreak/>
        <w:t>ARSYETIM</w:t>
      </w:r>
    </w:p>
    <w:p w14:paraId="4F9F3551" w14:textId="77777777" w:rsidR="00AF4299" w:rsidRPr="00D17020" w:rsidRDefault="00AF4299" w:rsidP="00AF4299">
      <w:pPr>
        <w:spacing w:after="0" w:line="240" w:lineRule="auto"/>
        <w:jc w:val="both"/>
        <w:rPr>
          <w:rFonts w:ascii="Times New Roman" w:eastAsia="Calibri" w:hAnsi="Times New Roman" w:cs="Times New Roman"/>
          <w:b/>
          <w:sz w:val="24"/>
          <w:szCs w:val="24"/>
          <w:lang w:val="sq-AL"/>
        </w:rPr>
      </w:pPr>
    </w:p>
    <w:p w14:paraId="29CD3DE4" w14:textId="77777777" w:rsidR="00AF4299" w:rsidRPr="00D17020" w:rsidRDefault="00AF4299" w:rsidP="00AF4299">
      <w:pPr>
        <w:spacing w:after="0" w:line="240" w:lineRule="auto"/>
        <w:ind w:firstLine="284"/>
        <w:jc w:val="both"/>
        <w:rPr>
          <w:rFonts w:ascii="Times New Roman" w:eastAsia="Calibri" w:hAnsi="Times New Roman" w:cs="Times New Roman"/>
          <w:b/>
          <w:sz w:val="24"/>
          <w:szCs w:val="24"/>
          <w:lang w:val="sq-AL"/>
        </w:rPr>
      </w:pPr>
    </w:p>
    <w:p w14:paraId="41CC2906" w14:textId="17FE8FFC" w:rsidR="00AF4299" w:rsidRPr="00D17020" w:rsidRDefault="00AF4299" w:rsidP="00AF4299">
      <w:pPr>
        <w:spacing w:after="0" w:line="240" w:lineRule="auto"/>
        <w:ind w:firstLine="284"/>
        <w:jc w:val="both"/>
        <w:rPr>
          <w:rFonts w:ascii="Times New Roman" w:eastAsia="Calibri" w:hAnsi="Times New Roman" w:cs="Times New Roman"/>
          <w:b/>
          <w:sz w:val="24"/>
          <w:szCs w:val="24"/>
          <w:lang w:val="sq-AL"/>
        </w:rPr>
      </w:pPr>
      <w:r w:rsidRPr="00D17020">
        <w:rPr>
          <w:rFonts w:ascii="Times New Roman" w:eastAsia="Calibri" w:hAnsi="Times New Roman" w:cs="Times New Roman"/>
          <w:b/>
          <w:sz w:val="24"/>
          <w:szCs w:val="24"/>
          <w:lang w:val="sq-AL"/>
        </w:rPr>
        <w:t>I</w:t>
      </w:r>
      <w:r w:rsidRPr="00D17020">
        <w:rPr>
          <w:rFonts w:ascii="Times New Roman" w:eastAsia="Calibri" w:hAnsi="Times New Roman" w:cs="Times New Roman"/>
          <w:b/>
          <w:sz w:val="24"/>
          <w:szCs w:val="24"/>
          <w:lang w:val="sq-AL"/>
        </w:rPr>
        <w:tab/>
      </w:r>
      <w:r w:rsidR="00C05AA0" w:rsidRPr="00D17020">
        <w:rPr>
          <w:rFonts w:ascii="Times New Roman" w:eastAsia="Calibri" w:hAnsi="Times New Roman" w:cs="Times New Roman"/>
          <w:b/>
          <w:sz w:val="24"/>
          <w:szCs w:val="24"/>
          <w:lang w:val="sq-AL"/>
        </w:rPr>
        <w:t>BAZA LIGJORE</w:t>
      </w:r>
    </w:p>
    <w:p w14:paraId="504E92CF" w14:textId="77777777" w:rsidR="00AF4299" w:rsidRPr="00D17020" w:rsidRDefault="00AF4299" w:rsidP="00AF4299">
      <w:pPr>
        <w:spacing w:after="0" w:line="240" w:lineRule="auto"/>
        <w:ind w:firstLine="284"/>
        <w:jc w:val="both"/>
        <w:rPr>
          <w:rFonts w:ascii="Times New Roman" w:eastAsia="Calibri" w:hAnsi="Times New Roman" w:cs="Times New Roman"/>
          <w:b/>
          <w:sz w:val="24"/>
          <w:szCs w:val="24"/>
          <w:lang w:val="sq-AL"/>
        </w:rPr>
      </w:pPr>
    </w:p>
    <w:p w14:paraId="1F67130C" w14:textId="44BF6959" w:rsidR="004B1679" w:rsidRPr="00D17020" w:rsidRDefault="004B1679" w:rsidP="004B1679">
      <w:pPr>
        <w:spacing w:after="0" w:line="240" w:lineRule="auto"/>
        <w:ind w:firstLine="284"/>
        <w:jc w:val="both"/>
        <w:rPr>
          <w:rFonts w:ascii="Times New Roman" w:eastAsia="Calibri" w:hAnsi="Times New Roman" w:cs="Times New Roman"/>
          <w:color w:val="000000" w:themeColor="text1"/>
          <w:sz w:val="24"/>
          <w:szCs w:val="24"/>
          <w:lang w:val="sq-AL"/>
        </w:rPr>
      </w:pPr>
      <w:r w:rsidRPr="00D17020">
        <w:rPr>
          <w:rFonts w:ascii="Times New Roman" w:eastAsia="Calibri" w:hAnsi="Times New Roman" w:cs="Times New Roman"/>
          <w:color w:val="000000" w:themeColor="text1"/>
          <w:sz w:val="24"/>
          <w:szCs w:val="24"/>
          <w:lang w:val="sq-AL"/>
        </w:rPr>
        <w:t xml:space="preserve">Baza ligjore për marrjen e këtij vendimi </w:t>
      </w:r>
      <w:r w:rsidR="00D17020">
        <w:rPr>
          <w:rFonts w:ascii="Times New Roman" w:eastAsia="Calibri" w:hAnsi="Times New Roman" w:cs="Times New Roman"/>
          <w:color w:val="000000" w:themeColor="text1"/>
          <w:sz w:val="24"/>
          <w:szCs w:val="24"/>
          <w:lang w:val="sq-AL"/>
        </w:rPr>
        <w:t>m</w:t>
      </w:r>
      <w:r w:rsidR="007146C0" w:rsidRPr="00D17020">
        <w:rPr>
          <w:rFonts w:ascii="Times New Roman" w:eastAsia="Calibri" w:hAnsi="Times New Roman" w:cs="Times New Roman"/>
          <w:color w:val="000000" w:themeColor="text1"/>
          <w:sz w:val="24"/>
          <w:szCs w:val="24"/>
          <w:lang w:val="sq-AL"/>
        </w:rPr>
        <w:t>bështetet</w:t>
      </w:r>
      <w:r w:rsidRPr="00D17020">
        <w:rPr>
          <w:rFonts w:ascii="Times New Roman" w:eastAsia="Calibri" w:hAnsi="Times New Roman" w:cs="Times New Roman"/>
          <w:color w:val="000000" w:themeColor="text1"/>
          <w:sz w:val="24"/>
          <w:szCs w:val="24"/>
          <w:lang w:val="sq-AL"/>
        </w:rPr>
        <w:t xml:space="preserve"> në dispozitat e Ligjit </w:t>
      </w:r>
      <w:r w:rsidR="007146C0" w:rsidRPr="00D17020">
        <w:rPr>
          <w:rFonts w:ascii="Times New Roman" w:eastAsia="Calibri" w:hAnsi="Times New Roman" w:cs="Times New Roman"/>
          <w:color w:val="000000" w:themeColor="text1"/>
          <w:sz w:val="24"/>
          <w:szCs w:val="24"/>
          <w:lang w:val="sq-AL"/>
        </w:rPr>
        <w:t>mbi</w:t>
      </w:r>
      <w:r w:rsidRPr="00D17020">
        <w:rPr>
          <w:rFonts w:ascii="Times New Roman" w:eastAsia="Calibri" w:hAnsi="Times New Roman" w:cs="Times New Roman"/>
          <w:color w:val="000000" w:themeColor="text1"/>
          <w:sz w:val="24"/>
          <w:szCs w:val="24"/>
          <w:lang w:val="sq-AL"/>
        </w:rPr>
        <w:t xml:space="preserve"> Rrugët ("Fletorja Zyrtare e Malit të Zi", Nr. 82/20), </w:t>
      </w:r>
      <w:r w:rsidR="007146C0" w:rsidRPr="00D17020">
        <w:rPr>
          <w:rFonts w:ascii="Times New Roman" w:eastAsia="Calibri" w:hAnsi="Times New Roman" w:cs="Times New Roman"/>
          <w:color w:val="000000" w:themeColor="text1"/>
          <w:sz w:val="24"/>
          <w:szCs w:val="24"/>
          <w:lang w:val="sq-AL"/>
        </w:rPr>
        <w:t xml:space="preserve">të </w:t>
      </w:r>
      <w:r w:rsidRPr="00D17020">
        <w:rPr>
          <w:rFonts w:ascii="Times New Roman" w:eastAsia="Calibri" w:hAnsi="Times New Roman" w:cs="Times New Roman"/>
          <w:color w:val="000000" w:themeColor="text1"/>
          <w:sz w:val="24"/>
          <w:szCs w:val="24"/>
          <w:lang w:val="sq-AL"/>
        </w:rPr>
        <w:t>Ligji</w:t>
      </w:r>
      <w:r w:rsidR="007146C0" w:rsidRPr="00D17020">
        <w:rPr>
          <w:rFonts w:ascii="Times New Roman" w:eastAsia="Calibri" w:hAnsi="Times New Roman" w:cs="Times New Roman"/>
          <w:color w:val="000000" w:themeColor="text1"/>
          <w:sz w:val="24"/>
          <w:szCs w:val="24"/>
          <w:lang w:val="sq-AL"/>
        </w:rPr>
        <w:t>t</w:t>
      </w:r>
      <w:r w:rsidRPr="00D17020">
        <w:rPr>
          <w:rFonts w:ascii="Times New Roman" w:eastAsia="Calibri" w:hAnsi="Times New Roman" w:cs="Times New Roman"/>
          <w:color w:val="000000" w:themeColor="text1"/>
          <w:sz w:val="24"/>
          <w:szCs w:val="24"/>
          <w:lang w:val="sq-AL"/>
        </w:rPr>
        <w:t xml:space="preserve"> për Vetëqeverisje Lokale, "Fletorja Zyrtare e Malit të Zi", Nr. 2 /18, 34/19 dhe 38/20) dhe neni</w:t>
      </w:r>
      <w:r w:rsidR="007146C0" w:rsidRPr="00D17020">
        <w:rPr>
          <w:rFonts w:ascii="Times New Roman" w:eastAsia="Calibri" w:hAnsi="Times New Roman" w:cs="Times New Roman"/>
          <w:color w:val="000000" w:themeColor="text1"/>
          <w:sz w:val="24"/>
          <w:szCs w:val="24"/>
          <w:lang w:val="sq-AL"/>
        </w:rPr>
        <w:t>t</w:t>
      </w:r>
      <w:r w:rsidRPr="00D17020">
        <w:rPr>
          <w:rFonts w:ascii="Times New Roman" w:eastAsia="Calibri" w:hAnsi="Times New Roman" w:cs="Times New Roman"/>
          <w:color w:val="000000" w:themeColor="text1"/>
          <w:sz w:val="24"/>
          <w:szCs w:val="24"/>
          <w:lang w:val="sq-AL"/>
        </w:rPr>
        <w:t xml:space="preserve"> 53 paragrafi 1 pika 2 dhe 8 </w:t>
      </w:r>
      <w:r w:rsidR="007146C0" w:rsidRPr="00D17020">
        <w:rPr>
          <w:rFonts w:ascii="Times New Roman" w:eastAsia="Calibri" w:hAnsi="Times New Roman" w:cs="Times New Roman"/>
          <w:color w:val="000000" w:themeColor="text1"/>
          <w:sz w:val="24"/>
          <w:szCs w:val="24"/>
          <w:lang w:val="sq-AL"/>
        </w:rPr>
        <w:t>e</w:t>
      </w:r>
      <w:r w:rsidRPr="00D17020">
        <w:rPr>
          <w:rFonts w:ascii="Times New Roman" w:eastAsia="Calibri" w:hAnsi="Times New Roman" w:cs="Times New Roman"/>
          <w:color w:val="000000" w:themeColor="text1"/>
          <w:sz w:val="24"/>
          <w:szCs w:val="24"/>
          <w:lang w:val="sq-AL"/>
        </w:rPr>
        <w:t xml:space="preserve"> Statutit të Komunës së Tuzit ("Fletorja Zyrtare e Malit të Zi - Dispozitat Komunale", Nr. 24/19 dhe 05/20).</w:t>
      </w:r>
    </w:p>
    <w:p w14:paraId="505288C7" w14:textId="56B255F6" w:rsidR="004B1679" w:rsidRPr="00D17020" w:rsidRDefault="004B1679" w:rsidP="004B1679">
      <w:pPr>
        <w:spacing w:after="0" w:line="240" w:lineRule="auto"/>
        <w:ind w:firstLine="284"/>
        <w:jc w:val="both"/>
        <w:rPr>
          <w:rFonts w:ascii="Times New Roman" w:eastAsia="Calibri" w:hAnsi="Times New Roman" w:cs="Times New Roman"/>
          <w:color w:val="000000" w:themeColor="text1"/>
          <w:sz w:val="24"/>
          <w:szCs w:val="24"/>
          <w:lang w:val="sq-AL"/>
        </w:rPr>
      </w:pPr>
      <w:r w:rsidRPr="00D17020">
        <w:rPr>
          <w:rFonts w:ascii="Times New Roman" w:eastAsia="Calibri" w:hAnsi="Times New Roman" w:cs="Times New Roman"/>
          <w:color w:val="000000" w:themeColor="text1"/>
          <w:sz w:val="24"/>
          <w:szCs w:val="24"/>
          <w:lang w:val="sq-AL"/>
        </w:rPr>
        <w:t xml:space="preserve">Neni 20 i Ligjit </w:t>
      </w:r>
      <w:r w:rsidR="007146C0" w:rsidRPr="00D17020">
        <w:rPr>
          <w:rFonts w:ascii="Times New Roman" w:eastAsia="Calibri" w:hAnsi="Times New Roman" w:cs="Times New Roman"/>
          <w:color w:val="000000" w:themeColor="text1"/>
          <w:sz w:val="24"/>
          <w:szCs w:val="24"/>
          <w:lang w:val="sq-AL"/>
        </w:rPr>
        <w:t>mbi</w:t>
      </w:r>
      <w:r w:rsidRPr="00D17020">
        <w:rPr>
          <w:rFonts w:ascii="Times New Roman" w:eastAsia="Calibri" w:hAnsi="Times New Roman" w:cs="Times New Roman"/>
          <w:color w:val="000000" w:themeColor="text1"/>
          <w:sz w:val="24"/>
          <w:szCs w:val="24"/>
          <w:lang w:val="sq-AL"/>
        </w:rPr>
        <w:t xml:space="preserve"> Rrugët përcakton tarifat që duhet të paguhen për përdorimin e rrugëve publike. Ky nen përcakton se shuma, mënyra dhe kushtet e pagesës së tarifave për rrugët komunale dhe pjesët e rrugëve shtetërore që kalojnë nëpër vendbanim përcaktohen nga njësia e vetëqeverisjes </w:t>
      </w:r>
      <w:r w:rsidR="007146C0" w:rsidRPr="00D17020">
        <w:rPr>
          <w:rFonts w:ascii="Times New Roman" w:eastAsia="Calibri" w:hAnsi="Times New Roman" w:cs="Times New Roman"/>
          <w:color w:val="000000" w:themeColor="text1"/>
          <w:sz w:val="24"/>
          <w:szCs w:val="24"/>
          <w:lang w:val="sq-AL"/>
        </w:rPr>
        <w:t>lokale</w:t>
      </w:r>
      <w:r w:rsidRPr="00D17020">
        <w:rPr>
          <w:rFonts w:ascii="Times New Roman" w:eastAsia="Calibri" w:hAnsi="Times New Roman" w:cs="Times New Roman"/>
          <w:color w:val="000000" w:themeColor="text1"/>
          <w:sz w:val="24"/>
          <w:szCs w:val="24"/>
          <w:lang w:val="sq-AL"/>
        </w:rPr>
        <w:t>, me pëlqimin paraprak të Qeverisë, me kusht që këto tarifa të mos kalojnë tarifat për rrugët shtetërore. Shumat e tarifave për përdorimin e rrugëve shtetërore përcaktohen në Vendimin për shumën, mënyrën dhe kushtet e pagesës së tarifave për përdorimin e rrugëve shtetërore ("Fletorja Zyrtare e Malit të Zi", Nr. 27/21). Të ardhurat nga tarifat e paguara për përdorimin e rrugëve komunale dhe pjesëve të rrugëve shtetërore që kalojnë nëpër vendbanim</w:t>
      </w:r>
      <w:r w:rsidR="007146C0" w:rsidRPr="00D17020">
        <w:rPr>
          <w:rFonts w:ascii="Times New Roman" w:eastAsia="Calibri" w:hAnsi="Times New Roman" w:cs="Times New Roman"/>
          <w:color w:val="000000" w:themeColor="text1"/>
          <w:sz w:val="24"/>
          <w:szCs w:val="24"/>
          <w:lang w:val="sq-AL"/>
        </w:rPr>
        <w:t>e</w:t>
      </w:r>
      <w:r w:rsidRPr="00D17020">
        <w:rPr>
          <w:rFonts w:ascii="Times New Roman" w:eastAsia="Calibri" w:hAnsi="Times New Roman" w:cs="Times New Roman"/>
          <w:color w:val="000000" w:themeColor="text1"/>
          <w:sz w:val="24"/>
          <w:szCs w:val="24"/>
          <w:lang w:val="sq-AL"/>
        </w:rPr>
        <w:t xml:space="preserve"> janë të ardhurat e njësisë së vetëqeverisjes </w:t>
      </w:r>
      <w:r w:rsidR="007146C0" w:rsidRPr="00D17020">
        <w:rPr>
          <w:rFonts w:ascii="Times New Roman" w:eastAsia="Calibri" w:hAnsi="Times New Roman" w:cs="Times New Roman"/>
          <w:color w:val="000000" w:themeColor="text1"/>
          <w:sz w:val="24"/>
          <w:szCs w:val="24"/>
          <w:lang w:val="sq-AL"/>
        </w:rPr>
        <w:t>lokale</w:t>
      </w:r>
      <w:r w:rsidRPr="00D17020">
        <w:rPr>
          <w:rFonts w:ascii="Times New Roman" w:eastAsia="Calibri" w:hAnsi="Times New Roman" w:cs="Times New Roman"/>
          <w:color w:val="000000" w:themeColor="text1"/>
          <w:sz w:val="24"/>
          <w:szCs w:val="24"/>
          <w:lang w:val="sq-AL"/>
        </w:rPr>
        <w:t xml:space="preserve"> dhe përdoren për mirëmbajtjen dhe mbrojtjen e rrugëve komunale.</w:t>
      </w:r>
    </w:p>
    <w:p w14:paraId="095616D5" w14:textId="2FAFE6B2" w:rsidR="004B1679" w:rsidRPr="00D17020" w:rsidRDefault="004B1679" w:rsidP="004B1679">
      <w:pPr>
        <w:spacing w:after="0" w:line="240" w:lineRule="auto"/>
        <w:ind w:firstLine="284"/>
        <w:jc w:val="both"/>
        <w:rPr>
          <w:rFonts w:ascii="Times New Roman" w:eastAsia="Calibri" w:hAnsi="Times New Roman" w:cs="Times New Roman"/>
          <w:color w:val="000000" w:themeColor="text1"/>
          <w:sz w:val="24"/>
          <w:szCs w:val="24"/>
          <w:lang w:val="sq-AL"/>
        </w:rPr>
      </w:pPr>
      <w:r w:rsidRPr="00D17020">
        <w:rPr>
          <w:rFonts w:ascii="Times New Roman" w:eastAsia="Calibri" w:hAnsi="Times New Roman" w:cs="Times New Roman"/>
          <w:color w:val="000000" w:themeColor="text1"/>
          <w:sz w:val="24"/>
          <w:szCs w:val="24"/>
          <w:lang w:val="sq-AL"/>
        </w:rPr>
        <w:t>Neni 28, paragrafi 1, pika 2 e Ligjit për Vetëqeverisjen Lokale përcakton që komuna, brenda kompetencave të veta, rregullon, prezanton dhe përcakton të hyrat e veta në përputhje me ligjin, ndërsa neni 38, paragrafi 1, pika 2 dhe 8 përcaktojnë që kuvendi miraton rregullore dhe akte të tjera të përgjithshme, dhe se ai prezanton dhe përcakton taksat, tarifat, dhe të ardhurat e tjera vetanake.</w:t>
      </w:r>
    </w:p>
    <w:p w14:paraId="6B577790" w14:textId="77777777" w:rsidR="004B1679" w:rsidRPr="00D17020" w:rsidRDefault="004B1679" w:rsidP="004B1679">
      <w:pPr>
        <w:spacing w:after="0" w:line="240" w:lineRule="auto"/>
        <w:ind w:firstLine="284"/>
        <w:jc w:val="both"/>
        <w:rPr>
          <w:rFonts w:ascii="Times New Roman" w:eastAsia="Calibri" w:hAnsi="Times New Roman" w:cs="Times New Roman"/>
          <w:color w:val="000000" w:themeColor="text1"/>
          <w:sz w:val="24"/>
          <w:szCs w:val="24"/>
          <w:lang w:val="sq-AL"/>
        </w:rPr>
      </w:pPr>
      <w:r w:rsidRPr="00D17020">
        <w:rPr>
          <w:rFonts w:ascii="Times New Roman" w:eastAsia="Calibri" w:hAnsi="Times New Roman" w:cs="Times New Roman"/>
          <w:color w:val="000000" w:themeColor="text1"/>
          <w:sz w:val="24"/>
          <w:szCs w:val="24"/>
          <w:lang w:val="sq-AL"/>
        </w:rPr>
        <w:t>Neni 53, paragrafi 1, pika 2 e Statutit parasheh që Kuvendi të miratojë rregullore dhe akte të tjera të përgjithshme, ndërsa pika 8 e të njëjtit paragraf përcakton që Kuvendi të prezantojë dhe përcaktojë taksat komunale, tarifat, pagesat dhe të ardhurat e tjera vetanake.</w:t>
      </w:r>
    </w:p>
    <w:p w14:paraId="415DBA5E" w14:textId="66BA66E0" w:rsidR="00AF4299" w:rsidRPr="00D17020" w:rsidRDefault="004B1679" w:rsidP="00AF4299">
      <w:pPr>
        <w:spacing w:after="0" w:line="240" w:lineRule="auto"/>
        <w:ind w:firstLine="284"/>
        <w:jc w:val="both"/>
        <w:rPr>
          <w:rFonts w:ascii="Times New Roman" w:eastAsia="Calibri" w:hAnsi="Times New Roman" w:cs="Times New Roman"/>
          <w:color w:val="000000" w:themeColor="text1"/>
          <w:sz w:val="24"/>
          <w:szCs w:val="24"/>
          <w:lang w:val="sq-AL"/>
        </w:rPr>
      </w:pPr>
      <w:r w:rsidRPr="00D17020">
        <w:rPr>
          <w:rFonts w:ascii="Times New Roman" w:eastAsia="Calibri" w:hAnsi="Times New Roman" w:cs="Times New Roman"/>
          <w:color w:val="000000" w:themeColor="text1"/>
          <w:sz w:val="24"/>
          <w:szCs w:val="24"/>
          <w:lang w:val="sq-AL"/>
        </w:rPr>
        <w:t xml:space="preserve">Në mbështetje të nenit 20, paragrafi 7 të Ligjit </w:t>
      </w:r>
      <w:r w:rsidR="00C83278" w:rsidRPr="00D17020">
        <w:rPr>
          <w:rFonts w:ascii="Times New Roman" w:eastAsia="Calibri" w:hAnsi="Times New Roman" w:cs="Times New Roman"/>
          <w:color w:val="000000" w:themeColor="text1"/>
          <w:sz w:val="24"/>
          <w:szCs w:val="24"/>
          <w:lang w:val="sq-AL"/>
        </w:rPr>
        <w:t>mbi</w:t>
      </w:r>
      <w:r w:rsidRPr="00D17020">
        <w:rPr>
          <w:rFonts w:ascii="Times New Roman" w:eastAsia="Calibri" w:hAnsi="Times New Roman" w:cs="Times New Roman"/>
          <w:color w:val="000000" w:themeColor="text1"/>
          <w:sz w:val="24"/>
          <w:szCs w:val="24"/>
          <w:lang w:val="sq-AL"/>
        </w:rPr>
        <w:t xml:space="preserve"> Rrugët, Qeveria e Malit të Zi, me Aktin Nr. ___________ të ________________, dha pëlqimin e saj për Projektvendimin për Tarifat për Përdorimin e Rrugëve Komunale të Komunës së Tuzit.</w:t>
      </w:r>
    </w:p>
    <w:p w14:paraId="6DE3C832" w14:textId="77777777" w:rsidR="004B1679" w:rsidRPr="00D17020" w:rsidRDefault="004B1679" w:rsidP="00AF4299">
      <w:pPr>
        <w:spacing w:after="0" w:line="240" w:lineRule="auto"/>
        <w:ind w:firstLine="284"/>
        <w:jc w:val="both"/>
        <w:rPr>
          <w:rFonts w:ascii="Times New Roman" w:eastAsia="Calibri" w:hAnsi="Times New Roman" w:cs="Times New Roman"/>
          <w:color w:val="FF0000"/>
          <w:sz w:val="24"/>
          <w:szCs w:val="24"/>
          <w:lang w:val="sq-AL"/>
        </w:rPr>
      </w:pPr>
    </w:p>
    <w:p w14:paraId="43C38655" w14:textId="6BC5BCDC" w:rsidR="00AF4299" w:rsidRPr="00D17020" w:rsidRDefault="00AF4299" w:rsidP="00AF4299">
      <w:pPr>
        <w:spacing w:after="0" w:line="240" w:lineRule="auto"/>
        <w:ind w:firstLine="284"/>
        <w:jc w:val="both"/>
        <w:rPr>
          <w:rFonts w:ascii="Times New Roman" w:eastAsia="Calibri" w:hAnsi="Times New Roman" w:cs="Times New Roman"/>
          <w:b/>
          <w:color w:val="000000" w:themeColor="text1"/>
          <w:sz w:val="24"/>
          <w:szCs w:val="24"/>
          <w:lang w:val="sq-AL"/>
        </w:rPr>
      </w:pPr>
      <w:r w:rsidRPr="00D17020">
        <w:rPr>
          <w:rFonts w:ascii="Times New Roman" w:eastAsia="Calibri" w:hAnsi="Times New Roman" w:cs="Times New Roman"/>
          <w:b/>
          <w:color w:val="000000" w:themeColor="text1"/>
          <w:sz w:val="24"/>
          <w:szCs w:val="24"/>
          <w:lang w:val="sq-AL"/>
        </w:rPr>
        <w:t>II</w:t>
      </w:r>
      <w:r w:rsidRPr="00D17020">
        <w:rPr>
          <w:rFonts w:ascii="Times New Roman" w:eastAsia="Calibri" w:hAnsi="Times New Roman" w:cs="Times New Roman"/>
          <w:b/>
          <w:color w:val="000000" w:themeColor="text1"/>
          <w:sz w:val="24"/>
          <w:szCs w:val="24"/>
          <w:lang w:val="sq-AL"/>
        </w:rPr>
        <w:tab/>
      </w:r>
      <w:r w:rsidR="004B1679" w:rsidRPr="00D17020">
        <w:rPr>
          <w:rFonts w:ascii="Times New Roman" w:eastAsia="Calibri" w:hAnsi="Times New Roman" w:cs="Times New Roman"/>
          <w:b/>
          <w:color w:val="000000" w:themeColor="text1"/>
          <w:sz w:val="24"/>
          <w:szCs w:val="24"/>
          <w:lang w:val="sq-AL"/>
        </w:rPr>
        <w:t xml:space="preserve">ARSYET PËR </w:t>
      </w:r>
      <w:r w:rsidR="00C83278" w:rsidRPr="00D17020">
        <w:rPr>
          <w:rFonts w:ascii="Times New Roman" w:eastAsia="Calibri" w:hAnsi="Times New Roman" w:cs="Times New Roman"/>
          <w:b/>
          <w:color w:val="000000" w:themeColor="text1"/>
          <w:sz w:val="24"/>
          <w:szCs w:val="24"/>
          <w:lang w:val="sq-AL"/>
        </w:rPr>
        <w:t>SJELLJEN E VENDIMIT</w:t>
      </w:r>
      <w:r w:rsidR="004B1679" w:rsidRPr="00D17020">
        <w:rPr>
          <w:rFonts w:ascii="Times New Roman" w:eastAsia="Calibri" w:hAnsi="Times New Roman" w:cs="Times New Roman"/>
          <w:b/>
          <w:color w:val="000000" w:themeColor="text1"/>
          <w:sz w:val="24"/>
          <w:szCs w:val="24"/>
          <w:lang w:val="sq-AL"/>
        </w:rPr>
        <w:t xml:space="preserve"> </w:t>
      </w:r>
    </w:p>
    <w:p w14:paraId="3F055115" w14:textId="77777777" w:rsidR="00AF4299" w:rsidRPr="00D17020" w:rsidRDefault="00AF4299" w:rsidP="00AF4299">
      <w:pPr>
        <w:spacing w:after="0" w:line="240" w:lineRule="auto"/>
        <w:ind w:firstLine="284"/>
        <w:jc w:val="both"/>
        <w:rPr>
          <w:rFonts w:ascii="Times New Roman" w:eastAsia="Calibri" w:hAnsi="Times New Roman" w:cs="Times New Roman"/>
          <w:b/>
          <w:color w:val="000000" w:themeColor="text1"/>
          <w:sz w:val="24"/>
          <w:szCs w:val="24"/>
          <w:lang w:val="sq-AL"/>
        </w:rPr>
      </w:pPr>
    </w:p>
    <w:p w14:paraId="255D994E" w14:textId="4C38E3FC" w:rsidR="00AF4299" w:rsidRPr="00D17020" w:rsidRDefault="00C83278" w:rsidP="00AF4299">
      <w:pPr>
        <w:spacing w:after="0" w:line="240" w:lineRule="auto"/>
        <w:ind w:firstLine="284"/>
        <w:jc w:val="both"/>
        <w:rPr>
          <w:rFonts w:ascii="Times New Roman" w:eastAsia="Calibri" w:hAnsi="Times New Roman" w:cs="Times New Roman"/>
          <w:color w:val="FF0000"/>
          <w:sz w:val="24"/>
          <w:szCs w:val="24"/>
          <w:highlight w:val="yellow"/>
          <w:lang w:val="sq-AL"/>
        </w:rPr>
      </w:pPr>
      <w:r w:rsidRPr="00D17020">
        <w:rPr>
          <w:rFonts w:ascii="Times New Roman" w:eastAsia="Times New Roman" w:hAnsi="Times New Roman" w:cs="Times New Roman"/>
          <w:color w:val="000000" w:themeColor="text1"/>
          <w:sz w:val="24"/>
          <w:szCs w:val="24"/>
          <w:lang w:val="sq-AL"/>
        </w:rPr>
        <w:t>Kuvendi i Malit të Zi, n</w:t>
      </w:r>
      <w:r w:rsidR="004B1679" w:rsidRPr="00D17020">
        <w:rPr>
          <w:rFonts w:ascii="Times New Roman" w:eastAsia="Times New Roman" w:hAnsi="Times New Roman" w:cs="Times New Roman"/>
          <w:color w:val="000000" w:themeColor="text1"/>
          <w:sz w:val="24"/>
          <w:szCs w:val="24"/>
          <w:lang w:val="sq-AL"/>
        </w:rPr>
        <w:t xml:space="preserve">ë seancën e mbajtur më 28 korrik 2020, </w:t>
      </w:r>
      <w:r w:rsidRPr="00D17020">
        <w:rPr>
          <w:rFonts w:ascii="Times New Roman" w:eastAsia="Times New Roman" w:hAnsi="Times New Roman" w:cs="Times New Roman"/>
          <w:color w:val="000000" w:themeColor="text1"/>
          <w:sz w:val="24"/>
          <w:szCs w:val="24"/>
          <w:lang w:val="sq-AL"/>
        </w:rPr>
        <w:t>ka sjell</w:t>
      </w:r>
      <w:r w:rsidR="00D17020">
        <w:rPr>
          <w:rFonts w:ascii="Times New Roman" w:eastAsia="Times New Roman" w:hAnsi="Times New Roman" w:cs="Times New Roman"/>
          <w:color w:val="000000" w:themeColor="text1"/>
          <w:sz w:val="24"/>
          <w:szCs w:val="24"/>
          <w:lang w:val="sq-AL"/>
        </w:rPr>
        <w:t>ë</w:t>
      </w:r>
      <w:r w:rsidR="004B1679" w:rsidRPr="00D17020">
        <w:rPr>
          <w:rFonts w:ascii="Times New Roman" w:eastAsia="Times New Roman" w:hAnsi="Times New Roman" w:cs="Times New Roman"/>
          <w:color w:val="000000" w:themeColor="text1"/>
          <w:sz w:val="24"/>
          <w:szCs w:val="24"/>
          <w:lang w:val="sq-AL"/>
        </w:rPr>
        <w:t xml:space="preserve"> Ligjin </w:t>
      </w:r>
      <w:r w:rsidRPr="00D17020">
        <w:rPr>
          <w:rFonts w:ascii="Times New Roman" w:eastAsia="Times New Roman" w:hAnsi="Times New Roman" w:cs="Times New Roman"/>
          <w:color w:val="000000" w:themeColor="text1"/>
          <w:sz w:val="24"/>
          <w:szCs w:val="24"/>
          <w:lang w:val="sq-AL"/>
        </w:rPr>
        <w:t>mbi</w:t>
      </w:r>
      <w:r w:rsidR="004B1679" w:rsidRPr="00D17020">
        <w:rPr>
          <w:rFonts w:ascii="Times New Roman" w:eastAsia="Times New Roman" w:hAnsi="Times New Roman" w:cs="Times New Roman"/>
          <w:color w:val="000000" w:themeColor="text1"/>
          <w:sz w:val="24"/>
          <w:szCs w:val="24"/>
          <w:lang w:val="sq-AL"/>
        </w:rPr>
        <w:t xml:space="preserve"> Rrugët e Vitit, i cili hyri në fuqi më 14 Gusht 2020. Ky ligj, ndër të tjera, përcakton që aktet nënligjore për zbatimin e këtij ligji do të miratohen brenda një viti nga data e hyrjes në fuqi të këtij ligji. Në seancën e mbajtur më 11 shkurt 2021, Qeveria e Malit të Zi miratoi Vendimin mbi shumën, mënyrën dhe kushtet e pagesës së tarifave për përdorimin e rrugëve shtetërore, i cili u botua në "</w:t>
      </w:r>
      <w:r w:rsidRPr="00D17020">
        <w:rPr>
          <w:rFonts w:ascii="Times New Roman" w:eastAsia="Times New Roman" w:hAnsi="Times New Roman" w:cs="Times New Roman"/>
          <w:color w:val="000000" w:themeColor="text1"/>
          <w:sz w:val="24"/>
          <w:szCs w:val="24"/>
          <w:lang w:val="sq-AL"/>
        </w:rPr>
        <w:t>Fletoren</w:t>
      </w:r>
      <w:r w:rsidR="004B1679" w:rsidRPr="00D17020">
        <w:rPr>
          <w:rFonts w:ascii="Times New Roman" w:eastAsia="Times New Roman" w:hAnsi="Times New Roman" w:cs="Times New Roman"/>
          <w:color w:val="000000" w:themeColor="text1"/>
          <w:sz w:val="24"/>
          <w:szCs w:val="24"/>
          <w:lang w:val="sq-AL"/>
        </w:rPr>
        <w:t xml:space="preserve"> Zyrtare të Malit të Zi", Nr. 27 /21 të 10 marsit 202</w:t>
      </w:r>
      <w:r w:rsidRPr="00D17020">
        <w:rPr>
          <w:rFonts w:ascii="Times New Roman" w:eastAsia="Times New Roman" w:hAnsi="Times New Roman" w:cs="Times New Roman"/>
          <w:color w:val="000000" w:themeColor="text1"/>
          <w:sz w:val="24"/>
          <w:szCs w:val="24"/>
          <w:lang w:val="sq-AL"/>
        </w:rPr>
        <w:t>1</w:t>
      </w:r>
      <w:r w:rsidR="004B1679" w:rsidRPr="00D17020">
        <w:rPr>
          <w:rFonts w:ascii="Times New Roman" w:eastAsia="Times New Roman" w:hAnsi="Times New Roman" w:cs="Times New Roman"/>
          <w:color w:val="000000" w:themeColor="text1"/>
          <w:sz w:val="24"/>
          <w:szCs w:val="24"/>
          <w:lang w:val="sq-AL"/>
        </w:rPr>
        <w:t xml:space="preserve">, dhe hyri në fuqi më 18 mars 2021. Shumat e tarifave të përcaktuara në këtë Vendim përfaqësojnë shumat maksimale që komuna mund të përcaktojë në Vendimin e saj për tarifat për përdorimin e rrugëve komunale, të cilat, në përputhje me nenin 114 të Ligjit </w:t>
      </w:r>
      <w:r w:rsidRPr="00D17020">
        <w:rPr>
          <w:rFonts w:ascii="Times New Roman" w:eastAsia="Times New Roman" w:hAnsi="Times New Roman" w:cs="Times New Roman"/>
          <w:color w:val="000000" w:themeColor="text1"/>
          <w:sz w:val="24"/>
          <w:szCs w:val="24"/>
          <w:lang w:val="sq-AL"/>
        </w:rPr>
        <w:t>mbi</w:t>
      </w:r>
      <w:r w:rsidR="004B1679" w:rsidRPr="00D17020">
        <w:rPr>
          <w:rFonts w:ascii="Times New Roman" w:eastAsia="Times New Roman" w:hAnsi="Times New Roman" w:cs="Times New Roman"/>
          <w:color w:val="000000" w:themeColor="text1"/>
          <w:sz w:val="24"/>
          <w:szCs w:val="24"/>
          <w:lang w:val="sq-AL"/>
        </w:rPr>
        <w:t xml:space="preserve"> Rrugët, duhet të bëhen brenda tre muajve nga data e </w:t>
      </w:r>
      <w:r w:rsidRPr="00D17020">
        <w:rPr>
          <w:rFonts w:ascii="Times New Roman" w:eastAsia="Times New Roman" w:hAnsi="Times New Roman" w:cs="Times New Roman"/>
          <w:color w:val="000000" w:themeColor="text1"/>
          <w:sz w:val="24"/>
          <w:szCs w:val="24"/>
          <w:lang w:val="sq-AL"/>
        </w:rPr>
        <w:t xml:space="preserve">sjelljes së </w:t>
      </w:r>
      <w:r w:rsidR="004B1679" w:rsidRPr="00D17020">
        <w:rPr>
          <w:rFonts w:ascii="Times New Roman" w:eastAsia="Times New Roman" w:hAnsi="Times New Roman" w:cs="Times New Roman"/>
          <w:color w:val="000000" w:themeColor="text1"/>
          <w:sz w:val="24"/>
          <w:szCs w:val="24"/>
          <w:lang w:val="sq-AL"/>
        </w:rPr>
        <w:t xml:space="preserve">vendimit </w:t>
      </w:r>
      <w:r w:rsidRPr="00D17020">
        <w:rPr>
          <w:rFonts w:ascii="Times New Roman" w:eastAsia="Times New Roman" w:hAnsi="Times New Roman" w:cs="Times New Roman"/>
          <w:color w:val="000000" w:themeColor="text1"/>
          <w:sz w:val="24"/>
          <w:szCs w:val="24"/>
          <w:lang w:val="sq-AL"/>
        </w:rPr>
        <w:t>mbi</w:t>
      </w:r>
      <w:r w:rsidR="004B1679" w:rsidRPr="00D17020">
        <w:rPr>
          <w:rFonts w:ascii="Times New Roman" w:eastAsia="Times New Roman" w:hAnsi="Times New Roman" w:cs="Times New Roman"/>
          <w:color w:val="000000" w:themeColor="text1"/>
          <w:sz w:val="24"/>
          <w:szCs w:val="24"/>
          <w:lang w:val="sq-AL"/>
        </w:rPr>
        <w:t xml:space="preserve"> tarifat për </w:t>
      </w:r>
      <w:r w:rsidRPr="00D17020">
        <w:rPr>
          <w:rFonts w:ascii="Times New Roman" w:eastAsia="Times New Roman" w:hAnsi="Times New Roman" w:cs="Times New Roman"/>
          <w:color w:val="000000" w:themeColor="text1"/>
          <w:sz w:val="24"/>
          <w:szCs w:val="24"/>
          <w:lang w:val="sq-AL"/>
        </w:rPr>
        <w:t xml:space="preserve">shfrytëzimin e </w:t>
      </w:r>
      <w:r w:rsidR="004B1679" w:rsidRPr="00D17020">
        <w:rPr>
          <w:rFonts w:ascii="Times New Roman" w:eastAsia="Times New Roman" w:hAnsi="Times New Roman" w:cs="Times New Roman"/>
          <w:color w:val="000000" w:themeColor="text1"/>
          <w:sz w:val="24"/>
          <w:szCs w:val="24"/>
          <w:lang w:val="sq-AL"/>
        </w:rPr>
        <w:t>rrugë</w:t>
      </w:r>
      <w:r w:rsidRPr="00D17020">
        <w:rPr>
          <w:rFonts w:ascii="Times New Roman" w:eastAsia="Times New Roman" w:hAnsi="Times New Roman" w:cs="Times New Roman"/>
          <w:color w:val="000000" w:themeColor="text1"/>
          <w:sz w:val="24"/>
          <w:szCs w:val="24"/>
          <w:lang w:val="sq-AL"/>
        </w:rPr>
        <w:t>ve</w:t>
      </w:r>
      <w:r w:rsidR="004B1679" w:rsidRPr="00D17020">
        <w:rPr>
          <w:rFonts w:ascii="Times New Roman" w:eastAsia="Times New Roman" w:hAnsi="Times New Roman" w:cs="Times New Roman"/>
          <w:color w:val="000000" w:themeColor="text1"/>
          <w:sz w:val="24"/>
          <w:szCs w:val="24"/>
          <w:lang w:val="sq-AL"/>
        </w:rPr>
        <w:t xml:space="preserve"> shtetërore.</w:t>
      </w:r>
    </w:p>
    <w:p w14:paraId="12CF04A7" w14:textId="77777777" w:rsidR="00AF4299" w:rsidRPr="00D17020" w:rsidRDefault="00AF4299" w:rsidP="00AF4299">
      <w:pPr>
        <w:spacing w:after="0" w:line="240" w:lineRule="auto"/>
        <w:ind w:firstLine="284"/>
        <w:jc w:val="both"/>
        <w:rPr>
          <w:rFonts w:ascii="Times New Roman" w:eastAsia="Times New Roman" w:hAnsi="Times New Roman" w:cs="Times New Roman"/>
          <w:sz w:val="24"/>
          <w:szCs w:val="24"/>
          <w:lang w:val="sq-AL"/>
        </w:rPr>
      </w:pPr>
    </w:p>
    <w:p w14:paraId="2AF240CD" w14:textId="6A57D81C" w:rsidR="00AF4299" w:rsidRPr="00D17020" w:rsidRDefault="00AF4299" w:rsidP="00AF4299">
      <w:pPr>
        <w:spacing w:after="0" w:line="240" w:lineRule="auto"/>
        <w:ind w:firstLine="284"/>
        <w:jc w:val="both"/>
        <w:rPr>
          <w:rFonts w:ascii="Times New Roman" w:eastAsia="Calibri" w:hAnsi="Times New Roman" w:cs="Times New Roman"/>
          <w:b/>
          <w:color w:val="000000" w:themeColor="text1"/>
          <w:sz w:val="24"/>
          <w:szCs w:val="24"/>
          <w:lang w:val="sq-AL"/>
        </w:rPr>
      </w:pPr>
      <w:r w:rsidRPr="00D17020">
        <w:rPr>
          <w:rFonts w:ascii="Times New Roman" w:eastAsia="Calibri" w:hAnsi="Times New Roman" w:cs="Times New Roman"/>
          <w:b/>
          <w:sz w:val="24"/>
          <w:szCs w:val="24"/>
          <w:lang w:val="sq-AL"/>
        </w:rPr>
        <w:t>III</w:t>
      </w:r>
      <w:r w:rsidRPr="00D17020">
        <w:rPr>
          <w:rFonts w:ascii="Times New Roman" w:eastAsia="Calibri" w:hAnsi="Times New Roman" w:cs="Times New Roman"/>
          <w:b/>
          <w:sz w:val="24"/>
          <w:szCs w:val="24"/>
          <w:lang w:val="sq-AL"/>
        </w:rPr>
        <w:tab/>
      </w:r>
      <w:r w:rsidR="004B1679" w:rsidRPr="00D17020">
        <w:rPr>
          <w:rFonts w:ascii="Times New Roman" w:eastAsia="Calibri" w:hAnsi="Times New Roman" w:cs="Times New Roman"/>
          <w:b/>
          <w:color w:val="000000" w:themeColor="text1"/>
          <w:sz w:val="24"/>
          <w:szCs w:val="24"/>
          <w:lang w:val="sq-AL"/>
        </w:rPr>
        <w:t>SQARIMI I INSTITUCI</w:t>
      </w:r>
      <w:r w:rsidR="00C83278" w:rsidRPr="00D17020">
        <w:rPr>
          <w:rFonts w:ascii="Times New Roman" w:eastAsia="Calibri" w:hAnsi="Times New Roman" w:cs="Times New Roman"/>
          <w:b/>
          <w:color w:val="000000" w:themeColor="text1"/>
          <w:sz w:val="24"/>
          <w:szCs w:val="24"/>
          <w:lang w:val="sq-AL"/>
        </w:rPr>
        <w:t>ONEVE</w:t>
      </w:r>
      <w:r w:rsidR="004B1679" w:rsidRPr="00D17020">
        <w:rPr>
          <w:rFonts w:ascii="Times New Roman" w:eastAsia="Calibri" w:hAnsi="Times New Roman" w:cs="Times New Roman"/>
          <w:b/>
          <w:color w:val="000000" w:themeColor="text1"/>
          <w:sz w:val="24"/>
          <w:szCs w:val="24"/>
          <w:lang w:val="sq-AL"/>
        </w:rPr>
        <w:t xml:space="preserve"> THEMELORE JURIDIKE</w:t>
      </w:r>
    </w:p>
    <w:p w14:paraId="2AACD2EA" w14:textId="77777777" w:rsidR="00AF4299" w:rsidRPr="00D17020" w:rsidRDefault="00AF4299" w:rsidP="00AF4299">
      <w:pPr>
        <w:spacing w:after="0" w:line="240" w:lineRule="auto"/>
        <w:ind w:firstLine="284"/>
        <w:jc w:val="both"/>
        <w:rPr>
          <w:rFonts w:ascii="Times New Roman" w:eastAsia="Calibri" w:hAnsi="Times New Roman" w:cs="Times New Roman"/>
          <w:b/>
          <w:color w:val="000000" w:themeColor="text1"/>
          <w:sz w:val="24"/>
          <w:szCs w:val="24"/>
          <w:lang w:val="sq-AL"/>
        </w:rPr>
      </w:pPr>
    </w:p>
    <w:p w14:paraId="5F23987B" w14:textId="0A86960B" w:rsidR="004B1679" w:rsidRPr="00D17020" w:rsidRDefault="004B1679" w:rsidP="00AF4299">
      <w:pPr>
        <w:spacing w:after="0" w:line="240" w:lineRule="auto"/>
        <w:ind w:firstLine="284"/>
        <w:jc w:val="both"/>
        <w:rPr>
          <w:rFonts w:ascii="Times New Roman" w:eastAsia="Calibri" w:hAnsi="Times New Roman" w:cs="Times New Roman"/>
          <w:bCs/>
          <w:color w:val="000000" w:themeColor="text1"/>
          <w:sz w:val="24"/>
          <w:szCs w:val="24"/>
          <w:lang w:val="sq-AL"/>
        </w:rPr>
      </w:pPr>
      <w:r w:rsidRPr="00D17020">
        <w:rPr>
          <w:rFonts w:ascii="Times New Roman" w:eastAsia="Calibri" w:hAnsi="Times New Roman" w:cs="Times New Roman"/>
          <w:b/>
          <w:color w:val="000000" w:themeColor="text1"/>
          <w:sz w:val="24"/>
          <w:szCs w:val="24"/>
          <w:lang w:val="sq-AL"/>
        </w:rPr>
        <w:t xml:space="preserve">Neni 1 </w:t>
      </w:r>
      <w:r w:rsidRPr="00D17020">
        <w:rPr>
          <w:rFonts w:ascii="Times New Roman" w:eastAsia="Calibri" w:hAnsi="Times New Roman" w:cs="Times New Roman"/>
          <w:bCs/>
          <w:color w:val="000000" w:themeColor="text1"/>
          <w:sz w:val="24"/>
          <w:szCs w:val="24"/>
          <w:lang w:val="sq-AL"/>
        </w:rPr>
        <w:t xml:space="preserve">përcakton që ky vendim përcakton shumën, mënyrën dhe kushtet e pagesës së tarifave për përdorimin e rrugëve komunale dhe pjesëve të rrugëve shtetërore që kalojnë nëpër vendbanime në </w:t>
      </w:r>
      <w:r w:rsidRPr="00D17020">
        <w:rPr>
          <w:rFonts w:ascii="Times New Roman" w:eastAsia="Calibri" w:hAnsi="Times New Roman" w:cs="Times New Roman"/>
          <w:bCs/>
          <w:color w:val="000000" w:themeColor="text1"/>
          <w:sz w:val="24"/>
          <w:szCs w:val="24"/>
          <w:lang w:val="sq-AL"/>
        </w:rPr>
        <w:lastRenderedPageBreak/>
        <w:t xml:space="preserve">territorin e Komunës së Tuzit, për: </w:t>
      </w:r>
      <w:r w:rsidR="00C83278" w:rsidRPr="00D17020">
        <w:rPr>
          <w:rFonts w:ascii="Times New Roman" w:eastAsia="Calibri" w:hAnsi="Times New Roman" w:cs="Times New Roman"/>
          <w:bCs/>
          <w:color w:val="000000" w:themeColor="text1"/>
          <w:sz w:val="24"/>
          <w:szCs w:val="24"/>
          <w:lang w:val="sq-AL"/>
        </w:rPr>
        <w:t>tarifën</w:t>
      </w:r>
      <w:r w:rsidRPr="00D17020">
        <w:rPr>
          <w:rFonts w:ascii="Times New Roman" w:eastAsia="Calibri" w:hAnsi="Times New Roman" w:cs="Times New Roman"/>
          <w:bCs/>
          <w:color w:val="000000" w:themeColor="text1"/>
          <w:sz w:val="24"/>
          <w:szCs w:val="24"/>
          <w:lang w:val="sq-AL"/>
        </w:rPr>
        <w:t xml:space="preserve"> e transportit emergjent, tarifën vjetore për dhënien me qira të </w:t>
      </w:r>
      <w:r w:rsidR="008A1BF9" w:rsidRPr="00D17020">
        <w:rPr>
          <w:rFonts w:ascii="Times New Roman" w:eastAsia="Calibri" w:hAnsi="Times New Roman" w:cs="Times New Roman"/>
          <w:bCs/>
          <w:color w:val="000000" w:themeColor="text1"/>
          <w:sz w:val="24"/>
          <w:szCs w:val="24"/>
          <w:lang w:val="sq-AL"/>
        </w:rPr>
        <w:t>truallit</w:t>
      </w:r>
      <w:r w:rsidRPr="00D17020">
        <w:rPr>
          <w:rFonts w:ascii="Times New Roman" w:eastAsia="Calibri" w:hAnsi="Times New Roman" w:cs="Times New Roman"/>
          <w:bCs/>
          <w:color w:val="000000" w:themeColor="text1"/>
          <w:sz w:val="24"/>
          <w:szCs w:val="24"/>
          <w:lang w:val="sq-AL"/>
        </w:rPr>
        <w:t xml:space="preserve"> rrugor; tarifa vjetore për dhënien me qira të </w:t>
      </w:r>
      <w:r w:rsidR="008A1BF9" w:rsidRPr="00D17020">
        <w:rPr>
          <w:rFonts w:ascii="Times New Roman" w:eastAsia="Calibri" w:hAnsi="Times New Roman" w:cs="Times New Roman"/>
          <w:bCs/>
          <w:color w:val="000000" w:themeColor="text1"/>
          <w:sz w:val="24"/>
          <w:szCs w:val="24"/>
          <w:lang w:val="sq-AL"/>
        </w:rPr>
        <w:t>truallit</w:t>
      </w:r>
      <w:r w:rsidRPr="00D17020">
        <w:rPr>
          <w:rFonts w:ascii="Times New Roman" w:eastAsia="Calibri" w:hAnsi="Times New Roman" w:cs="Times New Roman"/>
          <w:bCs/>
          <w:color w:val="000000" w:themeColor="text1"/>
          <w:sz w:val="24"/>
          <w:szCs w:val="24"/>
          <w:lang w:val="sq-AL"/>
        </w:rPr>
        <w:t xml:space="preserve"> tjetër që i përket rrugës; tarifa për instalimin e tubacioneve, </w:t>
      </w:r>
      <w:r w:rsidR="008A1BF9" w:rsidRPr="00D17020">
        <w:rPr>
          <w:rFonts w:ascii="Times New Roman" w:eastAsia="Calibri" w:hAnsi="Times New Roman" w:cs="Times New Roman"/>
          <w:bCs/>
          <w:color w:val="000000" w:themeColor="text1"/>
          <w:sz w:val="24"/>
          <w:szCs w:val="24"/>
          <w:lang w:val="sq-AL"/>
        </w:rPr>
        <w:t>ujësjellësit</w:t>
      </w:r>
      <w:r w:rsidRPr="00D17020">
        <w:rPr>
          <w:rFonts w:ascii="Times New Roman" w:eastAsia="Calibri" w:hAnsi="Times New Roman" w:cs="Times New Roman"/>
          <w:bCs/>
          <w:color w:val="000000" w:themeColor="text1"/>
          <w:sz w:val="24"/>
          <w:szCs w:val="24"/>
          <w:lang w:val="sq-AL"/>
        </w:rPr>
        <w:t>, kanalizimet, linjat elektrike, linjat e komunikimit elektronik, tubacionet e gazit dhe naftës në rrugë dhe infrastruktura të tjera të ngjashme (</w:t>
      </w:r>
      <w:r w:rsidR="008A1BF9" w:rsidRPr="00D17020">
        <w:rPr>
          <w:rFonts w:ascii="Times New Roman" w:eastAsia="Calibri" w:hAnsi="Times New Roman" w:cs="Times New Roman"/>
          <w:bCs/>
          <w:color w:val="000000" w:themeColor="text1"/>
          <w:sz w:val="24"/>
          <w:szCs w:val="24"/>
          <w:lang w:val="sq-AL"/>
        </w:rPr>
        <w:t>stacionet e rrymës, stacionet bazike</w:t>
      </w:r>
      <w:r w:rsidRPr="00D17020">
        <w:rPr>
          <w:rFonts w:ascii="Times New Roman" w:eastAsia="Calibri" w:hAnsi="Times New Roman" w:cs="Times New Roman"/>
          <w:bCs/>
          <w:color w:val="000000" w:themeColor="text1"/>
          <w:sz w:val="24"/>
          <w:szCs w:val="24"/>
          <w:lang w:val="sq-AL"/>
        </w:rPr>
        <w:t>,</w:t>
      </w:r>
      <w:r w:rsidR="008A1BF9" w:rsidRPr="00D17020">
        <w:rPr>
          <w:rFonts w:ascii="Times New Roman" w:eastAsia="Calibri" w:hAnsi="Times New Roman" w:cs="Times New Roman"/>
          <w:bCs/>
          <w:color w:val="000000" w:themeColor="text1"/>
          <w:sz w:val="24"/>
          <w:szCs w:val="24"/>
          <w:lang w:val="sq-AL"/>
        </w:rPr>
        <w:t xml:space="preserve"> </w:t>
      </w:r>
      <w:r w:rsidRPr="00D17020">
        <w:rPr>
          <w:rFonts w:ascii="Times New Roman" w:eastAsia="Calibri" w:hAnsi="Times New Roman" w:cs="Times New Roman"/>
          <w:bCs/>
          <w:color w:val="000000" w:themeColor="text1"/>
          <w:sz w:val="24"/>
          <w:szCs w:val="24"/>
          <w:lang w:val="sq-AL"/>
        </w:rPr>
        <w:t xml:space="preserve">shtyllat e antenave, stacionet e pompimit, etj.); tarifa vjetore për tubacionet, ujësjellësin, kanalizimet, linjat e energjisë, linjat e komunikimit elektronik, tubacionet e gazit dhe naftës të instaluar në rrugë dhe infrastrukturë </w:t>
      </w:r>
      <w:r w:rsidR="008A1BF9" w:rsidRPr="00D17020">
        <w:rPr>
          <w:rFonts w:ascii="Times New Roman" w:eastAsia="Calibri" w:hAnsi="Times New Roman" w:cs="Times New Roman"/>
          <w:bCs/>
          <w:color w:val="000000" w:themeColor="text1"/>
          <w:sz w:val="24"/>
          <w:szCs w:val="24"/>
          <w:lang w:val="sq-AL"/>
        </w:rPr>
        <w:t>tjetër që lidhet me to</w:t>
      </w:r>
      <w:r w:rsidRPr="00D17020">
        <w:rPr>
          <w:rFonts w:ascii="Times New Roman" w:eastAsia="Calibri" w:hAnsi="Times New Roman" w:cs="Times New Roman"/>
          <w:bCs/>
          <w:color w:val="000000" w:themeColor="text1"/>
          <w:sz w:val="24"/>
          <w:szCs w:val="24"/>
          <w:lang w:val="sq-AL"/>
        </w:rPr>
        <w:t xml:space="preserve"> (</w:t>
      </w:r>
      <w:r w:rsidR="008A1BF9" w:rsidRPr="00D17020">
        <w:rPr>
          <w:rFonts w:ascii="Times New Roman" w:eastAsia="Calibri" w:hAnsi="Times New Roman" w:cs="Times New Roman"/>
          <w:bCs/>
          <w:color w:val="000000" w:themeColor="text1"/>
          <w:sz w:val="24"/>
          <w:szCs w:val="24"/>
          <w:lang w:val="sq-AL"/>
        </w:rPr>
        <w:t>stacionet elektrike</w:t>
      </w:r>
      <w:r w:rsidRPr="00D17020">
        <w:rPr>
          <w:rFonts w:ascii="Times New Roman" w:eastAsia="Calibri" w:hAnsi="Times New Roman" w:cs="Times New Roman"/>
          <w:bCs/>
          <w:color w:val="000000" w:themeColor="text1"/>
          <w:sz w:val="24"/>
          <w:szCs w:val="24"/>
          <w:lang w:val="sq-AL"/>
        </w:rPr>
        <w:t xml:space="preserve">, stacionet bazë, shtyllat e antenave, stacionet e pompimit, etj.) dhe tarifa vjetore për përdorim e objekteve tregtare </w:t>
      </w:r>
      <w:r w:rsidR="008A1BF9" w:rsidRPr="00D17020">
        <w:rPr>
          <w:rFonts w:ascii="Times New Roman" w:eastAsia="Calibri" w:hAnsi="Times New Roman" w:cs="Times New Roman"/>
          <w:bCs/>
          <w:color w:val="000000" w:themeColor="text1"/>
          <w:sz w:val="24"/>
          <w:szCs w:val="24"/>
          <w:lang w:val="sq-AL"/>
        </w:rPr>
        <w:t>të cilave u është mundësuar</w:t>
      </w:r>
      <w:r w:rsidRPr="00D17020">
        <w:rPr>
          <w:rFonts w:ascii="Times New Roman" w:eastAsia="Calibri" w:hAnsi="Times New Roman" w:cs="Times New Roman"/>
          <w:bCs/>
          <w:color w:val="000000" w:themeColor="text1"/>
          <w:sz w:val="24"/>
          <w:szCs w:val="24"/>
          <w:lang w:val="sq-AL"/>
        </w:rPr>
        <w:t xml:space="preserve"> qasj</w:t>
      </w:r>
      <w:r w:rsidR="008A1BF9" w:rsidRPr="00D17020">
        <w:rPr>
          <w:rFonts w:ascii="Times New Roman" w:eastAsia="Calibri" w:hAnsi="Times New Roman" w:cs="Times New Roman"/>
          <w:bCs/>
          <w:color w:val="000000" w:themeColor="text1"/>
          <w:sz w:val="24"/>
          <w:szCs w:val="24"/>
          <w:lang w:val="sq-AL"/>
        </w:rPr>
        <w:t>a</w:t>
      </w:r>
      <w:r w:rsidRPr="00D17020">
        <w:rPr>
          <w:rFonts w:ascii="Times New Roman" w:eastAsia="Calibri" w:hAnsi="Times New Roman" w:cs="Times New Roman"/>
          <w:bCs/>
          <w:color w:val="000000" w:themeColor="text1"/>
          <w:sz w:val="24"/>
          <w:szCs w:val="24"/>
          <w:lang w:val="sq-AL"/>
        </w:rPr>
        <w:t xml:space="preserve"> nga rruga, në varësi të llojit, kategorisë dhe sipërfaqes së ndërtesës.</w:t>
      </w:r>
    </w:p>
    <w:p w14:paraId="0FC0D21F" w14:textId="77777777" w:rsidR="004B1679" w:rsidRPr="00D17020" w:rsidRDefault="004B1679" w:rsidP="004B1679">
      <w:pPr>
        <w:spacing w:after="0" w:line="240" w:lineRule="auto"/>
        <w:ind w:firstLine="284"/>
        <w:jc w:val="both"/>
        <w:rPr>
          <w:rFonts w:ascii="Times New Roman" w:eastAsia="Calibri" w:hAnsi="Times New Roman" w:cs="Times New Roman"/>
          <w:color w:val="000000" w:themeColor="text1"/>
          <w:sz w:val="24"/>
          <w:szCs w:val="24"/>
          <w:lang w:val="sq-AL"/>
        </w:rPr>
      </w:pPr>
      <w:r w:rsidRPr="00D17020">
        <w:rPr>
          <w:rFonts w:ascii="Times New Roman" w:eastAsia="Calibri" w:hAnsi="Times New Roman" w:cs="Times New Roman"/>
          <w:b/>
          <w:bCs/>
          <w:color w:val="000000" w:themeColor="text1"/>
          <w:sz w:val="24"/>
          <w:szCs w:val="24"/>
          <w:lang w:val="sq-AL"/>
        </w:rPr>
        <w:t>Neni 2</w:t>
      </w:r>
      <w:r w:rsidRPr="00D17020">
        <w:rPr>
          <w:rFonts w:ascii="Times New Roman" w:eastAsia="Calibri" w:hAnsi="Times New Roman" w:cs="Times New Roman"/>
          <w:color w:val="000000" w:themeColor="text1"/>
          <w:sz w:val="24"/>
          <w:szCs w:val="24"/>
          <w:lang w:val="sq-AL"/>
        </w:rPr>
        <w:t xml:space="preserve"> zbaton dispozitat e Ligjit për Barazi Gjinore.</w:t>
      </w:r>
    </w:p>
    <w:p w14:paraId="6F673E2A" w14:textId="006A6DA4" w:rsidR="004B1679" w:rsidRPr="00D17020" w:rsidRDefault="004B1679" w:rsidP="004B1679">
      <w:pPr>
        <w:spacing w:after="0" w:line="240" w:lineRule="auto"/>
        <w:ind w:firstLine="284"/>
        <w:jc w:val="both"/>
        <w:rPr>
          <w:rFonts w:ascii="Times New Roman" w:eastAsia="Calibri" w:hAnsi="Times New Roman" w:cs="Times New Roman"/>
          <w:color w:val="000000" w:themeColor="text1"/>
          <w:sz w:val="24"/>
          <w:szCs w:val="24"/>
          <w:lang w:val="sq-AL"/>
        </w:rPr>
      </w:pPr>
      <w:r w:rsidRPr="00D17020">
        <w:rPr>
          <w:rFonts w:ascii="Times New Roman" w:eastAsia="Calibri" w:hAnsi="Times New Roman" w:cs="Times New Roman"/>
          <w:b/>
          <w:bCs/>
          <w:color w:val="000000" w:themeColor="text1"/>
          <w:sz w:val="24"/>
          <w:szCs w:val="24"/>
          <w:lang w:val="sq-AL"/>
        </w:rPr>
        <w:t>Neni 3</w:t>
      </w:r>
      <w:r w:rsidRPr="00D17020">
        <w:rPr>
          <w:rFonts w:ascii="Times New Roman" w:eastAsia="Calibri" w:hAnsi="Times New Roman" w:cs="Times New Roman"/>
          <w:color w:val="000000" w:themeColor="text1"/>
          <w:sz w:val="24"/>
          <w:szCs w:val="24"/>
          <w:lang w:val="sq-AL"/>
        </w:rPr>
        <w:t xml:space="preserve"> përcakton që për tejkalimin e peshës totale, ngarkesës së boshtit dhe / ose dimensioneve të lejuara të automjeteve, paguhet një tarifë e transportit </w:t>
      </w:r>
      <w:r w:rsidR="008A1BF9" w:rsidRPr="00D17020">
        <w:rPr>
          <w:rFonts w:ascii="Times New Roman" w:eastAsia="Calibri" w:hAnsi="Times New Roman" w:cs="Times New Roman"/>
          <w:color w:val="000000" w:themeColor="text1"/>
          <w:sz w:val="24"/>
          <w:szCs w:val="24"/>
          <w:lang w:val="sq-AL"/>
        </w:rPr>
        <w:t>të jashtëzakonshëm</w:t>
      </w:r>
      <w:r w:rsidRPr="00D17020">
        <w:rPr>
          <w:rFonts w:ascii="Times New Roman" w:eastAsia="Calibri" w:hAnsi="Times New Roman" w:cs="Times New Roman"/>
          <w:color w:val="000000" w:themeColor="text1"/>
          <w:sz w:val="24"/>
          <w:szCs w:val="24"/>
          <w:lang w:val="sq-AL"/>
        </w:rPr>
        <w:t xml:space="preserve">, e cila përcaktohet nga një leje transporti </w:t>
      </w:r>
      <w:r w:rsidR="008A1BF9" w:rsidRPr="00D17020">
        <w:rPr>
          <w:rFonts w:ascii="Times New Roman" w:eastAsia="Calibri" w:hAnsi="Times New Roman" w:cs="Times New Roman"/>
          <w:color w:val="000000" w:themeColor="text1"/>
          <w:sz w:val="24"/>
          <w:szCs w:val="24"/>
          <w:lang w:val="sq-AL"/>
        </w:rPr>
        <w:t>e jashtëzakonshme</w:t>
      </w:r>
      <w:r w:rsidRPr="00D17020">
        <w:rPr>
          <w:rFonts w:ascii="Times New Roman" w:eastAsia="Calibri" w:hAnsi="Times New Roman" w:cs="Times New Roman"/>
          <w:color w:val="000000" w:themeColor="text1"/>
          <w:sz w:val="24"/>
          <w:szCs w:val="24"/>
          <w:lang w:val="sq-AL"/>
        </w:rPr>
        <w:t xml:space="preserve"> e lëshuar nga organi i </w:t>
      </w:r>
      <w:r w:rsidR="008A1BF9" w:rsidRPr="00D17020">
        <w:rPr>
          <w:rFonts w:ascii="Times New Roman" w:eastAsia="Calibri" w:hAnsi="Times New Roman" w:cs="Times New Roman"/>
          <w:color w:val="000000" w:themeColor="text1"/>
          <w:sz w:val="24"/>
          <w:szCs w:val="24"/>
          <w:lang w:val="sq-AL"/>
        </w:rPr>
        <w:t>administratës</w:t>
      </w:r>
      <w:r w:rsidRPr="00D17020">
        <w:rPr>
          <w:rFonts w:ascii="Times New Roman" w:eastAsia="Calibri" w:hAnsi="Times New Roman" w:cs="Times New Roman"/>
          <w:color w:val="000000" w:themeColor="text1"/>
          <w:sz w:val="24"/>
          <w:szCs w:val="24"/>
          <w:lang w:val="sq-AL"/>
        </w:rPr>
        <w:t xml:space="preserve"> </w:t>
      </w:r>
      <w:r w:rsidR="008A1BF9" w:rsidRPr="00D17020">
        <w:rPr>
          <w:rFonts w:ascii="Times New Roman" w:eastAsia="Calibri" w:hAnsi="Times New Roman" w:cs="Times New Roman"/>
          <w:color w:val="000000" w:themeColor="text1"/>
          <w:sz w:val="24"/>
          <w:szCs w:val="24"/>
          <w:lang w:val="sq-AL"/>
        </w:rPr>
        <w:t>lokale</w:t>
      </w:r>
      <w:r w:rsidRPr="00D17020">
        <w:rPr>
          <w:rFonts w:ascii="Times New Roman" w:eastAsia="Calibri" w:hAnsi="Times New Roman" w:cs="Times New Roman"/>
          <w:color w:val="000000" w:themeColor="text1"/>
          <w:sz w:val="24"/>
          <w:szCs w:val="24"/>
          <w:lang w:val="sq-AL"/>
        </w:rPr>
        <w:t xml:space="preserve"> përgjegjës për trafikun, në përputhje me Ligjin </w:t>
      </w:r>
      <w:r w:rsidR="008A1BF9" w:rsidRPr="00D17020">
        <w:rPr>
          <w:rFonts w:ascii="Times New Roman" w:eastAsia="Calibri" w:hAnsi="Times New Roman" w:cs="Times New Roman"/>
          <w:color w:val="000000" w:themeColor="text1"/>
          <w:sz w:val="24"/>
          <w:szCs w:val="24"/>
          <w:lang w:val="sq-AL"/>
        </w:rPr>
        <w:t>mbi</w:t>
      </w:r>
      <w:r w:rsidRPr="00D17020">
        <w:rPr>
          <w:rFonts w:ascii="Times New Roman" w:eastAsia="Calibri" w:hAnsi="Times New Roman" w:cs="Times New Roman"/>
          <w:color w:val="000000" w:themeColor="text1"/>
          <w:sz w:val="24"/>
          <w:szCs w:val="24"/>
          <w:lang w:val="sq-AL"/>
        </w:rPr>
        <w:t xml:space="preserve"> Rrugë</w:t>
      </w:r>
      <w:r w:rsidR="008A1BF9" w:rsidRPr="00D17020">
        <w:rPr>
          <w:rFonts w:ascii="Times New Roman" w:eastAsia="Calibri" w:hAnsi="Times New Roman" w:cs="Times New Roman"/>
          <w:color w:val="000000" w:themeColor="text1"/>
          <w:sz w:val="24"/>
          <w:szCs w:val="24"/>
          <w:lang w:val="sq-AL"/>
        </w:rPr>
        <w:t>t</w:t>
      </w:r>
      <w:r w:rsidRPr="00D17020">
        <w:rPr>
          <w:rFonts w:ascii="Times New Roman" w:eastAsia="Calibri" w:hAnsi="Times New Roman" w:cs="Times New Roman"/>
          <w:color w:val="000000" w:themeColor="text1"/>
          <w:sz w:val="24"/>
          <w:szCs w:val="24"/>
          <w:lang w:val="sq-AL"/>
        </w:rPr>
        <w:t>.</w:t>
      </w:r>
    </w:p>
    <w:p w14:paraId="7EB8A185" w14:textId="309E5363" w:rsidR="008A1BF9" w:rsidRPr="00D17020" w:rsidRDefault="008A1BF9" w:rsidP="008A1BF9">
      <w:pPr>
        <w:spacing w:after="0" w:line="240" w:lineRule="auto"/>
        <w:ind w:firstLine="284"/>
        <w:jc w:val="both"/>
        <w:rPr>
          <w:rFonts w:ascii="Times New Roman" w:eastAsia="Calibri" w:hAnsi="Times New Roman" w:cs="Times New Roman"/>
          <w:bCs/>
          <w:sz w:val="24"/>
          <w:szCs w:val="24"/>
          <w:lang w:val="sq-AL"/>
        </w:rPr>
      </w:pPr>
      <w:r w:rsidRPr="00D17020">
        <w:rPr>
          <w:rFonts w:ascii="Times New Roman" w:eastAsia="Calibri" w:hAnsi="Times New Roman" w:cs="Times New Roman"/>
          <w:b/>
          <w:sz w:val="24"/>
          <w:szCs w:val="24"/>
          <w:lang w:val="sq-AL"/>
        </w:rPr>
        <w:t>Neni 4 deri në 6</w:t>
      </w:r>
      <w:r w:rsidRPr="00D17020">
        <w:rPr>
          <w:rFonts w:ascii="Times New Roman" w:eastAsia="Calibri" w:hAnsi="Times New Roman" w:cs="Times New Roman"/>
          <w:bCs/>
          <w:sz w:val="24"/>
          <w:szCs w:val="24"/>
          <w:lang w:val="sq-AL"/>
        </w:rPr>
        <w:t xml:space="preserve"> përcaktojnë shumat e tarifave për transport të jashtëzakonshëm (€ / km) në rast të tejkalimit të gjatësisë së përcaktuar, gjerësisë së automjetit dhe lartësisë së automjetit ose grupit të automjeteve.</w:t>
      </w:r>
    </w:p>
    <w:p w14:paraId="0C1956FE" w14:textId="469109B8" w:rsidR="008A1BF9" w:rsidRPr="00D17020" w:rsidRDefault="008A1BF9" w:rsidP="008A1BF9">
      <w:pPr>
        <w:spacing w:after="0" w:line="240" w:lineRule="auto"/>
        <w:ind w:firstLine="284"/>
        <w:jc w:val="both"/>
        <w:rPr>
          <w:rFonts w:ascii="Times New Roman" w:eastAsia="Calibri" w:hAnsi="Times New Roman" w:cs="Times New Roman"/>
          <w:bCs/>
          <w:sz w:val="24"/>
          <w:szCs w:val="24"/>
          <w:lang w:val="sq-AL"/>
        </w:rPr>
      </w:pPr>
      <w:r w:rsidRPr="00D17020">
        <w:rPr>
          <w:rFonts w:ascii="Times New Roman" w:eastAsia="Calibri" w:hAnsi="Times New Roman" w:cs="Times New Roman"/>
          <w:b/>
          <w:sz w:val="24"/>
          <w:szCs w:val="24"/>
          <w:lang w:val="sq-AL"/>
        </w:rPr>
        <w:t>Neni 7</w:t>
      </w:r>
      <w:r w:rsidRPr="00D17020">
        <w:rPr>
          <w:rFonts w:ascii="Times New Roman" w:eastAsia="Calibri" w:hAnsi="Times New Roman" w:cs="Times New Roman"/>
          <w:bCs/>
          <w:sz w:val="24"/>
          <w:szCs w:val="24"/>
          <w:lang w:val="sq-AL"/>
        </w:rPr>
        <w:t xml:space="preserve"> përcakton shumat e tarifave të jashtëzakonshme të transportit të jashtëzakonshëm për tejkalimin e peshës totale të automjeteve ose grup automjetesh mbi 40 t, ose mbi 44 t për një automjet motorik me tre boshte me një gjysmërimorkio me dy boshte ose tre boshte kur transportohet në </w:t>
      </w:r>
      <w:r w:rsidR="00D17020" w:rsidRPr="00D17020">
        <w:rPr>
          <w:rFonts w:ascii="Times New Roman" w:eastAsia="Calibri" w:hAnsi="Times New Roman" w:cs="Times New Roman"/>
          <w:bCs/>
          <w:sz w:val="24"/>
          <w:szCs w:val="24"/>
          <w:lang w:val="sq-AL"/>
        </w:rPr>
        <w:t>kontejner</w:t>
      </w:r>
      <w:r w:rsidRPr="00D17020">
        <w:rPr>
          <w:rFonts w:ascii="Times New Roman" w:eastAsia="Calibri" w:hAnsi="Times New Roman" w:cs="Times New Roman"/>
          <w:bCs/>
          <w:sz w:val="24"/>
          <w:szCs w:val="24"/>
          <w:lang w:val="sq-AL"/>
        </w:rPr>
        <w:t xml:space="preserve"> (ISO 40-këmbëshe) si dhe për tejkalimet më të mëdha se 160 t. vlen kompensimi i dhënë në pasqyrën tabel</w:t>
      </w:r>
      <w:r w:rsidR="00D17020">
        <w:rPr>
          <w:rFonts w:ascii="Times New Roman" w:eastAsia="Calibri" w:hAnsi="Times New Roman" w:cs="Times New Roman"/>
          <w:bCs/>
          <w:sz w:val="24"/>
          <w:szCs w:val="24"/>
          <w:lang w:val="sq-AL"/>
        </w:rPr>
        <w:t>o</w:t>
      </w:r>
      <w:r w:rsidRPr="00D17020">
        <w:rPr>
          <w:rFonts w:ascii="Times New Roman" w:eastAsia="Calibri" w:hAnsi="Times New Roman" w:cs="Times New Roman"/>
          <w:bCs/>
          <w:sz w:val="24"/>
          <w:szCs w:val="24"/>
          <w:lang w:val="sq-AL"/>
        </w:rPr>
        <w:t>re.</w:t>
      </w:r>
    </w:p>
    <w:p w14:paraId="2FE3CF88" w14:textId="4E848AEC" w:rsidR="008A1BF9" w:rsidRPr="00D17020" w:rsidRDefault="008A1BF9" w:rsidP="008A1BF9">
      <w:pPr>
        <w:spacing w:after="0" w:line="240" w:lineRule="auto"/>
        <w:ind w:firstLine="284"/>
        <w:jc w:val="both"/>
        <w:rPr>
          <w:rFonts w:ascii="Times New Roman" w:eastAsia="Calibri" w:hAnsi="Times New Roman" w:cs="Times New Roman"/>
          <w:bCs/>
          <w:sz w:val="24"/>
          <w:szCs w:val="24"/>
          <w:lang w:val="sq-AL"/>
        </w:rPr>
      </w:pPr>
      <w:r w:rsidRPr="00D17020">
        <w:rPr>
          <w:rFonts w:ascii="Times New Roman" w:eastAsia="Calibri" w:hAnsi="Times New Roman" w:cs="Times New Roman"/>
          <w:b/>
          <w:sz w:val="24"/>
          <w:szCs w:val="24"/>
          <w:lang w:val="sq-AL"/>
        </w:rPr>
        <w:t>Neni 8</w:t>
      </w:r>
      <w:r w:rsidRPr="00D17020">
        <w:rPr>
          <w:rFonts w:ascii="Times New Roman" w:eastAsia="Calibri" w:hAnsi="Times New Roman" w:cs="Times New Roman"/>
          <w:bCs/>
          <w:sz w:val="24"/>
          <w:szCs w:val="24"/>
          <w:lang w:val="sq-AL"/>
        </w:rPr>
        <w:t xml:space="preserve"> përshkruan formula për llogaritjen e tarifave për transport të jashtëzakonshëm për tejkalimin e ngarkesës së përcaktuar në bosht të një automjeti ose një grup automjetesh për mjetet me një, dy, ose më shumë boshte. Në varësi të llojit të boshtit, </w:t>
      </w:r>
      <w:r w:rsidR="002F4FE7" w:rsidRPr="00D17020">
        <w:rPr>
          <w:rFonts w:ascii="Times New Roman" w:eastAsia="Calibri" w:hAnsi="Times New Roman" w:cs="Times New Roman"/>
          <w:bCs/>
          <w:sz w:val="24"/>
          <w:szCs w:val="24"/>
          <w:lang w:val="sq-AL"/>
        </w:rPr>
        <w:t>janë dhënë shumat</w:t>
      </w:r>
      <w:r w:rsidRPr="00D17020">
        <w:rPr>
          <w:rFonts w:ascii="Times New Roman" w:eastAsia="Calibri" w:hAnsi="Times New Roman" w:cs="Times New Roman"/>
          <w:bCs/>
          <w:sz w:val="24"/>
          <w:szCs w:val="24"/>
          <w:lang w:val="sq-AL"/>
        </w:rPr>
        <w:t xml:space="preserve"> e tarifave për këto tejkalime në përmbledhjen tabel</w:t>
      </w:r>
      <w:r w:rsidR="00D17020">
        <w:rPr>
          <w:rFonts w:ascii="Times New Roman" w:eastAsia="Calibri" w:hAnsi="Times New Roman" w:cs="Times New Roman"/>
          <w:bCs/>
          <w:sz w:val="24"/>
          <w:szCs w:val="24"/>
          <w:lang w:val="sq-AL"/>
        </w:rPr>
        <w:t>o</w:t>
      </w:r>
      <w:r w:rsidRPr="00D17020">
        <w:rPr>
          <w:rFonts w:ascii="Times New Roman" w:eastAsia="Calibri" w:hAnsi="Times New Roman" w:cs="Times New Roman"/>
          <w:bCs/>
          <w:sz w:val="24"/>
          <w:szCs w:val="24"/>
          <w:lang w:val="sq-AL"/>
        </w:rPr>
        <w:t xml:space="preserve">re. Gjithashtu është e paraparë që shuma e tarifave të përcaktuara për boshtet ose grupet e </w:t>
      </w:r>
      <w:r w:rsidR="002F4FE7" w:rsidRPr="00D17020">
        <w:rPr>
          <w:rFonts w:ascii="Times New Roman" w:eastAsia="Calibri" w:hAnsi="Times New Roman" w:cs="Times New Roman"/>
          <w:bCs/>
          <w:sz w:val="24"/>
          <w:szCs w:val="24"/>
          <w:lang w:val="sq-AL"/>
        </w:rPr>
        <w:t>boshteve</w:t>
      </w:r>
      <w:r w:rsidRPr="00D17020">
        <w:rPr>
          <w:rFonts w:ascii="Times New Roman" w:eastAsia="Calibri" w:hAnsi="Times New Roman" w:cs="Times New Roman"/>
          <w:bCs/>
          <w:sz w:val="24"/>
          <w:szCs w:val="24"/>
          <w:lang w:val="sq-AL"/>
        </w:rPr>
        <w:t xml:space="preserve"> të bëjë tarifën totale për tejkalimin e ngarkesës së lejuar të boshtit.</w:t>
      </w:r>
    </w:p>
    <w:p w14:paraId="15BF29A7" w14:textId="77777777" w:rsidR="002F4FE7" w:rsidRPr="00D17020" w:rsidRDefault="002F4FE7" w:rsidP="002F4FE7">
      <w:pPr>
        <w:spacing w:after="0" w:line="240" w:lineRule="auto"/>
        <w:ind w:right="77" w:firstLine="284"/>
        <w:jc w:val="both"/>
        <w:rPr>
          <w:rFonts w:ascii="Times New Roman" w:eastAsia="Calibri" w:hAnsi="Times New Roman" w:cs="Times New Roman"/>
          <w:bCs/>
          <w:sz w:val="24"/>
          <w:szCs w:val="24"/>
          <w:lang w:val="sq-AL"/>
        </w:rPr>
      </w:pPr>
      <w:r w:rsidRPr="00D17020">
        <w:rPr>
          <w:rFonts w:ascii="Times New Roman" w:eastAsia="Calibri" w:hAnsi="Times New Roman" w:cs="Times New Roman"/>
          <w:b/>
          <w:sz w:val="24"/>
          <w:szCs w:val="24"/>
          <w:lang w:val="sq-AL"/>
        </w:rPr>
        <w:t>Neni 9</w:t>
      </w:r>
      <w:r w:rsidRPr="00D17020">
        <w:rPr>
          <w:rFonts w:ascii="Times New Roman" w:eastAsia="Calibri" w:hAnsi="Times New Roman" w:cs="Times New Roman"/>
          <w:bCs/>
          <w:sz w:val="24"/>
          <w:szCs w:val="24"/>
          <w:lang w:val="sq-AL"/>
        </w:rPr>
        <w:t xml:space="preserve"> përcakton që nëse një automjet ose grup automjetesh me ose pa ngarkesë tejkalon më shumë se vlerat e përcaktuara për të cilat vendimi përcakton që tarifa për transport të jashtëzakonshëm paguhet, atëherë tarifa totale llogaritet duke shtuar çdo tepricë individuale.</w:t>
      </w:r>
    </w:p>
    <w:p w14:paraId="61ADB1B9" w14:textId="7253ABAB" w:rsidR="002F4FE7" w:rsidRPr="00D17020" w:rsidRDefault="002F4FE7" w:rsidP="002F4FE7">
      <w:pPr>
        <w:spacing w:after="0" w:line="240" w:lineRule="auto"/>
        <w:ind w:right="77" w:firstLine="284"/>
        <w:jc w:val="both"/>
        <w:rPr>
          <w:rFonts w:ascii="Times New Roman" w:eastAsia="Calibri" w:hAnsi="Times New Roman" w:cs="Times New Roman"/>
          <w:bCs/>
          <w:sz w:val="24"/>
          <w:szCs w:val="24"/>
          <w:lang w:val="sq-AL"/>
        </w:rPr>
      </w:pPr>
      <w:r w:rsidRPr="00D17020">
        <w:rPr>
          <w:rFonts w:ascii="Times New Roman" w:eastAsia="Calibri" w:hAnsi="Times New Roman" w:cs="Times New Roman"/>
          <w:b/>
          <w:sz w:val="24"/>
          <w:szCs w:val="24"/>
          <w:lang w:val="sq-AL"/>
        </w:rPr>
        <w:t>Neni 10</w:t>
      </w:r>
      <w:r w:rsidRPr="00D17020">
        <w:rPr>
          <w:rFonts w:ascii="Times New Roman" w:eastAsia="Calibri" w:hAnsi="Times New Roman" w:cs="Times New Roman"/>
          <w:bCs/>
          <w:sz w:val="24"/>
          <w:szCs w:val="24"/>
          <w:lang w:val="sq-AL"/>
        </w:rPr>
        <w:t xml:space="preserve"> përcakton që rruga dhe </w:t>
      </w:r>
      <w:r w:rsidR="00D17020">
        <w:rPr>
          <w:rFonts w:ascii="Times New Roman" w:eastAsia="Calibri" w:hAnsi="Times New Roman" w:cs="Times New Roman"/>
          <w:bCs/>
          <w:sz w:val="24"/>
          <w:szCs w:val="24"/>
          <w:lang w:val="sq-AL"/>
        </w:rPr>
        <w:t>trualli</w:t>
      </w:r>
      <w:r w:rsidRPr="00D17020">
        <w:rPr>
          <w:rFonts w:ascii="Times New Roman" w:eastAsia="Calibri" w:hAnsi="Times New Roman" w:cs="Times New Roman"/>
          <w:bCs/>
          <w:sz w:val="24"/>
          <w:szCs w:val="24"/>
          <w:lang w:val="sq-AL"/>
        </w:rPr>
        <w:t xml:space="preserve"> tjetër që i përkasin rrugës, me qira, mund t'i jepen për përdorim një personi juridik, sipërmarrës dhe person fizik, mbi të cilin është lidhur një kontratë për marrjen me qira të truallit rrugor, domethënë truall tjetër që i përket rrugës.</w:t>
      </w:r>
    </w:p>
    <w:p w14:paraId="7C52F19B" w14:textId="47893141" w:rsidR="002F4FE7" w:rsidRPr="00D17020" w:rsidRDefault="002F4FE7" w:rsidP="002F4FE7">
      <w:pPr>
        <w:spacing w:after="0" w:line="240" w:lineRule="auto"/>
        <w:ind w:right="77" w:firstLine="284"/>
        <w:jc w:val="both"/>
        <w:rPr>
          <w:rFonts w:ascii="Times New Roman" w:eastAsia="Calibri" w:hAnsi="Times New Roman" w:cs="Times New Roman"/>
          <w:bCs/>
          <w:sz w:val="24"/>
          <w:szCs w:val="24"/>
          <w:lang w:val="sq-AL"/>
        </w:rPr>
      </w:pPr>
      <w:r w:rsidRPr="00D17020">
        <w:rPr>
          <w:rFonts w:ascii="Times New Roman" w:eastAsia="Calibri" w:hAnsi="Times New Roman" w:cs="Times New Roman"/>
          <w:b/>
          <w:sz w:val="24"/>
          <w:szCs w:val="24"/>
          <w:lang w:val="sq-AL"/>
        </w:rPr>
        <w:t>Neni 11</w:t>
      </w:r>
      <w:r w:rsidRPr="00D17020">
        <w:rPr>
          <w:rFonts w:ascii="Times New Roman" w:eastAsia="Calibri" w:hAnsi="Times New Roman" w:cs="Times New Roman"/>
          <w:bCs/>
          <w:sz w:val="24"/>
          <w:szCs w:val="24"/>
          <w:lang w:val="sq-AL"/>
        </w:rPr>
        <w:t xml:space="preserve"> përcakton që shuma e tarifës për dhënien me qira të truallit rrugor, domethënë truallit tjetër që i përket rrugës përcaktohet në varësi të kategorisë së rrugës dhe sipërfaqes së rrugës së përdorur gjegjësisht truallit tjetër, varësisht prej së cilës janë përcaktuar koeficientet përmirësues për llogaritjen e tarifës. Kjo tarifë përcaktohet si vlerë fillestare te ftesa publike për dhënien me qira të rrugës gjegjësisht truallit tjetër që i përket rrugës, e cila shpallet në përputhje me Ligjin për Pronën e Shtetit.</w:t>
      </w:r>
    </w:p>
    <w:p w14:paraId="4E607D09" w14:textId="1245C484" w:rsidR="00363E85" w:rsidRPr="00D17020" w:rsidRDefault="00363E85" w:rsidP="00363E85">
      <w:pPr>
        <w:spacing w:after="0" w:line="240" w:lineRule="auto"/>
        <w:ind w:right="77" w:firstLine="284"/>
        <w:jc w:val="both"/>
        <w:rPr>
          <w:rFonts w:ascii="Times New Roman" w:eastAsia="Calibri" w:hAnsi="Times New Roman" w:cs="Times New Roman"/>
          <w:bCs/>
          <w:sz w:val="24"/>
          <w:szCs w:val="24"/>
          <w:lang w:val="sq-AL"/>
        </w:rPr>
      </w:pPr>
      <w:r w:rsidRPr="00D17020">
        <w:rPr>
          <w:rFonts w:ascii="Times New Roman" w:eastAsia="Calibri" w:hAnsi="Times New Roman" w:cs="Times New Roman"/>
          <w:b/>
          <w:sz w:val="24"/>
          <w:szCs w:val="24"/>
          <w:lang w:val="sq-AL"/>
        </w:rPr>
        <w:t>Neni 12</w:t>
      </w:r>
      <w:r w:rsidRPr="00D17020">
        <w:rPr>
          <w:rFonts w:ascii="Times New Roman" w:eastAsia="Calibri" w:hAnsi="Times New Roman" w:cs="Times New Roman"/>
          <w:bCs/>
          <w:sz w:val="24"/>
          <w:szCs w:val="24"/>
          <w:lang w:val="sq-AL"/>
        </w:rPr>
        <w:t xml:space="preserve"> përcakton shumën e tarifës për instalimin e tubacioneve, ujësjellësin, kanalizimet, linjat e energjisë, linjat e komunikimit elektronik, tubacionet e gazit dhe naftës në byk, jashtë byk, </w:t>
      </w:r>
      <w:r w:rsidR="00A26A68" w:rsidRPr="00D17020">
        <w:rPr>
          <w:rFonts w:ascii="Times New Roman" w:eastAsia="Calibri" w:hAnsi="Times New Roman" w:cs="Times New Roman"/>
          <w:bCs/>
          <w:sz w:val="24"/>
          <w:szCs w:val="24"/>
          <w:lang w:val="sq-AL"/>
        </w:rPr>
        <w:t xml:space="preserve"> </w:t>
      </w:r>
      <w:r w:rsidRPr="00D17020">
        <w:rPr>
          <w:rFonts w:ascii="Times New Roman" w:eastAsia="Calibri" w:hAnsi="Times New Roman" w:cs="Times New Roman"/>
          <w:bCs/>
          <w:sz w:val="24"/>
          <w:szCs w:val="24"/>
          <w:lang w:val="sq-AL"/>
        </w:rPr>
        <w:t xml:space="preserve">përcaktohet në varësi të kategorisë së rrugës dhe gjatësisë së trupi i përdorur, brezi rrugor dhe toka tjetër që i përket rrugës, në varësi të së cilës janë përcaktuar </w:t>
      </w:r>
      <w:r w:rsidR="00D17020" w:rsidRPr="00D17020">
        <w:rPr>
          <w:rFonts w:ascii="Times New Roman" w:eastAsia="Calibri" w:hAnsi="Times New Roman" w:cs="Times New Roman"/>
          <w:bCs/>
          <w:sz w:val="24"/>
          <w:szCs w:val="24"/>
          <w:lang w:val="sq-AL"/>
        </w:rPr>
        <w:t>koeficientet</w:t>
      </w:r>
      <w:r w:rsidRPr="00D17020">
        <w:rPr>
          <w:rFonts w:ascii="Times New Roman" w:eastAsia="Calibri" w:hAnsi="Times New Roman" w:cs="Times New Roman"/>
          <w:bCs/>
          <w:sz w:val="24"/>
          <w:szCs w:val="24"/>
          <w:lang w:val="sq-AL"/>
        </w:rPr>
        <w:t xml:space="preserve"> e korrigjimit për llogaritjen e tarifës. Në varësi të zonës së brezit rrugor të përdorur dhe tokës tjetër që i përket rrugës, përcaktohet një tarifë për instalimin dhe instalimin e pjesëve të pavarura të infrastrukturës që lidhen me tubacionet, furnizimin me ujë, kanalizimet, energjinë elektrike, linjat e komunikimit elektronik, </w:t>
      </w:r>
      <w:r w:rsidRPr="00D17020">
        <w:rPr>
          <w:rFonts w:ascii="Times New Roman" w:eastAsia="Calibri" w:hAnsi="Times New Roman" w:cs="Times New Roman"/>
          <w:bCs/>
          <w:sz w:val="24"/>
          <w:szCs w:val="24"/>
          <w:lang w:val="sq-AL"/>
        </w:rPr>
        <w:lastRenderedPageBreak/>
        <w:t>gazin dhe tubacionet e naftës, për: nënstacionet, stacionet bazë, shtyllat e antenave, stacionet e pompave dhe më shumë. Shuma e këtyre tarifave përcaktohet nga organi i qeverisjes vendore përgjegjës për çështjet e trafikut në bazë të një studimi të certifikuar të objektit të ndërtuar, të cilin detyruesi është i detyruar ta paraqesë brenda 30 ditëve nga dita e certifikimit.</w:t>
      </w:r>
    </w:p>
    <w:p w14:paraId="088C805E" w14:textId="570DA387" w:rsidR="00363E85" w:rsidRPr="00D17020" w:rsidRDefault="00363E85" w:rsidP="00363E85">
      <w:pPr>
        <w:spacing w:after="0" w:line="240" w:lineRule="auto"/>
        <w:ind w:right="77" w:firstLine="284"/>
        <w:jc w:val="both"/>
        <w:rPr>
          <w:rFonts w:ascii="Times New Roman" w:eastAsia="Calibri" w:hAnsi="Times New Roman" w:cs="Times New Roman"/>
          <w:bCs/>
          <w:sz w:val="24"/>
          <w:szCs w:val="24"/>
          <w:lang w:val="sq-AL"/>
        </w:rPr>
      </w:pPr>
      <w:r w:rsidRPr="00D17020">
        <w:rPr>
          <w:rFonts w:ascii="Times New Roman" w:eastAsia="Calibri" w:hAnsi="Times New Roman" w:cs="Times New Roman"/>
          <w:bCs/>
          <w:sz w:val="24"/>
          <w:szCs w:val="24"/>
          <w:lang w:val="sq-AL"/>
        </w:rPr>
        <w:t xml:space="preserve">Ky </w:t>
      </w:r>
      <w:r w:rsidR="00271D78" w:rsidRPr="00D17020">
        <w:rPr>
          <w:rFonts w:ascii="Times New Roman" w:eastAsia="Calibri" w:hAnsi="Times New Roman" w:cs="Times New Roman"/>
          <w:bCs/>
          <w:sz w:val="24"/>
          <w:szCs w:val="24"/>
          <w:lang w:val="sq-AL"/>
        </w:rPr>
        <w:t>nen</w:t>
      </w:r>
      <w:r w:rsidRPr="00D17020">
        <w:rPr>
          <w:rFonts w:ascii="Times New Roman" w:eastAsia="Calibri" w:hAnsi="Times New Roman" w:cs="Times New Roman"/>
          <w:bCs/>
          <w:sz w:val="24"/>
          <w:szCs w:val="24"/>
          <w:lang w:val="sq-AL"/>
        </w:rPr>
        <w:t xml:space="preserve"> gjithashtu, në varësi të kategorisë së rrugës, përcakton shumën e tarifave për instalimet që vendosen duke gërmuar ose kryer punë të tjera gjatë të cilave kryqëzohet rruga, dhe e cila përcaktohet nga leja për gërmime</w:t>
      </w:r>
      <w:r w:rsidR="0082468C" w:rsidRPr="00D17020">
        <w:rPr>
          <w:rFonts w:ascii="Times New Roman" w:eastAsia="Calibri" w:hAnsi="Times New Roman" w:cs="Times New Roman"/>
          <w:bCs/>
          <w:sz w:val="24"/>
          <w:szCs w:val="24"/>
          <w:lang w:val="sq-AL"/>
        </w:rPr>
        <w:t xml:space="preserve"> të nëndheshme</w:t>
      </w:r>
      <w:r w:rsidRPr="00D17020">
        <w:rPr>
          <w:rFonts w:ascii="Times New Roman" w:eastAsia="Calibri" w:hAnsi="Times New Roman" w:cs="Times New Roman"/>
          <w:bCs/>
          <w:sz w:val="24"/>
          <w:szCs w:val="24"/>
          <w:lang w:val="sq-AL"/>
        </w:rPr>
        <w:t xml:space="preserve"> ose punë të tjera në rrugë</w:t>
      </w:r>
      <w:r w:rsidR="0082468C" w:rsidRPr="00D17020">
        <w:rPr>
          <w:rFonts w:ascii="Times New Roman" w:eastAsia="Calibri" w:hAnsi="Times New Roman" w:cs="Times New Roman"/>
          <w:bCs/>
          <w:sz w:val="24"/>
          <w:szCs w:val="24"/>
          <w:lang w:val="sq-AL"/>
        </w:rPr>
        <w:t xml:space="preserve"> të cilat</w:t>
      </w:r>
      <w:r w:rsidRPr="00D17020">
        <w:rPr>
          <w:rFonts w:ascii="Times New Roman" w:eastAsia="Calibri" w:hAnsi="Times New Roman" w:cs="Times New Roman"/>
          <w:bCs/>
          <w:sz w:val="24"/>
          <w:szCs w:val="24"/>
          <w:lang w:val="sq-AL"/>
        </w:rPr>
        <w:t xml:space="preserve"> </w:t>
      </w:r>
      <w:r w:rsidR="0082468C" w:rsidRPr="00D17020">
        <w:rPr>
          <w:rFonts w:ascii="Times New Roman" w:eastAsia="Calibri" w:hAnsi="Times New Roman" w:cs="Times New Roman"/>
          <w:bCs/>
          <w:sz w:val="24"/>
          <w:szCs w:val="24"/>
          <w:lang w:val="sq-AL"/>
        </w:rPr>
        <w:t xml:space="preserve">lëshohen </w:t>
      </w:r>
      <w:r w:rsidRPr="00D17020">
        <w:rPr>
          <w:rFonts w:ascii="Times New Roman" w:eastAsia="Calibri" w:hAnsi="Times New Roman" w:cs="Times New Roman"/>
          <w:bCs/>
          <w:sz w:val="24"/>
          <w:szCs w:val="24"/>
          <w:lang w:val="sq-AL"/>
        </w:rPr>
        <w:t xml:space="preserve">nga </w:t>
      </w:r>
      <w:r w:rsidR="0082468C" w:rsidRPr="00D17020">
        <w:rPr>
          <w:rFonts w:ascii="Times New Roman" w:eastAsia="Calibri" w:hAnsi="Times New Roman" w:cs="Times New Roman"/>
          <w:bCs/>
          <w:sz w:val="24"/>
          <w:szCs w:val="24"/>
          <w:lang w:val="sq-AL"/>
        </w:rPr>
        <w:t xml:space="preserve">ana e administratës lokale, gjegjësisht organet kompetente për punët e trafikut në pajtim me ligjin mbi rrugët. </w:t>
      </w:r>
    </w:p>
    <w:p w14:paraId="10331E3B" w14:textId="17C5FC2F" w:rsidR="0082468C" w:rsidRPr="00D17020" w:rsidRDefault="0082468C" w:rsidP="00AF4299">
      <w:pPr>
        <w:spacing w:after="0" w:line="240" w:lineRule="auto"/>
        <w:ind w:right="77" w:firstLine="284"/>
        <w:jc w:val="both"/>
        <w:rPr>
          <w:rFonts w:ascii="Times New Roman" w:eastAsia="Arial" w:hAnsi="Times New Roman" w:cs="Times New Roman"/>
          <w:bCs/>
          <w:sz w:val="24"/>
          <w:szCs w:val="24"/>
          <w:lang w:val="sq-AL"/>
        </w:rPr>
      </w:pPr>
      <w:r w:rsidRPr="00D17020">
        <w:rPr>
          <w:rFonts w:ascii="Times New Roman" w:eastAsia="Arial" w:hAnsi="Times New Roman" w:cs="Times New Roman"/>
          <w:b/>
          <w:sz w:val="24"/>
          <w:szCs w:val="24"/>
          <w:lang w:val="sq-AL"/>
        </w:rPr>
        <w:t>Neni 13</w:t>
      </w:r>
      <w:r w:rsidRPr="00D17020">
        <w:rPr>
          <w:rFonts w:ascii="Times New Roman" w:eastAsia="Arial" w:hAnsi="Times New Roman" w:cs="Times New Roman"/>
          <w:bCs/>
          <w:sz w:val="24"/>
          <w:szCs w:val="24"/>
          <w:lang w:val="sq-AL"/>
        </w:rPr>
        <w:t xml:space="preserve"> përcakton se vendimi i organit të administratës lokale përgjegjës për të ardhurat publike lokale përcakton tarifën vjetore për tubacionet, ujësjellësin, kanalizimet, linjat e energjisë, linjat e komunikimit elektronik, tubacionet e gazit dhe naftës të instaluara në rrugë dhe infrastrukturën tjetër të ngjashme (stacionet elektrike, stacionet bazë)., shtyllat e antenave, stacionet e pompimit, etj.) në vlerën prej 15% prej shumës së përcaktuar në nenin 12 paragrafi 2 deri në 6 të këtij vendimi.</w:t>
      </w:r>
    </w:p>
    <w:p w14:paraId="5C181A63" w14:textId="583FFF49" w:rsidR="0082468C" w:rsidRPr="00D17020" w:rsidRDefault="0082468C" w:rsidP="00AF4299">
      <w:pPr>
        <w:spacing w:after="0" w:line="240" w:lineRule="auto"/>
        <w:ind w:right="77" w:firstLine="284"/>
        <w:jc w:val="both"/>
        <w:rPr>
          <w:rFonts w:ascii="Times New Roman" w:eastAsia="Arial" w:hAnsi="Times New Roman" w:cs="Times New Roman"/>
          <w:bCs/>
          <w:sz w:val="24"/>
          <w:szCs w:val="24"/>
          <w:lang w:val="sq-AL"/>
        </w:rPr>
      </w:pPr>
      <w:r w:rsidRPr="00D17020">
        <w:rPr>
          <w:rFonts w:ascii="Times New Roman" w:eastAsia="Arial" w:hAnsi="Times New Roman" w:cs="Times New Roman"/>
          <w:b/>
          <w:sz w:val="24"/>
          <w:szCs w:val="24"/>
          <w:lang w:val="sq-AL"/>
        </w:rPr>
        <w:t xml:space="preserve">Neni 14 </w:t>
      </w:r>
      <w:r w:rsidRPr="00D17020">
        <w:rPr>
          <w:rFonts w:ascii="Times New Roman" w:eastAsia="Arial" w:hAnsi="Times New Roman" w:cs="Times New Roman"/>
          <w:bCs/>
          <w:sz w:val="24"/>
          <w:szCs w:val="24"/>
          <w:lang w:val="sq-AL"/>
        </w:rPr>
        <w:t xml:space="preserve">përcakton që dispozitat e nenit 12 dhe 13 të këtij vendimi nuk i referohen </w:t>
      </w:r>
      <w:r w:rsidR="001A3043" w:rsidRPr="00D17020">
        <w:rPr>
          <w:rFonts w:ascii="Times New Roman" w:eastAsia="Arial" w:hAnsi="Times New Roman" w:cs="Times New Roman"/>
          <w:bCs/>
          <w:sz w:val="24"/>
          <w:szCs w:val="24"/>
          <w:lang w:val="sq-AL"/>
        </w:rPr>
        <w:t>ujësjellësit</w:t>
      </w:r>
      <w:r w:rsidRPr="00D17020">
        <w:rPr>
          <w:rFonts w:ascii="Times New Roman" w:eastAsia="Arial" w:hAnsi="Times New Roman" w:cs="Times New Roman"/>
          <w:bCs/>
          <w:sz w:val="24"/>
          <w:szCs w:val="24"/>
          <w:lang w:val="sq-AL"/>
        </w:rPr>
        <w:t xml:space="preserve"> publik, rural, kanalizimeve dhe infrastrukturës tjetër në dispozicion të komunës së Tuzit, ose të përdorura nga shërbimet publike në kryerjen e aktiviteteve komunale, themeluesi i së </w:t>
      </w:r>
      <w:r w:rsidR="001A3043" w:rsidRPr="00D17020">
        <w:rPr>
          <w:rFonts w:ascii="Times New Roman" w:eastAsia="Arial" w:hAnsi="Times New Roman" w:cs="Times New Roman"/>
          <w:bCs/>
          <w:sz w:val="24"/>
          <w:szCs w:val="24"/>
          <w:lang w:val="sq-AL"/>
        </w:rPr>
        <w:t>cilave</w:t>
      </w:r>
      <w:r w:rsidRPr="00D17020">
        <w:rPr>
          <w:rFonts w:ascii="Times New Roman" w:eastAsia="Arial" w:hAnsi="Times New Roman" w:cs="Times New Roman"/>
          <w:bCs/>
          <w:sz w:val="24"/>
          <w:szCs w:val="24"/>
          <w:lang w:val="sq-AL"/>
        </w:rPr>
        <w:t xml:space="preserve"> është komuna e Tuzit. Kjo dispozitë </w:t>
      </w:r>
      <w:r w:rsidR="001A3043" w:rsidRPr="00D17020">
        <w:rPr>
          <w:rFonts w:ascii="Times New Roman" w:eastAsia="Arial" w:hAnsi="Times New Roman" w:cs="Times New Roman"/>
          <w:bCs/>
          <w:sz w:val="24"/>
          <w:szCs w:val="24"/>
          <w:lang w:val="sq-AL"/>
        </w:rPr>
        <w:t xml:space="preserve">është përcaktuar </w:t>
      </w:r>
      <w:r w:rsidRPr="00D17020">
        <w:rPr>
          <w:rFonts w:ascii="Times New Roman" w:eastAsia="Arial" w:hAnsi="Times New Roman" w:cs="Times New Roman"/>
          <w:bCs/>
          <w:sz w:val="24"/>
          <w:szCs w:val="24"/>
          <w:lang w:val="sq-AL"/>
        </w:rPr>
        <w:t>me qëllim të zvogëlimit të shpenzimeve publike, dhe duke pasur parasysh se komuna është investitori i infrastrukturës përkatëse, dhe për këtë arsye do të ishte përgjegjëse për këto tarifa, të cilat do të ndikonin në rritjen e kostove buxhetore pa një rritje reale të të ardhurave.</w:t>
      </w:r>
    </w:p>
    <w:p w14:paraId="3954EAD8" w14:textId="6E8C7F9F" w:rsidR="001A3043" w:rsidRPr="00D17020" w:rsidRDefault="001A3043" w:rsidP="00AF4299">
      <w:pPr>
        <w:spacing w:after="0" w:line="240" w:lineRule="auto"/>
        <w:ind w:right="77" w:firstLine="284"/>
        <w:jc w:val="both"/>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 xml:space="preserve">Neni 15, </w:t>
      </w:r>
      <w:r w:rsidRPr="00D17020">
        <w:rPr>
          <w:rFonts w:ascii="Times New Roman" w:eastAsia="Arial" w:hAnsi="Times New Roman" w:cs="Times New Roman"/>
          <w:bCs/>
          <w:sz w:val="24"/>
          <w:szCs w:val="24"/>
          <w:lang w:val="sq-AL"/>
        </w:rPr>
        <w:t>në varësi të kategorisë së rrugës pranë së cilës gjendet objekti, sipërfaqes së objektit dhe llojit të veprimtarisë e cila kryhet në atë objekt, përcaktohet tarifa vjetore për shfrytëzimin e objekteve tregtare që janë të arritshme nga rruga, nga vendimi i organit të administratës lokale përgjegjës për çështjet e të ardhurave lokale publike.</w:t>
      </w:r>
    </w:p>
    <w:p w14:paraId="709E450C" w14:textId="3339D309" w:rsidR="001A3043" w:rsidRPr="00D17020" w:rsidRDefault="001A3043" w:rsidP="00AF4299">
      <w:pPr>
        <w:spacing w:after="0" w:line="240" w:lineRule="auto"/>
        <w:ind w:right="77" w:firstLine="284"/>
        <w:jc w:val="both"/>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 xml:space="preserve">Neni 16 </w:t>
      </w:r>
      <w:r w:rsidRPr="00D17020">
        <w:rPr>
          <w:rFonts w:ascii="Times New Roman" w:eastAsia="Arial" w:hAnsi="Times New Roman" w:cs="Times New Roman"/>
          <w:bCs/>
          <w:sz w:val="24"/>
          <w:szCs w:val="24"/>
          <w:lang w:val="sq-AL"/>
        </w:rPr>
        <w:t>përcakton që mbledhja dhe kontrolli i tarifave të përmendura në këtë Vendim do të kryhen nëpërmjet organit përgjegjës për përcaktimin e tyre.</w:t>
      </w:r>
    </w:p>
    <w:p w14:paraId="5711A362" w14:textId="51F41D16" w:rsidR="001A3043" w:rsidRPr="00D17020" w:rsidRDefault="001A3043" w:rsidP="00AF4299">
      <w:pPr>
        <w:spacing w:after="0" w:line="240" w:lineRule="auto"/>
        <w:ind w:right="77" w:firstLine="284"/>
        <w:jc w:val="both"/>
        <w:rPr>
          <w:rFonts w:ascii="Times New Roman" w:eastAsia="Arial" w:hAnsi="Times New Roman" w:cs="Times New Roman"/>
          <w:b/>
          <w:sz w:val="24"/>
          <w:szCs w:val="24"/>
          <w:lang w:val="sq-AL"/>
        </w:rPr>
      </w:pPr>
      <w:r w:rsidRPr="00D17020">
        <w:rPr>
          <w:rFonts w:ascii="Times New Roman" w:eastAsia="Arial" w:hAnsi="Times New Roman" w:cs="Times New Roman"/>
          <w:b/>
          <w:sz w:val="24"/>
          <w:szCs w:val="24"/>
          <w:lang w:val="sq-AL"/>
        </w:rPr>
        <w:t xml:space="preserve">Neni 17 </w:t>
      </w:r>
      <w:r w:rsidRPr="00D17020">
        <w:rPr>
          <w:rFonts w:ascii="Times New Roman" w:eastAsia="Arial" w:hAnsi="Times New Roman" w:cs="Times New Roman"/>
          <w:bCs/>
          <w:sz w:val="24"/>
          <w:szCs w:val="24"/>
          <w:lang w:val="sq-AL"/>
        </w:rPr>
        <w:t>përcakton që procedurat do të fillojnë para hyrjes në fuqi të këtij vendimi dhe do të përfundojnë sipas dispozitave të Vendimit për tarifat për përdorimin e rrugëve komunale ("Fletorja Zyrtare e Malit të Zi - Dispozitat e Komunës 0", Nr .___) nëse është më e favorshme për tatimpaguesin.</w:t>
      </w:r>
    </w:p>
    <w:p w14:paraId="34C82AC8" w14:textId="3C5AB8AD" w:rsidR="00AF4299" w:rsidRPr="00D17020" w:rsidRDefault="001A3043" w:rsidP="00AF4299">
      <w:pPr>
        <w:spacing w:after="0" w:line="240" w:lineRule="auto"/>
        <w:ind w:right="77" w:firstLine="284"/>
        <w:jc w:val="both"/>
        <w:rPr>
          <w:rFonts w:ascii="Times New Roman" w:eastAsia="Arial" w:hAnsi="Times New Roman" w:cs="Times New Roman"/>
          <w:bCs/>
          <w:sz w:val="24"/>
          <w:szCs w:val="24"/>
          <w:lang w:val="sq-AL"/>
        </w:rPr>
      </w:pPr>
      <w:r w:rsidRPr="00D17020">
        <w:rPr>
          <w:rFonts w:ascii="Times New Roman" w:eastAsia="Arial" w:hAnsi="Times New Roman" w:cs="Times New Roman"/>
          <w:b/>
          <w:sz w:val="24"/>
          <w:szCs w:val="24"/>
          <w:lang w:val="sq-AL"/>
        </w:rPr>
        <w:t xml:space="preserve">Neni 18 </w:t>
      </w:r>
      <w:r w:rsidRPr="00D17020">
        <w:rPr>
          <w:rFonts w:ascii="Times New Roman" w:eastAsia="Arial" w:hAnsi="Times New Roman" w:cs="Times New Roman"/>
          <w:bCs/>
          <w:sz w:val="24"/>
          <w:szCs w:val="24"/>
          <w:lang w:val="sq-AL"/>
        </w:rPr>
        <w:t>përcakton datën e hyrjes në fuqi të këtij vendimi dhe që në ditën e hyrjes në fuqi Vendimi për tarifat për përdorimin e rrugëve komunale pushon së qeni i vlefshëm ("Fletorja Zyrtare e Malit të Zi - Dispozitat Komunale", Nr .___ )</w:t>
      </w:r>
    </w:p>
    <w:p w14:paraId="0048BBD4" w14:textId="77777777" w:rsidR="001A3043" w:rsidRPr="00D17020" w:rsidRDefault="001A3043" w:rsidP="00AF4299">
      <w:pPr>
        <w:spacing w:after="0" w:line="240" w:lineRule="auto"/>
        <w:ind w:right="77" w:firstLine="284"/>
        <w:jc w:val="both"/>
        <w:rPr>
          <w:rFonts w:ascii="Times New Roman" w:eastAsia="Arial" w:hAnsi="Times New Roman" w:cs="Times New Roman"/>
          <w:bCs/>
          <w:color w:val="FF0000"/>
          <w:sz w:val="24"/>
          <w:szCs w:val="24"/>
          <w:lang w:val="sq-AL"/>
        </w:rPr>
      </w:pPr>
    </w:p>
    <w:p w14:paraId="7E1E1025" w14:textId="0A31F95C" w:rsidR="00AF4299" w:rsidRPr="00D17020" w:rsidRDefault="00AF4299" w:rsidP="00AF4299">
      <w:pPr>
        <w:spacing w:after="0" w:line="240" w:lineRule="auto"/>
        <w:ind w:firstLine="284"/>
        <w:jc w:val="both"/>
        <w:rPr>
          <w:rFonts w:ascii="Times New Roman" w:eastAsia="Calibri" w:hAnsi="Times New Roman" w:cs="Times New Roman"/>
          <w:b/>
          <w:sz w:val="24"/>
          <w:szCs w:val="24"/>
          <w:lang w:val="sq-AL"/>
        </w:rPr>
      </w:pPr>
      <w:r w:rsidRPr="00D17020">
        <w:rPr>
          <w:rFonts w:ascii="Times New Roman" w:eastAsia="Calibri" w:hAnsi="Times New Roman" w:cs="Times New Roman"/>
          <w:b/>
          <w:sz w:val="24"/>
          <w:szCs w:val="24"/>
          <w:lang w:val="sq-AL"/>
        </w:rPr>
        <w:t>IV</w:t>
      </w:r>
      <w:r w:rsidRPr="00D17020">
        <w:rPr>
          <w:rFonts w:ascii="Times New Roman" w:eastAsia="Calibri" w:hAnsi="Times New Roman" w:cs="Times New Roman"/>
          <w:b/>
          <w:sz w:val="24"/>
          <w:szCs w:val="24"/>
          <w:lang w:val="sq-AL"/>
        </w:rPr>
        <w:tab/>
      </w:r>
      <w:r w:rsidR="001A3043" w:rsidRPr="00D17020">
        <w:rPr>
          <w:rFonts w:ascii="Times New Roman" w:eastAsia="Calibri" w:hAnsi="Times New Roman" w:cs="Times New Roman"/>
          <w:b/>
          <w:sz w:val="24"/>
          <w:szCs w:val="24"/>
          <w:lang w:val="sq-AL"/>
        </w:rPr>
        <w:t>EFEKTET FINANCIARE T</w:t>
      </w:r>
      <w:r w:rsidR="00EB7646" w:rsidRPr="00D17020">
        <w:rPr>
          <w:rFonts w:ascii="Times New Roman" w:eastAsia="Calibri" w:hAnsi="Times New Roman" w:cs="Times New Roman"/>
          <w:b/>
          <w:sz w:val="24"/>
          <w:szCs w:val="24"/>
          <w:lang w:val="sq-AL"/>
        </w:rPr>
        <w:t>Ë</w:t>
      </w:r>
      <w:r w:rsidR="001A3043" w:rsidRPr="00D17020">
        <w:rPr>
          <w:rFonts w:ascii="Times New Roman" w:eastAsia="Calibri" w:hAnsi="Times New Roman" w:cs="Times New Roman"/>
          <w:b/>
          <w:sz w:val="24"/>
          <w:szCs w:val="24"/>
          <w:lang w:val="sq-AL"/>
        </w:rPr>
        <w:t xml:space="preserve"> ZBATIMIT T</w:t>
      </w:r>
      <w:r w:rsidR="00EB7646" w:rsidRPr="00D17020">
        <w:rPr>
          <w:rFonts w:ascii="Times New Roman" w:eastAsia="Calibri" w:hAnsi="Times New Roman" w:cs="Times New Roman"/>
          <w:b/>
          <w:sz w:val="24"/>
          <w:szCs w:val="24"/>
          <w:lang w:val="sq-AL"/>
        </w:rPr>
        <w:t>Ë</w:t>
      </w:r>
      <w:r w:rsidR="001A3043" w:rsidRPr="00D17020">
        <w:rPr>
          <w:rFonts w:ascii="Times New Roman" w:eastAsia="Calibri" w:hAnsi="Times New Roman" w:cs="Times New Roman"/>
          <w:b/>
          <w:sz w:val="24"/>
          <w:szCs w:val="24"/>
          <w:lang w:val="sq-AL"/>
        </w:rPr>
        <w:t xml:space="preserve"> VENDIMIT</w:t>
      </w:r>
    </w:p>
    <w:p w14:paraId="625E654F" w14:textId="77777777" w:rsidR="00AF4299" w:rsidRPr="00D17020" w:rsidRDefault="00AF4299" w:rsidP="00AF4299">
      <w:pPr>
        <w:spacing w:after="0" w:line="240" w:lineRule="auto"/>
        <w:ind w:firstLine="284"/>
        <w:jc w:val="both"/>
        <w:rPr>
          <w:rFonts w:ascii="Times New Roman" w:eastAsia="Calibri" w:hAnsi="Times New Roman" w:cs="Times New Roman"/>
          <w:b/>
          <w:color w:val="FF0000"/>
          <w:sz w:val="24"/>
          <w:szCs w:val="24"/>
          <w:lang w:val="sq-AL"/>
        </w:rPr>
      </w:pPr>
    </w:p>
    <w:p w14:paraId="367FEDAB" w14:textId="7205D1C7" w:rsidR="00A67354" w:rsidRPr="00D17020" w:rsidRDefault="001A3043" w:rsidP="001A3043">
      <w:pPr>
        <w:spacing w:after="0" w:line="240" w:lineRule="auto"/>
        <w:ind w:firstLine="284"/>
        <w:jc w:val="both"/>
        <w:rPr>
          <w:rFonts w:ascii="Times New Roman" w:hAnsi="Times New Roman" w:cs="Times New Roman"/>
          <w:color w:val="FF0000"/>
          <w:sz w:val="24"/>
          <w:szCs w:val="24"/>
          <w:lang w:val="sq-AL"/>
        </w:rPr>
      </w:pPr>
      <w:r w:rsidRPr="00D17020">
        <w:rPr>
          <w:rFonts w:ascii="Times New Roman" w:eastAsia="Calibri" w:hAnsi="Times New Roman" w:cs="Times New Roman"/>
          <w:sz w:val="24"/>
          <w:szCs w:val="24"/>
          <w:lang w:val="sq-AL"/>
        </w:rPr>
        <w:t xml:space="preserve">Ky vendim është në përputhje me Ligjin </w:t>
      </w:r>
      <w:r w:rsidR="00EB7646" w:rsidRPr="00D17020">
        <w:rPr>
          <w:rFonts w:ascii="Times New Roman" w:eastAsia="Calibri" w:hAnsi="Times New Roman" w:cs="Times New Roman"/>
          <w:sz w:val="24"/>
          <w:szCs w:val="24"/>
          <w:lang w:val="sq-AL"/>
        </w:rPr>
        <w:t>mbi</w:t>
      </w:r>
      <w:r w:rsidRPr="00D17020">
        <w:rPr>
          <w:rFonts w:ascii="Times New Roman" w:eastAsia="Calibri" w:hAnsi="Times New Roman" w:cs="Times New Roman"/>
          <w:sz w:val="24"/>
          <w:szCs w:val="24"/>
          <w:lang w:val="sq-AL"/>
        </w:rPr>
        <w:t xml:space="preserve"> Rrugët ("</w:t>
      </w:r>
      <w:r w:rsidR="00EB7646" w:rsidRPr="00D17020">
        <w:rPr>
          <w:rFonts w:ascii="Times New Roman" w:eastAsia="Calibri" w:hAnsi="Times New Roman" w:cs="Times New Roman"/>
          <w:sz w:val="24"/>
          <w:szCs w:val="24"/>
          <w:lang w:val="sq-AL"/>
        </w:rPr>
        <w:t>Fletorja</w:t>
      </w:r>
      <w:r w:rsidRPr="00D17020">
        <w:rPr>
          <w:rFonts w:ascii="Times New Roman" w:eastAsia="Calibri" w:hAnsi="Times New Roman" w:cs="Times New Roman"/>
          <w:sz w:val="24"/>
          <w:szCs w:val="24"/>
          <w:lang w:val="sq-AL"/>
        </w:rPr>
        <w:t xml:space="preserve"> Zyrtare e Malit të Zi" Nr. 82/20) dhe Vendimin mbi shumën, mënyrën dhe kushtet e pagesës së tarifave për përdorimin e rrugëve shtetërore ("</w:t>
      </w:r>
      <w:r w:rsidR="00EB7646" w:rsidRPr="00D17020">
        <w:rPr>
          <w:rFonts w:ascii="Times New Roman" w:eastAsia="Calibri" w:hAnsi="Times New Roman" w:cs="Times New Roman"/>
          <w:sz w:val="24"/>
          <w:szCs w:val="24"/>
          <w:lang w:val="sq-AL"/>
        </w:rPr>
        <w:t>Flet</w:t>
      </w:r>
      <w:r w:rsidR="00D17020">
        <w:rPr>
          <w:rFonts w:ascii="Times New Roman" w:eastAsia="Calibri" w:hAnsi="Times New Roman" w:cs="Times New Roman"/>
          <w:sz w:val="24"/>
          <w:szCs w:val="24"/>
          <w:lang w:val="sq-AL"/>
        </w:rPr>
        <w:t>or</w:t>
      </w:r>
      <w:r w:rsidR="00EB7646" w:rsidRPr="00D17020">
        <w:rPr>
          <w:rFonts w:ascii="Times New Roman" w:eastAsia="Calibri" w:hAnsi="Times New Roman" w:cs="Times New Roman"/>
          <w:sz w:val="24"/>
          <w:szCs w:val="24"/>
          <w:lang w:val="sq-AL"/>
        </w:rPr>
        <w:t>ja</w:t>
      </w:r>
      <w:r w:rsidRPr="00D17020">
        <w:rPr>
          <w:rFonts w:ascii="Times New Roman" w:eastAsia="Calibri" w:hAnsi="Times New Roman" w:cs="Times New Roman"/>
          <w:sz w:val="24"/>
          <w:szCs w:val="24"/>
          <w:lang w:val="sq-AL"/>
        </w:rPr>
        <w:t xml:space="preserve"> Zyrtare e Malit të Zi" Nr. 27/21), ku Komuna e Tuzit nuk e ka rritur shumën e tarifave, kështu që aplikimi i këtij Vendimi nuk pritet të rrisë realizimin e të hyrave vetanake të Komunës së Tuzit.</w:t>
      </w:r>
    </w:p>
    <w:sectPr w:rsidR="00A67354" w:rsidRPr="00D17020" w:rsidSect="00513A26">
      <w:headerReference w:type="default" r:id="rId9"/>
      <w:footerReference w:type="default" r:id="rId10"/>
      <w:pgSz w:w="12240" w:h="15840"/>
      <w:pgMar w:top="1417" w:right="1183"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C297" w14:textId="77777777" w:rsidR="00BC3C1F" w:rsidRDefault="00BC3C1F" w:rsidP="00AF4299">
      <w:pPr>
        <w:spacing w:after="0" w:line="240" w:lineRule="auto"/>
      </w:pPr>
      <w:r>
        <w:separator/>
      </w:r>
    </w:p>
  </w:endnote>
  <w:endnote w:type="continuationSeparator" w:id="0">
    <w:p w14:paraId="09926EF5" w14:textId="77777777" w:rsidR="00BC3C1F" w:rsidRDefault="00BC3C1F" w:rsidP="00AF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DA67" w14:textId="77777777" w:rsidR="00513A26" w:rsidRDefault="00F71E92">
    <w:pPr>
      <w:pStyle w:val="Footer"/>
      <w:jc w:val="right"/>
    </w:pPr>
    <w:r>
      <w:fldChar w:fldCharType="begin"/>
    </w:r>
    <w:r>
      <w:instrText xml:space="preserve"> PAGE   \* MERGEFORMAT </w:instrText>
    </w:r>
    <w:r>
      <w:fldChar w:fldCharType="separate"/>
    </w:r>
    <w:r>
      <w:rPr>
        <w:noProof/>
      </w:rPr>
      <w:t>17</w:t>
    </w:r>
    <w:r>
      <w:fldChar w:fldCharType="end"/>
    </w:r>
  </w:p>
  <w:p w14:paraId="69BC9900" w14:textId="77777777" w:rsidR="00513A26" w:rsidRDefault="00BC3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4945" w14:textId="77777777" w:rsidR="00BC3C1F" w:rsidRDefault="00BC3C1F" w:rsidP="00AF4299">
      <w:pPr>
        <w:spacing w:after="0" w:line="240" w:lineRule="auto"/>
      </w:pPr>
      <w:r>
        <w:separator/>
      </w:r>
    </w:p>
  </w:footnote>
  <w:footnote w:type="continuationSeparator" w:id="0">
    <w:p w14:paraId="704619BD" w14:textId="77777777" w:rsidR="00BC3C1F" w:rsidRDefault="00BC3C1F" w:rsidP="00AF4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7E46" w14:textId="6D5A2B29" w:rsidR="00513A26" w:rsidRPr="002022EF" w:rsidRDefault="00F71E92" w:rsidP="00AF4299">
    <w:pPr>
      <w:pStyle w:val="Header"/>
      <w:tabs>
        <w:tab w:val="clear" w:pos="4680"/>
        <w:tab w:val="clear" w:pos="9360"/>
        <w:tab w:val="left" w:pos="6140"/>
      </w:tabs>
      <w:spacing w:after="0" w:line="240" w:lineRule="auto"/>
      <w:rPr>
        <w:rFonts w:ascii="Monotype Corsiva" w:hAnsi="Monotype Corsiva"/>
        <w:sz w:val="24"/>
        <w:szCs w:val="24"/>
        <w:lang w:val="sr-Latn-ME"/>
      </w:rPr>
    </w:pPr>
    <w:r w:rsidRPr="002022EF">
      <w:rPr>
        <w:rFonts w:ascii="Monotype Corsiva" w:hAnsi="Monotype Corsiva"/>
        <w:sz w:val="24"/>
        <w:szCs w:val="24"/>
        <w:lang w:val="sr-Latn-ME"/>
      </w:rPr>
      <w:t xml:space="preserve">     </w:t>
    </w:r>
    <w:r w:rsidR="00AF4299">
      <w:rPr>
        <w:rFonts w:ascii="Monotype Corsiva" w:hAnsi="Monotype Corsiva"/>
        <w:sz w:val="24"/>
        <w:szCs w:val="24"/>
        <w:lang w:val="sr-Latn-ME"/>
      </w:rPr>
      <w:tab/>
    </w:r>
  </w:p>
  <w:p w14:paraId="0EF91FC2" w14:textId="60CA2E44" w:rsidR="00513A26" w:rsidRPr="00AF4299" w:rsidRDefault="00F71E92" w:rsidP="00AF4299">
    <w:pPr>
      <w:pStyle w:val="Header"/>
      <w:tabs>
        <w:tab w:val="clear" w:pos="9360"/>
        <w:tab w:val="right" w:pos="9640"/>
      </w:tabs>
      <w:spacing w:after="0" w:line="240" w:lineRule="auto"/>
      <w:rPr>
        <w:rFonts w:ascii="Monotype Corsiva" w:hAnsi="Monotype Corsiva"/>
        <w:sz w:val="24"/>
        <w:szCs w:val="24"/>
        <w:lang w:val="sr-Latn-ME"/>
      </w:rPr>
    </w:pPr>
    <w:r w:rsidRPr="002022EF">
      <w:rPr>
        <w:rFonts w:ascii="Monotype Corsiva" w:hAnsi="Monotype Corsiva"/>
        <w:sz w:val="24"/>
        <w:szCs w:val="24"/>
        <w:lang w:val="sr-Latn-M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4EE"/>
    <w:multiLevelType w:val="hybridMultilevel"/>
    <w:tmpl w:val="16C0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56B6F"/>
    <w:multiLevelType w:val="hybridMultilevel"/>
    <w:tmpl w:val="4D30845C"/>
    <w:lvl w:ilvl="0" w:tplc="58B0B6FA">
      <w:start w:val="1"/>
      <w:numFmt w:val="decimal"/>
      <w:lvlText w:val="(%1)"/>
      <w:lvlJc w:val="left"/>
      <w:pPr>
        <w:ind w:left="780" w:hanging="4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16D3D8B"/>
    <w:multiLevelType w:val="hybridMultilevel"/>
    <w:tmpl w:val="5F8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22EF6"/>
    <w:multiLevelType w:val="hybridMultilevel"/>
    <w:tmpl w:val="B0264E7C"/>
    <w:lvl w:ilvl="0" w:tplc="C3C292CC">
      <w:start w:val="5"/>
      <w:numFmt w:val="bullet"/>
      <w:lvlText w:val="-"/>
      <w:lvlJc w:val="left"/>
      <w:pPr>
        <w:ind w:left="774" w:hanging="360"/>
      </w:pPr>
      <w:rPr>
        <w:rFonts w:ascii="Arial" w:eastAsia="Times New Roman" w:hAnsi="Arial" w:cs="Arial"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4" w15:restartNumberingAfterBreak="0">
    <w:nsid w:val="1402513A"/>
    <w:multiLevelType w:val="hybridMultilevel"/>
    <w:tmpl w:val="62FCF83A"/>
    <w:lvl w:ilvl="0" w:tplc="D07E03E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6C27"/>
    <w:multiLevelType w:val="hybridMultilevel"/>
    <w:tmpl w:val="D7CE7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E04092"/>
    <w:multiLevelType w:val="hybridMultilevel"/>
    <w:tmpl w:val="A4AA9F80"/>
    <w:lvl w:ilvl="0" w:tplc="1A58FD0A">
      <w:start w:val="14"/>
      <w:numFmt w:val="bullet"/>
      <w:lvlText w:val="-"/>
      <w:lvlJc w:val="left"/>
      <w:pPr>
        <w:ind w:left="1440" w:hanging="360"/>
      </w:pPr>
      <w:rPr>
        <w:rFonts w:ascii="Cambria" w:eastAsia="Times New Roman"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D679E5"/>
    <w:multiLevelType w:val="hybridMultilevel"/>
    <w:tmpl w:val="243EC112"/>
    <w:lvl w:ilvl="0" w:tplc="C3C292CC">
      <w:start w:val="5"/>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1F441E7A"/>
    <w:multiLevelType w:val="hybridMultilevel"/>
    <w:tmpl w:val="A738A6F2"/>
    <w:lvl w:ilvl="0" w:tplc="C3C292CC">
      <w:start w:val="5"/>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98722C"/>
    <w:multiLevelType w:val="hybridMultilevel"/>
    <w:tmpl w:val="9F2830FA"/>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544AB"/>
    <w:multiLevelType w:val="hybridMultilevel"/>
    <w:tmpl w:val="D1C4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85EEC"/>
    <w:multiLevelType w:val="hybridMultilevel"/>
    <w:tmpl w:val="100027D0"/>
    <w:lvl w:ilvl="0" w:tplc="CDC6D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76DD9"/>
    <w:multiLevelType w:val="hybridMultilevel"/>
    <w:tmpl w:val="B736245C"/>
    <w:lvl w:ilvl="0" w:tplc="B3A65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5688C"/>
    <w:multiLevelType w:val="hybridMultilevel"/>
    <w:tmpl w:val="5B762882"/>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34280E81"/>
    <w:multiLevelType w:val="hybridMultilevel"/>
    <w:tmpl w:val="3EFA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E55BE"/>
    <w:multiLevelType w:val="hybridMultilevel"/>
    <w:tmpl w:val="B478E73A"/>
    <w:lvl w:ilvl="0" w:tplc="EFF8B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24B9C"/>
    <w:multiLevelType w:val="hybridMultilevel"/>
    <w:tmpl w:val="E926EB28"/>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473D2"/>
    <w:multiLevelType w:val="hybridMultilevel"/>
    <w:tmpl w:val="155E2174"/>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657E86"/>
    <w:multiLevelType w:val="hybridMultilevel"/>
    <w:tmpl w:val="9208B472"/>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14B25"/>
    <w:multiLevelType w:val="hybridMultilevel"/>
    <w:tmpl w:val="C0CAA734"/>
    <w:lvl w:ilvl="0" w:tplc="04090011">
      <w:start w:val="1"/>
      <w:numFmt w:val="decimal"/>
      <w:lvlText w:val="%1)"/>
      <w:lvlJc w:val="left"/>
      <w:pPr>
        <w:ind w:left="720" w:hanging="360"/>
      </w:pPr>
    </w:lvl>
    <w:lvl w:ilvl="1" w:tplc="1A58FD0A">
      <w:start w:val="14"/>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D6ECA"/>
    <w:multiLevelType w:val="hybridMultilevel"/>
    <w:tmpl w:val="E29C3DB8"/>
    <w:lvl w:ilvl="0" w:tplc="56347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7B3AC9"/>
    <w:multiLevelType w:val="hybridMultilevel"/>
    <w:tmpl w:val="EC448FD4"/>
    <w:lvl w:ilvl="0" w:tplc="C3C292CC">
      <w:start w:val="5"/>
      <w:numFmt w:val="bullet"/>
      <w:lvlText w:val="-"/>
      <w:lvlJc w:val="left"/>
      <w:pPr>
        <w:ind w:left="1440" w:hanging="360"/>
      </w:pPr>
      <w:rPr>
        <w:rFonts w:ascii="Arial" w:eastAsia="Times New Roman" w:hAnsi="Arial" w:cs="Arial"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901856"/>
    <w:multiLevelType w:val="hybridMultilevel"/>
    <w:tmpl w:val="88825EF0"/>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0666C"/>
    <w:multiLevelType w:val="hybridMultilevel"/>
    <w:tmpl w:val="CEA87FEE"/>
    <w:lvl w:ilvl="0" w:tplc="F6608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94278"/>
    <w:multiLevelType w:val="hybridMultilevel"/>
    <w:tmpl w:val="78A82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47AC2"/>
    <w:multiLevelType w:val="hybridMultilevel"/>
    <w:tmpl w:val="7540BB7E"/>
    <w:lvl w:ilvl="0" w:tplc="1CE03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E5B11"/>
    <w:multiLevelType w:val="hybridMultilevel"/>
    <w:tmpl w:val="E578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A11C5"/>
    <w:multiLevelType w:val="hybridMultilevel"/>
    <w:tmpl w:val="F5660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56A37"/>
    <w:multiLevelType w:val="hybridMultilevel"/>
    <w:tmpl w:val="1534CDDA"/>
    <w:lvl w:ilvl="0" w:tplc="5B508DE8">
      <w:numFmt w:val="bullet"/>
      <w:lvlText w:val="-"/>
      <w:lvlJc w:val="left"/>
      <w:pPr>
        <w:ind w:left="1260" w:hanging="360"/>
      </w:pPr>
      <w:rPr>
        <w:rFonts w:ascii="Cambria" w:eastAsia="Arial" w:hAnsi="Cambria"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A116396"/>
    <w:multiLevelType w:val="hybridMultilevel"/>
    <w:tmpl w:val="55EEDE42"/>
    <w:lvl w:ilvl="0" w:tplc="C3C292C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10EBB"/>
    <w:multiLevelType w:val="hybridMultilevel"/>
    <w:tmpl w:val="A8265D20"/>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15:restartNumberingAfterBreak="0">
    <w:nsid w:val="6D3A2944"/>
    <w:multiLevelType w:val="hybridMultilevel"/>
    <w:tmpl w:val="7E2CC284"/>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1082B"/>
    <w:multiLevelType w:val="hybridMultilevel"/>
    <w:tmpl w:val="F4D67F98"/>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DE69A7"/>
    <w:multiLevelType w:val="hybridMultilevel"/>
    <w:tmpl w:val="177E9ED6"/>
    <w:lvl w:ilvl="0" w:tplc="60040A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674ED"/>
    <w:multiLevelType w:val="hybridMultilevel"/>
    <w:tmpl w:val="D5DE596A"/>
    <w:lvl w:ilvl="0" w:tplc="1A58FD0A">
      <w:start w:val="14"/>
      <w:numFmt w:val="bullet"/>
      <w:lvlText w:val="-"/>
      <w:lvlJc w:val="left"/>
      <w:pPr>
        <w:ind w:left="1440" w:hanging="360"/>
      </w:pPr>
      <w:rPr>
        <w:rFonts w:ascii="Cambria" w:eastAsia="Times New Roman" w:hAnsi="Cambria" w:cs="Times New Roman"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9C7385"/>
    <w:multiLevelType w:val="hybridMultilevel"/>
    <w:tmpl w:val="7E726C4E"/>
    <w:lvl w:ilvl="0" w:tplc="1A58FD0A">
      <w:start w:val="14"/>
      <w:numFmt w:val="bullet"/>
      <w:lvlText w:val="-"/>
      <w:lvlJc w:val="left"/>
      <w:pPr>
        <w:ind w:left="774" w:hanging="360"/>
      </w:pPr>
      <w:rPr>
        <w:rFonts w:ascii="Cambria" w:eastAsia="Times New Roman" w:hAnsi="Cambria" w:cs="Times New Roman"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num w:numId="1">
    <w:abstractNumId w:val="23"/>
  </w:num>
  <w:num w:numId="2">
    <w:abstractNumId w:val="26"/>
  </w:num>
  <w:num w:numId="3">
    <w:abstractNumId w:val="27"/>
  </w:num>
  <w:num w:numId="4">
    <w:abstractNumId w:val="19"/>
  </w:num>
  <w:num w:numId="5">
    <w:abstractNumId w:val="8"/>
  </w:num>
  <w:num w:numId="6">
    <w:abstractNumId w:val="21"/>
  </w:num>
  <w:num w:numId="7">
    <w:abstractNumId w:val="32"/>
  </w:num>
  <w:num w:numId="8">
    <w:abstractNumId w:val="5"/>
  </w:num>
  <w:num w:numId="9">
    <w:abstractNumId w:val="20"/>
  </w:num>
  <w:num w:numId="10">
    <w:abstractNumId w:val="17"/>
  </w:num>
  <w:num w:numId="11">
    <w:abstractNumId w:val="6"/>
  </w:num>
  <w:num w:numId="12">
    <w:abstractNumId w:val="34"/>
  </w:num>
  <w:num w:numId="13">
    <w:abstractNumId w:val="15"/>
  </w:num>
  <w:num w:numId="14">
    <w:abstractNumId w:val="11"/>
  </w:num>
  <w:num w:numId="15">
    <w:abstractNumId w:val="29"/>
  </w:num>
  <w:num w:numId="16">
    <w:abstractNumId w:val="24"/>
  </w:num>
  <w:num w:numId="17">
    <w:abstractNumId w:val="0"/>
  </w:num>
  <w:num w:numId="18">
    <w:abstractNumId w:val="4"/>
  </w:num>
  <w:num w:numId="19">
    <w:abstractNumId w:val="7"/>
  </w:num>
  <w:num w:numId="20">
    <w:abstractNumId w:val="13"/>
  </w:num>
  <w:num w:numId="21">
    <w:abstractNumId w:val="30"/>
  </w:num>
  <w:num w:numId="22">
    <w:abstractNumId w:val="3"/>
  </w:num>
  <w:num w:numId="23">
    <w:abstractNumId w:val="1"/>
  </w:num>
  <w:num w:numId="24">
    <w:abstractNumId w:val="35"/>
  </w:num>
  <w:num w:numId="25">
    <w:abstractNumId w:val="14"/>
  </w:num>
  <w:num w:numId="26">
    <w:abstractNumId w:val="10"/>
  </w:num>
  <w:num w:numId="27">
    <w:abstractNumId w:val="28"/>
  </w:num>
  <w:num w:numId="28">
    <w:abstractNumId w:val="29"/>
  </w:num>
  <w:num w:numId="29">
    <w:abstractNumId w:val="25"/>
  </w:num>
  <w:num w:numId="30">
    <w:abstractNumId w:val="12"/>
  </w:num>
  <w:num w:numId="31">
    <w:abstractNumId w:val="18"/>
  </w:num>
  <w:num w:numId="32">
    <w:abstractNumId w:val="2"/>
  </w:num>
  <w:num w:numId="33">
    <w:abstractNumId w:val="16"/>
  </w:num>
  <w:num w:numId="34">
    <w:abstractNumId w:val="22"/>
  </w:num>
  <w:num w:numId="35">
    <w:abstractNumId w:val="31"/>
  </w:num>
  <w:num w:numId="36">
    <w:abstractNumId w:val="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9"/>
    <w:rsid w:val="00006067"/>
    <w:rsid w:val="00006E8D"/>
    <w:rsid w:val="00020904"/>
    <w:rsid w:val="000237EA"/>
    <w:rsid w:val="00027EF6"/>
    <w:rsid w:val="00027FBB"/>
    <w:rsid w:val="00035F3A"/>
    <w:rsid w:val="00073372"/>
    <w:rsid w:val="0008205D"/>
    <w:rsid w:val="000D19B8"/>
    <w:rsid w:val="000E0784"/>
    <w:rsid w:val="00110636"/>
    <w:rsid w:val="001133F7"/>
    <w:rsid w:val="00117398"/>
    <w:rsid w:val="00117D92"/>
    <w:rsid w:val="00121A84"/>
    <w:rsid w:val="00143410"/>
    <w:rsid w:val="001452B0"/>
    <w:rsid w:val="00147A39"/>
    <w:rsid w:val="001A3043"/>
    <w:rsid w:val="001C400A"/>
    <w:rsid w:val="001F1E95"/>
    <w:rsid w:val="001F362C"/>
    <w:rsid w:val="00241252"/>
    <w:rsid w:val="00247AE0"/>
    <w:rsid w:val="002641B9"/>
    <w:rsid w:val="00271D78"/>
    <w:rsid w:val="00293D71"/>
    <w:rsid w:val="002B38E6"/>
    <w:rsid w:val="002B7484"/>
    <w:rsid w:val="002C7316"/>
    <w:rsid w:val="002F1924"/>
    <w:rsid w:val="002F4FE7"/>
    <w:rsid w:val="002F51CA"/>
    <w:rsid w:val="002F5617"/>
    <w:rsid w:val="002F634B"/>
    <w:rsid w:val="00300149"/>
    <w:rsid w:val="00325F19"/>
    <w:rsid w:val="0032654C"/>
    <w:rsid w:val="003329C1"/>
    <w:rsid w:val="00333BD8"/>
    <w:rsid w:val="00350AA0"/>
    <w:rsid w:val="003525DE"/>
    <w:rsid w:val="00356FF7"/>
    <w:rsid w:val="00361963"/>
    <w:rsid w:val="00363E85"/>
    <w:rsid w:val="00392DE2"/>
    <w:rsid w:val="003932D2"/>
    <w:rsid w:val="0039371D"/>
    <w:rsid w:val="0039782A"/>
    <w:rsid w:val="003A4D5C"/>
    <w:rsid w:val="003C1926"/>
    <w:rsid w:val="004146B4"/>
    <w:rsid w:val="00433C58"/>
    <w:rsid w:val="00441C4C"/>
    <w:rsid w:val="00485573"/>
    <w:rsid w:val="004B1679"/>
    <w:rsid w:val="004C0596"/>
    <w:rsid w:val="004C7114"/>
    <w:rsid w:val="004D411B"/>
    <w:rsid w:val="004E303F"/>
    <w:rsid w:val="004F19D3"/>
    <w:rsid w:val="004F5C7B"/>
    <w:rsid w:val="004F5D09"/>
    <w:rsid w:val="00506CDD"/>
    <w:rsid w:val="00544491"/>
    <w:rsid w:val="00564C01"/>
    <w:rsid w:val="00570D9E"/>
    <w:rsid w:val="00583CFC"/>
    <w:rsid w:val="0058435E"/>
    <w:rsid w:val="005858B1"/>
    <w:rsid w:val="005A5C26"/>
    <w:rsid w:val="005C2DF5"/>
    <w:rsid w:val="005E1A89"/>
    <w:rsid w:val="005E77A8"/>
    <w:rsid w:val="005F3F42"/>
    <w:rsid w:val="006155A3"/>
    <w:rsid w:val="006176C9"/>
    <w:rsid w:val="006336EF"/>
    <w:rsid w:val="00635AEE"/>
    <w:rsid w:val="00643F1B"/>
    <w:rsid w:val="00647C76"/>
    <w:rsid w:val="00650680"/>
    <w:rsid w:val="00657498"/>
    <w:rsid w:val="00660980"/>
    <w:rsid w:val="00695A8E"/>
    <w:rsid w:val="00696299"/>
    <w:rsid w:val="006A602C"/>
    <w:rsid w:val="006D7ADC"/>
    <w:rsid w:val="006F53D3"/>
    <w:rsid w:val="00712F4C"/>
    <w:rsid w:val="00713EA4"/>
    <w:rsid w:val="007146C0"/>
    <w:rsid w:val="007337C3"/>
    <w:rsid w:val="007354BA"/>
    <w:rsid w:val="00751FB2"/>
    <w:rsid w:val="00756BC3"/>
    <w:rsid w:val="007572E1"/>
    <w:rsid w:val="0076065D"/>
    <w:rsid w:val="00764AA9"/>
    <w:rsid w:val="007678A5"/>
    <w:rsid w:val="007765BA"/>
    <w:rsid w:val="007827D5"/>
    <w:rsid w:val="007849F7"/>
    <w:rsid w:val="007914A4"/>
    <w:rsid w:val="007A4E29"/>
    <w:rsid w:val="007B053F"/>
    <w:rsid w:val="007B49FF"/>
    <w:rsid w:val="007F5E2F"/>
    <w:rsid w:val="008058D2"/>
    <w:rsid w:val="00805E8D"/>
    <w:rsid w:val="0082468C"/>
    <w:rsid w:val="00877BB9"/>
    <w:rsid w:val="00880110"/>
    <w:rsid w:val="00890E28"/>
    <w:rsid w:val="00891B46"/>
    <w:rsid w:val="00896DF6"/>
    <w:rsid w:val="008A1BF9"/>
    <w:rsid w:val="008D4B38"/>
    <w:rsid w:val="00911CED"/>
    <w:rsid w:val="0091634F"/>
    <w:rsid w:val="00921DC5"/>
    <w:rsid w:val="00936330"/>
    <w:rsid w:val="009969CC"/>
    <w:rsid w:val="009A5AFC"/>
    <w:rsid w:val="009B4CBA"/>
    <w:rsid w:val="009D0EE3"/>
    <w:rsid w:val="009D19E3"/>
    <w:rsid w:val="009D6706"/>
    <w:rsid w:val="00A130F1"/>
    <w:rsid w:val="00A1630C"/>
    <w:rsid w:val="00A25CF8"/>
    <w:rsid w:val="00A26A68"/>
    <w:rsid w:val="00A512FE"/>
    <w:rsid w:val="00A5242B"/>
    <w:rsid w:val="00A63CBB"/>
    <w:rsid w:val="00A659BE"/>
    <w:rsid w:val="00A67354"/>
    <w:rsid w:val="00A716F0"/>
    <w:rsid w:val="00A80CF1"/>
    <w:rsid w:val="00A84C50"/>
    <w:rsid w:val="00A91325"/>
    <w:rsid w:val="00A91B40"/>
    <w:rsid w:val="00AF4299"/>
    <w:rsid w:val="00B425CF"/>
    <w:rsid w:val="00B56277"/>
    <w:rsid w:val="00B71109"/>
    <w:rsid w:val="00B75D3B"/>
    <w:rsid w:val="00B8511D"/>
    <w:rsid w:val="00BA312D"/>
    <w:rsid w:val="00BB5C76"/>
    <w:rsid w:val="00BC3C1F"/>
    <w:rsid w:val="00BD52FE"/>
    <w:rsid w:val="00C05AA0"/>
    <w:rsid w:val="00C137C6"/>
    <w:rsid w:val="00C16975"/>
    <w:rsid w:val="00C17751"/>
    <w:rsid w:val="00C42241"/>
    <w:rsid w:val="00C60116"/>
    <w:rsid w:val="00C6442E"/>
    <w:rsid w:val="00C829A3"/>
    <w:rsid w:val="00C83278"/>
    <w:rsid w:val="00C962C0"/>
    <w:rsid w:val="00CA309F"/>
    <w:rsid w:val="00CA3BFC"/>
    <w:rsid w:val="00CC2F87"/>
    <w:rsid w:val="00CD13BA"/>
    <w:rsid w:val="00CF6841"/>
    <w:rsid w:val="00CF757F"/>
    <w:rsid w:val="00D054C7"/>
    <w:rsid w:val="00D17020"/>
    <w:rsid w:val="00D2294B"/>
    <w:rsid w:val="00D473E8"/>
    <w:rsid w:val="00D6387A"/>
    <w:rsid w:val="00D72E8A"/>
    <w:rsid w:val="00DB3C48"/>
    <w:rsid w:val="00DB4EB8"/>
    <w:rsid w:val="00DD1A8B"/>
    <w:rsid w:val="00DD4944"/>
    <w:rsid w:val="00DD7CE1"/>
    <w:rsid w:val="00DF54E9"/>
    <w:rsid w:val="00DF59B4"/>
    <w:rsid w:val="00E00EE5"/>
    <w:rsid w:val="00E044D2"/>
    <w:rsid w:val="00E071E8"/>
    <w:rsid w:val="00E20EE2"/>
    <w:rsid w:val="00E4311A"/>
    <w:rsid w:val="00E6305C"/>
    <w:rsid w:val="00E80320"/>
    <w:rsid w:val="00EB7646"/>
    <w:rsid w:val="00ED3255"/>
    <w:rsid w:val="00EE1114"/>
    <w:rsid w:val="00EF4D98"/>
    <w:rsid w:val="00F14254"/>
    <w:rsid w:val="00F61D12"/>
    <w:rsid w:val="00F61E7F"/>
    <w:rsid w:val="00F63623"/>
    <w:rsid w:val="00F71E92"/>
    <w:rsid w:val="00F730B3"/>
    <w:rsid w:val="00F805E9"/>
    <w:rsid w:val="00F8574C"/>
    <w:rsid w:val="00FA2236"/>
    <w:rsid w:val="00FA4FF2"/>
    <w:rsid w:val="00FD4DAF"/>
    <w:rsid w:val="00FE0066"/>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A5EDC"/>
  <w15:chartTrackingRefBased/>
  <w15:docId w15:val="{2546FCFC-8B46-45BD-825D-45D7832E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4299"/>
  </w:style>
  <w:style w:type="paragraph" w:styleId="NormalWeb">
    <w:name w:val="Normal (Web)"/>
    <w:basedOn w:val="Normal"/>
    <w:uiPriority w:val="99"/>
    <w:unhideWhenUsed/>
    <w:rsid w:val="00AF4299"/>
    <w:pPr>
      <w:spacing w:before="100" w:beforeAutospacing="1" w:after="100" w:afterAutospacing="1" w:line="240" w:lineRule="auto"/>
    </w:pPr>
    <w:rPr>
      <w:rFonts w:ascii="Times New Roman" w:eastAsia="Times New Roman" w:hAnsi="Times New Roman" w:cs="Times New Roman"/>
      <w:sz w:val="24"/>
      <w:szCs w:val="24"/>
      <w:lang w:val="sr-Latn-ME"/>
    </w:rPr>
  </w:style>
  <w:style w:type="paragraph" w:customStyle="1" w:styleId="post-footer2">
    <w:name w:val="post-footer2"/>
    <w:basedOn w:val="Normal"/>
    <w:rsid w:val="00AF4299"/>
    <w:pPr>
      <w:spacing w:before="100" w:beforeAutospacing="1" w:after="100" w:afterAutospacing="1" w:line="240" w:lineRule="auto"/>
    </w:pPr>
    <w:rPr>
      <w:rFonts w:ascii="Times New Roman" w:eastAsia="Times New Roman" w:hAnsi="Times New Roman" w:cs="Times New Roman"/>
      <w:sz w:val="24"/>
      <w:szCs w:val="24"/>
      <w:lang w:val="sr-Latn-ME"/>
    </w:rPr>
  </w:style>
  <w:style w:type="numbering" w:customStyle="1" w:styleId="NoList11">
    <w:name w:val="No List11"/>
    <w:next w:val="NoList"/>
    <w:uiPriority w:val="99"/>
    <w:semiHidden/>
    <w:unhideWhenUsed/>
    <w:rsid w:val="00AF4299"/>
  </w:style>
  <w:style w:type="paragraph" w:styleId="FootnoteText">
    <w:name w:val="footnote text"/>
    <w:basedOn w:val="Normal"/>
    <w:link w:val="FootnoteTextChar"/>
    <w:uiPriority w:val="99"/>
    <w:unhideWhenUsed/>
    <w:rsid w:val="00AF4299"/>
    <w:pPr>
      <w:spacing w:after="200" w:line="276" w:lineRule="auto"/>
    </w:pPr>
    <w:rPr>
      <w:rFonts w:ascii="Calibri" w:eastAsia="Times New Roman" w:hAnsi="Calibri" w:cs="Times New Roman"/>
      <w:sz w:val="20"/>
      <w:szCs w:val="20"/>
      <w:lang w:val="sr-Latn-ME"/>
    </w:rPr>
  </w:style>
  <w:style w:type="character" w:customStyle="1" w:styleId="FootnoteTextChar">
    <w:name w:val="Footnote Text Char"/>
    <w:basedOn w:val="DefaultParagraphFont"/>
    <w:link w:val="FootnoteText"/>
    <w:uiPriority w:val="99"/>
    <w:rsid w:val="00AF4299"/>
    <w:rPr>
      <w:rFonts w:ascii="Calibri" w:eastAsia="Times New Roman" w:hAnsi="Calibri" w:cs="Times New Roman"/>
      <w:sz w:val="20"/>
      <w:szCs w:val="20"/>
      <w:lang w:val="sr-Latn-ME"/>
    </w:rPr>
  </w:style>
  <w:style w:type="character" w:styleId="FootnoteReference">
    <w:name w:val="footnote reference"/>
    <w:uiPriority w:val="99"/>
    <w:semiHidden/>
    <w:unhideWhenUsed/>
    <w:rsid w:val="00AF4299"/>
    <w:rPr>
      <w:vertAlign w:val="superscript"/>
    </w:rPr>
  </w:style>
  <w:style w:type="paragraph" w:styleId="Header">
    <w:name w:val="header"/>
    <w:basedOn w:val="Normal"/>
    <w:link w:val="HeaderChar"/>
    <w:uiPriority w:val="99"/>
    <w:unhideWhenUsed/>
    <w:rsid w:val="00AF4299"/>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AF4299"/>
    <w:rPr>
      <w:rFonts w:ascii="Calibri" w:eastAsia="Times New Roman" w:hAnsi="Calibri" w:cs="Times New Roman"/>
      <w:lang w:val="x-none" w:eastAsia="x-none"/>
    </w:rPr>
  </w:style>
  <w:style w:type="paragraph" w:styleId="Footer">
    <w:name w:val="footer"/>
    <w:basedOn w:val="Normal"/>
    <w:link w:val="FooterChar"/>
    <w:uiPriority w:val="99"/>
    <w:unhideWhenUsed/>
    <w:rsid w:val="00AF4299"/>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FooterChar">
    <w:name w:val="Footer Char"/>
    <w:basedOn w:val="DefaultParagraphFont"/>
    <w:link w:val="Footer"/>
    <w:uiPriority w:val="99"/>
    <w:rsid w:val="00AF4299"/>
    <w:rPr>
      <w:rFonts w:ascii="Calibri" w:eastAsia="Times New Roman" w:hAnsi="Calibri" w:cs="Times New Roman"/>
      <w:lang w:val="x-none" w:eastAsia="x-none"/>
    </w:rPr>
  </w:style>
  <w:style w:type="character" w:styleId="CommentReference">
    <w:name w:val="annotation reference"/>
    <w:semiHidden/>
    <w:unhideWhenUsed/>
    <w:rsid w:val="00AF4299"/>
    <w:rPr>
      <w:sz w:val="16"/>
      <w:szCs w:val="16"/>
    </w:rPr>
  </w:style>
  <w:style w:type="paragraph" w:styleId="CommentText">
    <w:name w:val="annotation text"/>
    <w:basedOn w:val="Normal"/>
    <w:link w:val="CommentTextChar"/>
    <w:uiPriority w:val="99"/>
    <w:semiHidden/>
    <w:unhideWhenUsed/>
    <w:rsid w:val="00AF4299"/>
    <w:pPr>
      <w:spacing w:after="200" w:line="276" w:lineRule="auto"/>
    </w:pPr>
    <w:rPr>
      <w:rFonts w:ascii="Calibri" w:eastAsia="Times New Roman" w:hAnsi="Calibri" w:cs="Times New Roman"/>
      <w:sz w:val="20"/>
      <w:szCs w:val="20"/>
      <w:lang w:val="sr-Latn-ME"/>
    </w:rPr>
  </w:style>
  <w:style w:type="character" w:customStyle="1" w:styleId="CommentTextChar">
    <w:name w:val="Comment Text Char"/>
    <w:basedOn w:val="DefaultParagraphFont"/>
    <w:link w:val="CommentText"/>
    <w:uiPriority w:val="99"/>
    <w:semiHidden/>
    <w:rsid w:val="00AF4299"/>
    <w:rPr>
      <w:rFonts w:ascii="Calibri" w:eastAsia="Times New Roman" w:hAnsi="Calibri" w:cs="Times New Roman"/>
      <w:sz w:val="20"/>
      <w:szCs w:val="20"/>
      <w:lang w:val="sr-Latn-ME"/>
    </w:rPr>
  </w:style>
  <w:style w:type="paragraph" w:styleId="CommentSubject">
    <w:name w:val="annotation subject"/>
    <w:basedOn w:val="CommentText"/>
    <w:next w:val="CommentText"/>
    <w:link w:val="CommentSubjectChar"/>
    <w:uiPriority w:val="99"/>
    <w:semiHidden/>
    <w:unhideWhenUsed/>
    <w:rsid w:val="00AF4299"/>
    <w:rPr>
      <w:b/>
      <w:bCs/>
      <w:lang w:val="x-none" w:eastAsia="x-none"/>
    </w:rPr>
  </w:style>
  <w:style w:type="character" w:customStyle="1" w:styleId="CommentSubjectChar">
    <w:name w:val="Comment Subject Char"/>
    <w:basedOn w:val="CommentTextChar"/>
    <w:link w:val="CommentSubject"/>
    <w:uiPriority w:val="99"/>
    <w:semiHidden/>
    <w:rsid w:val="00AF4299"/>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AF4299"/>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F4299"/>
    <w:rPr>
      <w:rFonts w:ascii="Tahoma" w:eastAsia="Times New Roman" w:hAnsi="Tahoma" w:cs="Times New Roman"/>
      <w:sz w:val="16"/>
      <w:szCs w:val="16"/>
      <w:lang w:val="x-none" w:eastAsia="x-none"/>
    </w:rPr>
  </w:style>
  <w:style w:type="table" w:styleId="TableGrid">
    <w:name w:val="Table Grid"/>
    <w:basedOn w:val="TableNormal"/>
    <w:uiPriority w:val="59"/>
    <w:rsid w:val="00AF429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F4299"/>
    <w:rPr>
      <w:color w:val="0000FF"/>
      <w:u w:val="single"/>
    </w:rPr>
  </w:style>
  <w:style w:type="numbering" w:customStyle="1" w:styleId="NoList2">
    <w:name w:val="No List2"/>
    <w:next w:val="NoList"/>
    <w:uiPriority w:val="99"/>
    <w:semiHidden/>
    <w:unhideWhenUsed/>
    <w:rsid w:val="00AF4299"/>
  </w:style>
  <w:style w:type="paragraph" w:styleId="BodyText">
    <w:name w:val="Body Text"/>
    <w:basedOn w:val="Normal"/>
    <w:link w:val="BodyTextChar"/>
    <w:uiPriority w:val="1"/>
    <w:qFormat/>
    <w:rsid w:val="00AF4299"/>
    <w:pPr>
      <w:widowControl w:val="0"/>
      <w:autoSpaceDE w:val="0"/>
      <w:autoSpaceDN w:val="0"/>
      <w:spacing w:after="0" w:line="240" w:lineRule="auto"/>
      <w:ind w:left="402"/>
    </w:pPr>
    <w:rPr>
      <w:rFonts w:ascii="Arial" w:eastAsia="Arial" w:hAnsi="Arial" w:cs="Times New Roman"/>
      <w:sz w:val="21"/>
      <w:szCs w:val="21"/>
      <w:lang w:val="hr-HR" w:eastAsia="x-none"/>
    </w:rPr>
  </w:style>
  <w:style w:type="character" w:customStyle="1" w:styleId="BodyTextChar">
    <w:name w:val="Body Text Char"/>
    <w:basedOn w:val="DefaultParagraphFont"/>
    <w:link w:val="BodyText"/>
    <w:uiPriority w:val="1"/>
    <w:rsid w:val="00AF4299"/>
    <w:rPr>
      <w:rFonts w:ascii="Arial" w:eastAsia="Arial" w:hAnsi="Arial" w:cs="Times New Roman"/>
      <w:sz w:val="21"/>
      <w:szCs w:val="21"/>
      <w:lang w:val="hr-HR" w:eastAsia="x-none"/>
    </w:rPr>
  </w:style>
  <w:style w:type="paragraph" w:customStyle="1" w:styleId="TableParagraph">
    <w:name w:val="Table Paragraph"/>
    <w:basedOn w:val="Normal"/>
    <w:uiPriority w:val="1"/>
    <w:qFormat/>
    <w:rsid w:val="00AF4299"/>
    <w:pPr>
      <w:widowControl w:val="0"/>
      <w:autoSpaceDE w:val="0"/>
      <w:autoSpaceDN w:val="0"/>
      <w:spacing w:before="41" w:after="0" w:line="240" w:lineRule="auto"/>
      <w:ind w:left="28"/>
      <w:jc w:val="center"/>
    </w:pPr>
    <w:rPr>
      <w:rFonts w:ascii="Arial" w:eastAsia="Arial" w:hAnsi="Arial" w:cs="Arial"/>
      <w:lang w:val="hr-HR"/>
    </w:rPr>
  </w:style>
  <w:style w:type="paragraph" w:styleId="ListParagraph">
    <w:name w:val="List Paragraph"/>
    <w:basedOn w:val="Normal"/>
    <w:uiPriority w:val="34"/>
    <w:qFormat/>
    <w:rsid w:val="007B053F"/>
    <w:pPr>
      <w:ind w:left="720"/>
      <w:contextualSpacing/>
    </w:pPr>
  </w:style>
  <w:style w:type="paragraph" w:styleId="NoSpacing">
    <w:name w:val="No Spacing"/>
    <w:link w:val="NoSpacingChar"/>
    <w:uiPriority w:val="1"/>
    <w:qFormat/>
    <w:rsid w:val="00117D92"/>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117D92"/>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0FB3-78F5-492B-B270-517C5B2A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5296</Words>
  <Characters>30192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Drita Rukaj</cp:lastModifiedBy>
  <cp:revision>4</cp:revision>
  <cp:lastPrinted>2021-10-07T06:57:00Z</cp:lastPrinted>
  <dcterms:created xsi:type="dcterms:W3CDTF">2021-10-04T07:21:00Z</dcterms:created>
  <dcterms:modified xsi:type="dcterms:W3CDTF">2021-10-07T06:59:00Z</dcterms:modified>
</cp:coreProperties>
</file>