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BF0BA" w14:textId="42F45D5D" w:rsidR="007D1588" w:rsidRPr="00A12883" w:rsidRDefault="001D174A" w:rsidP="000B3BEA">
      <w:pPr>
        <w:spacing w:after="0"/>
        <w:jc w:val="left"/>
        <w:rPr>
          <w:b/>
          <w:bCs/>
          <w:sz w:val="28"/>
          <w:szCs w:val="28"/>
          <w:lang w:val="en-US"/>
        </w:rPr>
      </w:pPr>
      <w:r w:rsidRPr="00A12883">
        <w:rPr>
          <w:b/>
          <w:bCs/>
          <w:sz w:val="28"/>
          <w:szCs w:val="28"/>
          <w:lang w:val="en-US"/>
        </w:rPr>
        <w:t>MUNICIPALITY OF TUZI</w:t>
      </w:r>
    </w:p>
    <w:p w14:paraId="4D97641E" w14:textId="28CAEF3E" w:rsidR="00A73A2B" w:rsidRPr="00A12883" w:rsidRDefault="000B3BEA" w:rsidP="00A73A2B">
      <w:pPr>
        <w:jc w:val="left"/>
        <w:rPr>
          <w:b/>
          <w:bCs/>
          <w:sz w:val="28"/>
          <w:szCs w:val="28"/>
          <w:lang w:val="en-US"/>
        </w:rPr>
      </w:pPr>
      <w:r w:rsidRPr="00A12883">
        <w:rPr>
          <w:b/>
          <w:bCs/>
          <w:sz w:val="28"/>
          <w:szCs w:val="28"/>
          <w:lang w:val="en-US"/>
        </w:rPr>
        <w:t>Pro</w:t>
      </w:r>
      <w:r w:rsidR="001D174A" w:rsidRPr="00A12883">
        <w:rPr>
          <w:b/>
          <w:bCs/>
          <w:sz w:val="28"/>
          <w:szCs w:val="28"/>
          <w:lang w:val="en-US"/>
        </w:rPr>
        <w:t>ject</w:t>
      </w:r>
      <w:r w:rsidRPr="00A12883">
        <w:rPr>
          <w:b/>
          <w:bCs/>
          <w:sz w:val="28"/>
          <w:szCs w:val="28"/>
          <w:lang w:val="en-US"/>
        </w:rPr>
        <w:t>:</w:t>
      </w:r>
      <w:r w:rsidR="006C5A68" w:rsidRPr="00A12883">
        <w:rPr>
          <w:b/>
          <w:bCs/>
          <w:sz w:val="28"/>
          <w:szCs w:val="28"/>
          <w:lang w:val="en-US"/>
        </w:rPr>
        <w:t xml:space="preserve"> </w:t>
      </w:r>
      <w:r w:rsidR="001D174A" w:rsidRPr="00A12883">
        <w:rPr>
          <w:b/>
          <w:sz w:val="28"/>
          <w:szCs w:val="28"/>
          <w:lang w:val="en-US"/>
        </w:rPr>
        <w:t>ADRIA_Alliance, ADRIAtic cross-border ALLIANCE for the promotion of energy efficiency and climate change adaptation</w:t>
      </w:r>
      <w:r w:rsidR="006C5A68" w:rsidRPr="00A12883">
        <w:rPr>
          <w:b/>
          <w:bCs/>
          <w:sz w:val="28"/>
          <w:szCs w:val="28"/>
          <w:lang w:val="en-US"/>
        </w:rPr>
        <w:t>, IPA II CBC ITALIA</w:t>
      </w:r>
      <w:r w:rsidR="001D174A" w:rsidRPr="00A12883">
        <w:rPr>
          <w:b/>
          <w:bCs/>
          <w:sz w:val="28"/>
          <w:szCs w:val="28"/>
          <w:lang w:val="en-US"/>
        </w:rPr>
        <w:t xml:space="preserve"> – </w:t>
      </w:r>
      <w:r w:rsidR="006C5A68" w:rsidRPr="00A12883">
        <w:rPr>
          <w:b/>
          <w:bCs/>
          <w:sz w:val="28"/>
          <w:szCs w:val="28"/>
          <w:lang w:val="en-US"/>
        </w:rPr>
        <w:t>ALBANIA</w:t>
      </w:r>
      <w:r w:rsidR="001D174A" w:rsidRPr="00A12883">
        <w:rPr>
          <w:b/>
          <w:bCs/>
          <w:sz w:val="28"/>
          <w:szCs w:val="28"/>
          <w:lang w:val="en-US"/>
        </w:rPr>
        <w:t xml:space="preserve"> </w:t>
      </w:r>
      <w:r w:rsidR="006C5A68" w:rsidRPr="00A12883">
        <w:rPr>
          <w:b/>
          <w:bCs/>
          <w:sz w:val="28"/>
          <w:szCs w:val="28"/>
          <w:lang w:val="en-US"/>
        </w:rPr>
        <w:t>-MONTENEGRO</w:t>
      </w:r>
      <w:r w:rsidR="00A73A2B" w:rsidRPr="00A12883">
        <w:rPr>
          <w:b/>
          <w:bCs/>
          <w:sz w:val="28"/>
          <w:szCs w:val="28"/>
          <w:lang w:val="en-US"/>
        </w:rPr>
        <w:t>, No. 397</w:t>
      </w:r>
    </w:p>
    <w:p w14:paraId="09A3C3C9" w14:textId="43E8A180" w:rsidR="000B3BEA" w:rsidRPr="00A12883" w:rsidRDefault="000B3BEA" w:rsidP="000B3BEA">
      <w:pPr>
        <w:rPr>
          <w:b/>
          <w:bCs/>
          <w:sz w:val="28"/>
          <w:szCs w:val="28"/>
          <w:lang w:val="en-US"/>
        </w:rPr>
      </w:pPr>
    </w:p>
    <w:p w14:paraId="6EAD3E46" w14:textId="4FE68AC6" w:rsidR="000B3BEA" w:rsidRPr="00A12883" w:rsidRDefault="000B3BEA" w:rsidP="000B3BEA">
      <w:pPr>
        <w:rPr>
          <w:b/>
          <w:bCs/>
          <w:sz w:val="28"/>
          <w:szCs w:val="28"/>
          <w:lang w:val="en-US"/>
        </w:rPr>
      </w:pPr>
    </w:p>
    <w:p w14:paraId="5A669EC7" w14:textId="77777777" w:rsidR="00D347C6" w:rsidRPr="00A12883" w:rsidRDefault="00D347C6" w:rsidP="000B3BEA">
      <w:pPr>
        <w:rPr>
          <w:b/>
          <w:bCs/>
          <w:sz w:val="28"/>
          <w:szCs w:val="28"/>
          <w:lang w:val="en-US"/>
        </w:rPr>
      </w:pPr>
    </w:p>
    <w:p w14:paraId="53020A3A" w14:textId="63C78E7A" w:rsidR="000B3BEA" w:rsidRPr="00A12883" w:rsidRDefault="00D347C6" w:rsidP="000B3BEA">
      <w:pPr>
        <w:jc w:val="center"/>
        <w:rPr>
          <w:lang w:val="en-US"/>
        </w:rPr>
      </w:pPr>
      <w:r w:rsidRPr="00A12883">
        <w:rPr>
          <w:rFonts w:ascii="Calibri" w:eastAsia="SimSun" w:hAnsi="Calibri" w:cs="Calibri"/>
          <w:noProof/>
          <w:lang w:val="en-US"/>
        </w:rPr>
        <w:drawing>
          <wp:inline distT="0" distB="0" distL="0" distR="0" wp14:anchorId="79B1BB01" wp14:editId="10E171DA">
            <wp:extent cx="3495675" cy="9239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744" cy="951431"/>
                    </a:xfrm>
                    <a:prstGeom prst="rect">
                      <a:avLst/>
                    </a:prstGeom>
                  </pic:spPr>
                </pic:pic>
              </a:graphicData>
            </a:graphic>
          </wp:inline>
        </w:drawing>
      </w:r>
    </w:p>
    <w:p w14:paraId="5E424234" w14:textId="6EDB49E8" w:rsidR="000B3BEA" w:rsidRPr="00A12883" w:rsidRDefault="000B3BEA" w:rsidP="00A73A2B">
      <w:pPr>
        <w:rPr>
          <w:lang w:val="en-US"/>
        </w:rPr>
      </w:pPr>
    </w:p>
    <w:p w14:paraId="6DAF2FA1" w14:textId="74C3387C" w:rsidR="001D174A" w:rsidRPr="00A12883" w:rsidRDefault="001D174A" w:rsidP="00A73A2B">
      <w:pPr>
        <w:rPr>
          <w:lang w:val="en-US"/>
        </w:rPr>
      </w:pPr>
    </w:p>
    <w:p w14:paraId="005AD6C6" w14:textId="77777777" w:rsidR="001D174A" w:rsidRPr="00A12883" w:rsidRDefault="001D174A" w:rsidP="00A73A2B">
      <w:pPr>
        <w:rPr>
          <w:lang w:val="en-US"/>
        </w:rPr>
      </w:pPr>
    </w:p>
    <w:p w14:paraId="49561713" w14:textId="144C16F0" w:rsidR="001D174A" w:rsidRPr="00A12883" w:rsidRDefault="001D174A" w:rsidP="001D174A">
      <w:pPr>
        <w:shd w:val="clear" w:color="auto" w:fill="FFFFFF"/>
        <w:spacing w:after="100" w:afterAutospacing="1" w:line="240" w:lineRule="auto"/>
        <w:jc w:val="center"/>
        <w:outlineLvl w:val="0"/>
        <w:rPr>
          <w:rFonts w:eastAsia="Times New Roman" w:cstheme="minorHAnsi"/>
          <w:b/>
          <w:bCs/>
          <w:kern w:val="36"/>
          <w:sz w:val="32"/>
          <w:szCs w:val="32"/>
          <w:lang w:val="en-US"/>
        </w:rPr>
      </w:pPr>
      <w:r w:rsidRPr="00A12883">
        <w:rPr>
          <w:rFonts w:eastAsia="Times New Roman" w:cstheme="minorHAnsi"/>
          <w:b/>
          <w:bCs/>
          <w:kern w:val="36"/>
          <w:sz w:val="32"/>
          <w:szCs w:val="32"/>
          <w:lang w:val="en-US"/>
        </w:rPr>
        <w:t>SUSTAINABLE ENERGY AND CLIMATE ACTION PLAN</w:t>
      </w:r>
    </w:p>
    <w:p w14:paraId="2E173197" w14:textId="02221CCA" w:rsidR="000B3BEA" w:rsidRPr="00A12883" w:rsidRDefault="000B3BEA" w:rsidP="000B3BEA">
      <w:pPr>
        <w:jc w:val="center"/>
        <w:rPr>
          <w:b/>
          <w:bCs/>
          <w:sz w:val="32"/>
          <w:szCs w:val="32"/>
          <w:lang w:val="en-US"/>
        </w:rPr>
      </w:pPr>
      <w:r w:rsidRPr="00A12883">
        <w:rPr>
          <w:b/>
          <w:bCs/>
          <w:sz w:val="32"/>
          <w:szCs w:val="32"/>
          <w:lang w:val="en-US"/>
        </w:rPr>
        <w:t>(SECAP)</w:t>
      </w:r>
    </w:p>
    <w:p w14:paraId="71B731AB" w14:textId="1BF9677C" w:rsidR="000B3BEA" w:rsidRPr="00A12883" w:rsidRDefault="000B3BEA" w:rsidP="000B3BEA">
      <w:pPr>
        <w:jc w:val="center"/>
        <w:rPr>
          <w:sz w:val="32"/>
          <w:szCs w:val="32"/>
          <w:lang w:val="en-US"/>
        </w:rPr>
      </w:pPr>
    </w:p>
    <w:p w14:paraId="4A03BBEA" w14:textId="0C4CDEDF" w:rsidR="000B3BEA" w:rsidRPr="00A12883" w:rsidRDefault="000B3BEA" w:rsidP="000B3BEA">
      <w:pPr>
        <w:jc w:val="center"/>
        <w:rPr>
          <w:sz w:val="32"/>
          <w:szCs w:val="32"/>
          <w:lang w:val="en-US"/>
        </w:rPr>
      </w:pPr>
    </w:p>
    <w:p w14:paraId="7C0EC2D6" w14:textId="5D5583ED" w:rsidR="000B3BEA" w:rsidRPr="00A12883" w:rsidRDefault="000B3BEA" w:rsidP="000B3BEA">
      <w:pPr>
        <w:jc w:val="center"/>
        <w:rPr>
          <w:sz w:val="32"/>
          <w:szCs w:val="32"/>
          <w:lang w:val="en-US"/>
        </w:rPr>
      </w:pPr>
    </w:p>
    <w:p w14:paraId="34B3026D" w14:textId="5270D594" w:rsidR="000B3BEA" w:rsidRPr="00A12883" w:rsidRDefault="000B3BEA" w:rsidP="000B3BEA">
      <w:pPr>
        <w:jc w:val="center"/>
        <w:rPr>
          <w:sz w:val="32"/>
          <w:szCs w:val="32"/>
          <w:lang w:val="en-US"/>
        </w:rPr>
      </w:pPr>
    </w:p>
    <w:p w14:paraId="4DBE81A1" w14:textId="207FE8CA" w:rsidR="000B3BEA" w:rsidRPr="00A12883" w:rsidRDefault="000B3BEA" w:rsidP="000B3BEA">
      <w:pPr>
        <w:jc w:val="center"/>
        <w:rPr>
          <w:sz w:val="32"/>
          <w:szCs w:val="32"/>
          <w:lang w:val="en-US"/>
        </w:rPr>
      </w:pPr>
    </w:p>
    <w:p w14:paraId="43970F7C" w14:textId="1539EB41" w:rsidR="000B3BEA" w:rsidRPr="00A12883" w:rsidRDefault="000B3BEA" w:rsidP="000B3BEA">
      <w:pPr>
        <w:jc w:val="center"/>
        <w:rPr>
          <w:sz w:val="32"/>
          <w:szCs w:val="32"/>
          <w:lang w:val="en-US"/>
        </w:rPr>
      </w:pPr>
    </w:p>
    <w:p w14:paraId="6A02E2F8" w14:textId="0F889416" w:rsidR="000B3BEA" w:rsidRPr="00A12883" w:rsidRDefault="000B3BEA" w:rsidP="000B3BEA">
      <w:pPr>
        <w:rPr>
          <w:b/>
          <w:bCs/>
          <w:sz w:val="28"/>
          <w:szCs w:val="28"/>
          <w:lang w:val="en-US"/>
        </w:rPr>
      </w:pPr>
      <w:r w:rsidRPr="00A12883">
        <w:rPr>
          <w:b/>
          <w:bCs/>
          <w:sz w:val="28"/>
          <w:szCs w:val="28"/>
          <w:lang w:val="en-US"/>
        </w:rPr>
        <w:tab/>
      </w:r>
      <w:r w:rsidRPr="00A12883">
        <w:rPr>
          <w:b/>
          <w:bCs/>
          <w:sz w:val="28"/>
          <w:szCs w:val="28"/>
          <w:lang w:val="en-US"/>
        </w:rPr>
        <w:tab/>
      </w:r>
      <w:r w:rsidRPr="00A12883">
        <w:rPr>
          <w:b/>
          <w:bCs/>
          <w:sz w:val="28"/>
          <w:szCs w:val="28"/>
          <w:lang w:val="en-US"/>
        </w:rPr>
        <w:tab/>
      </w:r>
      <w:r w:rsidRPr="00A12883">
        <w:rPr>
          <w:b/>
          <w:bCs/>
          <w:sz w:val="28"/>
          <w:szCs w:val="28"/>
          <w:lang w:val="en-US"/>
        </w:rPr>
        <w:tab/>
      </w:r>
      <w:r w:rsidRPr="00A12883">
        <w:rPr>
          <w:b/>
          <w:bCs/>
          <w:sz w:val="28"/>
          <w:szCs w:val="28"/>
          <w:lang w:val="en-US"/>
        </w:rPr>
        <w:tab/>
      </w:r>
      <w:r w:rsidRPr="00A12883">
        <w:rPr>
          <w:b/>
          <w:bCs/>
          <w:sz w:val="28"/>
          <w:szCs w:val="28"/>
          <w:lang w:val="en-US"/>
        </w:rPr>
        <w:tab/>
      </w:r>
      <w:r w:rsidRPr="00A12883">
        <w:rPr>
          <w:b/>
          <w:bCs/>
          <w:sz w:val="28"/>
          <w:szCs w:val="28"/>
          <w:lang w:val="en-US"/>
        </w:rPr>
        <w:tab/>
      </w:r>
      <w:r w:rsidRPr="00A12883">
        <w:rPr>
          <w:b/>
          <w:bCs/>
          <w:sz w:val="28"/>
          <w:szCs w:val="28"/>
          <w:lang w:val="en-US"/>
        </w:rPr>
        <w:tab/>
        <w:t>Aut</w:t>
      </w:r>
      <w:r w:rsidR="001D174A" w:rsidRPr="00A12883">
        <w:rPr>
          <w:b/>
          <w:bCs/>
          <w:sz w:val="28"/>
          <w:szCs w:val="28"/>
          <w:lang w:val="en-US"/>
        </w:rPr>
        <w:t>h</w:t>
      </w:r>
      <w:r w:rsidRPr="00A12883">
        <w:rPr>
          <w:b/>
          <w:bCs/>
          <w:sz w:val="28"/>
          <w:szCs w:val="28"/>
          <w:lang w:val="en-US"/>
        </w:rPr>
        <w:t>or:</w:t>
      </w:r>
    </w:p>
    <w:p w14:paraId="2B5905DB" w14:textId="50CF203C" w:rsidR="000B3BEA" w:rsidRPr="00A12883" w:rsidRDefault="000B3BEA" w:rsidP="000B3BEA">
      <w:pPr>
        <w:rPr>
          <w:sz w:val="28"/>
          <w:szCs w:val="28"/>
          <w:lang w:val="en-US"/>
        </w:rPr>
      </w:pPr>
      <w:r w:rsidRPr="00A12883">
        <w:rPr>
          <w:sz w:val="28"/>
          <w:szCs w:val="28"/>
          <w:lang w:val="en-US"/>
        </w:rPr>
        <w:tab/>
      </w:r>
      <w:r w:rsidRPr="00A12883">
        <w:rPr>
          <w:sz w:val="28"/>
          <w:szCs w:val="28"/>
          <w:lang w:val="en-US"/>
        </w:rPr>
        <w:tab/>
      </w:r>
      <w:r w:rsidRPr="00A12883">
        <w:rPr>
          <w:sz w:val="28"/>
          <w:szCs w:val="28"/>
          <w:lang w:val="en-US"/>
        </w:rPr>
        <w:tab/>
      </w:r>
      <w:r w:rsidRPr="00A12883">
        <w:rPr>
          <w:sz w:val="28"/>
          <w:szCs w:val="28"/>
          <w:lang w:val="en-US"/>
        </w:rPr>
        <w:tab/>
      </w:r>
      <w:r w:rsidRPr="00A12883">
        <w:rPr>
          <w:sz w:val="28"/>
          <w:szCs w:val="28"/>
          <w:lang w:val="en-US"/>
        </w:rPr>
        <w:tab/>
      </w:r>
      <w:r w:rsidRPr="00A12883">
        <w:rPr>
          <w:sz w:val="28"/>
          <w:szCs w:val="28"/>
          <w:lang w:val="en-US"/>
        </w:rPr>
        <w:tab/>
      </w:r>
      <w:r w:rsidRPr="00A12883">
        <w:rPr>
          <w:sz w:val="28"/>
          <w:szCs w:val="28"/>
          <w:lang w:val="en-US"/>
        </w:rPr>
        <w:tab/>
      </w:r>
      <w:r w:rsidRPr="00A12883">
        <w:rPr>
          <w:sz w:val="28"/>
          <w:szCs w:val="28"/>
          <w:lang w:val="en-US"/>
        </w:rPr>
        <w:tab/>
        <w:t>MSc Neboj</w:t>
      </w:r>
      <w:r w:rsidR="001D174A" w:rsidRPr="00A12883">
        <w:rPr>
          <w:sz w:val="28"/>
          <w:szCs w:val="28"/>
          <w:lang w:val="en-US"/>
        </w:rPr>
        <w:t>s</w:t>
      </w:r>
      <w:r w:rsidRPr="00A12883">
        <w:rPr>
          <w:sz w:val="28"/>
          <w:szCs w:val="28"/>
          <w:lang w:val="en-US"/>
        </w:rPr>
        <w:t xml:space="preserve">a Jablan, dipl. el. </w:t>
      </w:r>
      <w:r w:rsidR="002829E6" w:rsidRPr="00A12883">
        <w:rPr>
          <w:sz w:val="28"/>
          <w:szCs w:val="28"/>
          <w:lang w:val="en-US"/>
        </w:rPr>
        <w:t>e</w:t>
      </w:r>
      <w:r w:rsidRPr="00A12883">
        <w:rPr>
          <w:sz w:val="28"/>
          <w:szCs w:val="28"/>
          <w:lang w:val="en-US"/>
        </w:rPr>
        <w:t>ng</w:t>
      </w:r>
    </w:p>
    <w:p w14:paraId="370DE311" w14:textId="2DC2EE40" w:rsidR="000B3BEA" w:rsidRPr="00A12883" w:rsidRDefault="000B3BEA" w:rsidP="000B3BEA">
      <w:pPr>
        <w:rPr>
          <w:sz w:val="28"/>
          <w:szCs w:val="28"/>
          <w:lang w:val="en-US"/>
        </w:rPr>
      </w:pPr>
    </w:p>
    <w:p w14:paraId="2A3ADE19" w14:textId="2F673E8C" w:rsidR="000B3BEA" w:rsidRPr="00A12883" w:rsidRDefault="000B3BEA" w:rsidP="000B3BEA">
      <w:pPr>
        <w:rPr>
          <w:sz w:val="28"/>
          <w:szCs w:val="28"/>
          <w:lang w:val="en-US"/>
        </w:rPr>
      </w:pPr>
    </w:p>
    <w:p w14:paraId="5678AEEB" w14:textId="77777777" w:rsidR="001D174A" w:rsidRPr="00A12883" w:rsidRDefault="001D174A" w:rsidP="000B3BEA">
      <w:pPr>
        <w:rPr>
          <w:sz w:val="28"/>
          <w:szCs w:val="28"/>
          <w:lang w:val="en-US"/>
        </w:rPr>
      </w:pPr>
    </w:p>
    <w:p w14:paraId="6070DAF8" w14:textId="77777777" w:rsidR="00A73A2B" w:rsidRPr="00A12883" w:rsidRDefault="00A73A2B" w:rsidP="000B3BEA">
      <w:pPr>
        <w:rPr>
          <w:sz w:val="28"/>
          <w:szCs w:val="28"/>
          <w:lang w:val="en-US"/>
        </w:rPr>
      </w:pPr>
    </w:p>
    <w:p w14:paraId="48604532" w14:textId="63001143" w:rsidR="000B3BEA" w:rsidRPr="00A12883" w:rsidRDefault="00A73A2B" w:rsidP="000B3BEA">
      <w:pPr>
        <w:jc w:val="center"/>
        <w:rPr>
          <w:lang w:val="en-US"/>
        </w:rPr>
      </w:pPr>
      <w:r w:rsidRPr="00A12883">
        <w:rPr>
          <w:lang w:val="en-US"/>
        </w:rPr>
        <w:t>A</w:t>
      </w:r>
      <w:r w:rsidR="001D174A" w:rsidRPr="00A12883">
        <w:rPr>
          <w:lang w:val="en-US"/>
        </w:rPr>
        <w:t>u</w:t>
      </w:r>
      <w:r w:rsidR="008A768B" w:rsidRPr="00A12883">
        <w:rPr>
          <w:lang w:val="en-US"/>
        </w:rPr>
        <w:t>gust</w:t>
      </w:r>
      <w:r w:rsidR="001D174A" w:rsidRPr="00A12883">
        <w:rPr>
          <w:lang w:val="en-US"/>
        </w:rPr>
        <w:t>,</w:t>
      </w:r>
      <w:r w:rsidR="000B3BEA" w:rsidRPr="00A12883">
        <w:rPr>
          <w:lang w:val="en-US"/>
        </w:rPr>
        <w:t xml:space="preserve"> 2021</w:t>
      </w:r>
    </w:p>
    <w:p w14:paraId="456D8AEE" w14:textId="77777777" w:rsidR="000B3BEA" w:rsidRPr="00A12883" w:rsidRDefault="000B3BEA" w:rsidP="000B3BEA">
      <w:pPr>
        <w:jc w:val="center"/>
        <w:rPr>
          <w:lang w:val="en-US"/>
        </w:rPr>
        <w:sectPr w:rsidR="000B3BEA" w:rsidRPr="00A12883" w:rsidSect="00A73A2B">
          <w:headerReference w:type="default" r:id="rId9"/>
          <w:pgSz w:w="11907" w:h="16840" w:code="9"/>
          <w:pgMar w:top="1134" w:right="1134" w:bottom="1134" w:left="1134" w:header="720" w:footer="720" w:gutter="0"/>
          <w:cols w:space="720"/>
          <w:docGrid w:linePitch="360"/>
        </w:sectPr>
      </w:pPr>
    </w:p>
    <w:p w14:paraId="35806331" w14:textId="7F1F88F0" w:rsidR="00EF6434" w:rsidRPr="00A12883" w:rsidRDefault="002829E6" w:rsidP="00EF6434">
      <w:pPr>
        <w:pStyle w:val="Heading1"/>
        <w:numPr>
          <w:ilvl w:val="0"/>
          <w:numId w:val="0"/>
        </w:numPr>
        <w:ind w:left="432" w:hanging="432"/>
        <w:rPr>
          <w:caps w:val="0"/>
          <w:lang w:val="en-US"/>
        </w:rPr>
      </w:pPr>
      <w:r w:rsidRPr="00A12883">
        <w:rPr>
          <w:caps w:val="0"/>
          <w:lang w:val="en-US"/>
        </w:rPr>
        <w:lastRenderedPageBreak/>
        <w:t>INDEX</w:t>
      </w:r>
    </w:p>
    <w:sdt>
      <w:sdtPr>
        <w:rPr>
          <w:rFonts w:asciiTheme="minorHAnsi" w:eastAsiaTheme="minorHAnsi" w:hAnsiTheme="minorHAnsi" w:cstheme="minorBidi"/>
          <w:color w:val="auto"/>
          <w:sz w:val="22"/>
          <w:szCs w:val="22"/>
          <w:lang w:val="sr-Latn-ME"/>
        </w:rPr>
        <w:id w:val="-1933197572"/>
        <w:docPartObj>
          <w:docPartGallery w:val="Table of Contents"/>
          <w:docPartUnique/>
        </w:docPartObj>
      </w:sdtPr>
      <w:sdtEndPr>
        <w:rPr>
          <w:b/>
          <w:bCs/>
        </w:rPr>
      </w:sdtEndPr>
      <w:sdtContent>
        <w:p w14:paraId="6E167C9C" w14:textId="35DDFFC5" w:rsidR="00C91F15" w:rsidRPr="00A12883" w:rsidRDefault="00C91F15">
          <w:pPr>
            <w:pStyle w:val="TOCHeading"/>
          </w:pPr>
        </w:p>
        <w:p w14:paraId="76C7FF49" w14:textId="4402830D" w:rsidR="00FE5D27" w:rsidRPr="00A12883" w:rsidRDefault="00C91F15">
          <w:pPr>
            <w:pStyle w:val="TOC1"/>
            <w:tabs>
              <w:tab w:val="right" w:leader="dot" w:pos="9629"/>
            </w:tabs>
            <w:rPr>
              <w:rFonts w:eastAsiaTheme="minorEastAsia"/>
              <w:noProof/>
              <w:lang w:val="en-US" w:eastAsia="sr-Latn-ME"/>
            </w:rPr>
          </w:pPr>
          <w:r w:rsidRPr="00A12883">
            <w:rPr>
              <w:lang w:val="en-US"/>
            </w:rPr>
            <w:fldChar w:fldCharType="begin"/>
          </w:r>
          <w:r w:rsidRPr="00A12883">
            <w:rPr>
              <w:lang w:val="en-US"/>
            </w:rPr>
            <w:instrText xml:space="preserve"> TOC \o "1-3" \h \z \u </w:instrText>
          </w:r>
          <w:r w:rsidRPr="00A12883">
            <w:rPr>
              <w:lang w:val="en-US"/>
            </w:rPr>
            <w:fldChar w:fldCharType="separate"/>
          </w:r>
        </w:p>
        <w:p w14:paraId="7199875B" w14:textId="19F22896" w:rsidR="00FE5D27" w:rsidRPr="00A12883" w:rsidRDefault="0053308B">
          <w:pPr>
            <w:pStyle w:val="TOC1"/>
            <w:tabs>
              <w:tab w:val="right" w:leader="dot" w:pos="9629"/>
            </w:tabs>
            <w:rPr>
              <w:rFonts w:eastAsiaTheme="minorEastAsia"/>
              <w:noProof/>
              <w:lang w:val="en-US" w:eastAsia="sr-Latn-ME"/>
            </w:rPr>
          </w:pPr>
          <w:hyperlink w:anchor="_Toc81330888" w:history="1">
            <w:r w:rsidR="00F56D19" w:rsidRPr="00A12883">
              <w:rPr>
                <w:rStyle w:val="Hyperlink"/>
                <w:noProof/>
                <w:lang w:val="en-US"/>
              </w:rPr>
              <w:t>TABLE OVERVIEW</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4</w:t>
            </w:r>
            <w:r w:rsidR="00FE5D27" w:rsidRPr="00A12883">
              <w:rPr>
                <w:noProof/>
                <w:webHidden/>
                <w:lang w:val="en-US"/>
              </w:rPr>
              <w:fldChar w:fldCharType="end"/>
            </w:r>
          </w:hyperlink>
        </w:p>
        <w:p w14:paraId="29EAA75F" w14:textId="2A3AB5BD" w:rsidR="00FE5D27" w:rsidRPr="00A12883" w:rsidRDefault="0053308B">
          <w:pPr>
            <w:pStyle w:val="TOC1"/>
            <w:tabs>
              <w:tab w:val="right" w:leader="dot" w:pos="9629"/>
            </w:tabs>
            <w:rPr>
              <w:rFonts w:eastAsiaTheme="minorEastAsia"/>
              <w:noProof/>
              <w:lang w:val="en-US" w:eastAsia="sr-Latn-ME"/>
            </w:rPr>
          </w:pPr>
          <w:hyperlink w:anchor="_Toc81330889" w:history="1">
            <w:r w:rsidR="00F56D19" w:rsidRPr="00A12883">
              <w:rPr>
                <w:rStyle w:val="Hyperlink"/>
                <w:noProof/>
                <w:lang w:val="en-US"/>
              </w:rPr>
              <w:t>PICTURES OVERVIEW</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5</w:t>
            </w:r>
            <w:r w:rsidR="00FE5D27" w:rsidRPr="00A12883">
              <w:rPr>
                <w:noProof/>
                <w:webHidden/>
                <w:lang w:val="en-US"/>
              </w:rPr>
              <w:fldChar w:fldCharType="end"/>
            </w:r>
          </w:hyperlink>
        </w:p>
        <w:p w14:paraId="2A239DFC" w14:textId="46445E56" w:rsidR="00FE5D27" w:rsidRPr="00A12883" w:rsidRDefault="0053308B">
          <w:pPr>
            <w:pStyle w:val="TOC1"/>
            <w:tabs>
              <w:tab w:val="right" w:leader="dot" w:pos="9629"/>
            </w:tabs>
            <w:rPr>
              <w:rFonts w:eastAsiaTheme="minorEastAsia"/>
              <w:noProof/>
              <w:lang w:val="en-US" w:eastAsia="sr-Latn-ME"/>
            </w:rPr>
          </w:pPr>
          <w:hyperlink w:anchor="_Toc81330890" w:history="1">
            <w:r w:rsidR="00F56D19" w:rsidRPr="00A12883">
              <w:rPr>
                <w:rStyle w:val="Hyperlink"/>
                <w:noProof/>
                <w:lang w:val="en-US"/>
              </w:rPr>
              <w:t>INTRODUCTION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w:t>
            </w:r>
            <w:r w:rsidR="00FE5D27" w:rsidRPr="00A12883">
              <w:rPr>
                <w:noProof/>
                <w:webHidden/>
                <w:lang w:val="en-US"/>
              </w:rPr>
              <w:fldChar w:fldCharType="end"/>
            </w:r>
          </w:hyperlink>
        </w:p>
        <w:p w14:paraId="3370A869" w14:textId="34072149" w:rsidR="00FE5D27" w:rsidRPr="00A12883" w:rsidRDefault="0053308B">
          <w:pPr>
            <w:pStyle w:val="TOC2"/>
            <w:tabs>
              <w:tab w:val="right" w:leader="dot" w:pos="9629"/>
            </w:tabs>
            <w:rPr>
              <w:rFonts w:eastAsiaTheme="minorEastAsia"/>
              <w:noProof/>
              <w:lang w:val="en-US" w:eastAsia="sr-Latn-ME"/>
            </w:rPr>
          </w:pPr>
          <w:hyperlink w:anchor="_Toc81330891" w:history="1">
            <w:r w:rsidR="00FE5D27" w:rsidRPr="00A12883">
              <w:rPr>
                <w:rStyle w:val="Hyperlink"/>
                <w:noProof/>
                <w:lang w:val="en-US"/>
              </w:rPr>
              <w:t xml:space="preserve">1.1 </w:t>
            </w:r>
            <w:r w:rsidR="00F56D19" w:rsidRPr="00A12883">
              <w:rPr>
                <w:rStyle w:val="Hyperlink"/>
                <w:noProof/>
                <w:lang w:val="en-US"/>
              </w:rPr>
              <w:t>General information about Municipalty of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w:t>
            </w:r>
            <w:r w:rsidR="00FE5D27" w:rsidRPr="00A12883">
              <w:rPr>
                <w:noProof/>
                <w:webHidden/>
                <w:lang w:val="en-US"/>
              </w:rPr>
              <w:fldChar w:fldCharType="end"/>
            </w:r>
          </w:hyperlink>
        </w:p>
        <w:p w14:paraId="03F99226" w14:textId="4E5DDF22" w:rsidR="00FE5D27" w:rsidRPr="00A12883" w:rsidRDefault="0053308B">
          <w:pPr>
            <w:pStyle w:val="TOC3"/>
            <w:tabs>
              <w:tab w:val="right" w:leader="dot" w:pos="9629"/>
            </w:tabs>
            <w:rPr>
              <w:rFonts w:eastAsiaTheme="minorEastAsia"/>
              <w:noProof/>
              <w:lang w:val="en-US" w:eastAsia="sr-Latn-ME"/>
            </w:rPr>
          </w:pPr>
          <w:hyperlink w:anchor="_Toc81330892" w:history="1">
            <w:r w:rsidR="00FE5D27" w:rsidRPr="00A12883">
              <w:rPr>
                <w:rStyle w:val="Hyperlink"/>
                <w:noProof/>
                <w:lang w:val="en-US"/>
              </w:rPr>
              <w:t xml:space="preserve">1.1.1 </w:t>
            </w:r>
            <w:r w:rsidR="00F56D19" w:rsidRPr="00A12883">
              <w:rPr>
                <w:rStyle w:val="Hyperlink"/>
                <w:noProof/>
                <w:lang w:val="en-US"/>
              </w:rPr>
              <w:t>Geographical position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w:t>
            </w:r>
            <w:r w:rsidR="00FE5D27" w:rsidRPr="00A12883">
              <w:rPr>
                <w:noProof/>
                <w:webHidden/>
                <w:lang w:val="en-US"/>
              </w:rPr>
              <w:fldChar w:fldCharType="end"/>
            </w:r>
          </w:hyperlink>
        </w:p>
        <w:p w14:paraId="186872A8" w14:textId="082FBF11" w:rsidR="00FE5D27" w:rsidRPr="00A12883" w:rsidRDefault="0053308B">
          <w:pPr>
            <w:pStyle w:val="TOC3"/>
            <w:tabs>
              <w:tab w:val="right" w:leader="dot" w:pos="9629"/>
            </w:tabs>
            <w:rPr>
              <w:rFonts w:eastAsiaTheme="minorEastAsia"/>
              <w:noProof/>
              <w:lang w:val="en-US" w:eastAsia="sr-Latn-ME"/>
            </w:rPr>
          </w:pPr>
          <w:hyperlink w:anchor="_Toc81330893" w:history="1">
            <w:r w:rsidR="00FE5D27" w:rsidRPr="00A12883">
              <w:rPr>
                <w:rStyle w:val="Hyperlink"/>
                <w:noProof/>
                <w:lang w:val="en-US"/>
              </w:rPr>
              <w:t xml:space="preserve">1.1.2 </w:t>
            </w:r>
            <w:r w:rsidR="00F56D19" w:rsidRPr="00A12883">
              <w:rPr>
                <w:rStyle w:val="Hyperlink"/>
                <w:noProof/>
                <w:lang w:val="en-US"/>
              </w:rPr>
              <w:t>Soil</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w:t>
            </w:r>
            <w:r w:rsidR="00FE5D27" w:rsidRPr="00A12883">
              <w:rPr>
                <w:noProof/>
                <w:webHidden/>
                <w:lang w:val="en-US"/>
              </w:rPr>
              <w:fldChar w:fldCharType="end"/>
            </w:r>
          </w:hyperlink>
        </w:p>
        <w:p w14:paraId="7A034901" w14:textId="00EA19A1" w:rsidR="00FE5D27" w:rsidRPr="00A12883" w:rsidRDefault="0053308B">
          <w:pPr>
            <w:pStyle w:val="TOC3"/>
            <w:tabs>
              <w:tab w:val="right" w:leader="dot" w:pos="9629"/>
            </w:tabs>
            <w:rPr>
              <w:rFonts w:eastAsiaTheme="minorEastAsia"/>
              <w:noProof/>
              <w:lang w:val="en-US" w:eastAsia="sr-Latn-ME"/>
            </w:rPr>
          </w:pPr>
          <w:hyperlink w:anchor="_Toc81330894" w:history="1">
            <w:r w:rsidR="00FE5D27" w:rsidRPr="00A12883">
              <w:rPr>
                <w:rStyle w:val="Hyperlink"/>
                <w:noProof/>
                <w:lang w:val="en-US"/>
              </w:rPr>
              <w:t xml:space="preserve">1.1.3 </w:t>
            </w:r>
            <w:r w:rsidR="00F56D19" w:rsidRPr="00A12883">
              <w:rPr>
                <w:rStyle w:val="Hyperlink"/>
                <w:noProof/>
                <w:lang w:val="en-US"/>
              </w:rPr>
              <w:t>Water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w:t>
            </w:r>
            <w:r w:rsidR="00FE5D27" w:rsidRPr="00A12883">
              <w:rPr>
                <w:noProof/>
                <w:webHidden/>
                <w:lang w:val="en-US"/>
              </w:rPr>
              <w:fldChar w:fldCharType="end"/>
            </w:r>
          </w:hyperlink>
        </w:p>
        <w:p w14:paraId="6B14B17C" w14:textId="118DB662" w:rsidR="00FE5D27" w:rsidRPr="00A12883" w:rsidRDefault="0053308B">
          <w:pPr>
            <w:pStyle w:val="TOC3"/>
            <w:tabs>
              <w:tab w:val="right" w:leader="dot" w:pos="9629"/>
            </w:tabs>
            <w:rPr>
              <w:rFonts w:eastAsiaTheme="minorEastAsia"/>
              <w:noProof/>
              <w:lang w:val="en-US" w:eastAsia="sr-Latn-ME"/>
            </w:rPr>
          </w:pPr>
          <w:hyperlink w:anchor="_Toc81330895" w:history="1">
            <w:r w:rsidR="00FE5D27" w:rsidRPr="00A12883">
              <w:rPr>
                <w:rStyle w:val="Hyperlink"/>
                <w:noProof/>
                <w:lang w:val="en-US"/>
              </w:rPr>
              <w:t xml:space="preserve">1.1.4 </w:t>
            </w:r>
            <w:r w:rsidR="00F56D19" w:rsidRPr="00A12883">
              <w:rPr>
                <w:rStyle w:val="Hyperlink"/>
                <w:noProof/>
                <w:lang w:val="en-US"/>
              </w:rPr>
              <w:t>Forests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w:t>
            </w:r>
            <w:r w:rsidR="00FE5D27" w:rsidRPr="00A12883">
              <w:rPr>
                <w:noProof/>
                <w:webHidden/>
                <w:lang w:val="en-US"/>
              </w:rPr>
              <w:fldChar w:fldCharType="end"/>
            </w:r>
          </w:hyperlink>
        </w:p>
        <w:p w14:paraId="13E9C149" w14:textId="533C8BB4" w:rsidR="00FE5D27" w:rsidRPr="00A12883" w:rsidRDefault="0053308B">
          <w:pPr>
            <w:pStyle w:val="TOC3"/>
            <w:tabs>
              <w:tab w:val="right" w:leader="dot" w:pos="9629"/>
            </w:tabs>
            <w:rPr>
              <w:rFonts w:eastAsiaTheme="minorEastAsia"/>
              <w:noProof/>
              <w:lang w:val="en-US" w:eastAsia="sr-Latn-ME"/>
            </w:rPr>
          </w:pPr>
          <w:hyperlink w:anchor="_Toc81330896" w:history="1">
            <w:r w:rsidR="00FE5D27" w:rsidRPr="00A12883">
              <w:rPr>
                <w:rStyle w:val="Hyperlink"/>
                <w:noProof/>
                <w:lang w:val="en-US"/>
              </w:rPr>
              <w:t xml:space="preserve">1.1.5 </w:t>
            </w:r>
            <w:r w:rsidR="00F56D19" w:rsidRPr="00A12883">
              <w:rPr>
                <w:rStyle w:val="Hyperlink"/>
                <w:noProof/>
                <w:lang w:val="en-US"/>
              </w:rPr>
              <w:t>Mineral resources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w:t>
            </w:r>
            <w:r w:rsidR="00FE5D27" w:rsidRPr="00A12883">
              <w:rPr>
                <w:noProof/>
                <w:webHidden/>
                <w:lang w:val="en-US"/>
              </w:rPr>
              <w:fldChar w:fldCharType="end"/>
            </w:r>
          </w:hyperlink>
        </w:p>
        <w:p w14:paraId="09A8BBE7" w14:textId="29791D63" w:rsidR="00FE5D27" w:rsidRPr="00A12883" w:rsidRDefault="0053308B">
          <w:pPr>
            <w:pStyle w:val="TOC2"/>
            <w:tabs>
              <w:tab w:val="right" w:leader="dot" w:pos="9629"/>
            </w:tabs>
            <w:rPr>
              <w:rFonts w:eastAsiaTheme="minorEastAsia"/>
              <w:noProof/>
              <w:lang w:val="en-US" w:eastAsia="sr-Latn-ME"/>
            </w:rPr>
          </w:pPr>
          <w:hyperlink w:anchor="_Toc81330897" w:history="1">
            <w:r w:rsidR="00FE5D27" w:rsidRPr="00A12883">
              <w:rPr>
                <w:rStyle w:val="Hyperlink"/>
                <w:noProof/>
                <w:lang w:val="en-US"/>
              </w:rPr>
              <w:t xml:space="preserve">1.2 </w:t>
            </w:r>
            <w:r w:rsidR="00F56D19" w:rsidRPr="00A12883">
              <w:rPr>
                <w:rStyle w:val="Hyperlink"/>
                <w:noProof/>
                <w:lang w:val="en-US"/>
              </w:rPr>
              <w:t>Covenant of Mayors for energy and climate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8</w:t>
            </w:r>
            <w:r w:rsidR="00FE5D27" w:rsidRPr="00A12883">
              <w:rPr>
                <w:noProof/>
                <w:webHidden/>
                <w:lang w:val="en-US"/>
              </w:rPr>
              <w:fldChar w:fldCharType="end"/>
            </w:r>
          </w:hyperlink>
        </w:p>
        <w:p w14:paraId="293D511B" w14:textId="647843BB" w:rsidR="00FE5D27" w:rsidRPr="00A12883" w:rsidRDefault="0053308B">
          <w:pPr>
            <w:pStyle w:val="TOC2"/>
            <w:tabs>
              <w:tab w:val="right" w:leader="dot" w:pos="9629"/>
            </w:tabs>
            <w:rPr>
              <w:rFonts w:eastAsiaTheme="minorEastAsia"/>
              <w:noProof/>
              <w:lang w:val="en-US" w:eastAsia="sr-Latn-ME"/>
            </w:rPr>
          </w:pPr>
          <w:hyperlink w:anchor="_Toc81330898" w:history="1">
            <w:r w:rsidR="00FE5D27" w:rsidRPr="00A12883">
              <w:rPr>
                <w:rStyle w:val="Hyperlink"/>
                <w:noProof/>
                <w:lang w:val="en-US"/>
              </w:rPr>
              <w:t xml:space="preserve">1.3 </w:t>
            </w:r>
            <w:r w:rsidR="00F56D19" w:rsidRPr="00A12883">
              <w:rPr>
                <w:rStyle w:val="Hyperlink"/>
                <w:noProof/>
                <w:lang w:val="en-US"/>
              </w:rPr>
              <w:t>Municipality of Tuzi and Covenant of Mayors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8</w:t>
            </w:r>
            <w:r w:rsidR="00FE5D27" w:rsidRPr="00A12883">
              <w:rPr>
                <w:noProof/>
                <w:webHidden/>
                <w:lang w:val="en-US"/>
              </w:rPr>
              <w:fldChar w:fldCharType="end"/>
            </w:r>
          </w:hyperlink>
        </w:p>
        <w:p w14:paraId="305D3786" w14:textId="3D50DAFF" w:rsidR="00FE5D27" w:rsidRPr="00A12883" w:rsidRDefault="0053308B">
          <w:pPr>
            <w:pStyle w:val="TOC1"/>
            <w:tabs>
              <w:tab w:val="right" w:leader="dot" w:pos="9629"/>
            </w:tabs>
            <w:rPr>
              <w:rFonts w:eastAsiaTheme="minorEastAsia"/>
              <w:noProof/>
              <w:lang w:val="en-US" w:eastAsia="sr-Latn-ME"/>
            </w:rPr>
          </w:pPr>
          <w:hyperlink w:anchor="_Toc81330899" w:history="1">
            <w:r w:rsidR="00FE5D27" w:rsidRPr="00A12883">
              <w:rPr>
                <w:rStyle w:val="Hyperlink"/>
                <w:noProof/>
                <w:lang w:val="en-US"/>
              </w:rPr>
              <w:t>2. METODOL</w:t>
            </w:r>
            <w:r w:rsidR="00F56D19" w:rsidRPr="00A12883">
              <w:rPr>
                <w:rStyle w:val="Hyperlink"/>
                <w:noProof/>
                <w:lang w:val="en-US"/>
              </w:rPr>
              <w:t>OGY</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10</w:t>
            </w:r>
            <w:r w:rsidR="00FE5D27" w:rsidRPr="00A12883">
              <w:rPr>
                <w:noProof/>
                <w:webHidden/>
                <w:lang w:val="en-US"/>
              </w:rPr>
              <w:fldChar w:fldCharType="end"/>
            </w:r>
          </w:hyperlink>
        </w:p>
        <w:p w14:paraId="0327EACC" w14:textId="59B3BB67" w:rsidR="00FE5D27" w:rsidRPr="00A12883" w:rsidRDefault="0053308B">
          <w:pPr>
            <w:pStyle w:val="TOC1"/>
            <w:tabs>
              <w:tab w:val="right" w:leader="dot" w:pos="9629"/>
            </w:tabs>
            <w:rPr>
              <w:rFonts w:eastAsiaTheme="minorEastAsia"/>
              <w:noProof/>
              <w:lang w:val="en-US" w:eastAsia="sr-Latn-ME"/>
            </w:rPr>
          </w:pPr>
          <w:hyperlink w:anchor="_Toc81330900" w:history="1">
            <w:r w:rsidR="00FE5D27" w:rsidRPr="00A12883">
              <w:rPr>
                <w:rStyle w:val="Hyperlink"/>
                <w:noProof/>
                <w:lang w:val="en-US"/>
              </w:rPr>
              <w:t xml:space="preserve">3. </w:t>
            </w:r>
            <w:r w:rsidR="00F56D19" w:rsidRPr="00A12883">
              <w:rPr>
                <w:rStyle w:val="Hyperlink"/>
                <w:noProof/>
                <w:lang w:val="en-US"/>
              </w:rPr>
              <w:t>ENERGY CONSUMPTION AND CO2 EMISSIONS IN THE BASE YEAR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12</w:t>
            </w:r>
            <w:r w:rsidR="00FE5D27" w:rsidRPr="00A12883">
              <w:rPr>
                <w:noProof/>
                <w:webHidden/>
                <w:lang w:val="en-US"/>
              </w:rPr>
              <w:fldChar w:fldCharType="end"/>
            </w:r>
          </w:hyperlink>
        </w:p>
        <w:p w14:paraId="2D6742CB" w14:textId="7A1C1BA8" w:rsidR="00FE5D27" w:rsidRPr="00A12883" w:rsidRDefault="0053308B">
          <w:pPr>
            <w:pStyle w:val="TOC2"/>
            <w:tabs>
              <w:tab w:val="right" w:leader="dot" w:pos="9629"/>
            </w:tabs>
            <w:rPr>
              <w:rFonts w:eastAsiaTheme="minorEastAsia"/>
              <w:noProof/>
              <w:lang w:val="en-US" w:eastAsia="sr-Latn-ME"/>
            </w:rPr>
          </w:pPr>
          <w:hyperlink w:anchor="_Toc81330901" w:history="1">
            <w:r w:rsidR="00FE5D27" w:rsidRPr="00A12883">
              <w:rPr>
                <w:rStyle w:val="Hyperlink"/>
                <w:noProof/>
                <w:lang w:val="en-US"/>
              </w:rPr>
              <w:t xml:space="preserve">3.1 </w:t>
            </w:r>
            <w:r w:rsidR="00F56D19" w:rsidRPr="00A12883">
              <w:rPr>
                <w:rStyle w:val="Hyperlink"/>
                <w:noProof/>
                <w:lang w:val="en-US"/>
              </w:rPr>
              <w:t>Analysis of energy consumption in the building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12</w:t>
            </w:r>
            <w:r w:rsidR="00FE5D27" w:rsidRPr="00A12883">
              <w:rPr>
                <w:noProof/>
                <w:webHidden/>
                <w:lang w:val="en-US"/>
              </w:rPr>
              <w:fldChar w:fldCharType="end"/>
            </w:r>
          </w:hyperlink>
        </w:p>
        <w:p w14:paraId="6D7A1F71" w14:textId="792A6A19" w:rsidR="00FE5D27" w:rsidRPr="00A12883" w:rsidRDefault="0053308B">
          <w:pPr>
            <w:pStyle w:val="TOC3"/>
            <w:tabs>
              <w:tab w:val="right" w:leader="dot" w:pos="9629"/>
            </w:tabs>
            <w:rPr>
              <w:rFonts w:eastAsiaTheme="minorEastAsia"/>
              <w:noProof/>
              <w:lang w:val="en-US" w:eastAsia="sr-Latn-ME"/>
            </w:rPr>
          </w:pPr>
          <w:hyperlink w:anchor="_Toc81330902" w:history="1">
            <w:r w:rsidR="00FE5D27" w:rsidRPr="00A12883">
              <w:rPr>
                <w:rStyle w:val="Hyperlink"/>
                <w:noProof/>
                <w:lang w:val="en-US"/>
              </w:rPr>
              <w:t xml:space="preserve">3.1.1 </w:t>
            </w:r>
            <w:r w:rsidR="00F56D19" w:rsidRPr="00A12883">
              <w:rPr>
                <w:rStyle w:val="Hyperlink"/>
                <w:noProof/>
                <w:lang w:val="en-US"/>
              </w:rPr>
              <w:t>Municipality-owned buildings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12</w:t>
            </w:r>
            <w:r w:rsidR="00FE5D27" w:rsidRPr="00A12883">
              <w:rPr>
                <w:noProof/>
                <w:webHidden/>
                <w:lang w:val="en-US"/>
              </w:rPr>
              <w:fldChar w:fldCharType="end"/>
            </w:r>
          </w:hyperlink>
        </w:p>
        <w:p w14:paraId="01151DA7" w14:textId="5118F6A3" w:rsidR="00FE5D27" w:rsidRPr="00A12883" w:rsidRDefault="0053308B">
          <w:pPr>
            <w:pStyle w:val="TOC3"/>
            <w:tabs>
              <w:tab w:val="right" w:leader="dot" w:pos="9629"/>
            </w:tabs>
            <w:rPr>
              <w:rFonts w:eastAsiaTheme="minorEastAsia"/>
              <w:noProof/>
              <w:lang w:val="en-US" w:eastAsia="sr-Latn-ME"/>
            </w:rPr>
          </w:pPr>
          <w:hyperlink w:anchor="_Toc81330903" w:history="1">
            <w:r w:rsidR="00FE5D27" w:rsidRPr="00A12883">
              <w:rPr>
                <w:rStyle w:val="Hyperlink"/>
                <w:noProof/>
                <w:lang w:val="en-US"/>
              </w:rPr>
              <w:t xml:space="preserve">3.1.2 </w:t>
            </w:r>
            <w:r w:rsidR="00F56D19" w:rsidRPr="00A12883">
              <w:rPr>
                <w:rStyle w:val="Hyperlink"/>
                <w:noProof/>
                <w:lang w:val="en-US"/>
              </w:rPr>
              <w:t>Commercial and service sector buildings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13</w:t>
            </w:r>
            <w:r w:rsidR="00FE5D27" w:rsidRPr="00A12883">
              <w:rPr>
                <w:noProof/>
                <w:webHidden/>
                <w:lang w:val="en-US"/>
              </w:rPr>
              <w:fldChar w:fldCharType="end"/>
            </w:r>
          </w:hyperlink>
        </w:p>
        <w:p w14:paraId="221F3CDA" w14:textId="33AB3AC7" w:rsidR="00FE5D27" w:rsidRPr="00A12883" w:rsidRDefault="0053308B">
          <w:pPr>
            <w:pStyle w:val="TOC3"/>
            <w:tabs>
              <w:tab w:val="right" w:leader="dot" w:pos="9629"/>
            </w:tabs>
            <w:rPr>
              <w:rFonts w:eastAsiaTheme="minorEastAsia"/>
              <w:noProof/>
              <w:lang w:val="en-US" w:eastAsia="sr-Latn-ME"/>
            </w:rPr>
          </w:pPr>
          <w:hyperlink w:anchor="_Toc81330904" w:history="1">
            <w:r w:rsidR="00FE5D27" w:rsidRPr="00A12883">
              <w:rPr>
                <w:rStyle w:val="Hyperlink"/>
                <w:noProof/>
                <w:lang w:val="en-US"/>
              </w:rPr>
              <w:t xml:space="preserve">3.1.3 </w:t>
            </w:r>
            <w:r w:rsidR="00454AFA" w:rsidRPr="00A12883">
              <w:rPr>
                <w:rStyle w:val="Hyperlink"/>
                <w:noProof/>
                <w:lang w:val="en-US"/>
              </w:rPr>
              <w:t>Residential buildings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14</w:t>
            </w:r>
            <w:r w:rsidR="00FE5D27" w:rsidRPr="00A12883">
              <w:rPr>
                <w:noProof/>
                <w:webHidden/>
                <w:lang w:val="en-US"/>
              </w:rPr>
              <w:fldChar w:fldCharType="end"/>
            </w:r>
          </w:hyperlink>
        </w:p>
        <w:p w14:paraId="236E3EFB" w14:textId="026B2590" w:rsidR="00FE5D27" w:rsidRPr="00A12883" w:rsidRDefault="0053308B">
          <w:pPr>
            <w:pStyle w:val="TOC3"/>
            <w:tabs>
              <w:tab w:val="right" w:leader="dot" w:pos="9629"/>
            </w:tabs>
            <w:rPr>
              <w:rFonts w:eastAsiaTheme="minorEastAsia"/>
              <w:noProof/>
              <w:lang w:val="en-US" w:eastAsia="sr-Latn-ME"/>
            </w:rPr>
          </w:pPr>
          <w:hyperlink w:anchor="_Toc81330905" w:history="1">
            <w:r w:rsidR="00FE5D27" w:rsidRPr="00A12883">
              <w:rPr>
                <w:rStyle w:val="Hyperlink"/>
                <w:noProof/>
                <w:lang w:val="en-US"/>
              </w:rPr>
              <w:t xml:space="preserve">3.1.4 </w:t>
            </w:r>
            <w:r w:rsidR="00454AFA" w:rsidRPr="00A12883">
              <w:rPr>
                <w:rStyle w:val="Hyperlink"/>
                <w:noProof/>
                <w:lang w:val="en-US"/>
              </w:rPr>
              <w:t>Analysis of total consumption in the building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15</w:t>
            </w:r>
            <w:r w:rsidR="00FE5D27" w:rsidRPr="00A12883">
              <w:rPr>
                <w:noProof/>
                <w:webHidden/>
                <w:lang w:val="en-US"/>
              </w:rPr>
              <w:fldChar w:fldCharType="end"/>
            </w:r>
          </w:hyperlink>
        </w:p>
        <w:p w14:paraId="5772E29C" w14:textId="2F8CEAC8" w:rsidR="00FE5D27" w:rsidRPr="00A12883" w:rsidRDefault="0053308B">
          <w:pPr>
            <w:pStyle w:val="TOC2"/>
            <w:tabs>
              <w:tab w:val="right" w:leader="dot" w:pos="9629"/>
            </w:tabs>
            <w:rPr>
              <w:rFonts w:eastAsiaTheme="minorEastAsia"/>
              <w:noProof/>
              <w:lang w:val="en-US" w:eastAsia="sr-Latn-ME"/>
            </w:rPr>
          </w:pPr>
          <w:hyperlink w:anchor="_Toc81330906" w:history="1">
            <w:r w:rsidR="00FE5D27" w:rsidRPr="00A12883">
              <w:rPr>
                <w:rStyle w:val="Hyperlink"/>
                <w:noProof/>
                <w:lang w:val="en-US"/>
              </w:rPr>
              <w:t xml:space="preserve">3.2 </w:t>
            </w:r>
            <w:r w:rsidR="00454AFA" w:rsidRPr="00A12883">
              <w:rPr>
                <w:rStyle w:val="Hyperlink"/>
                <w:noProof/>
                <w:lang w:val="en-US"/>
              </w:rPr>
              <w:t>Analysis of energy consumption in the public lighting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15</w:t>
            </w:r>
            <w:r w:rsidR="00FE5D27" w:rsidRPr="00A12883">
              <w:rPr>
                <w:noProof/>
                <w:webHidden/>
                <w:lang w:val="en-US"/>
              </w:rPr>
              <w:fldChar w:fldCharType="end"/>
            </w:r>
          </w:hyperlink>
        </w:p>
        <w:p w14:paraId="6D6C5E70" w14:textId="2F004AC7" w:rsidR="00FE5D27" w:rsidRPr="00A12883" w:rsidRDefault="0053308B">
          <w:pPr>
            <w:pStyle w:val="TOC2"/>
            <w:tabs>
              <w:tab w:val="right" w:leader="dot" w:pos="9629"/>
            </w:tabs>
            <w:rPr>
              <w:rFonts w:eastAsiaTheme="minorEastAsia"/>
              <w:noProof/>
              <w:lang w:val="en-US" w:eastAsia="sr-Latn-ME"/>
            </w:rPr>
          </w:pPr>
          <w:hyperlink w:anchor="_Toc81330907" w:history="1">
            <w:r w:rsidR="00FE5D27" w:rsidRPr="00A12883">
              <w:rPr>
                <w:rStyle w:val="Hyperlink"/>
                <w:noProof/>
                <w:lang w:val="en-US"/>
              </w:rPr>
              <w:t xml:space="preserve">3.3 </w:t>
            </w:r>
            <w:r w:rsidR="00454AFA" w:rsidRPr="00A12883">
              <w:rPr>
                <w:rStyle w:val="Hyperlink"/>
                <w:noProof/>
                <w:lang w:val="en-US"/>
              </w:rPr>
              <w:t>Analysis of energy consumption in the transport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16</w:t>
            </w:r>
            <w:r w:rsidR="00FE5D27" w:rsidRPr="00A12883">
              <w:rPr>
                <w:noProof/>
                <w:webHidden/>
                <w:lang w:val="en-US"/>
              </w:rPr>
              <w:fldChar w:fldCharType="end"/>
            </w:r>
          </w:hyperlink>
        </w:p>
        <w:p w14:paraId="716FD616" w14:textId="475A62E7" w:rsidR="00FE5D27" w:rsidRPr="00A12883" w:rsidRDefault="0053308B">
          <w:pPr>
            <w:pStyle w:val="TOC3"/>
            <w:tabs>
              <w:tab w:val="right" w:leader="dot" w:pos="9629"/>
            </w:tabs>
            <w:rPr>
              <w:rFonts w:eastAsiaTheme="minorEastAsia"/>
              <w:noProof/>
              <w:lang w:val="en-US" w:eastAsia="sr-Latn-ME"/>
            </w:rPr>
          </w:pPr>
          <w:hyperlink w:anchor="_Toc81330908" w:history="1">
            <w:r w:rsidR="00FE5D27" w:rsidRPr="00A12883">
              <w:rPr>
                <w:rStyle w:val="Hyperlink"/>
                <w:noProof/>
                <w:lang w:val="en-US"/>
              </w:rPr>
              <w:t xml:space="preserve">3.3.1 </w:t>
            </w:r>
            <w:r w:rsidR="00454AFA" w:rsidRPr="00A12883">
              <w:rPr>
                <w:rStyle w:val="Hyperlink"/>
                <w:noProof/>
                <w:lang w:val="en-US"/>
              </w:rPr>
              <w:t>Municipality vehicles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16</w:t>
            </w:r>
            <w:r w:rsidR="00FE5D27" w:rsidRPr="00A12883">
              <w:rPr>
                <w:noProof/>
                <w:webHidden/>
                <w:lang w:val="en-US"/>
              </w:rPr>
              <w:fldChar w:fldCharType="end"/>
            </w:r>
          </w:hyperlink>
        </w:p>
        <w:p w14:paraId="6A74FD4E" w14:textId="53C5FE90" w:rsidR="00FE5D27" w:rsidRPr="00A12883" w:rsidRDefault="0053308B">
          <w:pPr>
            <w:pStyle w:val="TOC3"/>
            <w:tabs>
              <w:tab w:val="right" w:leader="dot" w:pos="9629"/>
            </w:tabs>
            <w:rPr>
              <w:rFonts w:eastAsiaTheme="minorEastAsia"/>
              <w:noProof/>
              <w:lang w:val="en-US" w:eastAsia="sr-Latn-ME"/>
            </w:rPr>
          </w:pPr>
          <w:hyperlink w:anchor="_Toc81330909" w:history="1">
            <w:r w:rsidR="00FE5D27" w:rsidRPr="00A12883">
              <w:rPr>
                <w:rStyle w:val="Hyperlink"/>
                <w:noProof/>
                <w:lang w:val="en-US"/>
              </w:rPr>
              <w:t xml:space="preserve">3.3.2 </w:t>
            </w:r>
            <w:r w:rsidR="00454AFA" w:rsidRPr="00A12883">
              <w:rPr>
                <w:rStyle w:val="Hyperlink"/>
                <w:noProof/>
                <w:lang w:val="en-US"/>
              </w:rPr>
              <w:t>Public transport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17</w:t>
            </w:r>
            <w:r w:rsidR="00FE5D27" w:rsidRPr="00A12883">
              <w:rPr>
                <w:noProof/>
                <w:webHidden/>
                <w:lang w:val="en-US"/>
              </w:rPr>
              <w:fldChar w:fldCharType="end"/>
            </w:r>
          </w:hyperlink>
        </w:p>
        <w:p w14:paraId="25268828" w14:textId="6939E161" w:rsidR="00FE5D27" w:rsidRPr="00A12883" w:rsidRDefault="0053308B">
          <w:pPr>
            <w:pStyle w:val="TOC3"/>
            <w:tabs>
              <w:tab w:val="right" w:leader="dot" w:pos="9629"/>
            </w:tabs>
            <w:rPr>
              <w:rFonts w:eastAsiaTheme="minorEastAsia"/>
              <w:noProof/>
              <w:lang w:val="en-US" w:eastAsia="sr-Latn-ME"/>
            </w:rPr>
          </w:pPr>
          <w:hyperlink w:anchor="_Toc81330910" w:history="1">
            <w:r w:rsidR="00FE5D27" w:rsidRPr="00A12883">
              <w:rPr>
                <w:rStyle w:val="Hyperlink"/>
                <w:noProof/>
                <w:lang w:val="en-US"/>
              </w:rPr>
              <w:t xml:space="preserve">3.3.3 </w:t>
            </w:r>
            <w:r w:rsidR="002C704F" w:rsidRPr="00A12883">
              <w:rPr>
                <w:rStyle w:val="Hyperlink"/>
                <w:noProof/>
                <w:lang w:val="en-US"/>
              </w:rPr>
              <w:t>Town</w:t>
            </w:r>
            <w:r w:rsidR="00454AFA" w:rsidRPr="00A12883">
              <w:rPr>
                <w:rStyle w:val="Hyperlink"/>
                <w:noProof/>
                <w:lang w:val="en-US"/>
              </w:rPr>
              <w:t xml:space="preserve"> road </w:t>
            </w:r>
            <w:r w:rsidR="00E80DFD" w:rsidRPr="00A12883">
              <w:rPr>
                <w:rStyle w:val="Hyperlink"/>
                <w:noProof/>
                <w:lang w:val="en-US"/>
              </w:rPr>
              <w:t>transport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17</w:t>
            </w:r>
            <w:r w:rsidR="00FE5D27" w:rsidRPr="00A12883">
              <w:rPr>
                <w:noProof/>
                <w:webHidden/>
                <w:lang w:val="en-US"/>
              </w:rPr>
              <w:fldChar w:fldCharType="end"/>
            </w:r>
          </w:hyperlink>
        </w:p>
        <w:p w14:paraId="524232CF" w14:textId="06334EA0" w:rsidR="00FE5D27" w:rsidRPr="00A12883" w:rsidRDefault="0053308B">
          <w:pPr>
            <w:pStyle w:val="TOC2"/>
            <w:tabs>
              <w:tab w:val="right" w:leader="dot" w:pos="9629"/>
            </w:tabs>
            <w:rPr>
              <w:rFonts w:eastAsiaTheme="minorEastAsia"/>
              <w:noProof/>
              <w:lang w:val="en-US" w:eastAsia="sr-Latn-ME"/>
            </w:rPr>
          </w:pPr>
          <w:hyperlink w:anchor="_Toc81330911" w:history="1">
            <w:r w:rsidR="00FE5D27" w:rsidRPr="00A12883">
              <w:rPr>
                <w:rStyle w:val="Hyperlink"/>
                <w:noProof/>
                <w:lang w:val="en-US"/>
              </w:rPr>
              <w:t xml:space="preserve">3.4 </w:t>
            </w:r>
            <w:r w:rsidR="00454AFA" w:rsidRPr="00A12883">
              <w:rPr>
                <w:rStyle w:val="Hyperlink"/>
                <w:noProof/>
                <w:lang w:val="en-US"/>
              </w:rPr>
              <w:t>Analysis of the total energy consumption of the Municipality of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21</w:t>
            </w:r>
            <w:r w:rsidR="00FE5D27" w:rsidRPr="00A12883">
              <w:rPr>
                <w:noProof/>
                <w:webHidden/>
                <w:lang w:val="en-US"/>
              </w:rPr>
              <w:fldChar w:fldCharType="end"/>
            </w:r>
          </w:hyperlink>
        </w:p>
        <w:p w14:paraId="50A40597" w14:textId="2445A783" w:rsidR="00FE5D27" w:rsidRPr="00A12883" w:rsidRDefault="0053308B">
          <w:pPr>
            <w:pStyle w:val="TOC1"/>
            <w:tabs>
              <w:tab w:val="right" w:leader="dot" w:pos="9629"/>
            </w:tabs>
            <w:rPr>
              <w:rFonts w:eastAsiaTheme="minorEastAsia"/>
              <w:noProof/>
              <w:lang w:val="en-US" w:eastAsia="sr-Latn-ME"/>
            </w:rPr>
          </w:pPr>
          <w:hyperlink w:anchor="_Toc81330912" w:history="1">
            <w:r w:rsidR="00FE5D27" w:rsidRPr="00A12883">
              <w:rPr>
                <w:rStyle w:val="Hyperlink"/>
                <w:noProof/>
                <w:lang w:val="en-US"/>
              </w:rPr>
              <w:t xml:space="preserve">4. </w:t>
            </w:r>
            <w:r w:rsidR="00454AFA" w:rsidRPr="00A12883">
              <w:rPr>
                <w:rStyle w:val="Hyperlink"/>
                <w:noProof/>
                <w:lang w:val="en-US"/>
              </w:rPr>
              <w:t>EMISSION REFERENCE INVENTORY</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22</w:t>
            </w:r>
            <w:r w:rsidR="00FE5D27" w:rsidRPr="00A12883">
              <w:rPr>
                <w:noProof/>
                <w:webHidden/>
                <w:lang w:val="en-US"/>
              </w:rPr>
              <w:fldChar w:fldCharType="end"/>
            </w:r>
          </w:hyperlink>
        </w:p>
        <w:p w14:paraId="3F775C41" w14:textId="2BE2781A" w:rsidR="00FE5D27" w:rsidRPr="00A12883" w:rsidRDefault="0053308B">
          <w:pPr>
            <w:pStyle w:val="TOC2"/>
            <w:tabs>
              <w:tab w:val="right" w:leader="dot" w:pos="9629"/>
            </w:tabs>
            <w:rPr>
              <w:rFonts w:eastAsiaTheme="minorEastAsia"/>
              <w:noProof/>
              <w:lang w:val="en-US" w:eastAsia="sr-Latn-ME"/>
            </w:rPr>
          </w:pPr>
          <w:hyperlink w:anchor="_Toc81330913" w:history="1">
            <w:r w:rsidR="00FE5D27" w:rsidRPr="00A12883">
              <w:rPr>
                <w:rStyle w:val="Hyperlink"/>
                <w:noProof/>
                <w:lang w:val="en-US"/>
              </w:rPr>
              <w:t xml:space="preserve">4.1 </w:t>
            </w:r>
            <w:bookmarkStart w:id="0" w:name="_Hlk82160612"/>
            <w:r w:rsidR="00454AFA" w:rsidRPr="00A12883">
              <w:rPr>
                <w:rStyle w:val="Hyperlink"/>
                <w:noProof/>
                <w:lang w:val="en-US"/>
              </w:rPr>
              <w:t>Building sector</w:t>
            </w:r>
            <w:bookmarkEnd w:id="0"/>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22</w:t>
            </w:r>
            <w:r w:rsidR="00FE5D27" w:rsidRPr="00A12883">
              <w:rPr>
                <w:noProof/>
                <w:webHidden/>
                <w:lang w:val="en-US"/>
              </w:rPr>
              <w:fldChar w:fldCharType="end"/>
            </w:r>
          </w:hyperlink>
        </w:p>
        <w:p w14:paraId="611B00C1" w14:textId="743E895C" w:rsidR="00FE5D27" w:rsidRPr="00A12883" w:rsidRDefault="0053308B">
          <w:pPr>
            <w:pStyle w:val="TOC2"/>
            <w:tabs>
              <w:tab w:val="right" w:leader="dot" w:pos="9629"/>
            </w:tabs>
            <w:rPr>
              <w:rFonts w:eastAsiaTheme="minorEastAsia"/>
              <w:noProof/>
              <w:lang w:val="en-US" w:eastAsia="sr-Latn-ME"/>
            </w:rPr>
          </w:pPr>
          <w:hyperlink w:anchor="_Toc81330914" w:history="1">
            <w:r w:rsidR="00FE5D27" w:rsidRPr="00A12883">
              <w:rPr>
                <w:rStyle w:val="Hyperlink"/>
                <w:noProof/>
                <w:lang w:val="en-US"/>
              </w:rPr>
              <w:t xml:space="preserve">4.2 </w:t>
            </w:r>
            <w:bookmarkStart w:id="1" w:name="_Hlk82160641"/>
            <w:r w:rsidR="00454AFA" w:rsidRPr="00A12883">
              <w:rPr>
                <w:rStyle w:val="Hyperlink"/>
                <w:noProof/>
                <w:lang w:val="en-US"/>
              </w:rPr>
              <w:t>Public lighting sector</w:t>
            </w:r>
            <w:bookmarkEnd w:id="1"/>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23</w:t>
            </w:r>
            <w:r w:rsidR="00FE5D27" w:rsidRPr="00A12883">
              <w:rPr>
                <w:noProof/>
                <w:webHidden/>
                <w:lang w:val="en-US"/>
              </w:rPr>
              <w:fldChar w:fldCharType="end"/>
            </w:r>
          </w:hyperlink>
        </w:p>
        <w:p w14:paraId="63F8CF77" w14:textId="613600F1" w:rsidR="00FE5D27" w:rsidRPr="00A12883" w:rsidRDefault="0053308B">
          <w:pPr>
            <w:pStyle w:val="TOC2"/>
            <w:tabs>
              <w:tab w:val="right" w:leader="dot" w:pos="9629"/>
            </w:tabs>
            <w:rPr>
              <w:rFonts w:eastAsiaTheme="minorEastAsia"/>
              <w:noProof/>
              <w:lang w:val="en-US" w:eastAsia="sr-Latn-ME"/>
            </w:rPr>
          </w:pPr>
          <w:hyperlink w:anchor="_Toc81330915" w:history="1">
            <w:r w:rsidR="00FE5D27" w:rsidRPr="00A12883">
              <w:rPr>
                <w:rStyle w:val="Hyperlink"/>
                <w:noProof/>
                <w:lang w:val="en-US"/>
              </w:rPr>
              <w:t xml:space="preserve">4.3 </w:t>
            </w:r>
            <w:r w:rsidR="00454AFA" w:rsidRPr="00A12883">
              <w:rPr>
                <w:rStyle w:val="Hyperlink"/>
                <w:noProof/>
                <w:lang w:val="en-US"/>
              </w:rPr>
              <w:t>Transport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23</w:t>
            </w:r>
            <w:r w:rsidR="00FE5D27" w:rsidRPr="00A12883">
              <w:rPr>
                <w:noProof/>
                <w:webHidden/>
                <w:lang w:val="en-US"/>
              </w:rPr>
              <w:fldChar w:fldCharType="end"/>
            </w:r>
          </w:hyperlink>
        </w:p>
        <w:p w14:paraId="5B3C02E3" w14:textId="7E1257A3" w:rsidR="00FE5D27" w:rsidRPr="00A12883" w:rsidRDefault="0053308B">
          <w:pPr>
            <w:pStyle w:val="TOC2"/>
            <w:tabs>
              <w:tab w:val="right" w:leader="dot" w:pos="9629"/>
            </w:tabs>
            <w:rPr>
              <w:rFonts w:eastAsiaTheme="minorEastAsia"/>
              <w:noProof/>
              <w:lang w:val="en-US" w:eastAsia="sr-Latn-ME"/>
            </w:rPr>
          </w:pPr>
          <w:hyperlink w:anchor="_Toc81330916" w:history="1">
            <w:r w:rsidR="00FE5D27" w:rsidRPr="00A12883">
              <w:rPr>
                <w:rStyle w:val="Hyperlink"/>
                <w:noProof/>
                <w:lang w:val="en-US"/>
              </w:rPr>
              <w:t xml:space="preserve">4.4 </w:t>
            </w:r>
            <w:r w:rsidR="00454AFA" w:rsidRPr="00A12883">
              <w:rPr>
                <w:rStyle w:val="Hyperlink"/>
                <w:noProof/>
                <w:lang w:val="en-US"/>
              </w:rPr>
              <w:t>Total emissions in the reference year by sectors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24</w:t>
            </w:r>
            <w:r w:rsidR="00FE5D27" w:rsidRPr="00A12883">
              <w:rPr>
                <w:noProof/>
                <w:webHidden/>
                <w:lang w:val="en-US"/>
              </w:rPr>
              <w:fldChar w:fldCharType="end"/>
            </w:r>
          </w:hyperlink>
        </w:p>
        <w:p w14:paraId="2847A591" w14:textId="7DAB8021" w:rsidR="00FE5D27" w:rsidRPr="00A12883" w:rsidRDefault="0053308B">
          <w:pPr>
            <w:pStyle w:val="TOC1"/>
            <w:tabs>
              <w:tab w:val="right" w:leader="dot" w:pos="9629"/>
            </w:tabs>
            <w:rPr>
              <w:rFonts w:eastAsiaTheme="minorEastAsia"/>
              <w:noProof/>
              <w:lang w:val="en-US" w:eastAsia="sr-Latn-ME"/>
            </w:rPr>
          </w:pPr>
          <w:hyperlink w:anchor="_Toc81330917" w:history="1">
            <w:r w:rsidR="00FE5D27" w:rsidRPr="00A12883">
              <w:rPr>
                <w:rStyle w:val="Hyperlink"/>
                <w:noProof/>
                <w:lang w:val="en-US"/>
              </w:rPr>
              <w:t xml:space="preserve">5. </w:t>
            </w:r>
            <w:r w:rsidR="00454AFA" w:rsidRPr="00A12883">
              <w:rPr>
                <w:rStyle w:val="Hyperlink"/>
                <w:noProof/>
                <w:lang w:val="en-US"/>
              </w:rPr>
              <w:t>RISK AND VULNERABILITY ASSESSMENT TO CLIMATE CHANGE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25</w:t>
            </w:r>
            <w:r w:rsidR="00FE5D27" w:rsidRPr="00A12883">
              <w:rPr>
                <w:noProof/>
                <w:webHidden/>
                <w:lang w:val="en-US"/>
              </w:rPr>
              <w:fldChar w:fldCharType="end"/>
            </w:r>
          </w:hyperlink>
        </w:p>
        <w:p w14:paraId="5FA7831E" w14:textId="0104DFA5" w:rsidR="00FE5D27" w:rsidRPr="00A12883" w:rsidRDefault="0053308B">
          <w:pPr>
            <w:pStyle w:val="TOC2"/>
            <w:tabs>
              <w:tab w:val="right" w:leader="dot" w:pos="9629"/>
            </w:tabs>
            <w:rPr>
              <w:rFonts w:eastAsiaTheme="minorEastAsia"/>
              <w:noProof/>
              <w:lang w:val="en-US" w:eastAsia="sr-Latn-ME"/>
            </w:rPr>
          </w:pPr>
          <w:hyperlink w:anchor="_Toc81330918" w:history="1">
            <w:r w:rsidR="00FE5D27" w:rsidRPr="00A12883">
              <w:rPr>
                <w:rStyle w:val="Hyperlink"/>
                <w:noProof/>
                <w:lang w:val="en-US"/>
              </w:rPr>
              <w:t xml:space="preserve">5.1 </w:t>
            </w:r>
            <w:r w:rsidR="00454AFA" w:rsidRPr="00A12883">
              <w:rPr>
                <w:rStyle w:val="Hyperlink"/>
                <w:noProof/>
                <w:lang w:val="en-US"/>
              </w:rPr>
              <w:t>The climate of the Municipality of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25</w:t>
            </w:r>
            <w:r w:rsidR="00FE5D27" w:rsidRPr="00A12883">
              <w:rPr>
                <w:noProof/>
                <w:webHidden/>
                <w:lang w:val="en-US"/>
              </w:rPr>
              <w:fldChar w:fldCharType="end"/>
            </w:r>
          </w:hyperlink>
        </w:p>
        <w:p w14:paraId="385DEEC4" w14:textId="7ED551D3" w:rsidR="00FE5D27" w:rsidRPr="00A12883" w:rsidRDefault="0053308B">
          <w:pPr>
            <w:pStyle w:val="TOC3"/>
            <w:tabs>
              <w:tab w:val="right" w:leader="dot" w:pos="9629"/>
            </w:tabs>
            <w:rPr>
              <w:rFonts w:eastAsiaTheme="minorEastAsia"/>
              <w:noProof/>
              <w:lang w:val="en-US" w:eastAsia="sr-Latn-ME"/>
            </w:rPr>
          </w:pPr>
          <w:hyperlink w:anchor="_Toc81330919" w:history="1">
            <w:r w:rsidR="00FE5D27" w:rsidRPr="00A12883">
              <w:rPr>
                <w:rStyle w:val="Hyperlink"/>
                <w:noProof/>
                <w:lang w:val="en-US"/>
              </w:rPr>
              <w:t xml:space="preserve">5.1.1 </w:t>
            </w:r>
            <w:r w:rsidR="00454AFA" w:rsidRPr="00A12883">
              <w:rPr>
                <w:rStyle w:val="Hyperlink"/>
                <w:noProof/>
                <w:lang w:val="en-US"/>
              </w:rPr>
              <w:t>Observed changes in temperature, precipitation and extreme events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27</w:t>
            </w:r>
            <w:r w:rsidR="00FE5D27" w:rsidRPr="00A12883">
              <w:rPr>
                <w:noProof/>
                <w:webHidden/>
                <w:lang w:val="en-US"/>
              </w:rPr>
              <w:fldChar w:fldCharType="end"/>
            </w:r>
          </w:hyperlink>
        </w:p>
        <w:p w14:paraId="069D9904" w14:textId="12C811B7" w:rsidR="00FE5D27" w:rsidRPr="00A12883" w:rsidRDefault="0053308B">
          <w:pPr>
            <w:pStyle w:val="TOC2"/>
            <w:tabs>
              <w:tab w:val="right" w:leader="dot" w:pos="9629"/>
            </w:tabs>
            <w:rPr>
              <w:rFonts w:eastAsiaTheme="minorEastAsia"/>
              <w:noProof/>
              <w:lang w:val="en-US" w:eastAsia="sr-Latn-ME"/>
            </w:rPr>
          </w:pPr>
          <w:hyperlink r:id="rId10" w:anchor="_Toc81330920" w:history="1">
            <w:r w:rsidR="00FE5D27" w:rsidRPr="00A12883">
              <w:rPr>
                <w:rStyle w:val="Hyperlink"/>
                <w:rFonts w:cstheme="minorHAnsi"/>
                <w:noProof/>
                <w:lang w:val="en-US"/>
              </w:rPr>
              <w:t xml:space="preserve">1.1 </w:t>
            </w:r>
            <w:r w:rsidR="004A337F" w:rsidRPr="00A12883">
              <w:rPr>
                <w:rStyle w:val="Hyperlink"/>
                <w:rFonts w:cstheme="minorHAnsi"/>
                <w:noProof/>
                <w:lang w:val="en-US"/>
              </w:rPr>
              <w:t>IPCC definition - variability and climate change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27</w:t>
            </w:r>
            <w:r w:rsidR="00FE5D27" w:rsidRPr="00A12883">
              <w:rPr>
                <w:noProof/>
                <w:webHidden/>
                <w:lang w:val="en-US"/>
              </w:rPr>
              <w:fldChar w:fldCharType="end"/>
            </w:r>
          </w:hyperlink>
        </w:p>
        <w:p w14:paraId="6703F0B0" w14:textId="29E2A81D" w:rsidR="00FE5D27" w:rsidRPr="00A12883" w:rsidRDefault="0053308B">
          <w:pPr>
            <w:pStyle w:val="TOC3"/>
            <w:tabs>
              <w:tab w:val="right" w:leader="dot" w:pos="9629"/>
            </w:tabs>
            <w:rPr>
              <w:rFonts w:eastAsiaTheme="minorEastAsia"/>
              <w:noProof/>
              <w:lang w:val="en-US" w:eastAsia="sr-Latn-ME"/>
            </w:rPr>
          </w:pPr>
          <w:hyperlink w:anchor="_Toc81330921" w:history="1">
            <w:r w:rsidR="00FE5D27" w:rsidRPr="00A12883">
              <w:rPr>
                <w:rStyle w:val="Hyperlink"/>
                <w:noProof/>
                <w:lang w:val="en-US"/>
              </w:rPr>
              <w:t xml:space="preserve">5.1.2 </w:t>
            </w:r>
            <w:r w:rsidR="004A337F" w:rsidRPr="00A12883">
              <w:rPr>
                <w:rStyle w:val="Hyperlink"/>
                <w:noProof/>
                <w:lang w:val="en-US"/>
              </w:rPr>
              <w:t>Expected temperatures, precipitation and extreme events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30</w:t>
            </w:r>
            <w:r w:rsidR="00FE5D27" w:rsidRPr="00A12883">
              <w:rPr>
                <w:noProof/>
                <w:webHidden/>
                <w:lang w:val="en-US"/>
              </w:rPr>
              <w:fldChar w:fldCharType="end"/>
            </w:r>
          </w:hyperlink>
        </w:p>
        <w:p w14:paraId="1D357FA8" w14:textId="68C3DD77" w:rsidR="00FE5D27" w:rsidRPr="00A12883" w:rsidRDefault="0053308B">
          <w:pPr>
            <w:pStyle w:val="TOC2"/>
            <w:tabs>
              <w:tab w:val="right" w:leader="dot" w:pos="9629"/>
            </w:tabs>
            <w:rPr>
              <w:rFonts w:eastAsiaTheme="minorEastAsia"/>
              <w:noProof/>
              <w:lang w:val="en-US" w:eastAsia="sr-Latn-ME"/>
            </w:rPr>
          </w:pPr>
          <w:hyperlink w:anchor="_Toc81330922" w:history="1">
            <w:r w:rsidR="00FE5D27" w:rsidRPr="00A12883">
              <w:rPr>
                <w:rStyle w:val="Hyperlink"/>
                <w:noProof/>
                <w:lang w:val="en-US"/>
              </w:rPr>
              <w:t xml:space="preserve">5.2 </w:t>
            </w:r>
            <w:r w:rsidR="004A337F" w:rsidRPr="00A12883">
              <w:rPr>
                <w:rStyle w:val="Hyperlink"/>
                <w:noProof/>
                <w:lang w:val="en-US"/>
              </w:rPr>
              <w:t>Risk assessment and vulnerability to climate change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32</w:t>
            </w:r>
            <w:r w:rsidR="00FE5D27" w:rsidRPr="00A12883">
              <w:rPr>
                <w:noProof/>
                <w:webHidden/>
                <w:lang w:val="en-US"/>
              </w:rPr>
              <w:fldChar w:fldCharType="end"/>
            </w:r>
          </w:hyperlink>
        </w:p>
        <w:p w14:paraId="286F2334" w14:textId="77636222" w:rsidR="00FE5D27" w:rsidRPr="00A12883" w:rsidRDefault="0053308B">
          <w:pPr>
            <w:pStyle w:val="TOC3"/>
            <w:tabs>
              <w:tab w:val="right" w:leader="dot" w:pos="9629"/>
            </w:tabs>
            <w:rPr>
              <w:rFonts w:eastAsiaTheme="minorEastAsia"/>
              <w:noProof/>
              <w:lang w:val="en-US" w:eastAsia="sr-Latn-ME"/>
            </w:rPr>
          </w:pPr>
          <w:hyperlink w:anchor="_Toc81330923" w:history="1">
            <w:r w:rsidR="00FE5D27" w:rsidRPr="00A12883">
              <w:rPr>
                <w:rStyle w:val="Hyperlink"/>
                <w:noProof/>
                <w:lang w:val="en-US"/>
              </w:rPr>
              <w:t xml:space="preserve">5.2.1 </w:t>
            </w:r>
            <w:r w:rsidR="004A337F" w:rsidRPr="00A12883">
              <w:rPr>
                <w:rStyle w:val="Hyperlink"/>
                <w:noProof/>
                <w:lang w:val="en-US"/>
              </w:rPr>
              <w:t>Observed extreme events - hazards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32</w:t>
            </w:r>
            <w:r w:rsidR="00FE5D27" w:rsidRPr="00A12883">
              <w:rPr>
                <w:noProof/>
                <w:webHidden/>
                <w:lang w:val="en-US"/>
              </w:rPr>
              <w:fldChar w:fldCharType="end"/>
            </w:r>
          </w:hyperlink>
        </w:p>
        <w:p w14:paraId="4AA64D31" w14:textId="6069BA02" w:rsidR="00FE5D27" w:rsidRPr="00A12883" w:rsidRDefault="0053308B">
          <w:pPr>
            <w:pStyle w:val="TOC3"/>
            <w:tabs>
              <w:tab w:val="right" w:leader="dot" w:pos="9629"/>
            </w:tabs>
            <w:rPr>
              <w:rFonts w:eastAsiaTheme="minorEastAsia"/>
              <w:noProof/>
              <w:lang w:val="en-US" w:eastAsia="sr-Latn-ME"/>
            </w:rPr>
          </w:pPr>
          <w:hyperlink w:anchor="_Toc81330924" w:history="1">
            <w:r w:rsidR="00FE5D27" w:rsidRPr="00A12883">
              <w:rPr>
                <w:rStyle w:val="Hyperlink"/>
                <w:noProof/>
                <w:lang w:val="en-US"/>
              </w:rPr>
              <w:t xml:space="preserve">5.2.2 </w:t>
            </w:r>
            <w:r w:rsidR="004A337F" w:rsidRPr="00A12883">
              <w:rPr>
                <w:rStyle w:val="Hyperlink"/>
                <w:noProof/>
                <w:lang w:val="en-US"/>
              </w:rPr>
              <w:t>Vulnerability of local government or region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38</w:t>
            </w:r>
            <w:r w:rsidR="00FE5D27" w:rsidRPr="00A12883">
              <w:rPr>
                <w:noProof/>
                <w:webHidden/>
                <w:lang w:val="en-US"/>
              </w:rPr>
              <w:fldChar w:fldCharType="end"/>
            </w:r>
          </w:hyperlink>
        </w:p>
        <w:p w14:paraId="68EC3FB1" w14:textId="6D9662FF" w:rsidR="00FE5D27" w:rsidRPr="00A12883" w:rsidRDefault="0053308B">
          <w:pPr>
            <w:pStyle w:val="TOC1"/>
            <w:tabs>
              <w:tab w:val="right" w:leader="dot" w:pos="9629"/>
            </w:tabs>
            <w:rPr>
              <w:rFonts w:eastAsiaTheme="minorEastAsia"/>
              <w:noProof/>
              <w:lang w:val="en-US" w:eastAsia="sr-Latn-ME"/>
            </w:rPr>
          </w:pPr>
          <w:hyperlink w:anchor="_Toc81330925" w:history="1">
            <w:r w:rsidR="00FE5D27" w:rsidRPr="00A12883">
              <w:rPr>
                <w:rStyle w:val="Hyperlink"/>
                <w:noProof/>
                <w:lang w:val="en-US"/>
              </w:rPr>
              <w:t xml:space="preserve">6. </w:t>
            </w:r>
            <w:r w:rsidR="004A337F" w:rsidRPr="00A12883">
              <w:rPr>
                <w:rStyle w:val="Hyperlink"/>
                <w:noProof/>
                <w:lang w:val="en-US"/>
              </w:rPr>
              <w:t>CLIMATE CHANGE MITIGATION MEASURES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47</w:t>
            </w:r>
            <w:r w:rsidR="00FE5D27" w:rsidRPr="00A12883">
              <w:rPr>
                <w:noProof/>
                <w:webHidden/>
                <w:lang w:val="en-US"/>
              </w:rPr>
              <w:fldChar w:fldCharType="end"/>
            </w:r>
          </w:hyperlink>
        </w:p>
        <w:p w14:paraId="4A5462E9" w14:textId="03DDC20B" w:rsidR="00FE5D27" w:rsidRPr="00A12883" w:rsidRDefault="0053308B">
          <w:pPr>
            <w:pStyle w:val="TOC1"/>
            <w:tabs>
              <w:tab w:val="right" w:leader="dot" w:pos="9629"/>
            </w:tabs>
            <w:rPr>
              <w:rFonts w:eastAsiaTheme="minorEastAsia"/>
              <w:noProof/>
              <w:lang w:val="en-US" w:eastAsia="sr-Latn-ME"/>
            </w:rPr>
          </w:pPr>
          <w:hyperlink w:anchor="_Toc81330926" w:history="1">
            <w:r w:rsidR="00FE5D27" w:rsidRPr="00A12883">
              <w:rPr>
                <w:rStyle w:val="Hyperlink"/>
                <w:noProof/>
                <w:lang w:val="en-US"/>
              </w:rPr>
              <w:t xml:space="preserve">7. </w:t>
            </w:r>
            <w:r w:rsidR="004A337F" w:rsidRPr="00A12883">
              <w:rPr>
                <w:rStyle w:val="Hyperlink"/>
                <w:noProof/>
                <w:lang w:val="en-US"/>
              </w:rPr>
              <w:t>MEASURES TO ADAPT TO CLIMATE CHANGE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58</w:t>
            </w:r>
            <w:r w:rsidR="00FE5D27" w:rsidRPr="00A12883">
              <w:rPr>
                <w:noProof/>
                <w:webHidden/>
                <w:lang w:val="en-US"/>
              </w:rPr>
              <w:fldChar w:fldCharType="end"/>
            </w:r>
          </w:hyperlink>
        </w:p>
        <w:p w14:paraId="226356EB" w14:textId="71F6AE6F" w:rsidR="00FE5D27" w:rsidRPr="00A12883" w:rsidRDefault="0053308B">
          <w:pPr>
            <w:pStyle w:val="TOC1"/>
            <w:tabs>
              <w:tab w:val="right" w:leader="dot" w:pos="9629"/>
            </w:tabs>
            <w:rPr>
              <w:rFonts w:eastAsiaTheme="minorEastAsia"/>
              <w:noProof/>
              <w:lang w:val="en-US" w:eastAsia="sr-Latn-ME"/>
            </w:rPr>
          </w:pPr>
          <w:hyperlink w:anchor="_Toc81330927" w:history="1">
            <w:r w:rsidR="00FE5D27" w:rsidRPr="00A12883">
              <w:rPr>
                <w:rStyle w:val="Hyperlink"/>
                <w:noProof/>
                <w:lang w:val="en-US"/>
              </w:rPr>
              <w:t xml:space="preserve">8. </w:t>
            </w:r>
            <w:r w:rsidR="004A337F" w:rsidRPr="00A12883">
              <w:rPr>
                <w:rStyle w:val="Hyperlink"/>
                <w:noProof/>
                <w:lang w:val="en-US"/>
              </w:rPr>
              <w:t>ASSESSMENT OF THE EFFECTS OF CLIMATE CHANGE MITIGATION MEASURES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68</w:t>
            </w:r>
            <w:r w:rsidR="00FE5D27" w:rsidRPr="00A12883">
              <w:rPr>
                <w:noProof/>
                <w:webHidden/>
                <w:lang w:val="en-US"/>
              </w:rPr>
              <w:fldChar w:fldCharType="end"/>
            </w:r>
          </w:hyperlink>
        </w:p>
        <w:p w14:paraId="580A39C8" w14:textId="2DC3121D" w:rsidR="00FE5D27" w:rsidRPr="00A12883" w:rsidRDefault="0053308B">
          <w:pPr>
            <w:pStyle w:val="TOC2"/>
            <w:tabs>
              <w:tab w:val="right" w:leader="dot" w:pos="9629"/>
            </w:tabs>
            <w:rPr>
              <w:rFonts w:eastAsiaTheme="minorEastAsia"/>
              <w:noProof/>
              <w:lang w:val="en-US" w:eastAsia="sr-Latn-ME"/>
            </w:rPr>
          </w:pPr>
          <w:hyperlink w:anchor="_Toc81330928" w:history="1">
            <w:r w:rsidR="00FE5D27" w:rsidRPr="00A12883">
              <w:rPr>
                <w:rStyle w:val="Hyperlink"/>
                <w:noProof/>
                <w:lang w:val="en-US"/>
              </w:rPr>
              <w:t xml:space="preserve">8.1 </w:t>
            </w:r>
            <w:r w:rsidR="004A337F" w:rsidRPr="00A12883">
              <w:rPr>
                <w:rStyle w:val="Hyperlink"/>
                <w:noProof/>
                <w:lang w:val="en-US"/>
              </w:rPr>
              <w:t>Building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68</w:t>
            </w:r>
            <w:r w:rsidR="00FE5D27" w:rsidRPr="00A12883">
              <w:rPr>
                <w:noProof/>
                <w:webHidden/>
                <w:lang w:val="en-US"/>
              </w:rPr>
              <w:fldChar w:fldCharType="end"/>
            </w:r>
          </w:hyperlink>
        </w:p>
        <w:p w14:paraId="1B578147" w14:textId="20AF4712" w:rsidR="00FE5D27" w:rsidRPr="00A12883" w:rsidRDefault="0053308B">
          <w:pPr>
            <w:pStyle w:val="TOC2"/>
            <w:tabs>
              <w:tab w:val="right" w:leader="dot" w:pos="9629"/>
            </w:tabs>
            <w:rPr>
              <w:rFonts w:eastAsiaTheme="minorEastAsia"/>
              <w:noProof/>
              <w:lang w:val="en-US" w:eastAsia="sr-Latn-ME"/>
            </w:rPr>
          </w:pPr>
          <w:hyperlink w:anchor="_Toc81330929" w:history="1">
            <w:r w:rsidR="00FE5D27" w:rsidRPr="00A12883">
              <w:rPr>
                <w:rStyle w:val="Hyperlink"/>
                <w:noProof/>
                <w:lang w:val="en-US"/>
              </w:rPr>
              <w:t xml:space="preserve">8.2 </w:t>
            </w:r>
            <w:r w:rsidR="004A337F" w:rsidRPr="00A12883">
              <w:rPr>
                <w:rStyle w:val="Hyperlink"/>
                <w:noProof/>
                <w:lang w:val="en-US"/>
              </w:rPr>
              <w:t>Public lighting</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68</w:t>
            </w:r>
            <w:r w:rsidR="00FE5D27" w:rsidRPr="00A12883">
              <w:rPr>
                <w:noProof/>
                <w:webHidden/>
                <w:lang w:val="en-US"/>
              </w:rPr>
              <w:fldChar w:fldCharType="end"/>
            </w:r>
          </w:hyperlink>
        </w:p>
        <w:p w14:paraId="07074F8C" w14:textId="238F4C99" w:rsidR="00FE5D27" w:rsidRPr="00A12883" w:rsidRDefault="0053308B">
          <w:pPr>
            <w:pStyle w:val="TOC2"/>
            <w:tabs>
              <w:tab w:val="right" w:leader="dot" w:pos="9629"/>
            </w:tabs>
            <w:rPr>
              <w:rFonts w:eastAsiaTheme="minorEastAsia"/>
              <w:noProof/>
              <w:lang w:val="en-US" w:eastAsia="sr-Latn-ME"/>
            </w:rPr>
          </w:pPr>
          <w:hyperlink w:anchor="_Toc81330930" w:history="1">
            <w:r w:rsidR="00FE5D27" w:rsidRPr="00A12883">
              <w:rPr>
                <w:rStyle w:val="Hyperlink"/>
                <w:noProof/>
                <w:lang w:val="en-US"/>
              </w:rPr>
              <w:t xml:space="preserve">8.3 </w:t>
            </w:r>
            <w:r w:rsidR="004A337F" w:rsidRPr="00A12883">
              <w:rPr>
                <w:rStyle w:val="Hyperlink"/>
                <w:noProof/>
                <w:lang w:val="en-US"/>
              </w:rPr>
              <w:t>Transport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69</w:t>
            </w:r>
            <w:r w:rsidR="00FE5D27" w:rsidRPr="00A12883">
              <w:rPr>
                <w:noProof/>
                <w:webHidden/>
                <w:lang w:val="en-US"/>
              </w:rPr>
              <w:fldChar w:fldCharType="end"/>
            </w:r>
          </w:hyperlink>
        </w:p>
        <w:p w14:paraId="3E835DAA" w14:textId="70CD4C3D" w:rsidR="00FE5D27" w:rsidRPr="00A12883" w:rsidRDefault="0053308B">
          <w:pPr>
            <w:pStyle w:val="TOC2"/>
            <w:tabs>
              <w:tab w:val="right" w:leader="dot" w:pos="9629"/>
            </w:tabs>
            <w:rPr>
              <w:rFonts w:eastAsiaTheme="minorEastAsia"/>
              <w:noProof/>
              <w:lang w:val="en-US" w:eastAsia="sr-Latn-ME"/>
            </w:rPr>
          </w:pPr>
          <w:hyperlink w:anchor="_Toc81330931" w:history="1">
            <w:r w:rsidR="00FE5D27" w:rsidRPr="00A12883">
              <w:rPr>
                <w:rStyle w:val="Hyperlink"/>
                <w:noProof/>
                <w:lang w:val="en-US"/>
              </w:rPr>
              <w:t xml:space="preserve">8.4 </w:t>
            </w:r>
            <w:r w:rsidR="004A337F" w:rsidRPr="00A12883">
              <w:rPr>
                <w:rStyle w:val="Hyperlink"/>
                <w:noProof/>
                <w:lang w:val="en-US"/>
              </w:rPr>
              <w:t>Overall overview</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69</w:t>
            </w:r>
            <w:r w:rsidR="00FE5D27" w:rsidRPr="00A12883">
              <w:rPr>
                <w:noProof/>
                <w:webHidden/>
                <w:lang w:val="en-US"/>
              </w:rPr>
              <w:fldChar w:fldCharType="end"/>
            </w:r>
          </w:hyperlink>
        </w:p>
        <w:p w14:paraId="50AD1840" w14:textId="4C340D3A" w:rsidR="00FE5D27" w:rsidRPr="00A12883" w:rsidRDefault="0053308B">
          <w:pPr>
            <w:pStyle w:val="TOC1"/>
            <w:tabs>
              <w:tab w:val="right" w:leader="dot" w:pos="9629"/>
            </w:tabs>
            <w:rPr>
              <w:rFonts w:eastAsiaTheme="minorEastAsia"/>
              <w:noProof/>
              <w:lang w:val="en-US" w:eastAsia="sr-Latn-ME"/>
            </w:rPr>
          </w:pPr>
          <w:hyperlink w:anchor="_Toc81330932" w:history="1">
            <w:r w:rsidR="00FE5D27" w:rsidRPr="00A12883">
              <w:rPr>
                <w:rStyle w:val="Hyperlink"/>
                <w:noProof/>
                <w:lang w:val="en-US"/>
              </w:rPr>
              <w:t xml:space="preserve">9. </w:t>
            </w:r>
            <w:r w:rsidR="001713F2" w:rsidRPr="00A12883">
              <w:rPr>
                <w:rStyle w:val="Hyperlink"/>
                <w:noProof/>
                <w:lang w:val="en-US"/>
              </w:rPr>
              <w:t>IMPLEMENTATION OF THE ACTION PLAN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72</w:t>
            </w:r>
            <w:r w:rsidR="00FE5D27" w:rsidRPr="00A12883">
              <w:rPr>
                <w:noProof/>
                <w:webHidden/>
                <w:lang w:val="en-US"/>
              </w:rPr>
              <w:fldChar w:fldCharType="end"/>
            </w:r>
          </w:hyperlink>
        </w:p>
        <w:p w14:paraId="1B8832C2" w14:textId="1845387A" w:rsidR="00FE5D27" w:rsidRPr="00A12883" w:rsidRDefault="0053308B">
          <w:pPr>
            <w:pStyle w:val="TOC2"/>
            <w:tabs>
              <w:tab w:val="right" w:leader="dot" w:pos="9629"/>
            </w:tabs>
            <w:rPr>
              <w:rFonts w:eastAsiaTheme="minorEastAsia"/>
              <w:noProof/>
              <w:lang w:val="en-US" w:eastAsia="sr-Latn-ME"/>
            </w:rPr>
          </w:pPr>
          <w:hyperlink w:anchor="_Toc81330933" w:history="1">
            <w:r w:rsidR="00FE5D27" w:rsidRPr="00A12883">
              <w:rPr>
                <w:rStyle w:val="Hyperlink"/>
                <w:noProof/>
                <w:lang w:val="en-US"/>
              </w:rPr>
              <w:t xml:space="preserve">9.1 </w:t>
            </w:r>
            <w:r w:rsidR="00FE611A" w:rsidRPr="00A12883">
              <w:rPr>
                <w:rStyle w:val="Hyperlink"/>
                <w:noProof/>
                <w:lang w:val="en-US"/>
              </w:rPr>
              <w:t>Implementation organization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72</w:t>
            </w:r>
            <w:r w:rsidR="00FE5D27" w:rsidRPr="00A12883">
              <w:rPr>
                <w:noProof/>
                <w:webHidden/>
                <w:lang w:val="en-US"/>
              </w:rPr>
              <w:fldChar w:fldCharType="end"/>
            </w:r>
          </w:hyperlink>
        </w:p>
        <w:p w14:paraId="530FF858" w14:textId="5C271629" w:rsidR="00FE5D27" w:rsidRPr="00A12883" w:rsidRDefault="0053308B">
          <w:pPr>
            <w:pStyle w:val="TOC2"/>
            <w:tabs>
              <w:tab w:val="right" w:leader="dot" w:pos="9629"/>
            </w:tabs>
            <w:rPr>
              <w:rFonts w:eastAsiaTheme="minorEastAsia"/>
              <w:noProof/>
              <w:lang w:val="en-US" w:eastAsia="sr-Latn-ME"/>
            </w:rPr>
          </w:pPr>
          <w:hyperlink w:anchor="_Toc81330934" w:history="1">
            <w:r w:rsidR="00FE5D27" w:rsidRPr="00A12883">
              <w:rPr>
                <w:rStyle w:val="Hyperlink"/>
                <w:noProof/>
                <w:lang w:val="en-US"/>
              </w:rPr>
              <w:t xml:space="preserve">9.2 </w:t>
            </w:r>
            <w:r w:rsidR="00FE611A" w:rsidRPr="00A12883">
              <w:rPr>
                <w:rStyle w:val="Hyperlink"/>
                <w:noProof/>
                <w:lang w:val="en-US"/>
              </w:rPr>
              <w:t>Implementation monitoring and reporting</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72</w:t>
            </w:r>
            <w:r w:rsidR="00FE5D27" w:rsidRPr="00A12883">
              <w:rPr>
                <w:noProof/>
                <w:webHidden/>
                <w:lang w:val="en-US"/>
              </w:rPr>
              <w:fldChar w:fldCharType="end"/>
            </w:r>
          </w:hyperlink>
        </w:p>
        <w:p w14:paraId="26B726D4" w14:textId="10779D18" w:rsidR="00FE5D27" w:rsidRPr="00A12883" w:rsidRDefault="0053308B">
          <w:pPr>
            <w:pStyle w:val="TOC3"/>
            <w:tabs>
              <w:tab w:val="right" w:leader="dot" w:pos="9629"/>
            </w:tabs>
            <w:rPr>
              <w:rFonts w:eastAsiaTheme="minorEastAsia"/>
              <w:noProof/>
              <w:lang w:val="en-US" w:eastAsia="sr-Latn-ME"/>
            </w:rPr>
          </w:pPr>
          <w:hyperlink w:anchor="_Toc81330935" w:history="1">
            <w:r w:rsidR="00FE5D27" w:rsidRPr="00A12883">
              <w:rPr>
                <w:rStyle w:val="Hyperlink"/>
                <w:noProof/>
                <w:lang w:val="en-US"/>
              </w:rPr>
              <w:t xml:space="preserve">9.2.1 </w:t>
            </w:r>
            <w:r w:rsidR="00FE611A" w:rsidRPr="00A12883">
              <w:rPr>
                <w:rStyle w:val="Hyperlink"/>
                <w:noProof/>
                <w:lang w:val="en-US"/>
              </w:rPr>
              <w:t>Coordination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72</w:t>
            </w:r>
            <w:r w:rsidR="00FE5D27" w:rsidRPr="00A12883">
              <w:rPr>
                <w:noProof/>
                <w:webHidden/>
                <w:lang w:val="en-US"/>
              </w:rPr>
              <w:fldChar w:fldCharType="end"/>
            </w:r>
          </w:hyperlink>
        </w:p>
        <w:p w14:paraId="5B596B34" w14:textId="54B6ECB4" w:rsidR="00FE5D27" w:rsidRPr="00A12883" w:rsidRDefault="0053308B">
          <w:pPr>
            <w:pStyle w:val="TOC3"/>
            <w:tabs>
              <w:tab w:val="right" w:leader="dot" w:pos="9629"/>
            </w:tabs>
            <w:rPr>
              <w:rFonts w:eastAsiaTheme="minorEastAsia"/>
              <w:noProof/>
              <w:lang w:val="en-US" w:eastAsia="sr-Latn-ME"/>
            </w:rPr>
          </w:pPr>
          <w:hyperlink w:anchor="_Toc81330936" w:history="1">
            <w:r w:rsidR="00FE5D27" w:rsidRPr="00A12883">
              <w:rPr>
                <w:rStyle w:val="Hyperlink"/>
                <w:noProof/>
                <w:lang w:val="en-US"/>
              </w:rPr>
              <w:t xml:space="preserve">9.2.2 </w:t>
            </w:r>
            <w:r w:rsidR="00FE611A" w:rsidRPr="00A12883">
              <w:rPr>
                <w:rStyle w:val="Hyperlink"/>
                <w:noProof/>
                <w:lang w:val="en-US"/>
              </w:rPr>
              <w:t>Reporting</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72</w:t>
            </w:r>
            <w:r w:rsidR="00FE5D27" w:rsidRPr="00A12883">
              <w:rPr>
                <w:noProof/>
                <w:webHidden/>
                <w:lang w:val="en-US"/>
              </w:rPr>
              <w:fldChar w:fldCharType="end"/>
            </w:r>
          </w:hyperlink>
        </w:p>
        <w:p w14:paraId="1072A214" w14:textId="68C557C9" w:rsidR="00FE5D27" w:rsidRPr="00A12883" w:rsidRDefault="0053308B">
          <w:pPr>
            <w:pStyle w:val="TOC3"/>
            <w:tabs>
              <w:tab w:val="right" w:leader="dot" w:pos="9629"/>
            </w:tabs>
            <w:rPr>
              <w:rFonts w:eastAsiaTheme="minorEastAsia"/>
              <w:noProof/>
              <w:lang w:val="en-US" w:eastAsia="sr-Latn-ME"/>
            </w:rPr>
          </w:pPr>
          <w:hyperlink w:anchor="_Toc81330937" w:history="1">
            <w:r w:rsidR="00FE5D27" w:rsidRPr="00A12883">
              <w:rPr>
                <w:rStyle w:val="Hyperlink"/>
                <w:noProof/>
                <w:lang w:val="en-US"/>
              </w:rPr>
              <w:t xml:space="preserve">9.2.3 </w:t>
            </w:r>
            <w:r w:rsidR="00FE611A" w:rsidRPr="00A12883">
              <w:rPr>
                <w:rStyle w:val="Hyperlink"/>
                <w:noProof/>
                <w:lang w:val="en-US"/>
              </w:rPr>
              <w:t>Support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73</w:t>
            </w:r>
            <w:r w:rsidR="00FE5D27" w:rsidRPr="00A12883">
              <w:rPr>
                <w:noProof/>
                <w:webHidden/>
                <w:lang w:val="en-US"/>
              </w:rPr>
              <w:fldChar w:fldCharType="end"/>
            </w:r>
          </w:hyperlink>
        </w:p>
        <w:p w14:paraId="18C09A3B" w14:textId="3C0CAA91" w:rsidR="00FE5D27" w:rsidRPr="00A12883" w:rsidRDefault="0053308B">
          <w:pPr>
            <w:pStyle w:val="TOC2"/>
            <w:tabs>
              <w:tab w:val="right" w:leader="dot" w:pos="9629"/>
            </w:tabs>
            <w:rPr>
              <w:rFonts w:eastAsiaTheme="minorEastAsia"/>
              <w:noProof/>
              <w:lang w:val="en-US" w:eastAsia="sr-Latn-ME"/>
            </w:rPr>
          </w:pPr>
          <w:hyperlink w:anchor="_Toc81330938" w:history="1">
            <w:r w:rsidR="00FE5D27" w:rsidRPr="00A12883">
              <w:rPr>
                <w:rStyle w:val="Hyperlink"/>
                <w:noProof/>
                <w:lang w:val="en-US"/>
              </w:rPr>
              <w:t xml:space="preserve">9.3 </w:t>
            </w:r>
            <w:r w:rsidR="00FE611A" w:rsidRPr="00A12883">
              <w:rPr>
                <w:rStyle w:val="Hyperlink"/>
                <w:noProof/>
                <w:lang w:val="en-US"/>
              </w:rPr>
              <w:t>Structural adjustment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73</w:t>
            </w:r>
            <w:r w:rsidR="00FE5D27" w:rsidRPr="00A12883">
              <w:rPr>
                <w:noProof/>
                <w:webHidden/>
                <w:lang w:val="en-US"/>
              </w:rPr>
              <w:fldChar w:fldCharType="end"/>
            </w:r>
          </w:hyperlink>
        </w:p>
        <w:p w14:paraId="2FE98F6B" w14:textId="14613F1E" w:rsidR="00FE5D27" w:rsidRPr="00A12883" w:rsidRDefault="0053308B">
          <w:pPr>
            <w:pStyle w:val="TOC1"/>
            <w:tabs>
              <w:tab w:val="right" w:leader="dot" w:pos="9629"/>
            </w:tabs>
            <w:rPr>
              <w:rFonts w:eastAsiaTheme="minorEastAsia"/>
              <w:noProof/>
              <w:lang w:val="en-US" w:eastAsia="sr-Latn-ME"/>
            </w:rPr>
          </w:pPr>
          <w:hyperlink w:anchor="_Toc81330939" w:history="1">
            <w:r w:rsidR="00FE5D27" w:rsidRPr="00A12883">
              <w:rPr>
                <w:rStyle w:val="Hyperlink"/>
                <w:noProof/>
                <w:lang w:val="en-US"/>
              </w:rPr>
              <w:t xml:space="preserve">10. </w:t>
            </w:r>
            <w:r w:rsidR="00FE611A" w:rsidRPr="00A12883">
              <w:rPr>
                <w:rStyle w:val="Hyperlink"/>
                <w:noProof/>
                <w:lang w:val="en-US"/>
              </w:rPr>
              <w:t>PROVIDING RESOURCES FOR IMPLEMENTATION OF THE ACTION PLAN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74</w:t>
            </w:r>
            <w:r w:rsidR="00FE5D27" w:rsidRPr="00A12883">
              <w:rPr>
                <w:noProof/>
                <w:webHidden/>
                <w:lang w:val="en-US"/>
              </w:rPr>
              <w:fldChar w:fldCharType="end"/>
            </w:r>
          </w:hyperlink>
        </w:p>
        <w:p w14:paraId="2E2FC860" w14:textId="42FDAA5F" w:rsidR="00FE5D27" w:rsidRPr="00A12883" w:rsidRDefault="0053308B">
          <w:pPr>
            <w:pStyle w:val="TOC2"/>
            <w:tabs>
              <w:tab w:val="right" w:leader="dot" w:pos="9629"/>
            </w:tabs>
            <w:rPr>
              <w:rFonts w:eastAsiaTheme="minorEastAsia"/>
              <w:noProof/>
              <w:lang w:val="en-US" w:eastAsia="sr-Latn-ME"/>
            </w:rPr>
          </w:pPr>
          <w:hyperlink w:anchor="_Toc81330940" w:history="1">
            <w:r w:rsidR="00FE5D27" w:rsidRPr="00A12883">
              <w:rPr>
                <w:rStyle w:val="Hyperlink"/>
                <w:noProof/>
                <w:lang w:val="en-US"/>
              </w:rPr>
              <w:t xml:space="preserve">10.1 </w:t>
            </w:r>
            <w:r w:rsidR="00FE611A" w:rsidRPr="00A12883">
              <w:rPr>
                <w:rStyle w:val="Hyperlink"/>
                <w:noProof/>
                <w:lang w:val="en-US"/>
              </w:rPr>
              <w:t>Human Resources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_Toc81330940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74</w:t>
            </w:r>
            <w:r w:rsidR="00FE5D27" w:rsidRPr="00A12883">
              <w:rPr>
                <w:noProof/>
                <w:webHidden/>
                <w:lang w:val="en-US"/>
              </w:rPr>
              <w:fldChar w:fldCharType="end"/>
            </w:r>
          </w:hyperlink>
        </w:p>
        <w:p w14:paraId="7A26CFCE" w14:textId="088A4F82" w:rsidR="00FE5D27" w:rsidRPr="00A12883" w:rsidRDefault="0053308B">
          <w:pPr>
            <w:pStyle w:val="TOC2"/>
            <w:tabs>
              <w:tab w:val="right" w:leader="dot" w:pos="9629"/>
            </w:tabs>
            <w:rPr>
              <w:rFonts w:eastAsiaTheme="minorEastAsia"/>
              <w:noProof/>
              <w:lang w:val="en-US" w:eastAsia="sr-Latn-ME"/>
            </w:rPr>
          </w:pPr>
          <w:hyperlink w:anchor="_Toc81330941" w:history="1">
            <w:r w:rsidR="00FE5D27" w:rsidRPr="00A12883">
              <w:rPr>
                <w:rStyle w:val="Hyperlink"/>
                <w:noProof/>
                <w:lang w:val="en-US"/>
              </w:rPr>
              <w:t xml:space="preserve">10.2 </w:t>
            </w:r>
            <w:r w:rsidR="00FE611A" w:rsidRPr="00A12883">
              <w:rPr>
                <w:rStyle w:val="Hyperlink"/>
                <w:noProof/>
                <w:lang w:val="en-US"/>
              </w:rPr>
              <w:t>Sources of finansing</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_Toc81330941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74</w:t>
            </w:r>
            <w:r w:rsidR="00FE5D27" w:rsidRPr="00A12883">
              <w:rPr>
                <w:noProof/>
                <w:webHidden/>
                <w:lang w:val="en-US"/>
              </w:rPr>
              <w:fldChar w:fldCharType="end"/>
            </w:r>
          </w:hyperlink>
        </w:p>
        <w:p w14:paraId="3DFF163C" w14:textId="2BAB3182" w:rsidR="00FE5D27" w:rsidRPr="00A12883" w:rsidRDefault="0053308B">
          <w:pPr>
            <w:pStyle w:val="TOC3"/>
            <w:tabs>
              <w:tab w:val="right" w:leader="dot" w:pos="9629"/>
            </w:tabs>
            <w:rPr>
              <w:rFonts w:eastAsiaTheme="minorEastAsia"/>
              <w:noProof/>
              <w:lang w:val="en-US" w:eastAsia="sr-Latn-ME"/>
            </w:rPr>
          </w:pPr>
          <w:hyperlink w:anchor="_Toc81330942" w:history="1">
            <w:r w:rsidR="00FE5D27" w:rsidRPr="00A12883">
              <w:rPr>
                <w:rStyle w:val="Hyperlink"/>
                <w:noProof/>
                <w:lang w:val="en-US"/>
              </w:rPr>
              <w:t xml:space="preserve">10.2.1 </w:t>
            </w:r>
            <w:r w:rsidR="00FE611A" w:rsidRPr="00A12883">
              <w:rPr>
                <w:rStyle w:val="Hyperlink"/>
                <w:noProof/>
                <w:lang w:val="en-US"/>
              </w:rPr>
              <w:t>National sources of financing</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_Toc81330942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74</w:t>
            </w:r>
            <w:r w:rsidR="00FE5D27" w:rsidRPr="00A12883">
              <w:rPr>
                <w:noProof/>
                <w:webHidden/>
                <w:lang w:val="en-US"/>
              </w:rPr>
              <w:fldChar w:fldCharType="end"/>
            </w:r>
          </w:hyperlink>
        </w:p>
        <w:p w14:paraId="7E04D422" w14:textId="28BB1CAD" w:rsidR="00FE5D27" w:rsidRPr="00A12883" w:rsidRDefault="0053308B">
          <w:pPr>
            <w:pStyle w:val="TOC3"/>
            <w:tabs>
              <w:tab w:val="right" w:leader="dot" w:pos="9629"/>
            </w:tabs>
            <w:rPr>
              <w:rFonts w:eastAsiaTheme="minorEastAsia"/>
              <w:noProof/>
              <w:lang w:val="en-US" w:eastAsia="sr-Latn-ME"/>
            </w:rPr>
          </w:pPr>
          <w:hyperlink w:anchor="_Toc81330943" w:history="1">
            <w:r w:rsidR="00FE5D27" w:rsidRPr="00A12883">
              <w:rPr>
                <w:rStyle w:val="Hyperlink"/>
                <w:noProof/>
                <w:lang w:val="en-US"/>
              </w:rPr>
              <w:t xml:space="preserve">10.2.2 </w:t>
            </w:r>
            <w:r w:rsidR="009D354D" w:rsidRPr="00A12883">
              <w:rPr>
                <w:rStyle w:val="Hyperlink"/>
                <w:noProof/>
                <w:lang w:val="en-US"/>
              </w:rPr>
              <w:t>Euro</w:t>
            </w:r>
            <w:r w:rsidR="00FE611A" w:rsidRPr="00A12883">
              <w:rPr>
                <w:rStyle w:val="Hyperlink"/>
                <w:noProof/>
                <w:lang w:val="en-US"/>
              </w:rPr>
              <w:t>pean sources of finansing</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_Toc81330943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74</w:t>
            </w:r>
            <w:r w:rsidR="00FE5D27" w:rsidRPr="00A12883">
              <w:rPr>
                <w:noProof/>
                <w:webHidden/>
                <w:lang w:val="en-US"/>
              </w:rPr>
              <w:fldChar w:fldCharType="end"/>
            </w:r>
          </w:hyperlink>
        </w:p>
        <w:p w14:paraId="1A4B227A" w14:textId="3AB20D12" w:rsidR="00FE5D27" w:rsidRPr="00A12883" w:rsidRDefault="0053308B">
          <w:pPr>
            <w:pStyle w:val="TOC3"/>
            <w:tabs>
              <w:tab w:val="right" w:leader="dot" w:pos="9629"/>
            </w:tabs>
            <w:rPr>
              <w:rFonts w:eastAsiaTheme="minorEastAsia"/>
              <w:noProof/>
              <w:lang w:val="en-US" w:eastAsia="sr-Latn-ME"/>
            </w:rPr>
          </w:pPr>
          <w:hyperlink w:anchor="_Toc81330944" w:history="1">
            <w:r w:rsidR="00FE5D27" w:rsidRPr="00A12883">
              <w:rPr>
                <w:rStyle w:val="Hyperlink"/>
                <w:noProof/>
                <w:lang w:val="en-US"/>
              </w:rPr>
              <w:t xml:space="preserve">10.2.3 </w:t>
            </w:r>
            <w:r w:rsidR="009D354D" w:rsidRPr="00A12883">
              <w:rPr>
                <w:rStyle w:val="Hyperlink"/>
                <w:noProof/>
                <w:lang w:val="en-US"/>
              </w:rPr>
              <w:t>Euro</w:t>
            </w:r>
            <w:r w:rsidR="00FE611A" w:rsidRPr="00A12883">
              <w:rPr>
                <w:rStyle w:val="Hyperlink"/>
                <w:noProof/>
                <w:lang w:val="en-US"/>
              </w:rPr>
              <w:t>pean Structural and Investment Funds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_Toc81330944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74</w:t>
            </w:r>
            <w:r w:rsidR="00FE5D27" w:rsidRPr="00A12883">
              <w:rPr>
                <w:noProof/>
                <w:webHidden/>
                <w:lang w:val="en-US"/>
              </w:rPr>
              <w:fldChar w:fldCharType="end"/>
            </w:r>
          </w:hyperlink>
        </w:p>
        <w:p w14:paraId="4F765B31" w14:textId="0BFF2C29" w:rsidR="00FE5D27" w:rsidRPr="00A12883" w:rsidRDefault="0053308B">
          <w:pPr>
            <w:pStyle w:val="TOC1"/>
            <w:tabs>
              <w:tab w:val="right" w:leader="dot" w:pos="9629"/>
            </w:tabs>
            <w:rPr>
              <w:rFonts w:eastAsiaTheme="minorEastAsia"/>
              <w:noProof/>
              <w:lang w:val="en-US" w:eastAsia="sr-Latn-ME"/>
            </w:rPr>
          </w:pPr>
          <w:hyperlink w:anchor="_Toc81330945" w:history="1">
            <w:r w:rsidR="00FE611A" w:rsidRPr="00A12883">
              <w:rPr>
                <w:rStyle w:val="Hyperlink"/>
                <w:noProof/>
                <w:lang w:val="en-US"/>
              </w:rPr>
              <w:t>CONCLUSION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_Toc81330945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76</w:t>
            </w:r>
            <w:r w:rsidR="00FE5D27" w:rsidRPr="00A12883">
              <w:rPr>
                <w:noProof/>
                <w:webHidden/>
                <w:lang w:val="en-US"/>
              </w:rPr>
              <w:fldChar w:fldCharType="end"/>
            </w:r>
          </w:hyperlink>
        </w:p>
        <w:p w14:paraId="0A953B79" w14:textId="751A691F" w:rsidR="00FE5D27" w:rsidRPr="00A12883" w:rsidRDefault="0053308B">
          <w:pPr>
            <w:pStyle w:val="TOC1"/>
            <w:tabs>
              <w:tab w:val="right" w:leader="dot" w:pos="9629"/>
            </w:tabs>
            <w:rPr>
              <w:rFonts w:eastAsiaTheme="minorEastAsia"/>
              <w:noProof/>
              <w:lang w:val="en-US" w:eastAsia="sr-Latn-ME"/>
            </w:rPr>
          </w:pPr>
          <w:hyperlink w:anchor="_Toc81330946" w:history="1">
            <w:r w:rsidR="00FE5D27" w:rsidRPr="00A12883">
              <w:rPr>
                <w:rStyle w:val="Hyperlink"/>
                <w:noProof/>
                <w:lang w:val="en-US"/>
              </w:rPr>
              <w:t>LITERAT</w:t>
            </w:r>
            <w:r w:rsidR="00FE611A" w:rsidRPr="00A12883">
              <w:rPr>
                <w:rStyle w:val="Hyperlink"/>
                <w:noProof/>
                <w:lang w:val="en-US"/>
              </w:rPr>
              <w:t>URE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_Toc81330946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77</w:t>
            </w:r>
            <w:r w:rsidR="00FE5D27" w:rsidRPr="00A12883">
              <w:rPr>
                <w:noProof/>
                <w:webHidden/>
                <w:lang w:val="en-US"/>
              </w:rPr>
              <w:fldChar w:fldCharType="end"/>
            </w:r>
          </w:hyperlink>
        </w:p>
        <w:p w14:paraId="6FB767C7" w14:textId="1A174E2D" w:rsidR="00C91F15" w:rsidRPr="00A12883" w:rsidRDefault="00C91F15">
          <w:pPr>
            <w:rPr>
              <w:lang w:val="en-US"/>
            </w:rPr>
          </w:pPr>
          <w:r w:rsidRPr="00A12883">
            <w:rPr>
              <w:b/>
              <w:bCs/>
              <w:lang w:val="en-US"/>
            </w:rPr>
            <w:fldChar w:fldCharType="end"/>
          </w:r>
        </w:p>
      </w:sdtContent>
    </w:sdt>
    <w:p w14:paraId="646C5ECB" w14:textId="77777777" w:rsidR="00C91F15" w:rsidRPr="00A12883" w:rsidRDefault="00C91F15" w:rsidP="00C91F15">
      <w:pPr>
        <w:rPr>
          <w:lang w:val="en-US"/>
        </w:rPr>
      </w:pPr>
    </w:p>
    <w:p w14:paraId="03F7209C" w14:textId="77777777" w:rsidR="00EF6434" w:rsidRPr="00A12883" w:rsidRDefault="00EF6434" w:rsidP="00EF6434">
      <w:pPr>
        <w:rPr>
          <w:lang w:val="en-US"/>
        </w:rPr>
      </w:pPr>
    </w:p>
    <w:p w14:paraId="79ED8766" w14:textId="1D0658E7" w:rsidR="00CC6C06" w:rsidRPr="00A12883" w:rsidRDefault="00EB0DC7" w:rsidP="00CC6C06">
      <w:pPr>
        <w:pStyle w:val="Heading1"/>
        <w:numPr>
          <w:ilvl w:val="0"/>
          <w:numId w:val="0"/>
        </w:numPr>
        <w:ind w:left="432" w:hanging="432"/>
        <w:rPr>
          <w:lang w:val="en-US"/>
        </w:rPr>
      </w:pPr>
      <w:r w:rsidRPr="00A12883">
        <w:rPr>
          <w:lang w:val="en-US"/>
        </w:rPr>
        <w:lastRenderedPageBreak/>
        <w:t>TABLE OVERVIEW</w:t>
      </w:r>
    </w:p>
    <w:p w14:paraId="4EEFB612" w14:textId="76287E84" w:rsidR="00FE5D27" w:rsidRPr="00A12883" w:rsidRDefault="00CC6C06">
      <w:pPr>
        <w:pStyle w:val="TableofFigures"/>
        <w:tabs>
          <w:tab w:val="right" w:leader="dot" w:pos="9629"/>
        </w:tabs>
        <w:rPr>
          <w:rFonts w:eastAsiaTheme="minorEastAsia"/>
          <w:noProof/>
          <w:lang w:val="en-US" w:eastAsia="sr-Latn-ME"/>
        </w:rPr>
      </w:pPr>
      <w:r w:rsidRPr="00A12883">
        <w:rPr>
          <w:lang w:val="en-US"/>
        </w:rPr>
        <w:fldChar w:fldCharType="begin"/>
      </w:r>
      <w:r w:rsidRPr="00A12883">
        <w:rPr>
          <w:lang w:val="en-US"/>
        </w:rPr>
        <w:instrText xml:space="preserve"> TOC \h \z \c "Tabela" </w:instrText>
      </w:r>
      <w:r w:rsidRPr="00A12883">
        <w:rPr>
          <w:lang w:val="en-US"/>
        </w:rPr>
        <w:fldChar w:fldCharType="separate"/>
      </w:r>
      <w:hyperlink w:anchor="_Toc81330828" w:history="1">
        <w:r w:rsidR="00EB0DC7" w:rsidRPr="00A12883">
          <w:rPr>
            <w:rStyle w:val="Hyperlink"/>
            <w:noProof/>
            <w:lang w:val="en-US"/>
          </w:rPr>
          <w:t>Table 3.1 Structure of facilities by purpose in the Municipality of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_Toc81330828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12</w:t>
        </w:r>
        <w:r w:rsidR="00FE5D27" w:rsidRPr="00A12883">
          <w:rPr>
            <w:noProof/>
            <w:webHidden/>
            <w:lang w:val="en-US"/>
          </w:rPr>
          <w:fldChar w:fldCharType="end"/>
        </w:r>
      </w:hyperlink>
    </w:p>
    <w:p w14:paraId="5D28B0F8" w14:textId="5460EE4F" w:rsidR="00FE5D27" w:rsidRPr="00A12883" w:rsidRDefault="0053308B">
      <w:pPr>
        <w:pStyle w:val="TableofFigures"/>
        <w:tabs>
          <w:tab w:val="right" w:leader="dot" w:pos="9629"/>
        </w:tabs>
        <w:rPr>
          <w:rFonts w:eastAsiaTheme="minorEastAsia"/>
          <w:noProof/>
          <w:lang w:val="en-US" w:eastAsia="sr-Latn-ME"/>
        </w:rPr>
      </w:pPr>
      <w:hyperlink w:anchor="_Toc81330829" w:history="1">
        <w:r w:rsidR="00FE5D27" w:rsidRPr="00A12883">
          <w:rPr>
            <w:rStyle w:val="Hyperlink"/>
            <w:noProof/>
            <w:lang w:val="en-US"/>
          </w:rPr>
          <w:t>T</w:t>
        </w:r>
        <w:r w:rsidR="00EB0DC7" w:rsidRPr="00A12883">
          <w:rPr>
            <w:rStyle w:val="Hyperlink"/>
            <w:noProof/>
            <w:lang w:val="en-US"/>
          </w:rPr>
          <w:t>able 3.2 Overview of basic characteristics and energy consumption of public buildings on the territory of the Municipality of Tuzi in 2019</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_Toc81330829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12</w:t>
        </w:r>
        <w:r w:rsidR="00FE5D27" w:rsidRPr="00A12883">
          <w:rPr>
            <w:noProof/>
            <w:webHidden/>
            <w:lang w:val="en-US"/>
          </w:rPr>
          <w:fldChar w:fldCharType="end"/>
        </w:r>
      </w:hyperlink>
    </w:p>
    <w:p w14:paraId="7D1A1187" w14:textId="08BDBB66" w:rsidR="00FE5D27" w:rsidRPr="00A12883" w:rsidRDefault="0053308B">
      <w:pPr>
        <w:pStyle w:val="TableofFigures"/>
        <w:tabs>
          <w:tab w:val="right" w:leader="dot" w:pos="9629"/>
        </w:tabs>
        <w:rPr>
          <w:rFonts w:eastAsiaTheme="minorEastAsia"/>
          <w:noProof/>
          <w:lang w:val="en-US" w:eastAsia="sr-Latn-ME"/>
        </w:rPr>
      </w:pPr>
      <w:hyperlink w:anchor="_Toc81330830" w:history="1">
        <w:r w:rsidR="00FE5D27" w:rsidRPr="00A12883">
          <w:rPr>
            <w:rStyle w:val="Hyperlink"/>
            <w:noProof/>
            <w:lang w:val="en-US"/>
          </w:rPr>
          <w:t>Tab</w:t>
        </w:r>
        <w:r w:rsidR="00EB0DC7" w:rsidRPr="00A12883">
          <w:rPr>
            <w:rStyle w:val="Hyperlink"/>
            <w:noProof/>
            <w:lang w:val="en-US"/>
          </w:rPr>
          <w:t>le 3.3 Energy consumption of public buildings in 2019</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13</w:t>
        </w:r>
        <w:r w:rsidR="00FE5D27" w:rsidRPr="00A12883">
          <w:rPr>
            <w:noProof/>
            <w:webHidden/>
            <w:lang w:val="en-US"/>
          </w:rPr>
          <w:fldChar w:fldCharType="end"/>
        </w:r>
      </w:hyperlink>
    </w:p>
    <w:p w14:paraId="6C1F5669" w14:textId="6B593867" w:rsidR="00FE5D27" w:rsidRPr="00A12883" w:rsidRDefault="0053308B">
      <w:pPr>
        <w:pStyle w:val="TableofFigures"/>
        <w:tabs>
          <w:tab w:val="right" w:leader="dot" w:pos="9629"/>
        </w:tabs>
        <w:rPr>
          <w:rFonts w:eastAsiaTheme="minorEastAsia"/>
          <w:noProof/>
          <w:lang w:val="en-US" w:eastAsia="sr-Latn-ME"/>
        </w:rPr>
      </w:pPr>
      <w:hyperlink w:anchor="_Toc81330831" w:history="1">
        <w:r w:rsidR="00FE5D27" w:rsidRPr="00A12883">
          <w:rPr>
            <w:rStyle w:val="Hyperlink"/>
            <w:noProof/>
            <w:lang w:val="en-US"/>
          </w:rPr>
          <w:t>Ta</w:t>
        </w:r>
        <w:r w:rsidR="00EB0DC7" w:rsidRPr="00A12883">
          <w:rPr>
            <w:rStyle w:val="Hyperlink"/>
            <w:noProof/>
            <w:lang w:val="en-US"/>
          </w:rPr>
          <w:t>ble 3.4 Total annual energy consumption in the building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15</w:t>
        </w:r>
        <w:r w:rsidR="00FE5D27" w:rsidRPr="00A12883">
          <w:rPr>
            <w:noProof/>
            <w:webHidden/>
            <w:lang w:val="en-US"/>
          </w:rPr>
          <w:fldChar w:fldCharType="end"/>
        </w:r>
      </w:hyperlink>
    </w:p>
    <w:p w14:paraId="0942E96B" w14:textId="7199B617" w:rsidR="00FE5D27" w:rsidRPr="00A12883" w:rsidRDefault="0053308B">
      <w:pPr>
        <w:pStyle w:val="TableofFigures"/>
        <w:tabs>
          <w:tab w:val="right" w:leader="dot" w:pos="9629"/>
        </w:tabs>
        <w:rPr>
          <w:rFonts w:eastAsiaTheme="minorEastAsia"/>
          <w:noProof/>
          <w:lang w:val="en-US" w:eastAsia="sr-Latn-ME"/>
        </w:rPr>
      </w:pPr>
      <w:hyperlink w:anchor="_Toc81330832" w:history="1">
        <w:r w:rsidR="00750F9D" w:rsidRPr="00A12883">
          <w:rPr>
            <w:rStyle w:val="Hyperlink"/>
            <w:noProof/>
            <w:lang w:val="en-US"/>
          </w:rPr>
          <w:t>Table 3.5 Fleet structure by type of vehicle for 2020</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18</w:t>
        </w:r>
        <w:r w:rsidR="00FE5D27" w:rsidRPr="00A12883">
          <w:rPr>
            <w:noProof/>
            <w:webHidden/>
            <w:lang w:val="en-US"/>
          </w:rPr>
          <w:fldChar w:fldCharType="end"/>
        </w:r>
      </w:hyperlink>
    </w:p>
    <w:p w14:paraId="6701574E" w14:textId="7A58D96B" w:rsidR="00FE5D27" w:rsidRPr="00A12883" w:rsidRDefault="0053308B">
      <w:pPr>
        <w:pStyle w:val="TableofFigures"/>
        <w:tabs>
          <w:tab w:val="right" w:leader="dot" w:pos="9629"/>
        </w:tabs>
        <w:rPr>
          <w:rFonts w:eastAsiaTheme="minorEastAsia"/>
          <w:noProof/>
          <w:lang w:val="en-US" w:eastAsia="sr-Latn-ME"/>
        </w:rPr>
      </w:pPr>
      <w:hyperlink w:anchor="_Toc81330833" w:history="1">
        <w:r w:rsidR="00FE5D27" w:rsidRPr="00A12883">
          <w:rPr>
            <w:rStyle w:val="Hyperlink"/>
            <w:noProof/>
            <w:lang w:val="en-US"/>
          </w:rPr>
          <w:t>T</w:t>
        </w:r>
        <w:r w:rsidR="00750F9D" w:rsidRPr="00A12883">
          <w:rPr>
            <w:rStyle w:val="Hyperlink"/>
            <w:noProof/>
            <w:lang w:val="en-US"/>
          </w:rPr>
          <w:t>able 3.6 Overview of total fuel consumption in the Municipality of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19</w:t>
        </w:r>
        <w:r w:rsidR="00FE5D27" w:rsidRPr="00A12883">
          <w:rPr>
            <w:noProof/>
            <w:webHidden/>
            <w:lang w:val="en-US"/>
          </w:rPr>
          <w:fldChar w:fldCharType="end"/>
        </w:r>
      </w:hyperlink>
    </w:p>
    <w:p w14:paraId="397F3656" w14:textId="1B195C3A" w:rsidR="00FE5D27" w:rsidRPr="00A12883" w:rsidRDefault="0053308B">
      <w:pPr>
        <w:pStyle w:val="TableofFigures"/>
        <w:tabs>
          <w:tab w:val="right" w:leader="dot" w:pos="9629"/>
        </w:tabs>
        <w:rPr>
          <w:rFonts w:eastAsiaTheme="minorEastAsia"/>
          <w:noProof/>
          <w:lang w:val="en-US" w:eastAsia="sr-Latn-ME"/>
        </w:rPr>
      </w:pPr>
      <w:hyperlink w:anchor="_Toc81330834" w:history="1">
        <w:r w:rsidR="00FE5D27" w:rsidRPr="00A12883">
          <w:rPr>
            <w:rStyle w:val="Hyperlink"/>
            <w:noProof/>
            <w:lang w:val="en-US"/>
          </w:rPr>
          <w:t>T</w:t>
        </w:r>
        <w:r w:rsidR="00750F9D" w:rsidRPr="00A12883">
          <w:rPr>
            <w:rStyle w:val="Hyperlink"/>
            <w:noProof/>
            <w:lang w:val="en-US"/>
          </w:rPr>
          <w:t>able 3.7 Energy consumption in the transport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20</w:t>
        </w:r>
        <w:r w:rsidR="00FE5D27" w:rsidRPr="00A12883">
          <w:rPr>
            <w:noProof/>
            <w:webHidden/>
            <w:lang w:val="en-US"/>
          </w:rPr>
          <w:fldChar w:fldCharType="end"/>
        </w:r>
      </w:hyperlink>
    </w:p>
    <w:p w14:paraId="60544367" w14:textId="5F4723E6" w:rsidR="00FE5D27" w:rsidRPr="00A12883" w:rsidRDefault="0053308B">
      <w:pPr>
        <w:pStyle w:val="TableofFigures"/>
        <w:tabs>
          <w:tab w:val="right" w:leader="dot" w:pos="9629"/>
        </w:tabs>
        <w:rPr>
          <w:rFonts w:eastAsiaTheme="minorEastAsia"/>
          <w:noProof/>
          <w:lang w:val="en-US" w:eastAsia="sr-Latn-ME"/>
        </w:rPr>
      </w:pPr>
      <w:hyperlink w:anchor="_Toc81330835" w:history="1">
        <w:r w:rsidR="00FE5D27" w:rsidRPr="00A12883">
          <w:rPr>
            <w:rStyle w:val="Hyperlink"/>
            <w:noProof/>
            <w:lang w:val="en-US"/>
          </w:rPr>
          <w:t>T</w:t>
        </w:r>
        <w:r w:rsidR="00750F9D" w:rsidRPr="00A12883">
          <w:rPr>
            <w:rStyle w:val="Hyperlink"/>
            <w:noProof/>
            <w:lang w:val="en-US"/>
          </w:rPr>
          <w:t>able 3.8 Total energy consumption by sectors in the reference year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21</w:t>
        </w:r>
        <w:r w:rsidR="00FE5D27" w:rsidRPr="00A12883">
          <w:rPr>
            <w:noProof/>
            <w:webHidden/>
            <w:lang w:val="en-US"/>
          </w:rPr>
          <w:fldChar w:fldCharType="end"/>
        </w:r>
      </w:hyperlink>
    </w:p>
    <w:p w14:paraId="1BAAAF2C" w14:textId="0561C40A" w:rsidR="00FE5D27" w:rsidRPr="00A12883" w:rsidRDefault="0053308B">
      <w:pPr>
        <w:pStyle w:val="TableofFigures"/>
        <w:tabs>
          <w:tab w:val="right" w:leader="dot" w:pos="9629"/>
        </w:tabs>
        <w:rPr>
          <w:rFonts w:eastAsiaTheme="minorEastAsia"/>
          <w:noProof/>
          <w:lang w:val="en-US" w:eastAsia="sr-Latn-ME"/>
        </w:rPr>
      </w:pPr>
      <w:hyperlink w:anchor="_Toc81330836" w:history="1">
        <w:r w:rsidR="00FE5D27" w:rsidRPr="00A12883">
          <w:rPr>
            <w:rStyle w:val="Hyperlink"/>
            <w:noProof/>
            <w:lang w:val="en-US"/>
          </w:rPr>
          <w:t>T</w:t>
        </w:r>
        <w:r w:rsidR="00750F9D" w:rsidRPr="00A12883">
          <w:rPr>
            <w:rStyle w:val="Hyperlink"/>
            <w:noProof/>
            <w:lang w:val="en-US"/>
          </w:rPr>
          <w:t>able 4.1 Emission factors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22</w:t>
        </w:r>
        <w:r w:rsidR="00FE5D27" w:rsidRPr="00A12883">
          <w:rPr>
            <w:noProof/>
            <w:webHidden/>
            <w:lang w:val="en-US"/>
          </w:rPr>
          <w:fldChar w:fldCharType="end"/>
        </w:r>
      </w:hyperlink>
    </w:p>
    <w:p w14:paraId="7E0EDBE9" w14:textId="00971B4F" w:rsidR="00FE5D27" w:rsidRPr="00A12883" w:rsidRDefault="0053308B">
      <w:pPr>
        <w:pStyle w:val="TableofFigures"/>
        <w:tabs>
          <w:tab w:val="right" w:leader="dot" w:pos="9629"/>
        </w:tabs>
        <w:rPr>
          <w:rFonts w:eastAsiaTheme="minorEastAsia"/>
          <w:noProof/>
          <w:lang w:val="en-US" w:eastAsia="sr-Latn-ME"/>
        </w:rPr>
      </w:pPr>
      <w:hyperlink w:anchor="_Toc81330837" w:history="1">
        <w:r w:rsidR="00FE5D27" w:rsidRPr="00A12883">
          <w:rPr>
            <w:rStyle w:val="Hyperlink"/>
            <w:noProof/>
            <w:lang w:val="en-US"/>
          </w:rPr>
          <w:t>T</w:t>
        </w:r>
        <w:r w:rsidR="00750F9D" w:rsidRPr="00A12883">
          <w:rPr>
            <w:rStyle w:val="Hyperlink"/>
            <w:noProof/>
            <w:lang w:val="en-US"/>
          </w:rPr>
          <w:t>able 4.2 Total CO2 emissions by building subsectors (tCO2)</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22</w:t>
        </w:r>
        <w:r w:rsidR="00FE5D27" w:rsidRPr="00A12883">
          <w:rPr>
            <w:noProof/>
            <w:webHidden/>
            <w:lang w:val="en-US"/>
          </w:rPr>
          <w:fldChar w:fldCharType="end"/>
        </w:r>
      </w:hyperlink>
    </w:p>
    <w:p w14:paraId="1B176AF0" w14:textId="5C4B7C09" w:rsidR="00FE5D27" w:rsidRPr="00A12883" w:rsidRDefault="0053308B">
      <w:pPr>
        <w:pStyle w:val="TableofFigures"/>
        <w:tabs>
          <w:tab w:val="right" w:leader="dot" w:pos="9629"/>
        </w:tabs>
        <w:rPr>
          <w:rFonts w:eastAsiaTheme="minorEastAsia"/>
          <w:noProof/>
          <w:lang w:val="en-US" w:eastAsia="sr-Latn-ME"/>
        </w:rPr>
      </w:pPr>
      <w:hyperlink w:anchor="_Toc81330838" w:history="1">
        <w:r w:rsidR="00FE5D27" w:rsidRPr="00A12883">
          <w:rPr>
            <w:rStyle w:val="Hyperlink"/>
            <w:noProof/>
            <w:lang w:val="en-US"/>
          </w:rPr>
          <w:t>T</w:t>
        </w:r>
        <w:r w:rsidR="00750F9D" w:rsidRPr="00A12883">
          <w:rPr>
            <w:rStyle w:val="Hyperlink"/>
            <w:noProof/>
            <w:lang w:val="en-US"/>
          </w:rPr>
          <w:t>able 4.3 Total CO2 emissions by transport subsectors (tCO2)</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23</w:t>
        </w:r>
        <w:r w:rsidR="00FE5D27" w:rsidRPr="00A12883">
          <w:rPr>
            <w:noProof/>
            <w:webHidden/>
            <w:lang w:val="en-US"/>
          </w:rPr>
          <w:fldChar w:fldCharType="end"/>
        </w:r>
      </w:hyperlink>
    </w:p>
    <w:p w14:paraId="6C6E453D" w14:textId="582A7BC3" w:rsidR="00FE5D27" w:rsidRPr="00A12883" w:rsidRDefault="0053308B">
      <w:pPr>
        <w:pStyle w:val="TableofFigures"/>
        <w:tabs>
          <w:tab w:val="right" w:leader="dot" w:pos="9629"/>
        </w:tabs>
        <w:rPr>
          <w:rFonts w:eastAsiaTheme="minorEastAsia"/>
          <w:noProof/>
          <w:lang w:val="en-US" w:eastAsia="sr-Latn-ME"/>
        </w:rPr>
      </w:pPr>
      <w:hyperlink w:anchor="_Toc81330839" w:history="1">
        <w:r w:rsidR="00FE5D27" w:rsidRPr="00A12883">
          <w:rPr>
            <w:rStyle w:val="Hyperlink"/>
            <w:noProof/>
            <w:lang w:val="en-US"/>
          </w:rPr>
          <w:t>T</w:t>
        </w:r>
        <w:r w:rsidR="00750F9D" w:rsidRPr="00A12883">
          <w:rPr>
            <w:rStyle w:val="Hyperlink"/>
            <w:noProof/>
            <w:lang w:val="en-US"/>
          </w:rPr>
          <w:t>able 4.4 Total CO2 emissions by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24</w:t>
        </w:r>
        <w:r w:rsidR="00FE5D27" w:rsidRPr="00A12883">
          <w:rPr>
            <w:noProof/>
            <w:webHidden/>
            <w:lang w:val="en-US"/>
          </w:rPr>
          <w:fldChar w:fldCharType="end"/>
        </w:r>
      </w:hyperlink>
    </w:p>
    <w:p w14:paraId="5D631D02" w14:textId="580303D0" w:rsidR="00FE5D27" w:rsidRPr="00A12883" w:rsidRDefault="0053308B">
      <w:pPr>
        <w:pStyle w:val="TableofFigures"/>
        <w:tabs>
          <w:tab w:val="right" w:leader="dot" w:pos="9629"/>
        </w:tabs>
        <w:rPr>
          <w:rFonts w:eastAsiaTheme="minorEastAsia"/>
          <w:noProof/>
          <w:lang w:val="en-US" w:eastAsia="sr-Latn-ME"/>
        </w:rPr>
      </w:pPr>
      <w:hyperlink w:anchor="_Toc81330840" w:history="1">
        <w:r w:rsidR="00FE5D27" w:rsidRPr="00A12883">
          <w:rPr>
            <w:rStyle w:val="Hyperlink"/>
            <w:noProof/>
            <w:lang w:val="en-US"/>
          </w:rPr>
          <w:t>T</w:t>
        </w:r>
        <w:r w:rsidR="00750F9D" w:rsidRPr="00A12883">
          <w:rPr>
            <w:rStyle w:val="Hyperlink"/>
            <w:noProof/>
            <w:lang w:val="en-US"/>
          </w:rPr>
          <w:t>able 5.1 Mean annual air temperature by decades and its changes ∆1 and ∆2 (0C) in relation to the climatological normal 1961-1990 at the main meteorological stations Podgorica and Golubovci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27</w:t>
        </w:r>
        <w:r w:rsidR="00FE5D27" w:rsidRPr="00A12883">
          <w:rPr>
            <w:noProof/>
            <w:webHidden/>
            <w:lang w:val="en-US"/>
          </w:rPr>
          <w:fldChar w:fldCharType="end"/>
        </w:r>
      </w:hyperlink>
    </w:p>
    <w:p w14:paraId="3E5CCCA3" w14:textId="3E46E63A" w:rsidR="00FE5D27" w:rsidRPr="00A12883" w:rsidRDefault="0053308B">
      <w:pPr>
        <w:pStyle w:val="TableofFigures"/>
        <w:tabs>
          <w:tab w:val="right" w:leader="dot" w:pos="9629"/>
        </w:tabs>
        <w:rPr>
          <w:rFonts w:eastAsiaTheme="minorEastAsia"/>
          <w:noProof/>
          <w:lang w:val="en-US" w:eastAsia="sr-Latn-ME"/>
        </w:rPr>
      </w:pPr>
      <w:hyperlink w:anchor="_Toc81330841" w:history="1">
        <w:r w:rsidR="00FE5D27" w:rsidRPr="00A12883">
          <w:rPr>
            <w:rStyle w:val="Hyperlink"/>
            <w:noProof/>
            <w:lang w:val="en-US"/>
          </w:rPr>
          <w:t>T</w:t>
        </w:r>
        <w:r w:rsidR="00750F9D" w:rsidRPr="00A12883">
          <w:rPr>
            <w:rStyle w:val="Hyperlink"/>
            <w:noProof/>
            <w:lang w:val="en-US"/>
          </w:rPr>
          <w:t>able 5.2 Projected changes in mean seasonal and annual temperatures for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31</w:t>
        </w:r>
        <w:r w:rsidR="00FE5D27" w:rsidRPr="00A12883">
          <w:rPr>
            <w:noProof/>
            <w:webHidden/>
            <w:lang w:val="en-US"/>
          </w:rPr>
          <w:fldChar w:fldCharType="end"/>
        </w:r>
      </w:hyperlink>
    </w:p>
    <w:p w14:paraId="09236D2C" w14:textId="22437EAE" w:rsidR="00FE5D27" w:rsidRPr="00A12883" w:rsidRDefault="0053308B">
      <w:pPr>
        <w:pStyle w:val="TableofFigures"/>
        <w:tabs>
          <w:tab w:val="right" w:leader="dot" w:pos="9629"/>
        </w:tabs>
        <w:rPr>
          <w:rFonts w:eastAsiaTheme="minorEastAsia"/>
          <w:noProof/>
          <w:lang w:val="en-US" w:eastAsia="sr-Latn-ME"/>
        </w:rPr>
      </w:pPr>
      <w:hyperlink w:anchor="_Toc81330842" w:history="1">
        <w:r w:rsidR="00FE5D27" w:rsidRPr="00A12883">
          <w:rPr>
            <w:rStyle w:val="Hyperlink"/>
            <w:noProof/>
            <w:lang w:val="en-US"/>
          </w:rPr>
          <w:t>T</w:t>
        </w:r>
        <w:r w:rsidR="00750F9D" w:rsidRPr="00A12883">
          <w:rPr>
            <w:rStyle w:val="Hyperlink"/>
            <w:noProof/>
            <w:lang w:val="en-US"/>
          </w:rPr>
          <w:t>able 5.3 Projections of changes in mean seasonal and annual precipitation, number of days with heavy precipitation, number of consecutive dry days and changes in snowfall</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31</w:t>
        </w:r>
        <w:r w:rsidR="00FE5D27" w:rsidRPr="00A12883">
          <w:rPr>
            <w:noProof/>
            <w:webHidden/>
            <w:lang w:val="en-US"/>
          </w:rPr>
          <w:fldChar w:fldCharType="end"/>
        </w:r>
      </w:hyperlink>
    </w:p>
    <w:p w14:paraId="2F1FF04D" w14:textId="77737FFD" w:rsidR="00FE5D27" w:rsidRPr="00A12883" w:rsidRDefault="0053308B">
      <w:pPr>
        <w:pStyle w:val="TableofFigures"/>
        <w:tabs>
          <w:tab w:val="right" w:leader="dot" w:pos="9629"/>
        </w:tabs>
        <w:rPr>
          <w:rFonts w:eastAsiaTheme="minorEastAsia"/>
          <w:noProof/>
          <w:lang w:val="en-US" w:eastAsia="sr-Latn-ME"/>
        </w:rPr>
      </w:pPr>
      <w:hyperlink w:anchor="_Toc81330843" w:history="1">
        <w:r w:rsidR="00FE5D27" w:rsidRPr="00A12883">
          <w:rPr>
            <w:rStyle w:val="Hyperlink"/>
            <w:noProof/>
            <w:lang w:val="en-US"/>
          </w:rPr>
          <w:t>T</w:t>
        </w:r>
        <w:r w:rsidR="00750F9D" w:rsidRPr="00A12883">
          <w:rPr>
            <w:rStyle w:val="Hyperlink"/>
            <w:noProof/>
            <w:lang w:val="en-US"/>
          </w:rPr>
          <w:t>able 5.4 Fire damage in 2020 and 2021</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34</w:t>
        </w:r>
        <w:r w:rsidR="00FE5D27" w:rsidRPr="00A12883">
          <w:rPr>
            <w:noProof/>
            <w:webHidden/>
            <w:lang w:val="en-US"/>
          </w:rPr>
          <w:fldChar w:fldCharType="end"/>
        </w:r>
      </w:hyperlink>
    </w:p>
    <w:p w14:paraId="7752801A" w14:textId="444B038E" w:rsidR="00FE5D27" w:rsidRPr="00A12883" w:rsidRDefault="0053308B">
      <w:pPr>
        <w:pStyle w:val="TableofFigures"/>
        <w:tabs>
          <w:tab w:val="right" w:leader="dot" w:pos="9629"/>
        </w:tabs>
        <w:rPr>
          <w:rFonts w:eastAsiaTheme="minorEastAsia"/>
          <w:noProof/>
          <w:lang w:val="en-US" w:eastAsia="sr-Latn-ME"/>
        </w:rPr>
      </w:pPr>
      <w:hyperlink w:anchor="_Toc81330844" w:history="1">
        <w:r w:rsidR="00750F9D" w:rsidRPr="00A12883">
          <w:rPr>
            <w:rStyle w:val="Hyperlink"/>
            <w:noProof/>
            <w:lang w:val="en-US"/>
          </w:rPr>
          <w:t>Table 5.5 Flood damage in 2020 and 2021</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35</w:t>
        </w:r>
        <w:r w:rsidR="00FE5D27" w:rsidRPr="00A12883">
          <w:rPr>
            <w:noProof/>
            <w:webHidden/>
            <w:lang w:val="en-US"/>
          </w:rPr>
          <w:fldChar w:fldCharType="end"/>
        </w:r>
      </w:hyperlink>
    </w:p>
    <w:p w14:paraId="33096640" w14:textId="059A084E" w:rsidR="00FE5D27" w:rsidRPr="00A12883" w:rsidRDefault="0053308B">
      <w:pPr>
        <w:pStyle w:val="TableofFigures"/>
        <w:tabs>
          <w:tab w:val="right" w:leader="dot" w:pos="9629"/>
        </w:tabs>
        <w:rPr>
          <w:rFonts w:eastAsiaTheme="minorEastAsia"/>
          <w:noProof/>
          <w:lang w:val="en-US" w:eastAsia="sr-Latn-ME"/>
        </w:rPr>
      </w:pPr>
      <w:hyperlink w:anchor="_Toc81330845" w:history="1">
        <w:r w:rsidR="00FE5D27" w:rsidRPr="00A12883">
          <w:rPr>
            <w:rStyle w:val="Hyperlink"/>
            <w:noProof/>
            <w:lang w:val="en-US"/>
          </w:rPr>
          <w:t>T</w:t>
        </w:r>
        <w:r w:rsidR="00750F9D" w:rsidRPr="00A12883">
          <w:rPr>
            <w:rStyle w:val="Hyperlink"/>
            <w:noProof/>
            <w:lang w:val="en-US"/>
          </w:rPr>
          <w:t>able 5.6 Damage from storms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36</w:t>
        </w:r>
        <w:r w:rsidR="00FE5D27" w:rsidRPr="00A12883">
          <w:rPr>
            <w:noProof/>
            <w:webHidden/>
            <w:lang w:val="en-US"/>
          </w:rPr>
          <w:fldChar w:fldCharType="end"/>
        </w:r>
      </w:hyperlink>
    </w:p>
    <w:p w14:paraId="0AA46205" w14:textId="21C9F759" w:rsidR="00FE5D27" w:rsidRPr="00A12883" w:rsidRDefault="0053308B">
      <w:pPr>
        <w:pStyle w:val="TableofFigures"/>
        <w:tabs>
          <w:tab w:val="right" w:leader="dot" w:pos="9629"/>
        </w:tabs>
        <w:rPr>
          <w:rFonts w:eastAsiaTheme="minorEastAsia"/>
          <w:noProof/>
          <w:lang w:val="en-US" w:eastAsia="sr-Latn-ME"/>
        </w:rPr>
      </w:pPr>
      <w:hyperlink w:anchor="_Toc81330846" w:history="1">
        <w:r w:rsidR="00FE5D27" w:rsidRPr="00A12883">
          <w:rPr>
            <w:rStyle w:val="Hyperlink"/>
            <w:noProof/>
            <w:lang w:val="en-US"/>
          </w:rPr>
          <w:t>T</w:t>
        </w:r>
        <w:r w:rsidR="00750F9D" w:rsidRPr="00A12883">
          <w:rPr>
            <w:rStyle w:val="Hyperlink"/>
            <w:noProof/>
            <w:lang w:val="en-US"/>
          </w:rPr>
          <w:t>able 5.7 Risks of climate hazards of particular importance to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37</w:t>
        </w:r>
        <w:r w:rsidR="00FE5D27" w:rsidRPr="00A12883">
          <w:rPr>
            <w:noProof/>
            <w:webHidden/>
            <w:lang w:val="en-US"/>
          </w:rPr>
          <w:fldChar w:fldCharType="end"/>
        </w:r>
      </w:hyperlink>
    </w:p>
    <w:p w14:paraId="5F511934" w14:textId="64A0881F" w:rsidR="00FE5D27" w:rsidRPr="00A12883" w:rsidRDefault="0053308B">
      <w:pPr>
        <w:pStyle w:val="TableofFigures"/>
        <w:tabs>
          <w:tab w:val="right" w:leader="dot" w:pos="9629"/>
        </w:tabs>
        <w:rPr>
          <w:rFonts w:eastAsiaTheme="minorEastAsia"/>
          <w:noProof/>
          <w:lang w:val="en-US" w:eastAsia="sr-Latn-ME"/>
        </w:rPr>
      </w:pPr>
      <w:hyperlink w:anchor="_Toc81330847" w:history="1">
        <w:r w:rsidR="00FE5D27" w:rsidRPr="00A12883">
          <w:rPr>
            <w:rStyle w:val="Hyperlink"/>
            <w:noProof/>
            <w:lang w:val="en-US"/>
          </w:rPr>
          <w:t>T</w:t>
        </w:r>
        <w:r w:rsidR="00750F9D" w:rsidRPr="00A12883">
          <w:rPr>
            <w:rStyle w:val="Hyperlink"/>
            <w:noProof/>
            <w:lang w:val="en-US"/>
          </w:rPr>
          <w:t>able 5.8 Socio-economic vulnerability, physical and environmental vulnerability of the Municipality of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38</w:t>
        </w:r>
        <w:r w:rsidR="00FE5D27" w:rsidRPr="00A12883">
          <w:rPr>
            <w:noProof/>
            <w:webHidden/>
            <w:lang w:val="en-US"/>
          </w:rPr>
          <w:fldChar w:fldCharType="end"/>
        </w:r>
      </w:hyperlink>
    </w:p>
    <w:p w14:paraId="4540D35B" w14:textId="45C6D3CA" w:rsidR="00FE5D27" w:rsidRPr="00A12883" w:rsidRDefault="0053308B">
      <w:pPr>
        <w:pStyle w:val="TableofFigures"/>
        <w:tabs>
          <w:tab w:val="right" w:leader="dot" w:pos="9629"/>
        </w:tabs>
        <w:rPr>
          <w:rFonts w:eastAsiaTheme="minorEastAsia"/>
          <w:noProof/>
          <w:lang w:val="en-US" w:eastAsia="sr-Latn-ME"/>
        </w:rPr>
      </w:pPr>
      <w:hyperlink w:anchor="_Toc81330848" w:history="1">
        <w:r w:rsidR="00750F9D" w:rsidRPr="00A12883">
          <w:rPr>
            <w:rStyle w:val="Hyperlink"/>
            <w:noProof/>
            <w:lang w:val="en-US"/>
          </w:rPr>
          <w:t>Table 5.9 Demographic structure of the population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42</w:t>
        </w:r>
        <w:r w:rsidR="00FE5D27" w:rsidRPr="00A12883">
          <w:rPr>
            <w:noProof/>
            <w:webHidden/>
            <w:lang w:val="en-US"/>
          </w:rPr>
          <w:fldChar w:fldCharType="end"/>
        </w:r>
      </w:hyperlink>
    </w:p>
    <w:p w14:paraId="62F92060" w14:textId="3299BBA2" w:rsidR="00FE5D27" w:rsidRPr="00A12883" w:rsidRDefault="0053308B">
      <w:pPr>
        <w:pStyle w:val="TableofFigures"/>
        <w:tabs>
          <w:tab w:val="right" w:leader="dot" w:pos="9629"/>
        </w:tabs>
        <w:rPr>
          <w:rFonts w:eastAsiaTheme="minorEastAsia"/>
          <w:noProof/>
          <w:lang w:val="en-US" w:eastAsia="sr-Latn-ME"/>
        </w:rPr>
      </w:pPr>
      <w:hyperlink w:anchor="_Toc81330849" w:history="1">
        <w:r w:rsidR="00FE5D27" w:rsidRPr="00A12883">
          <w:rPr>
            <w:rStyle w:val="Hyperlink"/>
            <w:noProof/>
            <w:lang w:val="en-US"/>
          </w:rPr>
          <w:t>T</w:t>
        </w:r>
        <w:r w:rsidR="00BA5CC6" w:rsidRPr="00A12883">
          <w:rPr>
            <w:rStyle w:val="Hyperlink"/>
            <w:noProof/>
            <w:lang w:val="en-US"/>
          </w:rPr>
          <w:t>able 5.10 Expected impacts of climate change on certain sectors in the Municipality of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43</w:t>
        </w:r>
        <w:r w:rsidR="00FE5D27" w:rsidRPr="00A12883">
          <w:rPr>
            <w:noProof/>
            <w:webHidden/>
            <w:lang w:val="en-US"/>
          </w:rPr>
          <w:fldChar w:fldCharType="end"/>
        </w:r>
      </w:hyperlink>
    </w:p>
    <w:p w14:paraId="0A5BE64F" w14:textId="2DD4B8FA" w:rsidR="00FE5D27" w:rsidRPr="00A12883" w:rsidRDefault="0053308B">
      <w:pPr>
        <w:pStyle w:val="TableofFigures"/>
        <w:tabs>
          <w:tab w:val="right" w:leader="dot" w:pos="9629"/>
        </w:tabs>
        <w:rPr>
          <w:rFonts w:eastAsiaTheme="minorEastAsia"/>
          <w:noProof/>
          <w:lang w:val="en-US" w:eastAsia="sr-Latn-ME"/>
        </w:rPr>
      </w:pPr>
      <w:hyperlink w:anchor="_Toc81330850" w:history="1">
        <w:r w:rsidR="00FE5D27" w:rsidRPr="00A12883">
          <w:rPr>
            <w:rStyle w:val="Hyperlink"/>
            <w:noProof/>
            <w:lang w:val="en-US"/>
          </w:rPr>
          <w:t>T</w:t>
        </w:r>
        <w:r w:rsidR="00BA5CC6" w:rsidRPr="00A12883">
          <w:rPr>
            <w:rStyle w:val="Hyperlink"/>
            <w:noProof/>
            <w:lang w:val="en-US"/>
          </w:rPr>
          <w:t>able 7.1 Summary of climate change adaptation measures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66</w:t>
        </w:r>
        <w:r w:rsidR="00FE5D27" w:rsidRPr="00A12883">
          <w:rPr>
            <w:noProof/>
            <w:webHidden/>
            <w:lang w:val="en-US"/>
          </w:rPr>
          <w:fldChar w:fldCharType="end"/>
        </w:r>
      </w:hyperlink>
    </w:p>
    <w:p w14:paraId="029F199A" w14:textId="31F3EE97" w:rsidR="00FE5D27" w:rsidRPr="00A12883" w:rsidRDefault="0053308B">
      <w:pPr>
        <w:pStyle w:val="TableofFigures"/>
        <w:tabs>
          <w:tab w:val="right" w:leader="dot" w:pos="9629"/>
        </w:tabs>
        <w:rPr>
          <w:rFonts w:eastAsiaTheme="minorEastAsia"/>
          <w:noProof/>
          <w:lang w:val="en-US" w:eastAsia="sr-Latn-ME"/>
        </w:rPr>
      </w:pPr>
      <w:hyperlink w:anchor="_Toc81330851" w:history="1">
        <w:r w:rsidR="00FE5D27" w:rsidRPr="00A12883">
          <w:rPr>
            <w:rStyle w:val="Hyperlink"/>
            <w:noProof/>
            <w:lang w:val="en-US"/>
          </w:rPr>
          <w:t>T</w:t>
        </w:r>
        <w:r w:rsidR="00BA5CC6" w:rsidRPr="00A12883">
          <w:rPr>
            <w:rStyle w:val="Hyperlink"/>
            <w:noProof/>
            <w:lang w:val="en-US"/>
          </w:rPr>
          <w:t>able 8.1 Energy consumption in the building sector in 2030 [MWh]</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68</w:t>
        </w:r>
        <w:r w:rsidR="00FE5D27" w:rsidRPr="00A12883">
          <w:rPr>
            <w:noProof/>
            <w:webHidden/>
            <w:lang w:val="en-US"/>
          </w:rPr>
          <w:fldChar w:fldCharType="end"/>
        </w:r>
      </w:hyperlink>
    </w:p>
    <w:p w14:paraId="2CA5E590" w14:textId="25B0E7C9" w:rsidR="00FE5D27" w:rsidRPr="00A12883" w:rsidRDefault="0053308B">
      <w:pPr>
        <w:pStyle w:val="TableofFigures"/>
        <w:tabs>
          <w:tab w:val="right" w:leader="dot" w:pos="9629"/>
        </w:tabs>
        <w:rPr>
          <w:rFonts w:eastAsiaTheme="minorEastAsia"/>
          <w:noProof/>
          <w:lang w:val="en-US" w:eastAsia="sr-Latn-ME"/>
        </w:rPr>
      </w:pPr>
      <w:hyperlink w:anchor="_Toc81330852" w:history="1">
        <w:r w:rsidR="00FE5D27" w:rsidRPr="00A12883">
          <w:rPr>
            <w:rStyle w:val="Hyperlink"/>
            <w:noProof/>
            <w:lang w:val="en-US"/>
          </w:rPr>
          <w:t>T</w:t>
        </w:r>
        <w:r w:rsidR="00BA5CC6" w:rsidRPr="00A12883">
          <w:rPr>
            <w:rStyle w:val="Hyperlink"/>
            <w:noProof/>
            <w:lang w:val="en-US"/>
          </w:rPr>
          <w:t>able 8.2 CO2 emissions in the building sector in 2030 [tCO2]</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68</w:t>
        </w:r>
        <w:r w:rsidR="00FE5D27" w:rsidRPr="00A12883">
          <w:rPr>
            <w:noProof/>
            <w:webHidden/>
            <w:lang w:val="en-US"/>
          </w:rPr>
          <w:fldChar w:fldCharType="end"/>
        </w:r>
      </w:hyperlink>
    </w:p>
    <w:p w14:paraId="73649D21" w14:textId="085D1496" w:rsidR="00FE5D27" w:rsidRPr="00A12883" w:rsidRDefault="0053308B">
      <w:pPr>
        <w:pStyle w:val="TableofFigures"/>
        <w:tabs>
          <w:tab w:val="right" w:leader="dot" w:pos="9629"/>
        </w:tabs>
        <w:rPr>
          <w:rFonts w:eastAsiaTheme="minorEastAsia"/>
          <w:noProof/>
          <w:lang w:val="en-US" w:eastAsia="sr-Latn-ME"/>
        </w:rPr>
      </w:pPr>
      <w:hyperlink w:anchor="_Toc81330853" w:history="1">
        <w:r w:rsidR="00BA5CC6" w:rsidRPr="00A12883">
          <w:rPr>
            <w:rStyle w:val="Hyperlink"/>
            <w:noProof/>
            <w:lang w:val="en-US"/>
          </w:rPr>
          <w:t>Table 8.3 Energy consumption in the public lighting sector in 2030 [MWh]</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69</w:t>
        </w:r>
        <w:r w:rsidR="00FE5D27" w:rsidRPr="00A12883">
          <w:rPr>
            <w:noProof/>
            <w:webHidden/>
            <w:lang w:val="en-US"/>
          </w:rPr>
          <w:fldChar w:fldCharType="end"/>
        </w:r>
      </w:hyperlink>
    </w:p>
    <w:p w14:paraId="75ECE755" w14:textId="5B3C84E0" w:rsidR="00FE5D27" w:rsidRPr="00A12883" w:rsidRDefault="0053308B">
      <w:pPr>
        <w:pStyle w:val="TableofFigures"/>
        <w:tabs>
          <w:tab w:val="right" w:leader="dot" w:pos="9629"/>
        </w:tabs>
        <w:rPr>
          <w:rFonts w:eastAsiaTheme="minorEastAsia"/>
          <w:noProof/>
          <w:lang w:val="en-US" w:eastAsia="sr-Latn-ME"/>
        </w:rPr>
      </w:pPr>
      <w:hyperlink w:anchor="_Toc81330854" w:history="1">
        <w:r w:rsidR="00BA5CC6" w:rsidRPr="00A12883">
          <w:rPr>
            <w:rStyle w:val="Hyperlink"/>
            <w:noProof/>
            <w:lang w:val="en-US"/>
          </w:rPr>
          <w:t>Table 8.4 CO2 emissions in the public lighting sector in 2030 [tCO2]</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69</w:t>
        </w:r>
        <w:r w:rsidR="00FE5D27" w:rsidRPr="00A12883">
          <w:rPr>
            <w:noProof/>
            <w:webHidden/>
            <w:lang w:val="en-US"/>
          </w:rPr>
          <w:fldChar w:fldCharType="end"/>
        </w:r>
      </w:hyperlink>
    </w:p>
    <w:p w14:paraId="1C739AE5" w14:textId="00F33C3A" w:rsidR="00FE5D27" w:rsidRPr="00A12883" w:rsidRDefault="0053308B">
      <w:pPr>
        <w:pStyle w:val="TableofFigures"/>
        <w:tabs>
          <w:tab w:val="right" w:leader="dot" w:pos="9629"/>
        </w:tabs>
        <w:rPr>
          <w:rFonts w:eastAsiaTheme="minorEastAsia"/>
          <w:noProof/>
          <w:lang w:val="en-US" w:eastAsia="sr-Latn-ME"/>
        </w:rPr>
      </w:pPr>
      <w:hyperlink w:anchor="_Toc81330855" w:history="1">
        <w:r w:rsidR="00BA5CC6" w:rsidRPr="00A12883">
          <w:rPr>
            <w:rStyle w:val="Hyperlink"/>
            <w:noProof/>
            <w:lang w:val="en-US"/>
          </w:rPr>
          <w:t>Table 8.5 Energy consumption in the transport sector in 2030 [MWh]</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69</w:t>
        </w:r>
        <w:r w:rsidR="00FE5D27" w:rsidRPr="00A12883">
          <w:rPr>
            <w:noProof/>
            <w:webHidden/>
            <w:lang w:val="en-US"/>
          </w:rPr>
          <w:fldChar w:fldCharType="end"/>
        </w:r>
      </w:hyperlink>
    </w:p>
    <w:p w14:paraId="1A0A1624" w14:textId="6566C969" w:rsidR="00FE5D27" w:rsidRPr="00A12883" w:rsidRDefault="0053308B">
      <w:pPr>
        <w:pStyle w:val="TableofFigures"/>
        <w:tabs>
          <w:tab w:val="right" w:leader="dot" w:pos="9629"/>
        </w:tabs>
        <w:rPr>
          <w:rFonts w:eastAsiaTheme="minorEastAsia"/>
          <w:noProof/>
          <w:lang w:val="en-US" w:eastAsia="sr-Latn-ME"/>
        </w:rPr>
      </w:pPr>
      <w:hyperlink w:anchor="_Toc81330856" w:history="1">
        <w:r w:rsidR="00BA5CC6" w:rsidRPr="00A12883">
          <w:rPr>
            <w:rStyle w:val="Hyperlink"/>
            <w:noProof/>
            <w:lang w:val="en-US"/>
          </w:rPr>
          <w:t>Table 8.6 CO2 emissions in the transport sector in 2030 [tCO2]</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69</w:t>
        </w:r>
        <w:r w:rsidR="00FE5D27" w:rsidRPr="00A12883">
          <w:rPr>
            <w:noProof/>
            <w:webHidden/>
            <w:lang w:val="en-US"/>
          </w:rPr>
          <w:fldChar w:fldCharType="end"/>
        </w:r>
      </w:hyperlink>
    </w:p>
    <w:p w14:paraId="1000197B" w14:textId="00CCD4AF" w:rsidR="00FE5D27" w:rsidRPr="00A12883" w:rsidRDefault="0053308B">
      <w:pPr>
        <w:pStyle w:val="TableofFigures"/>
        <w:tabs>
          <w:tab w:val="right" w:leader="dot" w:pos="9629"/>
        </w:tabs>
        <w:rPr>
          <w:rFonts w:eastAsiaTheme="minorEastAsia"/>
          <w:noProof/>
          <w:lang w:val="en-US" w:eastAsia="sr-Latn-ME"/>
        </w:rPr>
      </w:pPr>
      <w:hyperlink w:anchor="_Toc81330857" w:history="1">
        <w:r w:rsidR="00BA5CC6" w:rsidRPr="00A12883">
          <w:rPr>
            <w:rStyle w:val="Hyperlink"/>
            <w:noProof/>
            <w:lang w:val="en-US"/>
          </w:rPr>
          <w:t>Table 8.7 Total energy consumption by sectors in 2030 [MWh]</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70</w:t>
        </w:r>
        <w:r w:rsidR="00FE5D27" w:rsidRPr="00A12883">
          <w:rPr>
            <w:noProof/>
            <w:webHidden/>
            <w:lang w:val="en-US"/>
          </w:rPr>
          <w:fldChar w:fldCharType="end"/>
        </w:r>
      </w:hyperlink>
    </w:p>
    <w:p w14:paraId="6EDE3236" w14:textId="7A6227FD" w:rsidR="00FE5D27" w:rsidRPr="00A12883" w:rsidRDefault="0053308B">
      <w:pPr>
        <w:pStyle w:val="TableofFigures"/>
        <w:tabs>
          <w:tab w:val="right" w:leader="dot" w:pos="9629"/>
        </w:tabs>
        <w:rPr>
          <w:rFonts w:eastAsiaTheme="minorEastAsia"/>
          <w:noProof/>
          <w:lang w:val="en-US" w:eastAsia="sr-Latn-ME"/>
        </w:rPr>
      </w:pPr>
      <w:hyperlink w:anchor="_Toc81330858" w:history="1">
        <w:r w:rsidR="00BA5CC6" w:rsidRPr="00A12883">
          <w:rPr>
            <w:rStyle w:val="Hyperlink"/>
            <w:noProof/>
            <w:lang w:val="en-US"/>
          </w:rPr>
          <w:t>Table 8.8 Total CO2 emissions by sector in 2030 [tCO2]</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70</w:t>
        </w:r>
        <w:r w:rsidR="00FE5D27" w:rsidRPr="00A12883">
          <w:rPr>
            <w:noProof/>
            <w:webHidden/>
            <w:lang w:val="en-US"/>
          </w:rPr>
          <w:fldChar w:fldCharType="end"/>
        </w:r>
      </w:hyperlink>
    </w:p>
    <w:p w14:paraId="13449FCF" w14:textId="5D393A1A" w:rsidR="00CC6C06" w:rsidRPr="00A12883" w:rsidRDefault="00CC6C06" w:rsidP="00CC6C06">
      <w:pPr>
        <w:rPr>
          <w:lang w:val="en-US"/>
        </w:rPr>
      </w:pPr>
      <w:r w:rsidRPr="00A12883">
        <w:rPr>
          <w:lang w:val="en-US"/>
        </w:rPr>
        <w:fldChar w:fldCharType="end"/>
      </w:r>
    </w:p>
    <w:p w14:paraId="6F8B827A" w14:textId="30F06B83" w:rsidR="00CC6C06" w:rsidRPr="00A12883" w:rsidRDefault="005A3338" w:rsidP="00CC6C06">
      <w:pPr>
        <w:pStyle w:val="Heading1"/>
        <w:numPr>
          <w:ilvl w:val="0"/>
          <w:numId w:val="0"/>
        </w:numPr>
        <w:ind w:left="432" w:hanging="432"/>
        <w:rPr>
          <w:lang w:val="en-US"/>
        </w:rPr>
      </w:pPr>
      <w:r w:rsidRPr="00A12883">
        <w:rPr>
          <w:lang w:val="en-US"/>
        </w:rPr>
        <w:lastRenderedPageBreak/>
        <w:t>Figure</w:t>
      </w:r>
      <w:r w:rsidR="009839EB" w:rsidRPr="00A12883">
        <w:rPr>
          <w:lang w:val="en-US"/>
        </w:rPr>
        <w:t xml:space="preserve"> </w:t>
      </w:r>
      <w:r w:rsidR="00BA5CC6" w:rsidRPr="00A12883">
        <w:rPr>
          <w:lang w:val="en-US"/>
        </w:rPr>
        <w:t>overview</w:t>
      </w:r>
    </w:p>
    <w:p w14:paraId="1BF4FF1E" w14:textId="75C95165" w:rsidR="00FE5D27" w:rsidRPr="00A12883" w:rsidRDefault="005A3338">
      <w:pPr>
        <w:pStyle w:val="TableofFigures"/>
        <w:tabs>
          <w:tab w:val="right" w:leader="dot" w:pos="9629"/>
        </w:tabs>
        <w:rPr>
          <w:rFonts w:eastAsiaTheme="minorEastAsia"/>
          <w:noProof/>
          <w:lang w:val="en-US" w:eastAsia="sr-Latn-ME"/>
        </w:rPr>
      </w:pPr>
      <w:r w:rsidRPr="00A12883">
        <w:rPr>
          <w:lang w:val="en-US"/>
        </w:rPr>
        <w:t>Figure</w:t>
      </w:r>
      <w:r w:rsidR="002260E3" w:rsidRPr="00A12883">
        <w:rPr>
          <w:lang w:val="en-US"/>
        </w:rPr>
        <w:t xml:space="preserve">3.1 Structure of the total area of ​​buildings according to purpose </w:t>
      </w:r>
      <w:r w:rsidR="00CC6C06" w:rsidRPr="00A12883">
        <w:rPr>
          <w:lang w:val="en-US"/>
        </w:rPr>
        <w:fldChar w:fldCharType="begin"/>
      </w:r>
      <w:r w:rsidR="00CC6C06" w:rsidRPr="00A12883">
        <w:rPr>
          <w:lang w:val="en-US"/>
        </w:rPr>
        <w:instrText xml:space="preserve"> TOC \h \z \c "Slika" </w:instrText>
      </w:r>
      <w:r w:rsidR="00CC6C06" w:rsidRPr="00A12883">
        <w:rPr>
          <w:lang w:val="en-US"/>
        </w:rPr>
        <w:fldChar w:fldCharType="separate"/>
      </w:r>
      <w:hyperlink w:anchor="_Toc81330859" w:history="1">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12</w:t>
        </w:r>
        <w:r w:rsidR="00FE5D27" w:rsidRPr="00A12883">
          <w:rPr>
            <w:noProof/>
            <w:webHidden/>
            <w:lang w:val="en-US"/>
          </w:rPr>
          <w:fldChar w:fldCharType="end"/>
        </w:r>
      </w:hyperlink>
    </w:p>
    <w:p w14:paraId="20EBF3A6" w14:textId="463483E6" w:rsidR="00FE5D27" w:rsidRPr="00A12883" w:rsidRDefault="0053308B">
      <w:pPr>
        <w:pStyle w:val="TableofFigures"/>
        <w:tabs>
          <w:tab w:val="right" w:leader="dot" w:pos="9629"/>
        </w:tabs>
        <w:rPr>
          <w:rFonts w:eastAsiaTheme="minorEastAsia"/>
          <w:noProof/>
          <w:lang w:val="en-US" w:eastAsia="sr-Latn-ME"/>
        </w:rPr>
      </w:pPr>
      <w:hyperlink w:anchor="_Toc81330860" w:history="1">
        <w:r w:rsidR="005A3338" w:rsidRPr="00A12883">
          <w:rPr>
            <w:rStyle w:val="Hyperlink"/>
            <w:noProof/>
            <w:lang w:val="en-US"/>
          </w:rPr>
          <w:t>Figure</w:t>
        </w:r>
        <w:r w:rsidR="002260E3" w:rsidRPr="00A12883">
          <w:rPr>
            <w:rStyle w:val="Hyperlink"/>
            <w:noProof/>
            <w:lang w:val="en-US"/>
          </w:rPr>
          <w:t>3.2 Structure of energy consumption in public buildings of the Municipality of Tuzi in 2019</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13</w:t>
        </w:r>
        <w:r w:rsidR="00FE5D27" w:rsidRPr="00A12883">
          <w:rPr>
            <w:noProof/>
            <w:webHidden/>
            <w:lang w:val="en-US"/>
          </w:rPr>
          <w:fldChar w:fldCharType="end"/>
        </w:r>
      </w:hyperlink>
    </w:p>
    <w:p w14:paraId="16EEE14D" w14:textId="1FA67A80" w:rsidR="00FE5D27" w:rsidRPr="00A12883" w:rsidRDefault="0053308B">
      <w:pPr>
        <w:pStyle w:val="TableofFigures"/>
        <w:tabs>
          <w:tab w:val="right" w:leader="dot" w:pos="9629"/>
        </w:tabs>
        <w:rPr>
          <w:rFonts w:eastAsiaTheme="minorEastAsia"/>
          <w:noProof/>
          <w:lang w:val="en-US" w:eastAsia="sr-Latn-ME"/>
        </w:rPr>
      </w:pPr>
      <w:hyperlink w:anchor="_Toc81330861" w:history="1">
        <w:r w:rsidR="005A3338" w:rsidRPr="00A12883">
          <w:rPr>
            <w:rStyle w:val="Hyperlink"/>
            <w:noProof/>
            <w:lang w:val="en-US"/>
          </w:rPr>
          <w:t>Figure</w:t>
        </w:r>
        <w:r w:rsidR="002260E3" w:rsidRPr="00A12883">
          <w:rPr>
            <w:rStyle w:val="Hyperlink"/>
            <w:noProof/>
            <w:lang w:val="en-US"/>
          </w:rPr>
          <w:t>3.3 Structure of energy consumption in the residential sector in 2019</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14</w:t>
        </w:r>
        <w:r w:rsidR="00FE5D27" w:rsidRPr="00A12883">
          <w:rPr>
            <w:noProof/>
            <w:webHidden/>
            <w:lang w:val="en-US"/>
          </w:rPr>
          <w:fldChar w:fldCharType="end"/>
        </w:r>
      </w:hyperlink>
    </w:p>
    <w:p w14:paraId="65461113" w14:textId="790EAE53" w:rsidR="00FE5D27" w:rsidRPr="00A12883" w:rsidRDefault="0053308B">
      <w:pPr>
        <w:pStyle w:val="TableofFigures"/>
        <w:tabs>
          <w:tab w:val="right" w:leader="dot" w:pos="9629"/>
        </w:tabs>
        <w:rPr>
          <w:rFonts w:eastAsiaTheme="minorEastAsia"/>
          <w:noProof/>
          <w:lang w:val="en-US" w:eastAsia="sr-Latn-ME"/>
        </w:rPr>
      </w:pPr>
      <w:hyperlink w:anchor="_Toc81330862" w:history="1">
        <w:r w:rsidR="005A3338" w:rsidRPr="00A12883">
          <w:rPr>
            <w:rStyle w:val="Hyperlink"/>
            <w:noProof/>
            <w:lang w:val="en-US"/>
          </w:rPr>
          <w:t>Figure</w:t>
        </w:r>
        <w:r w:rsidR="002260E3" w:rsidRPr="00A12883">
          <w:rPr>
            <w:rStyle w:val="Hyperlink"/>
            <w:noProof/>
            <w:lang w:val="en-US"/>
          </w:rPr>
          <w:t>3.4 Structure of energy consumption in the residential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14</w:t>
        </w:r>
        <w:r w:rsidR="00FE5D27" w:rsidRPr="00A12883">
          <w:rPr>
            <w:noProof/>
            <w:webHidden/>
            <w:lang w:val="en-US"/>
          </w:rPr>
          <w:fldChar w:fldCharType="end"/>
        </w:r>
      </w:hyperlink>
    </w:p>
    <w:p w14:paraId="4C09F864" w14:textId="6F146175" w:rsidR="00FE5D27" w:rsidRPr="00A12883" w:rsidRDefault="0053308B">
      <w:pPr>
        <w:pStyle w:val="TableofFigures"/>
        <w:tabs>
          <w:tab w:val="right" w:leader="dot" w:pos="9629"/>
        </w:tabs>
        <w:rPr>
          <w:rFonts w:eastAsiaTheme="minorEastAsia"/>
          <w:noProof/>
          <w:lang w:val="en-US" w:eastAsia="sr-Latn-ME"/>
        </w:rPr>
      </w:pPr>
      <w:hyperlink w:anchor="_Toc81330863" w:history="1">
        <w:r w:rsidR="005A3338" w:rsidRPr="00A12883">
          <w:rPr>
            <w:rStyle w:val="Hyperlink"/>
            <w:noProof/>
            <w:lang w:val="en-US"/>
          </w:rPr>
          <w:t>Figure</w:t>
        </w:r>
        <w:r w:rsidR="002260E3" w:rsidRPr="00A12883">
          <w:rPr>
            <w:rStyle w:val="Hyperlink"/>
            <w:noProof/>
            <w:lang w:val="en-US"/>
          </w:rPr>
          <w:t>3.5 Structure of energy consumption by subsectors of buildings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15</w:t>
        </w:r>
        <w:r w:rsidR="00FE5D27" w:rsidRPr="00A12883">
          <w:rPr>
            <w:noProof/>
            <w:webHidden/>
            <w:lang w:val="en-US"/>
          </w:rPr>
          <w:fldChar w:fldCharType="end"/>
        </w:r>
      </w:hyperlink>
    </w:p>
    <w:p w14:paraId="358B0326" w14:textId="1A46D98B" w:rsidR="00FE5D27" w:rsidRPr="00A12883" w:rsidRDefault="0053308B">
      <w:pPr>
        <w:pStyle w:val="TableofFigures"/>
        <w:tabs>
          <w:tab w:val="right" w:leader="dot" w:pos="9629"/>
        </w:tabs>
        <w:rPr>
          <w:rFonts w:eastAsiaTheme="minorEastAsia"/>
          <w:noProof/>
          <w:lang w:val="en-US" w:eastAsia="sr-Latn-ME"/>
        </w:rPr>
      </w:pPr>
      <w:hyperlink w:anchor="_Toc81330864" w:history="1">
        <w:r w:rsidR="005A3338" w:rsidRPr="00A12883">
          <w:rPr>
            <w:rStyle w:val="Hyperlink"/>
            <w:noProof/>
            <w:lang w:val="en-US"/>
          </w:rPr>
          <w:t>Figure</w:t>
        </w:r>
        <w:r w:rsidR="002260E3" w:rsidRPr="00A12883">
          <w:rPr>
            <w:rStyle w:val="Hyperlink"/>
            <w:noProof/>
            <w:lang w:val="en-US"/>
          </w:rPr>
          <w:t>3.6 Structure of light bulbs used in public lighting according to the type of light source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16</w:t>
        </w:r>
        <w:r w:rsidR="00FE5D27" w:rsidRPr="00A12883">
          <w:rPr>
            <w:noProof/>
            <w:webHidden/>
            <w:lang w:val="en-US"/>
          </w:rPr>
          <w:fldChar w:fldCharType="end"/>
        </w:r>
      </w:hyperlink>
    </w:p>
    <w:p w14:paraId="31049515" w14:textId="474B0D9D" w:rsidR="00FE5D27" w:rsidRPr="00A12883" w:rsidRDefault="0053308B">
      <w:pPr>
        <w:pStyle w:val="TableofFigures"/>
        <w:tabs>
          <w:tab w:val="right" w:leader="dot" w:pos="9629"/>
        </w:tabs>
        <w:rPr>
          <w:rFonts w:eastAsiaTheme="minorEastAsia"/>
          <w:noProof/>
          <w:lang w:val="en-US" w:eastAsia="sr-Latn-ME"/>
        </w:rPr>
      </w:pPr>
      <w:hyperlink w:anchor="_Toc81330865" w:history="1">
        <w:r w:rsidR="005A3338" w:rsidRPr="00A12883">
          <w:rPr>
            <w:rStyle w:val="Hyperlink"/>
            <w:noProof/>
            <w:lang w:val="en-US"/>
          </w:rPr>
          <w:t>Figure</w:t>
        </w:r>
        <w:r w:rsidR="002260E3" w:rsidRPr="00A12883">
          <w:rPr>
            <w:rStyle w:val="Hyperlink"/>
            <w:noProof/>
            <w:lang w:val="en-US"/>
          </w:rPr>
          <w:t>3.7 Freight transport on the route Podgorica-Tuzi [tons]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17</w:t>
        </w:r>
        <w:r w:rsidR="00FE5D27" w:rsidRPr="00A12883">
          <w:rPr>
            <w:noProof/>
            <w:webHidden/>
            <w:lang w:val="en-US"/>
          </w:rPr>
          <w:fldChar w:fldCharType="end"/>
        </w:r>
      </w:hyperlink>
    </w:p>
    <w:p w14:paraId="17D81D06" w14:textId="70A1D546" w:rsidR="00FE5D27" w:rsidRPr="00A12883" w:rsidRDefault="0053308B">
      <w:pPr>
        <w:pStyle w:val="TableofFigures"/>
        <w:tabs>
          <w:tab w:val="right" w:leader="dot" w:pos="9629"/>
        </w:tabs>
        <w:rPr>
          <w:rFonts w:eastAsiaTheme="minorEastAsia"/>
          <w:noProof/>
          <w:lang w:val="en-US" w:eastAsia="sr-Latn-ME"/>
        </w:rPr>
      </w:pPr>
      <w:hyperlink w:anchor="_Toc81330866" w:history="1">
        <w:r w:rsidR="005A3338" w:rsidRPr="00A12883">
          <w:rPr>
            <w:rStyle w:val="Hyperlink"/>
            <w:noProof/>
            <w:lang w:val="en-US"/>
          </w:rPr>
          <w:t>Figure</w:t>
        </w:r>
        <w:r w:rsidR="002260E3" w:rsidRPr="00A12883">
          <w:rPr>
            <w:rStyle w:val="Hyperlink"/>
            <w:noProof/>
            <w:lang w:val="en-US"/>
          </w:rPr>
          <w:t>3.8 Trend of change in the total number of registered vehicles and their share by fuels of interest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18</w:t>
        </w:r>
        <w:r w:rsidR="00FE5D27" w:rsidRPr="00A12883">
          <w:rPr>
            <w:noProof/>
            <w:webHidden/>
            <w:lang w:val="en-US"/>
          </w:rPr>
          <w:fldChar w:fldCharType="end"/>
        </w:r>
      </w:hyperlink>
    </w:p>
    <w:p w14:paraId="58DE3337" w14:textId="3F53EF3A" w:rsidR="00FE5D27" w:rsidRPr="00A12883" w:rsidRDefault="0053308B">
      <w:pPr>
        <w:pStyle w:val="TableofFigures"/>
        <w:tabs>
          <w:tab w:val="right" w:leader="dot" w:pos="9629"/>
        </w:tabs>
        <w:rPr>
          <w:rFonts w:eastAsiaTheme="minorEastAsia"/>
          <w:noProof/>
          <w:lang w:val="en-US" w:eastAsia="sr-Latn-ME"/>
        </w:rPr>
      </w:pPr>
      <w:hyperlink w:anchor="_Toc81330867" w:history="1">
        <w:r w:rsidR="005A3338" w:rsidRPr="00A12883">
          <w:rPr>
            <w:rStyle w:val="Hyperlink"/>
            <w:noProof/>
            <w:lang w:val="en-US"/>
          </w:rPr>
          <w:t>Figure</w:t>
        </w:r>
        <w:r w:rsidR="002260E3" w:rsidRPr="00A12883">
          <w:rPr>
            <w:rStyle w:val="Hyperlink"/>
            <w:noProof/>
            <w:lang w:val="en-US"/>
          </w:rPr>
          <w:t>3.9 Vehicle structure by type of fuel for Montenegro in 2020</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19</w:t>
        </w:r>
        <w:r w:rsidR="00FE5D27" w:rsidRPr="00A12883">
          <w:rPr>
            <w:noProof/>
            <w:webHidden/>
            <w:lang w:val="en-US"/>
          </w:rPr>
          <w:fldChar w:fldCharType="end"/>
        </w:r>
      </w:hyperlink>
    </w:p>
    <w:p w14:paraId="5F5F9C1F" w14:textId="2351C26B" w:rsidR="00FE5D27" w:rsidRPr="00A12883" w:rsidRDefault="0053308B">
      <w:pPr>
        <w:pStyle w:val="TableofFigures"/>
        <w:tabs>
          <w:tab w:val="right" w:leader="dot" w:pos="9629"/>
        </w:tabs>
        <w:rPr>
          <w:rFonts w:eastAsiaTheme="minorEastAsia"/>
          <w:noProof/>
          <w:lang w:val="en-US" w:eastAsia="sr-Latn-ME"/>
        </w:rPr>
      </w:pPr>
      <w:hyperlink w:anchor="_Toc81330868" w:history="1">
        <w:r w:rsidR="005A3338" w:rsidRPr="00A12883">
          <w:rPr>
            <w:rStyle w:val="Hyperlink"/>
            <w:noProof/>
            <w:lang w:val="en-US"/>
          </w:rPr>
          <w:t>Figure</w:t>
        </w:r>
        <w:r w:rsidR="004C1E7A" w:rsidRPr="00A12883">
          <w:rPr>
            <w:rStyle w:val="Hyperlink"/>
            <w:noProof/>
            <w:lang w:val="en-US"/>
          </w:rPr>
          <w:t>3.10 Fleet structure according to the purpose of the vehicle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19</w:t>
        </w:r>
        <w:r w:rsidR="00FE5D27" w:rsidRPr="00A12883">
          <w:rPr>
            <w:noProof/>
            <w:webHidden/>
            <w:lang w:val="en-US"/>
          </w:rPr>
          <w:fldChar w:fldCharType="end"/>
        </w:r>
      </w:hyperlink>
    </w:p>
    <w:p w14:paraId="71F5349D" w14:textId="0EC69B88" w:rsidR="00FE5D27" w:rsidRPr="00A12883" w:rsidRDefault="0053308B">
      <w:pPr>
        <w:pStyle w:val="TableofFigures"/>
        <w:tabs>
          <w:tab w:val="right" w:leader="dot" w:pos="9629"/>
        </w:tabs>
        <w:rPr>
          <w:rFonts w:eastAsiaTheme="minorEastAsia"/>
          <w:noProof/>
          <w:lang w:val="en-US" w:eastAsia="sr-Latn-ME"/>
        </w:rPr>
      </w:pPr>
      <w:hyperlink w:anchor="_Toc81330869" w:history="1">
        <w:r w:rsidR="005A3338" w:rsidRPr="00A12883">
          <w:rPr>
            <w:rStyle w:val="Hyperlink"/>
            <w:noProof/>
            <w:lang w:val="en-US"/>
          </w:rPr>
          <w:t>Figure</w:t>
        </w:r>
        <w:r w:rsidR="004C1E7A" w:rsidRPr="00A12883">
          <w:rPr>
            <w:rStyle w:val="Hyperlink"/>
            <w:noProof/>
            <w:lang w:val="en-US"/>
          </w:rPr>
          <w:t>3.11 Structure of motor fuels according to energy value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20</w:t>
        </w:r>
        <w:r w:rsidR="00FE5D27" w:rsidRPr="00A12883">
          <w:rPr>
            <w:noProof/>
            <w:webHidden/>
            <w:lang w:val="en-US"/>
          </w:rPr>
          <w:fldChar w:fldCharType="end"/>
        </w:r>
      </w:hyperlink>
    </w:p>
    <w:p w14:paraId="66F065B1" w14:textId="403033C3" w:rsidR="00FE5D27" w:rsidRPr="00A12883" w:rsidRDefault="0053308B">
      <w:pPr>
        <w:pStyle w:val="TableofFigures"/>
        <w:tabs>
          <w:tab w:val="right" w:leader="dot" w:pos="9629"/>
        </w:tabs>
        <w:rPr>
          <w:rFonts w:eastAsiaTheme="minorEastAsia"/>
          <w:noProof/>
          <w:lang w:val="en-US" w:eastAsia="sr-Latn-ME"/>
        </w:rPr>
      </w:pPr>
      <w:hyperlink w:anchor="_Toc81330870" w:history="1">
        <w:r w:rsidR="005A3338" w:rsidRPr="00A12883">
          <w:rPr>
            <w:lang w:val="en-US"/>
          </w:rPr>
          <w:t>Figure</w:t>
        </w:r>
        <w:r w:rsidR="004C1E7A" w:rsidRPr="00A12883">
          <w:rPr>
            <w:rStyle w:val="Hyperlink"/>
            <w:noProof/>
            <w:lang w:val="en-US"/>
          </w:rPr>
          <w:t>3.12 Share of subsectors in total energy consumption of transport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20</w:t>
        </w:r>
        <w:r w:rsidR="00FE5D27" w:rsidRPr="00A12883">
          <w:rPr>
            <w:noProof/>
            <w:webHidden/>
            <w:lang w:val="en-US"/>
          </w:rPr>
          <w:fldChar w:fldCharType="end"/>
        </w:r>
      </w:hyperlink>
    </w:p>
    <w:p w14:paraId="2F7A1E7A" w14:textId="41BFACB1" w:rsidR="00FE5D27" w:rsidRPr="00A12883" w:rsidRDefault="0053308B">
      <w:pPr>
        <w:pStyle w:val="TableofFigures"/>
        <w:tabs>
          <w:tab w:val="right" w:leader="dot" w:pos="9629"/>
        </w:tabs>
        <w:rPr>
          <w:rFonts w:eastAsiaTheme="minorEastAsia"/>
          <w:noProof/>
          <w:lang w:val="en-US" w:eastAsia="sr-Latn-ME"/>
        </w:rPr>
      </w:pPr>
      <w:hyperlink w:anchor="_Toc81330871" w:history="1">
        <w:r w:rsidR="005A3338" w:rsidRPr="00A12883">
          <w:rPr>
            <w:lang w:val="en-US"/>
          </w:rPr>
          <w:t>Figure</w:t>
        </w:r>
        <w:r w:rsidR="004C1E7A" w:rsidRPr="00A12883">
          <w:rPr>
            <w:rStyle w:val="Hyperlink"/>
            <w:noProof/>
            <w:lang w:val="en-US"/>
          </w:rPr>
          <w:t>3.13 Structure of total energy consumption by subsectors in the reference year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21</w:t>
        </w:r>
        <w:r w:rsidR="00FE5D27" w:rsidRPr="00A12883">
          <w:rPr>
            <w:noProof/>
            <w:webHidden/>
            <w:lang w:val="en-US"/>
          </w:rPr>
          <w:fldChar w:fldCharType="end"/>
        </w:r>
      </w:hyperlink>
    </w:p>
    <w:p w14:paraId="7AF00CBA" w14:textId="464820AE" w:rsidR="00FE5D27" w:rsidRPr="00A12883" w:rsidRDefault="0053308B">
      <w:pPr>
        <w:pStyle w:val="TableofFigures"/>
        <w:tabs>
          <w:tab w:val="right" w:leader="dot" w:pos="9629"/>
        </w:tabs>
        <w:rPr>
          <w:rFonts w:eastAsiaTheme="minorEastAsia"/>
          <w:noProof/>
          <w:lang w:val="en-US" w:eastAsia="sr-Latn-ME"/>
        </w:rPr>
      </w:pPr>
      <w:hyperlink w:anchor="_Toc81330872" w:history="1">
        <w:r w:rsidR="005A3338" w:rsidRPr="00A12883">
          <w:rPr>
            <w:lang w:val="en-US"/>
          </w:rPr>
          <w:t>Figure</w:t>
        </w:r>
        <w:r w:rsidR="004C1E7A" w:rsidRPr="00A12883">
          <w:rPr>
            <w:rStyle w:val="Hyperlink"/>
            <w:noProof/>
            <w:lang w:val="en-US"/>
          </w:rPr>
          <w:t>4.1 Structure of CO2 emissions by subsectors of buildings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23</w:t>
        </w:r>
        <w:r w:rsidR="00FE5D27" w:rsidRPr="00A12883">
          <w:rPr>
            <w:noProof/>
            <w:webHidden/>
            <w:lang w:val="en-US"/>
          </w:rPr>
          <w:fldChar w:fldCharType="end"/>
        </w:r>
      </w:hyperlink>
    </w:p>
    <w:p w14:paraId="662536AD" w14:textId="0F346B4B" w:rsidR="00FE5D27" w:rsidRPr="00A12883" w:rsidRDefault="0053308B">
      <w:pPr>
        <w:pStyle w:val="TableofFigures"/>
        <w:tabs>
          <w:tab w:val="right" w:leader="dot" w:pos="9629"/>
        </w:tabs>
        <w:rPr>
          <w:rFonts w:eastAsiaTheme="minorEastAsia"/>
          <w:noProof/>
          <w:lang w:val="en-US" w:eastAsia="sr-Latn-ME"/>
        </w:rPr>
      </w:pPr>
      <w:hyperlink w:anchor="_Toc81330873" w:history="1">
        <w:r w:rsidR="005A3338" w:rsidRPr="00A12883">
          <w:rPr>
            <w:lang w:val="en-US"/>
          </w:rPr>
          <w:t>Figure</w:t>
        </w:r>
        <w:r w:rsidR="004C1E7A" w:rsidRPr="00A12883">
          <w:rPr>
            <w:rStyle w:val="Hyperlink"/>
            <w:noProof/>
            <w:lang w:val="en-US"/>
          </w:rPr>
          <w:t>4.2 Structure of CO2 emissions by transport subsectors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23</w:t>
        </w:r>
        <w:r w:rsidR="00FE5D27" w:rsidRPr="00A12883">
          <w:rPr>
            <w:noProof/>
            <w:webHidden/>
            <w:lang w:val="en-US"/>
          </w:rPr>
          <w:fldChar w:fldCharType="end"/>
        </w:r>
      </w:hyperlink>
    </w:p>
    <w:p w14:paraId="3CAF7579" w14:textId="7857013D" w:rsidR="00FE5D27" w:rsidRPr="00A12883" w:rsidRDefault="0053308B">
      <w:pPr>
        <w:pStyle w:val="TableofFigures"/>
        <w:tabs>
          <w:tab w:val="right" w:leader="dot" w:pos="9629"/>
        </w:tabs>
        <w:rPr>
          <w:rFonts w:eastAsiaTheme="minorEastAsia"/>
          <w:noProof/>
          <w:lang w:val="en-US" w:eastAsia="sr-Latn-ME"/>
        </w:rPr>
      </w:pPr>
      <w:hyperlink w:anchor="_Toc81330874" w:history="1">
        <w:r w:rsidR="005A3338" w:rsidRPr="00A12883">
          <w:rPr>
            <w:lang w:val="en-US"/>
          </w:rPr>
          <w:t>Figure</w:t>
        </w:r>
        <w:r w:rsidR="004C1E7A" w:rsidRPr="00A12883">
          <w:rPr>
            <w:rStyle w:val="Hyperlink"/>
            <w:noProof/>
            <w:lang w:val="en-US"/>
          </w:rPr>
          <w:t>4.3 Structure of CO2 emissions by sectors of interest for the reference year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24</w:t>
        </w:r>
        <w:r w:rsidR="00FE5D27" w:rsidRPr="00A12883">
          <w:rPr>
            <w:noProof/>
            <w:webHidden/>
            <w:lang w:val="en-US"/>
          </w:rPr>
          <w:fldChar w:fldCharType="end"/>
        </w:r>
      </w:hyperlink>
    </w:p>
    <w:p w14:paraId="323A68A4" w14:textId="3148AD05" w:rsidR="00FE5D27" w:rsidRPr="00A12883" w:rsidRDefault="0053308B">
      <w:pPr>
        <w:pStyle w:val="TableofFigures"/>
        <w:tabs>
          <w:tab w:val="right" w:leader="dot" w:pos="9629"/>
        </w:tabs>
        <w:rPr>
          <w:rFonts w:eastAsiaTheme="minorEastAsia"/>
          <w:noProof/>
          <w:lang w:val="en-US" w:eastAsia="sr-Latn-ME"/>
        </w:rPr>
      </w:pPr>
      <w:hyperlink w:anchor="_Toc81330875" w:history="1">
        <w:r w:rsidR="005A3338" w:rsidRPr="00A12883">
          <w:rPr>
            <w:lang w:val="en-US"/>
          </w:rPr>
          <w:t>Figure</w:t>
        </w:r>
        <w:r w:rsidR="004C1E7A" w:rsidRPr="00A12883">
          <w:rPr>
            <w:rStyle w:val="Hyperlink"/>
            <w:noProof/>
            <w:lang w:val="en-US"/>
          </w:rPr>
          <w:t>5.1 Annual course of mean monthly maximum and minimum temperatures in Golubovci for the period 1981-2010</w:t>
        </w:r>
        <w:r w:rsidR="00FE5D27" w:rsidRPr="00A12883">
          <w:rPr>
            <w:rStyle w:val="Hyperlink"/>
            <w:noProof/>
            <w:lang w:val="en-US"/>
          </w:rPr>
          <w: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25</w:t>
        </w:r>
        <w:r w:rsidR="00FE5D27" w:rsidRPr="00A12883">
          <w:rPr>
            <w:noProof/>
            <w:webHidden/>
            <w:lang w:val="en-US"/>
          </w:rPr>
          <w:fldChar w:fldCharType="end"/>
        </w:r>
      </w:hyperlink>
    </w:p>
    <w:p w14:paraId="05CD3293" w14:textId="5BFDBD99" w:rsidR="00FE5D27" w:rsidRPr="00A12883" w:rsidRDefault="0053308B">
      <w:pPr>
        <w:pStyle w:val="TableofFigures"/>
        <w:tabs>
          <w:tab w:val="right" w:leader="dot" w:pos="9629"/>
        </w:tabs>
        <w:rPr>
          <w:rFonts w:eastAsiaTheme="minorEastAsia"/>
          <w:noProof/>
          <w:lang w:val="en-US" w:eastAsia="sr-Latn-ME"/>
        </w:rPr>
      </w:pPr>
      <w:hyperlink w:anchor="_Toc81330876" w:history="1">
        <w:r w:rsidR="005A3338" w:rsidRPr="00A12883">
          <w:rPr>
            <w:lang w:val="en-US"/>
          </w:rPr>
          <w:t>Figure</w:t>
        </w:r>
        <w:r w:rsidR="004C1E7A" w:rsidRPr="00A12883">
          <w:rPr>
            <w:rStyle w:val="Hyperlink"/>
            <w:noProof/>
            <w:lang w:val="en-US"/>
          </w:rPr>
          <w:t>5.2 Mid annual (graph above) and mid monthly wind speeds (graph below) according to data at the meteorological station in Golubovci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26</w:t>
        </w:r>
        <w:r w:rsidR="00FE5D27" w:rsidRPr="00A12883">
          <w:rPr>
            <w:noProof/>
            <w:webHidden/>
            <w:lang w:val="en-US"/>
          </w:rPr>
          <w:fldChar w:fldCharType="end"/>
        </w:r>
      </w:hyperlink>
    </w:p>
    <w:p w14:paraId="2C19E075" w14:textId="57F895F3" w:rsidR="00FE5D27" w:rsidRPr="00A12883" w:rsidRDefault="0053308B">
      <w:pPr>
        <w:pStyle w:val="TableofFigures"/>
        <w:tabs>
          <w:tab w:val="right" w:leader="dot" w:pos="9629"/>
        </w:tabs>
        <w:rPr>
          <w:rFonts w:eastAsiaTheme="minorEastAsia"/>
          <w:noProof/>
          <w:lang w:val="en-US" w:eastAsia="sr-Latn-ME"/>
        </w:rPr>
      </w:pPr>
      <w:hyperlink w:anchor="_Toc81330877" w:history="1">
        <w:r w:rsidR="005A3338" w:rsidRPr="00A12883">
          <w:rPr>
            <w:lang w:val="en-US"/>
          </w:rPr>
          <w:t>Figure</w:t>
        </w:r>
        <w:r w:rsidR="004C1E7A" w:rsidRPr="00A12883">
          <w:rPr>
            <w:rStyle w:val="Hyperlink"/>
            <w:noProof/>
            <w:lang w:val="en-US"/>
          </w:rPr>
          <w:t>5.3 Deviations of the average annual temperature in Podgorica in relation to the climatological normal 1961-1990</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28</w:t>
        </w:r>
        <w:r w:rsidR="00FE5D27" w:rsidRPr="00A12883">
          <w:rPr>
            <w:noProof/>
            <w:webHidden/>
            <w:lang w:val="en-US"/>
          </w:rPr>
          <w:fldChar w:fldCharType="end"/>
        </w:r>
      </w:hyperlink>
    </w:p>
    <w:p w14:paraId="77C4C50A" w14:textId="104295CE" w:rsidR="00FE5D27" w:rsidRPr="00A12883" w:rsidRDefault="0053308B">
      <w:pPr>
        <w:pStyle w:val="TableofFigures"/>
        <w:tabs>
          <w:tab w:val="right" w:leader="dot" w:pos="9629"/>
        </w:tabs>
        <w:rPr>
          <w:rFonts w:eastAsiaTheme="minorEastAsia"/>
          <w:noProof/>
          <w:lang w:val="en-US" w:eastAsia="sr-Latn-ME"/>
        </w:rPr>
      </w:pPr>
      <w:hyperlink w:anchor="_Toc81330878" w:history="1">
        <w:r w:rsidR="005A3338" w:rsidRPr="00A12883">
          <w:rPr>
            <w:lang w:val="en-US"/>
          </w:rPr>
          <w:t>Figure</w:t>
        </w:r>
        <w:r w:rsidR="004C1E7A" w:rsidRPr="00A12883">
          <w:rPr>
            <w:rStyle w:val="Hyperlink"/>
            <w:noProof/>
            <w:lang w:val="en-US"/>
          </w:rPr>
          <w:t>5.4 Percentage of hot days Tx&gt; = 90th percentile and warm nights Tn&gt; = 90th percentile in Podgorica in relation to the climatological normal 1961-1990</w:t>
        </w:r>
        <w:r w:rsidR="00FE5D27" w:rsidRPr="00A12883">
          <w:rPr>
            <w:rStyle w:val="Hyperlink"/>
            <w:noProof/>
            <w:lang w:val="en-US"/>
          </w:rPr>
          <w: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28</w:t>
        </w:r>
        <w:r w:rsidR="00FE5D27" w:rsidRPr="00A12883">
          <w:rPr>
            <w:noProof/>
            <w:webHidden/>
            <w:lang w:val="en-US"/>
          </w:rPr>
          <w:fldChar w:fldCharType="end"/>
        </w:r>
      </w:hyperlink>
    </w:p>
    <w:p w14:paraId="52C7F6FC" w14:textId="0A1D0783" w:rsidR="00FE5D27" w:rsidRPr="00A12883" w:rsidRDefault="0053308B">
      <w:pPr>
        <w:pStyle w:val="TableofFigures"/>
        <w:tabs>
          <w:tab w:val="right" w:leader="dot" w:pos="9629"/>
        </w:tabs>
        <w:rPr>
          <w:rFonts w:eastAsiaTheme="minorEastAsia"/>
          <w:noProof/>
          <w:lang w:val="en-US" w:eastAsia="sr-Latn-ME"/>
        </w:rPr>
      </w:pPr>
      <w:hyperlink w:anchor="_Toc81330879" w:history="1">
        <w:r w:rsidR="005A3338" w:rsidRPr="00A12883">
          <w:rPr>
            <w:lang w:val="en-US"/>
          </w:rPr>
          <w:t>Figure</w:t>
        </w:r>
        <w:r w:rsidR="004C1E7A" w:rsidRPr="00A12883">
          <w:rPr>
            <w:rStyle w:val="Hyperlink"/>
            <w:rFonts w:cstheme="minorHAnsi"/>
            <w:noProof/>
            <w:lang w:val="en-US"/>
          </w:rPr>
          <w:t>5.5 Spatial distribution of average annual precipitation (left) for the period 1981-1990. and its deviations (right) in relation to the climatological norm 1961-1990 (Source: Second National Report of Montenegro according to UNFCCC)</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29</w:t>
        </w:r>
        <w:r w:rsidR="00FE5D27" w:rsidRPr="00A12883">
          <w:rPr>
            <w:noProof/>
            <w:webHidden/>
            <w:lang w:val="en-US"/>
          </w:rPr>
          <w:fldChar w:fldCharType="end"/>
        </w:r>
      </w:hyperlink>
    </w:p>
    <w:p w14:paraId="5C5B002E" w14:textId="5B5EB277" w:rsidR="00FE5D27" w:rsidRPr="00A12883" w:rsidRDefault="0053308B">
      <w:pPr>
        <w:pStyle w:val="TableofFigures"/>
        <w:tabs>
          <w:tab w:val="right" w:leader="dot" w:pos="9629"/>
        </w:tabs>
        <w:rPr>
          <w:rFonts w:eastAsiaTheme="minorEastAsia"/>
          <w:noProof/>
          <w:lang w:val="en-US" w:eastAsia="sr-Latn-ME"/>
        </w:rPr>
      </w:pPr>
      <w:hyperlink w:anchor="_Toc81330880" w:history="1">
        <w:r w:rsidR="005A3338" w:rsidRPr="00A12883">
          <w:rPr>
            <w:lang w:val="en-US"/>
          </w:rPr>
          <w:t>Figure</w:t>
        </w:r>
        <w:r w:rsidR="004C1E7A" w:rsidRPr="00A12883">
          <w:rPr>
            <w:rStyle w:val="Hyperlink"/>
            <w:noProof/>
            <w:lang w:val="en-US"/>
          </w:rPr>
          <w:t>5.6 Length of the longest heat wave duration (left, HWD-EHF index) in Podgorica</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30</w:t>
        </w:r>
        <w:r w:rsidR="00FE5D27" w:rsidRPr="00A12883">
          <w:rPr>
            <w:noProof/>
            <w:webHidden/>
            <w:lang w:val="en-US"/>
          </w:rPr>
          <w:fldChar w:fldCharType="end"/>
        </w:r>
      </w:hyperlink>
    </w:p>
    <w:p w14:paraId="2A22CE5D" w14:textId="7B0675C6" w:rsidR="00FE5D27" w:rsidRPr="00A12883" w:rsidRDefault="0053308B">
      <w:pPr>
        <w:pStyle w:val="TableofFigures"/>
        <w:tabs>
          <w:tab w:val="right" w:leader="dot" w:pos="9629"/>
        </w:tabs>
        <w:rPr>
          <w:rFonts w:eastAsiaTheme="minorEastAsia"/>
          <w:noProof/>
          <w:lang w:val="en-US" w:eastAsia="sr-Latn-ME"/>
        </w:rPr>
      </w:pPr>
      <w:hyperlink w:anchor="_Toc81330881" w:history="1">
        <w:r w:rsidR="005A3338" w:rsidRPr="00A12883">
          <w:rPr>
            <w:lang w:val="en-US"/>
          </w:rPr>
          <w:t>Figure</w:t>
        </w:r>
        <w:r w:rsidR="004C1E7A" w:rsidRPr="00A12883">
          <w:rPr>
            <w:rStyle w:val="Hyperlink"/>
            <w:noProof/>
            <w:lang w:val="en-US"/>
          </w:rPr>
          <w:t>5.7 Annual precipitation intensity (mm / day) in Podgorica</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30</w:t>
        </w:r>
        <w:r w:rsidR="00FE5D27" w:rsidRPr="00A12883">
          <w:rPr>
            <w:noProof/>
            <w:webHidden/>
            <w:lang w:val="en-US"/>
          </w:rPr>
          <w:fldChar w:fldCharType="end"/>
        </w:r>
      </w:hyperlink>
    </w:p>
    <w:p w14:paraId="14537D9C" w14:textId="73FDE095" w:rsidR="00FE5D27" w:rsidRPr="00A12883" w:rsidRDefault="0053308B">
      <w:pPr>
        <w:pStyle w:val="TableofFigures"/>
        <w:tabs>
          <w:tab w:val="right" w:leader="dot" w:pos="9629"/>
        </w:tabs>
        <w:rPr>
          <w:rFonts w:eastAsiaTheme="minorEastAsia"/>
          <w:noProof/>
          <w:lang w:val="en-US" w:eastAsia="sr-Latn-ME"/>
        </w:rPr>
      </w:pPr>
      <w:hyperlink w:anchor="_Toc81330882" w:history="1">
        <w:r w:rsidR="005A3338" w:rsidRPr="00A12883">
          <w:rPr>
            <w:lang w:val="en-US"/>
          </w:rPr>
          <w:t>Figure</w:t>
        </w:r>
        <w:r w:rsidR="004C1E7A" w:rsidRPr="00A12883">
          <w:rPr>
            <w:rStyle w:val="Hyperlink"/>
            <w:noProof/>
            <w:lang w:val="en-US"/>
          </w:rPr>
          <w:t>5.8 Vulnerable households at the extreme water level of Skadar Lake in the period from December 2010 to January 2011 (GIZ project Adaptation to Climate Change in the Western Balkans)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34</w:t>
        </w:r>
        <w:r w:rsidR="00FE5D27" w:rsidRPr="00A12883">
          <w:rPr>
            <w:noProof/>
            <w:webHidden/>
            <w:lang w:val="en-US"/>
          </w:rPr>
          <w:fldChar w:fldCharType="end"/>
        </w:r>
      </w:hyperlink>
    </w:p>
    <w:p w14:paraId="62068982" w14:textId="542AA913" w:rsidR="00FE5D27" w:rsidRPr="00A12883" w:rsidRDefault="0053308B">
      <w:pPr>
        <w:pStyle w:val="TableofFigures"/>
        <w:tabs>
          <w:tab w:val="right" w:leader="dot" w:pos="9629"/>
        </w:tabs>
        <w:rPr>
          <w:rFonts w:eastAsiaTheme="minorEastAsia"/>
          <w:noProof/>
          <w:lang w:val="en-US" w:eastAsia="sr-Latn-ME"/>
        </w:rPr>
      </w:pPr>
      <w:hyperlink w:anchor="_Toc81330883" w:history="1">
        <w:r w:rsidR="005A3338" w:rsidRPr="00A12883">
          <w:rPr>
            <w:lang w:val="en-US"/>
          </w:rPr>
          <w:t>Figure</w:t>
        </w:r>
        <w:r w:rsidR="004C1E7A" w:rsidRPr="00A12883">
          <w:rPr>
            <w:rStyle w:val="Hyperlink"/>
            <w:noProof/>
            <w:lang w:val="en-US"/>
          </w:rPr>
          <w:t>5.9 Flooded areas due to the overflow of the river Rujela from 30.11. to 01.12.2010. (GIZ project "Adaptation to climate change in the Western Balkans)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35</w:t>
        </w:r>
        <w:r w:rsidR="00FE5D27" w:rsidRPr="00A12883">
          <w:rPr>
            <w:noProof/>
            <w:webHidden/>
            <w:lang w:val="en-US"/>
          </w:rPr>
          <w:fldChar w:fldCharType="end"/>
        </w:r>
      </w:hyperlink>
    </w:p>
    <w:p w14:paraId="2FD63724" w14:textId="6F30A9D5" w:rsidR="00FE5D27" w:rsidRPr="00A12883" w:rsidRDefault="0053308B">
      <w:pPr>
        <w:pStyle w:val="TableofFigures"/>
        <w:tabs>
          <w:tab w:val="right" w:leader="dot" w:pos="9629"/>
        </w:tabs>
        <w:rPr>
          <w:rFonts w:eastAsiaTheme="minorEastAsia"/>
          <w:noProof/>
          <w:lang w:val="en-US" w:eastAsia="sr-Latn-ME"/>
        </w:rPr>
      </w:pPr>
      <w:hyperlink w:anchor="_Toc81330884" w:history="1">
        <w:r w:rsidR="005A3338" w:rsidRPr="00A12883">
          <w:rPr>
            <w:lang w:val="en-US"/>
          </w:rPr>
          <w:t>Figure</w:t>
        </w:r>
        <w:r w:rsidR="004C1E7A" w:rsidRPr="00A12883">
          <w:rPr>
            <w:rStyle w:val="Hyperlink"/>
            <w:noProof/>
            <w:lang w:val="en-US"/>
          </w:rPr>
          <w:t>5.10 Population aged 15 and over by economic activity</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43</w:t>
        </w:r>
        <w:r w:rsidR="00FE5D27" w:rsidRPr="00A12883">
          <w:rPr>
            <w:noProof/>
            <w:webHidden/>
            <w:lang w:val="en-US"/>
          </w:rPr>
          <w:fldChar w:fldCharType="end"/>
        </w:r>
      </w:hyperlink>
    </w:p>
    <w:p w14:paraId="480E1DAB" w14:textId="73031BE5" w:rsidR="00FE5D27" w:rsidRPr="00A12883" w:rsidRDefault="0053308B">
      <w:pPr>
        <w:pStyle w:val="TableofFigures"/>
        <w:tabs>
          <w:tab w:val="right" w:leader="dot" w:pos="9629"/>
        </w:tabs>
        <w:rPr>
          <w:rFonts w:eastAsiaTheme="minorEastAsia"/>
          <w:noProof/>
          <w:lang w:val="en-US" w:eastAsia="sr-Latn-ME"/>
        </w:rPr>
      </w:pPr>
      <w:hyperlink w:anchor="_Toc81330885" w:history="1">
        <w:r w:rsidR="005A3338" w:rsidRPr="00A12883">
          <w:rPr>
            <w:lang w:val="en-US"/>
          </w:rPr>
          <w:t>Figure</w:t>
        </w:r>
        <w:r w:rsidR="00DA4CE7" w:rsidRPr="00A12883">
          <w:rPr>
            <w:rStyle w:val="Hyperlink"/>
            <w:noProof/>
            <w:lang w:val="en-US"/>
          </w:rPr>
          <w:t>8.1 Overview of the effects of measures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70</w:t>
        </w:r>
        <w:r w:rsidR="00FE5D27" w:rsidRPr="00A12883">
          <w:rPr>
            <w:noProof/>
            <w:webHidden/>
            <w:lang w:val="en-US"/>
          </w:rPr>
          <w:fldChar w:fldCharType="end"/>
        </w:r>
      </w:hyperlink>
    </w:p>
    <w:p w14:paraId="60950ECC" w14:textId="3D4484CA" w:rsidR="00FE5D27" w:rsidRPr="00A12883" w:rsidRDefault="0053308B">
      <w:pPr>
        <w:pStyle w:val="TableofFigures"/>
        <w:tabs>
          <w:tab w:val="right" w:leader="dot" w:pos="9629"/>
        </w:tabs>
        <w:rPr>
          <w:rFonts w:eastAsiaTheme="minorEastAsia"/>
          <w:noProof/>
          <w:lang w:val="en-US" w:eastAsia="sr-Latn-ME"/>
        </w:rPr>
      </w:pPr>
      <w:hyperlink w:anchor="_Toc81330886" w:history="1">
        <w:r w:rsidR="005A3338" w:rsidRPr="00A12883">
          <w:rPr>
            <w:lang w:val="en-US"/>
          </w:rPr>
          <w:t>Figure</w:t>
        </w:r>
        <w:r w:rsidR="00DA4CE7" w:rsidRPr="00A12883">
          <w:rPr>
            <w:rStyle w:val="Hyperlink"/>
            <w:noProof/>
            <w:lang w:val="en-US"/>
          </w:rPr>
          <w:t>8.2 Comparison of scenarios with measures (MIT) versus baseline (BAU) with reference year and target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71</w:t>
        </w:r>
        <w:r w:rsidR="00FE5D27" w:rsidRPr="00A12883">
          <w:rPr>
            <w:noProof/>
            <w:webHidden/>
            <w:lang w:val="en-US"/>
          </w:rPr>
          <w:fldChar w:fldCharType="end"/>
        </w:r>
      </w:hyperlink>
    </w:p>
    <w:p w14:paraId="3F023912" w14:textId="5165949B" w:rsidR="00CC6C06" w:rsidRPr="00A12883" w:rsidRDefault="00CC6C06" w:rsidP="00CC6C06">
      <w:pPr>
        <w:rPr>
          <w:lang w:val="en-US"/>
        </w:rPr>
      </w:pPr>
      <w:r w:rsidRPr="00A12883">
        <w:rPr>
          <w:lang w:val="en-US"/>
        </w:rPr>
        <w:fldChar w:fldCharType="end"/>
      </w:r>
    </w:p>
    <w:p w14:paraId="233F823B" w14:textId="5EC3636C" w:rsidR="000B3BEA" w:rsidRPr="00A12883" w:rsidRDefault="00DA4CE7" w:rsidP="00EF6434">
      <w:pPr>
        <w:pStyle w:val="Heading1"/>
        <w:numPr>
          <w:ilvl w:val="0"/>
          <w:numId w:val="0"/>
        </w:numPr>
        <w:ind w:left="432" w:hanging="432"/>
        <w:rPr>
          <w:lang w:val="en-US"/>
        </w:rPr>
      </w:pPr>
      <w:r w:rsidRPr="00A12883">
        <w:rPr>
          <w:lang w:val="en-US"/>
        </w:rPr>
        <w:lastRenderedPageBreak/>
        <w:t>INTRODUCTION</w:t>
      </w:r>
    </w:p>
    <w:p w14:paraId="2CA2D7A4" w14:textId="39B3694D" w:rsidR="000E42FB" w:rsidRPr="00A12883" w:rsidRDefault="00421377" w:rsidP="000E42FB">
      <w:pPr>
        <w:pStyle w:val="Heading2"/>
        <w:rPr>
          <w:lang w:val="en-US"/>
        </w:rPr>
      </w:pPr>
      <w:r w:rsidRPr="00A12883">
        <w:rPr>
          <w:lang w:val="en-US"/>
        </w:rPr>
        <w:t>General information about Municipality of Tuzi</w:t>
      </w:r>
    </w:p>
    <w:p w14:paraId="21EA98E8" w14:textId="303FB1E9" w:rsidR="000E42FB" w:rsidRPr="00A12883" w:rsidRDefault="000E42FB" w:rsidP="000E42FB">
      <w:pPr>
        <w:pStyle w:val="Heading3"/>
        <w:rPr>
          <w:lang w:val="en-US"/>
        </w:rPr>
      </w:pPr>
      <w:bookmarkStart w:id="2" w:name="_Toc81330892"/>
      <w:r w:rsidRPr="00A12883">
        <w:rPr>
          <w:lang w:val="en-US"/>
        </w:rPr>
        <w:t>Geogr</w:t>
      </w:r>
      <w:bookmarkEnd w:id="2"/>
      <w:r w:rsidR="009E1B18" w:rsidRPr="00A12883">
        <w:rPr>
          <w:lang w:val="en-US"/>
        </w:rPr>
        <w:t>a</w:t>
      </w:r>
      <w:r w:rsidR="00421377" w:rsidRPr="00A12883">
        <w:rPr>
          <w:lang w:val="en-US"/>
        </w:rPr>
        <w:t>phical position</w:t>
      </w:r>
    </w:p>
    <w:p w14:paraId="25A1292C" w14:textId="77777777" w:rsidR="00421377" w:rsidRPr="00A12883" w:rsidRDefault="00421377" w:rsidP="008B4E0D">
      <w:pPr>
        <w:rPr>
          <w:lang w:val="en-US"/>
        </w:rPr>
      </w:pPr>
      <w:r w:rsidRPr="00A12883">
        <w:rPr>
          <w:lang w:val="en-US"/>
        </w:rPr>
        <w:t xml:space="preserve">The municipality of Tuzi is located in the southeast of Montenegro and covers an area of ​​246.8 km2, which is 1.79% of the total area of ​​Montenegro, which is 13,812 km2. According to the Law on Territorial Organization, the Municipality of Tuzi, based in Tuzi, includes Tuzi as a settlement of urban character and settlements: </w:t>
      </w:r>
      <w:r w:rsidR="008B4E0D" w:rsidRPr="00A12883">
        <w:rPr>
          <w:lang w:val="en-US"/>
        </w:rPr>
        <w:t xml:space="preserve">Arza, Barlaj, Vuksanlekići, Gornja Selišta, Gornji Milješ, Gurec, Zatrijebač, Poprat, Rudine, Budza, Benkaj, Delaj, Mužečka, Nikmaraš, Stjepovo, Koće, Dinoša, Donja Selišta, Donji Milješ, Drume, Krševo, Lovke, Passhkala, Pikalja, Prifta, Pothum, Skorać, Spinja, Traboin, Nabom, Helmica, Šipčanik, Vranj, Vladne, Drešaj, Dušiće, Koderbudan, Omerbožovići, Sukuruć, Cijevna i Kuće Rakića </w:t>
      </w:r>
      <w:r w:rsidRPr="00A12883">
        <w:rPr>
          <w:lang w:val="en-US"/>
        </w:rPr>
        <w:t>and other settlements determined by a special decision of the municipality.</w:t>
      </w:r>
    </w:p>
    <w:p w14:paraId="43BB773A" w14:textId="073DB599" w:rsidR="00421377" w:rsidRPr="00A12883" w:rsidRDefault="00421377" w:rsidP="008B4E0D">
      <w:pPr>
        <w:rPr>
          <w:lang w:val="en-US"/>
        </w:rPr>
      </w:pPr>
      <w:r w:rsidRPr="00A12883">
        <w:rPr>
          <w:lang w:val="en-US"/>
        </w:rPr>
        <w:t xml:space="preserve">Municipality of Tuzi has an excellent geostrategic, geopolitical and economic position: it is about 40 km away from the Adriatic Sea, while the border crossing with the Republic of Albania - Božaj is on its territory only 14 km away from Tuzi. The Municipality of Tuzi is bordered by Skadar Lake on the south side; on the west and north side it borders with the Capital </w:t>
      </w:r>
      <w:r w:rsidR="00AF37B8">
        <w:rPr>
          <w:lang w:val="en-US"/>
        </w:rPr>
        <w:t>C</w:t>
      </w:r>
      <w:r w:rsidR="00E93BCE">
        <w:rPr>
          <w:lang w:val="en-US"/>
        </w:rPr>
        <w:t>i</w:t>
      </w:r>
      <w:r w:rsidR="00AF37B8">
        <w:rPr>
          <w:lang w:val="en-US"/>
        </w:rPr>
        <w:t>ty</w:t>
      </w:r>
      <w:r w:rsidRPr="00A12883">
        <w:rPr>
          <w:lang w:val="en-US"/>
        </w:rPr>
        <w:t xml:space="preserve"> of Podgorica, and on the east side with the Republic of Albania.</w:t>
      </w:r>
    </w:p>
    <w:p w14:paraId="7F809C8E" w14:textId="42D46FEB" w:rsidR="008B4E0D" w:rsidRPr="00A12883" w:rsidRDefault="00421377" w:rsidP="000E42FB">
      <w:pPr>
        <w:pStyle w:val="Heading3"/>
        <w:rPr>
          <w:lang w:val="en-US"/>
        </w:rPr>
      </w:pPr>
      <w:r w:rsidRPr="00A12883">
        <w:rPr>
          <w:lang w:val="en-US"/>
        </w:rPr>
        <w:t>Soil</w:t>
      </w:r>
    </w:p>
    <w:p w14:paraId="073E846F" w14:textId="0DF04386" w:rsidR="00421377" w:rsidRPr="00A12883" w:rsidRDefault="00421377" w:rsidP="008B4E0D">
      <w:pPr>
        <w:rPr>
          <w:lang w:val="en-US"/>
        </w:rPr>
      </w:pPr>
      <w:r w:rsidRPr="00A12883">
        <w:rPr>
          <w:lang w:val="en-US"/>
        </w:rPr>
        <w:t>The pedology of the area of ​​the Municipality of Tuzi has not been sufficiently studied, which requires time, resources, experts and a lot of work. Lands should be given more attention because they have a very significant potential as economic resources of this area. The pedological potential of Tuzi is related to the carbonate stone, this stone forms the basis on which different types of soil were created. Due to this, the types of land have these characteristics to a greater extent. These are karst soils, which are divided into several types based on pedological characteristics. In addition to these soils, alluvial carbonate soils also appear in the Tuzi area, which are of great importance for the development of agriculture in this area. Overview of different lands in the Tuzi area:</w:t>
      </w:r>
    </w:p>
    <w:p w14:paraId="14342308" w14:textId="77777777" w:rsidR="00421377" w:rsidRPr="00A12883" w:rsidRDefault="00421377" w:rsidP="00421377">
      <w:pPr>
        <w:pStyle w:val="ListParagraph"/>
        <w:numPr>
          <w:ilvl w:val="0"/>
          <w:numId w:val="11"/>
        </w:numPr>
        <w:rPr>
          <w:lang w:val="en-US"/>
        </w:rPr>
      </w:pPr>
      <w:r w:rsidRPr="00A12883">
        <w:rPr>
          <w:lang w:val="en-US"/>
        </w:rPr>
        <w:t xml:space="preserve">Organo-mineral and peat soils are spread on the coastal part of Skadar Lake. These are mostly wetlands; </w:t>
      </w:r>
    </w:p>
    <w:p w14:paraId="01147410" w14:textId="28C74351" w:rsidR="00421377" w:rsidRPr="00A12883" w:rsidRDefault="00421377" w:rsidP="00421377">
      <w:pPr>
        <w:pStyle w:val="ListParagraph"/>
        <w:numPr>
          <w:ilvl w:val="0"/>
          <w:numId w:val="11"/>
        </w:numPr>
        <w:rPr>
          <w:lang w:val="en-US"/>
        </w:rPr>
      </w:pPr>
      <w:r w:rsidRPr="00A12883">
        <w:rPr>
          <w:lang w:val="en-US"/>
        </w:rPr>
        <w:t xml:space="preserve">Alluvial - carbonate soils with a deep profile, these are agricultural soils, are of great importance for agricultural production; </w:t>
      </w:r>
    </w:p>
    <w:p w14:paraId="42D23259" w14:textId="77777777" w:rsidR="00421377" w:rsidRPr="00A12883" w:rsidRDefault="00421377" w:rsidP="00421377">
      <w:pPr>
        <w:pStyle w:val="ListParagraph"/>
        <w:numPr>
          <w:ilvl w:val="0"/>
          <w:numId w:val="11"/>
        </w:numPr>
        <w:rPr>
          <w:lang w:val="en-US"/>
        </w:rPr>
      </w:pPr>
      <w:r w:rsidRPr="00A12883">
        <w:rPr>
          <w:lang w:val="en-US"/>
        </w:rPr>
        <w:t>Alluvial - carbonate soils with shallow profile, are important for the development of vegetable growing;</w:t>
      </w:r>
    </w:p>
    <w:p w14:paraId="456F8204" w14:textId="77777777" w:rsidR="00421377" w:rsidRPr="00A12883" w:rsidRDefault="00421377" w:rsidP="00421377">
      <w:pPr>
        <w:pStyle w:val="ListParagraph"/>
        <w:numPr>
          <w:ilvl w:val="0"/>
          <w:numId w:val="11"/>
        </w:numPr>
        <w:rPr>
          <w:lang w:val="en-US"/>
        </w:rPr>
      </w:pPr>
      <w:r w:rsidRPr="00A12883">
        <w:rPr>
          <w:lang w:val="en-US"/>
        </w:rPr>
        <w:t xml:space="preserve">Sedimented and anthropogenic red soils - Terra rossae, are spread at the foot of hills, depressions. They are of great importance for hilly areas; </w:t>
      </w:r>
    </w:p>
    <w:p w14:paraId="63B8C5B4" w14:textId="4448FFC5" w:rsidR="00421377" w:rsidRPr="00A12883" w:rsidRDefault="00421377" w:rsidP="00421377">
      <w:pPr>
        <w:pStyle w:val="ListParagraph"/>
        <w:numPr>
          <w:ilvl w:val="0"/>
          <w:numId w:val="11"/>
        </w:numPr>
        <w:rPr>
          <w:lang w:val="en-US"/>
        </w:rPr>
      </w:pPr>
      <w:r w:rsidRPr="00A12883">
        <w:rPr>
          <w:lang w:val="en-US"/>
        </w:rPr>
        <w:t>Eroded and stone red soil is very widespread in the area of ​​Tuzi, these are mainly pastures and it is not of great importance for agricultural production, humus red soil; - Brown shallow soils on the fluvioglacial layer, brown very shallow soils on the fluvioglacial layer, brown forest carbonate soils, black carbonate soils; - Black carbonate karst soils are present on small areas - symbolically, usually around the tops of hills, they have no agricultural significance.</w:t>
      </w:r>
    </w:p>
    <w:p w14:paraId="45CE50DE" w14:textId="0CB0355E" w:rsidR="000E42FB" w:rsidRPr="00A12883" w:rsidRDefault="00AD31EB" w:rsidP="000E42FB">
      <w:pPr>
        <w:pStyle w:val="Heading3"/>
        <w:rPr>
          <w:lang w:val="en-US"/>
        </w:rPr>
      </w:pPr>
      <w:r w:rsidRPr="00A12883">
        <w:rPr>
          <w:lang w:val="en-US"/>
        </w:rPr>
        <w:t>Water</w:t>
      </w:r>
    </w:p>
    <w:p w14:paraId="752B6C0C" w14:textId="5BC471A5" w:rsidR="00AD31EB" w:rsidRPr="00A12883" w:rsidRDefault="00AD31EB" w:rsidP="008B4E0D">
      <w:pPr>
        <w:rPr>
          <w:lang w:val="en-US"/>
        </w:rPr>
      </w:pPr>
      <w:r w:rsidRPr="00A12883">
        <w:rPr>
          <w:lang w:val="en-US"/>
        </w:rPr>
        <w:t>The hydrography of the treated area is complex. This is confirmed by the large number of hydrographic objects and the large distribution and their hydrographic characteristic. The hydrography of the municipality of Tuzi is affected by: Skadar Lake (part that belongs to the treated are</w:t>
      </w:r>
      <w:r w:rsidR="00770C63">
        <w:rPr>
          <w:lang w:val="en-US"/>
        </w:rPr>
        <w:t>a), Cijevna River, river Rujela</w:t>
      </w:r>
      <w:r w:rsidRPr="00A12883">
        <w:rPr>
          <w:lang w:val="en-US"/>
        </w:rPr>
        <w:t xml:space="preserve"> as well as some mountain rivers, and several springs such as springs, estavels, lacustral and sublacustral springs, etc. The largest hydrographic facility and the most important for the municipality of Tuzi is Skadar Lake.</w:t>
      </w:r>
    </w:p>
    <w:p w14:paraId="52130DE2" w14:textId="78002DA9" w:rsidR="00AD31EB" w:rsidRPr="00A12883" w:rsidRDefault="00AD31EB" w:rsidP="008B4E0D">
      <w:pPr>
        <w:rPr>
          <w:lang w:val="en-US"/>
        </w:rPr>
      </w:pPr>
      <w:r w:rsidRPr="00A12883">
        <w:rPr>
          <w:lang w:val="en-US"/>
        </w:rPr>
        <w:lastRenderedPageBreak/>
        <w:t xml:space="preserve">Skadar Lake is international and stretches between the Republic of Albania and Montenegro. Skadar Lake covers an area of ​​about 540 km², during the maximum level, and during the minimum level, the surface of the lake decreases to about 369.72 km². The Republic of Albania has about 1/3 of the area. The largest part of the lake should territorially belong to the Municipality of Tuzi. Skadar Lake was declared a National Park in 1983. This lake is the largest lake in the Balkans. On the tectonic aspect, crypto - depression is the largest in </w:t>
      </w:r>
      <w:r w:rsidR="009D354D" w:rsidRPr="00A12883">
        <w:rPr>
          <w:lang w:val="en-US"/>
        </w:rPr>
        <w:t>Euro</w:t>
      </w:r>
      <w:r w:rsidRPr="00A12883">
        <w:rPr>
          <w:lang w:val="en-US"/>
        </w:rPr>
        <w:t>pe, and at the same time it is the largest freshwater pool in the Balkans. A large number of lacustral and sublacustral springs appear on part of the hill and at the bottom, enriching the lake level. In addition to these springs, Skadar Lake is also enriched with water from the Morača River. The river Bojana is an island of Skadar Lake about 41 km long and flows into the Adriatic Sea. The Bojana River forms part of the border between Montenegro and Albania. Skadar Lake is a national park and represents a very important natural resource of Tuzi and Montenegro in general, which is insufficiently used and insufficiently well preserved. Favorable hydrological and climatic conditions, abundance of food and shelter have conditioned the intensive development of fish populations on Skadar Lake.</w:t>
      </w:r>
    </w:p>
    <w:p w14:paraId="0C8749E8" w14:textId="7F0E35BC" w:rsidR="004E58AE" w:rsidRPr="00A12883" w:rsidRDefault="004E58AE" w:rsidP="008B4E0D">
      <w:pPr>
        <w:rPr>
          <w:lang w:val="en-US"/>
        </w:rPr>
      </w:pPr>
      <w:r w:rsidRPr="00A12883">
        <w:rPr>
          <w:lang w:val="en-US"/>
        </w:rPr>
        <w:t xml:space="preserve">The River Cijevna springs in the mountainous part of Prokletije in the territory of Albania at an altitude of 1,397 m, near the village of Vermoš, where Cijevna Selcanska (Cem and Selcës apo Cem and bardhë) and Cijevna Vuklitska (Cem and Vuklit apo Cemi zi) are formed. After about ten kilometers of free flow, they merge near the village of Tamara (Ura e Tamarës). The pipeline is 58.8 km long, of which 26.5 km long flows through Albania where it </w:t>
      </w:r>
      <w:r w:rsidR="00F54F33">
        <w:rPr>
          <w:lang w:val="en-US"/>
        </w:rPr>
        <w:t>makes</w:t>
      </w:r>
      <w:r w:rsidRPr="00A12883">
        <w:rPr>
          <w:lang w:val="en-US"/>
        </w:rPr>
        <w:t xml:space="preserve"> one of the most beautiful canyons in this part of the Balkan Peninsula. Entering Montenegro south of the hill Suka e Mizdrakut (1,143 m above sea level), Cijevna, about 32 km long, flows through two different areas. From the watchtower to the village of Dinoša it cuts a 17 km long limestone canyon, while entering Ćemovsko polje, all the way to the mouth in Morača, south of Podgorica Cijevna cut a miniature canyon through a conglomerate base in the length of 15 km. The canyon part of Cijevna, whose length in the territory of Montenegro is 12 km, about ten kilometers away from Podgorica, is one of the most beautiful canyons in the territory of Montenegro. Geomorphological and hydrogeological characteristics of the Cijevna river canyon are a consequence of its tectonic structure, as well as the tectonics of the immediate environment. Today's beauty of the Cijevna riverbed and the diversity of geomorphological forms are due to fluvial erosion and the withdrawal of glaciers from Prokletije. The Cijevna basin belongs to the terrains of the Skadar Lake basin and extends in the transitional climate zone between the Mediterranean (Adriatic) and temperate continental climate.</w:t>
      </w:r>
    </w:p>
    <w:p w14:paraId="170135D5" w14:textId="55E7DBEF" w:rsidR="000E42FB" w:rsidRPr="00A12883" w:rsidRDefault="004E58AE" w:rsidP="000E42FB">
      <w:pPr>
        <w:pStyle w:val="Heading3"/>
        <w:rPr>
          <w:lang w:val="en-US"/>
        </w:rPr>
      </w:pPr>
      <w:r w:rsidRPr="00A12883">
        <w:rPr>
          <w:lang w:val="en-US"/>
        </w:rPr>
        <w:t>Forests</w:t>
      </w:r>
    </w:p>
    <w:p w14:paraId="0C22ACE6" w14:textId="77777777" w:rsidR="009F55F2" w:rsidRPr="00A12883" w:rsidRDefault="009F55F2" w:rsidP="009F55F2">
      <w:pPr>
        <w:rPr>
          <w:lang w:val="en-US"/>
        </w:rPr>
      </w:pPr>
      <w:r w:rsidRPr="00A12883">
        <w:rPr>
          <w:lang w:val="en-US"/>
        </w:rPr>
        <w:t>Forests on the territory of the municipality of Tuzi are located in the area of ​​three management units:</w:t>
      </w:r>
    </w:p>
    <w:p w14:paraId="240274E7" w14:textId="4CD8278F" w:rsidR="008B4E0D" w:rsidRPr="00A12883" w:rsidRDefault="009F55F2" w:rsidP="009F55F2">
      <w:pPr>
        <w:pStyle w:val="ListParagraph"/>
        <w:numPr>
          <w:ilvl w:val="0"/>
          <w:numId w:val="11"/>
        </w:numPr>
        <w:rPr>
          <w:lang w:val="en-US"/>
        </w:rPr>
      </w:pPr>
      <w:r w:rsidRPr="00A12883">
        <w:rPr>
          <w:lang w:val="en-US"/>
        </w:rPr>
        <w:t>MU Kuči - total area of ​​1,753.15 ha, of which coppice forests make up 70.25 ha, shrubs 521.40 ha and uncultivated land 1,161.50 ha. Represented species: Cer (Quercus cerris).</w:t>
      </w:r>
    </w:p>
    <w:p w14:paraId="0C23A0F9" w14:textId="4F627CB4" w:rsidR="009F55F2" w:rsidRPr="00A12883" w:rsidRDefault="009F55F2" w:rsidP="008B4E0D">
      <w:pPr>
        <w:pStyle w:val="ListParagraph"/>
        <w:numPr>
          <w:ilvl w:val="0"/>
          <w:numId w:val="11"/>
        </w:numPr>
        <w:rPr>
          <w:lang w:val="en-US"/>
        </w:rPr>
      </w:pPr>
      <w:r w:rsidRPr="00A12883">
        <w:rPr>
          <w:lang w:val="en-US"/>
        </w:rPr>
        <w:t>MU Cijevna-Zatrijebač - total area 3,366.40 ha, of which high forests make up 179.00 ha, shrubs 128.00 ha and bare land 3,059.40 ha. Represented species: Cer (Quercus cerris), Beech (Fagus moesiaca).</w:t>
      </w:r>
    </w:p>
    <w:p w14:paraId="232E3201" w14:textId="7AED4FD7" w:rsidR="008B4E0D" w:rsidRPr="00A12883" w:rsidRDefault="009F55F2" w:rsidP="008B4E0D">
      <w:pPr>
        <w:pStyle w:val="ListParagraph"/>
        <w:numPr>
          <w:ilvl w:val="0"/>
          <w:numId w:val="11"/>
        </w:numPr>
        <w:rPr>
          <w:lang w:val="en-US"/>
        </w:rPr>
      </w:pPr>
      <w:r w:rsidRPr="00A12883">
        <w:rPr>
          <w:lang w:val="en-US"/>
        </w:rPr>
        <w:t>MU Dečić-Božaj - total area of ​​1,444.50 ha, of which high forests make up 173.50 ha, forests for other purposes 255.00 ha and uncultivated land 1,016.00 ha. Represented species: Black hornbeam (Ostrya carpinifolia), Beech (Fagus moesiaca).</w:t>
      </w:r>
      <w:r w:rsidR="008B4E0D" w:rsidRPr="00A12883">
        <w:rPr>
          <w:lang w:val="en-US"/>
        </w:rPr>
        <w:tab/>
      </w:r>
    </w:p>
    <w:p w14:paraId="4088DF64" w14:textId="77777777" w:rsidR="009F55F2" w:rsidRPr="00A12883" w:rsidRDefault="009F55F2" w:rsidP="009E1B18">
      <w:pPr>
        <w:pStyle w:val="Heading3"/>
        <w:numPr>
          <w:ilvl w:val="0"/>
          <w:numId w:val="0"/>
        </w:numPr>
        <w:jc w:val="both"/>
        <w:rPr>
          <w:lang w:val="en-US"/>
        </w:rPr>
      </w:pPr>
      <w:bookmarkStart w:id="3" w:name="_Toc81330896"/>
      <w:r w:rsidRPr="00A12883">
        <w:rPr>
          <w:rFonts w:asciiTheme="minorHAnsi" w:eastAsiaTheme="minorHAnsi" w:hAnsiTheme="minorHAnsi" w:cstheme="minorBidi"/>
          <w:i w:val="0"/>
          <w:color w:val="auto"/>
          <w:szCs w:val="22"/>
          <w:lang w:val="en-US"/>
        </w:rPr>
        <w:t>Most of the forests are non-commercial forests, so forests will not be of great importance from the economic aspect in the coming period.</w:t>
      </w:r>
    </w:p>
    <w:p w14:paraId="30BD44E5" w14:textId="4DB46FE1" w:rsidR="009F55F2" w:rsidRPr="00A12883" w:rsidRDefault="000E42FB" w:rsidP="009E1B18">
      <w:pPr>
        <w:pStyle w:val="Heading3"/>
        <w:rPr>
          <w:lang w:val="en-US"/>
        </w:rPr>
      </w:pPr>
      <w:r w:rsidRPr="00A12883">
        <w:rPr>
          <w:lang w:val="en-US"/>
        </w:rPr>
        <w:t xml:space="preserve">Mineral </w:t>
      </w:r>
      <w:bookmarkEnd w:id="3"/>
      <w:r w:rsidR="009E1B18" w:rsidRPr="00A12883">
        <w:rPr>
          <w:lang w:val="en-US"/>
        </w:rPr>
        <w:t>raw materials</w:t>
      </w:r>
    </w:p>
    <w:p w14:paraId="4410F3AB" w14:textId="0C1A43D8" w:rsidR="009F55F2" w:rsidRPr="00A12883" w:rsidRDefault="009F55F2" w:rsidP="009F55F2">
      <w:pPr>
        <w:rPr>
          <w:lang w:val="en-US"/>
        </w:rPr>
      </w:pPr>
      <w:r w:rsidRPr="00A12883">
        <w:rPr>
          <w:lang w:val="en-US"/>
        </w:rPr>
        <w:t>On the territory of the municipality of Tuzi there are non-metallic mineral raw materials:</w:t>
      </w:r>
    </w:p>
    <w:p w14:paraId="373B9566" w14:textId="77777777" w:rsidR="009F55F2" w:rsidRPr="00A12883" w:rsidRDefault="009F55F2" w:rsidP="009E1B18">
      <w:pPr>
        <w:pStyle w:val="Heading2"/>
        <w:numPr>
          <w:ilvl w:val="0"/>
          <w:numId w:val="0"/>
        </w:numPr>
        <w:ind w:left="576"/>
        <w:jc w:val="both"/>
        <w:rPr>
          <w:rFonts w:asciiTheme="minorHAnsi" w:eastAsiaTheme="minorHAnsi" w:hAnsiTheme="minorHAnsi" w:cstheme="minorBidi"/>
          <w:b w:val="0"/>
          <w:color w:val="auto"/>
          <w:szCs w:val="22"/>
          <w:lang w:val="en-US"/>
        </w:rPr>
      </w:pPr>
      <w:r w:rsidRPr="00A12883">
        <w:rPr>
          <w:rFonts w:asciiTheme="minorHAnsi" w:eastAsiaTheme="minorHAnsi" w:hAnsiTheme="minorHAnsi" w:cstheme="minorBidi"/>
          <w:b w:val="0"/>
          <w:color w:val="auto"/>
          <w:szCs w:val="22"/>
          <w:lang w:val="en-US"/>
        </w:rPr>
        <w:lastRenderedPageBreak/>
        <w:t>- Technical building stone - Deposit "Dubrava" 4.5 km away from Tuzi towards Arza. The deposit is formed by two types of carbonate rocks: limestone and dolomitic limestone. The surface of the deposit is 2.2 ha, 225 m long in the east-west direction and 100 m wide in the north-south direction. The maximum thickness is about 100 m. Based on the results of the research, reserves in the total amount of 239,000 tons were determined. The physical and mechanical properties of the stone are favorable. Prospective reserves of category C1 are estimated at 155,000 m3. The "Trgaja" deposit is located on the left bank of the Cijevna River. The determined geological reserves amount to a total of 4,524,000 t.</w:t>
      </w:r>
    </w:p>
    <w:p w14:paraId="03DF4625" w14:textId="43192D4A" w:rsidR="009F55F2" w:rsidRPr="00A12883" w:rsidRDefault="009F55F2" w:rsidP="009E1B18">
      <w:pPr>
        <w:pStyle w:val="Heading2"/>
        <w:numPr>
          <w:ilvl w:val="0"/>
          <w:numId w:val="0"/>
        </w:numPr>
        <w:ind w:left="576"/>
        <w:jc w:val="both"/>
        <w:rPr>
          <w:rFonts w:asciiTheme="minorHAnsi" w:eastAsiaTheme="minorHAnsi" w:hAnsiTheme="minorHAnsi" w:cstheme="minorBidi"/>
          <w:b w:val="0"/>
          <w:color w:val="auto"/>
          <w:szCs w:val="22"/>
          <w:lang w:val="en-US"/>
        </w:rPr>
      </w:pPr>
      <w:r w:rsidRPr="00A12883">
        <w:rPr>
          <w:rFonts w:asciiTheme="minorHAnsi" w:eastAsiaTheme="minorHAnsi" w:hAnsiTheme="minorHAnsi" w:cstheme="minorBidi"/>
          <w:b w:val="0"/>
          <w:color w:val="auto"/>
          <w:szCs w:val="22"/>
          <w:lang w:val="en-US"/>
        </w:rPr>
        <w:t xml:space="preserve"> - Sand and gravel - river sediments are located in the bed of the river Cijevna. The most important deposit is the "</w:t>
      </w:r>
      <w:r w:rsidR="00770C63">
        <w:rPr>
          <w:rFonts w:asciiTheme="minorHAnsi" w:eastAsiaTheme="minorHAnsi" w:hAnsiTheme="minorHAnsi" w:cstheme="minorBidi"/>
          <w:b w:val="0"/>
          <w:color w:val="auto"/>
          <w:szCs w:val="22"/>
          <w:lang w:val="en-US"/>
        </w:rPr>
        <w:t>Kuće</w:t>
      </w:r>
      <w:r w:rsidRPr="00A12883">
        <w:rPr>
          <w:rFonts w:asciiTheme="minorHAnsi" w:eastAsiaTheme="minorHAnsi" w:hAnsiTheme="minorHAnsi" w:cstheme="minorBidi"/>
          <w:b w:val="0"/>
          <w:color w:val="auto"/>
          <w:szCs w:val="22"/>
          <w:lang w:val="en-US"/>
        </w:rPr>
        <w:t xml:space="preserve"> Rakić</w:t>
      </w:r>
      <w:r w:rsidR="00770C63">
        <w:rPr>
          <w:rFonts w:asciiTheme="minorHAnsi" w:eastAsiaTheme="minorHAnsi" w:hAnsiTheme="minorHAnsi" w:cstheme="minorBidi"/>
          <w:b w:val="0"/>
          <w:color w:val="auto"/>
          <w:szCs w:val="22"/>
          <w:lang w:val="en-US"/>
        </w:rPr>
        <w:t>a</w:t>
      </w:r>
      <w:r w:rsidRPr="00A12883">
        <w:rPr>
          <w:rFonts w:asciiTheme="minorHAnsi" w:eastAsiaTheme="minorHAnsi" w:hAnsiTheme="minorHAnsi" w:cstheme="minorBidi"/>
          <w:b w:val="0"/>
          <w:color w:val="auto"/>
          <w:szCs w:val="22"/>
          <w:lang w:val="en-US"/>
        </w:rPr>
        <w:t xml:space="preserve">" - it is located in the riverbed of Cijevna, 200 m downstream from the bridge over Cijevna to Rakić house (about 1,200 m). It covers the watercourse of the river at the level of its flood wave. Alluvial deposits occur predominantly where the river meanders. There are no data on the dimensions of several deposits in this deposit or on the volume of exploitation. </w:t>
      </w:r>
      <w:r w:rsidR="00770C63" w:rsidRPr="00770C63">
        <w:rPr>
          <w:rFonts w:asciiTheme="minorHAnsi" w:eastAsiaTheme="minorHAnsi" w:hAnsiTheme="minorHAnsi" w:cstheme="minorBidi"/>
          <w:b w:val="0"/>
          <w:color w:val="auto"/>
          <w:szCs w:val="22"/>
          <w:lang w:val="en-US"/>
        </w:rPr>
        <w:t>In addition, illegal exploitation takes place on the territory of Dinoša and Cijevna Zatrijebačka (which are protected areas)</w:t>
      </w:r>
      <w:r w:rsidR="00770C63">
        <w:rPr>
          <w:rFonts w:asciiTheme="minorHAnsi" w:eastAsiaTheme="minorHAnsi" w:hAnsiTheme="minorHAnsi" w:cstheme="minorBidi"/>
          <w:b w:val="0"/>
          <w:color w:val="auto"/>
          <w:szCs w:val="22"/>
          <w:lang w:val="en-US"/>
        </w:rPr>
        <w:t>.</w:t>
      </w:r>
    </w:p>
    <w:p w14:paraId="2792B5FC" w14:textId="77777777" w:rsidR="009F55F2" w:rsidRPr="00A12883" w:rsidRDefault="009F55F2" w:rsidP="009E1B18">
      <w:pPr>
        <w:pStyle w:val="Heading2"/>
        <w:numPr>
          <w:ilvl w:val="0"/>
          <w:numId w:val="0"/>
        </w:numPr>
        <w:ind w:left="576"/>
        <w:jc w:val="both"/>
        <w:rPr>
          <w:rFonts w:asciiTheme="minorHAnsi" w:eastAsiaTheme="minorHAnsi" w:hAnsiTheme="minorHAnsi" w:cstheme="minorBidi"/>
          <w:b w:val="0"/>
          <w:color w:val="auto"/>
          <w:szCs w:val="22"/>
          <w:lang w:val="en-US"/>
        </w:rPr>
      </w:pPr>
      <w:r w:rsidRPr="00A12883">
        <w:rPr>
          <w:rFonts w:asciiTheme="minorHAnsi" w:eastAsiaTheme="minorHAnsi" w:hAnsiTheme="minorHAnsi" w:cstheme="minorBidi"/>
          <w:b w:val="0"/>
          <w:color w:val="auto"/>
          <w:szCs w:val="22"/>
          <w:lang w:val="en-US"/>
        </w:rPr>
        <w:t>- Peat - in Podhum Bay there are the largest deposits of peat on Skadar Lake. In that area, 12 surfaces (complexes) with peat were singled out. In the northern rim of the lake, fluvioglacial sediments are covered, in geological terms, by the youngest, lake organogenic (peat), organogenomineral (semi-peat sapropel) and mineral formations (silt, clay, etc.). They cover an area of ​​about 1,500 ha (all complexes in total) with a layer thickness of 0.5 to 7 m. Orientation deposits of peat are about 31,000,000 m3, and semi-peat about 8,000,000 m3.</w:t>
      </w:r>
    </w:p>
    <w:p w14:paraId="1E18C49E" w14:textId="77777777" w:rsidR="009F55F2" w:rsidRPr="00A12883" w:rsidRDefault="009F55F2" w:rsidP="009F55F2">
      <w:pPr>
        <w:rPr>
          <w:lang w:val="en-US"/>
        </w:rPr>
      </w:pPr>
    </w:p>
    <w:p w14:paraId="303D67CA" w14:textId="43D3D1F9" w:rsidR="000E42FB" w:rsidRPr="00A12883" w:rsidRDefault="009F55F2" w:rsidP="000E42FB">
      <w:pPr>
        <w:pStyle w:val="Heading2"/>
        <w:rPr>
          <w:lang w:val="en-US"/>
        </w:rPr>
      </w:pPr>
      <w:r w:rsidRPr="00A12883">
        <w:rPr>
          <w:lang w:val="en-US"/>
        </w:rPr>
        <w:t>Covenant of Mayors for Energy and Climate</w:t>
      </w:r>
    </w:p>
    <w:p w14:paraId="63D004E1" w14:textId="14E39993" w:rsidR="009F55F2" w:rsidRPr="00A12883" w:rsidRDefault="009F55F2" w:rsidP="004650B4">
      <w:pPr>
        <w:rPr>
          <w:lang w:val="en-US"/>
        </w:rPr>
      </w:pPr>
      <w:r w:rsidRPr="00A12883">
        <w:rPr>
          <w:lang w:val="en-US"/>
        </w:rPr>
        <w:t xml:space="preserve">The Covenant of Mayors is an EU initiative launched in 2008. The signatories of the </w:t>
      </w:r>
      <w:r w:rsidR="00932150" w:rsidRPr="00A12883">
        <w:rPr>
          <w:lang w:val="en-US"/>
        </w:rPr>
        <w:t xml:space="preserve">Covenant of </w:t>
      </w:r>
      <w:r w:rsidRPr="00A12883">
        <w:rPr>
          <w:lang w:val="en-US"/>
        </w:rPr>
        <w:t xml:space="preserve">Mayors share the vision to make cities decarbonised and resilient, committing themselves to contribute to the goals of the Sustainable Energy Development Strategy and the implementation of the action plan for improving energy efficiency measures of the </w:t>
      </w:r>
      <w:r w:rsidR="009D354D" w:rsidRPr="00A12883">
        <w:rPr>
          <w:lang w:val="en-US"/>
        </w:rPr>
        <w:t>Euro</w:t>
      </w:r>
      <w:r w:rsidRPr="00A12883">
        <w:rPr>
          <w:lang w:val="en-US"/>
        </w:rPr>
        <w:t xml:space="preserve">pean Union through the development and implementation of the Local Sustainable Energy Action Plan (SEAP). The initiative was previously aimed at achieving the goals set by the EU by 2020 in a package of measures in the field of energy and action to combat climate change, by reducing greenhouse gas emissions by at least 20% by implementing local Energy Action Plans and increasing use and production renewable so-called "Clean" energy. According to the estimates of the Secretariat of the initiative, the total reduction of greenhouse gas emissions of all signatories to the </w:t>
      </w:r>
      <w:r w:rsidR="00932150" w:rsidRPr="00A12883">
        <w:rPr>
          <w:lang w:val="en-US"/>
        </w:rPr>
        <w:t>Covenant</w:t>
      </w:r>
      <w:r w:rsidRPr="00A12883">
        <w:rPr>
          <w:lang w:val="en-US"/>
        </w:rPr>
        <w:t xml:space="preserve"> by the end of 2020 was 27%.</w:t>
      </w:r>
    </w:p>
    <w:p w14:paraId="45026273" w14:textId="5B75020B" w:rsidR="00791540" w:rsidRPr="00A12883" w:rsidRDefault="009F55F2" w:rsidP="00791540">
      <w:pPr>
        <w:rPr>
          <w:rFonts w:cstheme="minorHAnsi"/>
          <w:lang w:val="en-US"/>
        </w:rPr>
      </w:pPr>
      <w:r w:rsidRPr="00A12883">
        <w:rPr>
          <w:lang w:val="en-US"/>
        </w:rPr>
        <w:t>The Covenant of Mayors continued after 2020 with the ambition to gather local authorities that voluntarily want to achieve and exceed the EU's</w:t>
      </w:r>
      <w:r w:rsidR="0072665F" w:rsidRPr="00A12883">
        <w:rPr>
          <w:lang w:val="en-US"/>
        </w:rPr>
        <w:t xml:space="preserve"> energy and climate goals. The </w:t>
      </w:r>
      <w:r w:rsidR="00932150" w:rsidRPr="00A12883">
        <w:rPr>
          <w:lang w:val="en-US"/>
        </w:rPr>
        <w:t>Covenant</w:t>
      </w:r>
      <w:r w:rsidRPr="00A12883">
        <w:rPr>
          <w:lang w:val="en-US"/>
        </w:rPr>
        <w:t xml:space="preserve"> </w:t>
      </w:r>
      <w:r w:rsidR="00AA5D42" w:rsidRPr="00A12883">
        <w:rPr>
          <w:lang w:val="en-US"/>
        </w:rPr>
        <w:t xml:space="preserve">of Mayors </w:t>
      </w:r>
      <w:r w:rsidRPr="00A12883">
        <w:rPr>
          <w:lang w:val="en-US"/>
        </w:rPr>
        <w:t xml:space="preserve">for Energy and Climate is now the largest global initiative for local energy and climate action, bringing together more than 9,000 local and regional governments in 60 countries around the world, which are voluntarily committed to implementing EU energy and climate goals. The signatory cities are committed to achieving at the local level the EU goal of reducing greenhouse gas emissions by 40% by 2030 and to adopt a common approach in the fight against climate change mitigation and adaptation. The EU Joint Research Center (JRC) has developed precise guidelines with instructions for developing an Action Plan. In accordance with the guidelines, the plan should, inter alia, contain a local inventory of greenhouse gas emissions (BEI), a vital part of the plan, which serves to monitor mitigation measures, as well as climate risk and vulnerability assessment (RVA), while the local strategy Climate change adaptation can be an integral part of the Action Plan or drafted as a separate planning document. The guidelines provide detailed instructions to local partners for the development of the </w:t>
      </w:r>
      <w:r w:rsidRPr="00A12883">
        <w:rPr>
          <w:rFonts w:cstheme="minorHAnsi"/>
          <w:lang w:val="en-US"/>
        </w:rPr>
        <w:t>Action Plan, in particular:</w:t>
      </w:r>
    </w:p>
    <w:p w14:paraId="60F31D6C" w14:textId="77777777" w:rsidR="00791540" w:rsidRPr="00A12883" w:rsidRDefault="00791540" w:rsidP="00791540">
      <w:pPr>
        <w:pStyle w:val="FootnoteText"/>
        <w:rPr>
          <w:rFonts w:asciiTheme="minorHAnsi" w:hAnsiTheme="minorHAnsi" w:cstheme="minorHAnsi"/>
          <w:sz w:val="22"/>
          <w:szCs w:val="22"/>
        </w:rPr>
      </w:pPr>
      <w:r w:rsidRPr="00A12883">
        <w:rPr>
          <w:rFonts w:asciiTheme="minorHAnsi" w:hAnsiTheme="minorHAnsi" w:cstheme="minorHAnsi"/>
          <w:sz w:val="22"/>
          <w:szCs w:val="22"/>
        </w:rPr>
        <w:lastRenderedPageBreak/>
        <w:t xml:space="preserve">- defining the key elements of the initiative; </w:t>
      </w:r>
    </w:p>
    <w:p w14:paraId="037BC639" w14:textId="77777777" w:rsidR="00791540" w:rsidRPr="00A12883" w:rsidRDefault="00791540" w:rsidP="00791540">
      <w:pPr>
        <w:pStyle w:val="FootnoteText"/>
        <w:rPr>
          <w:rFonts w:asciiTheme="minorHAnsi" w:hAnsiTheme="minorHAnsi" w:cstheme="minorHAnsi"/>
          <w:sz w:val="22"/>
          <w:szCs w:val="22"/>
        </w:rPr>
      </w:pPr>
      <w:r w:rsidRPr="00A12883">
        <w:rPr>
          <w:rFonts w:asciiTheme="minorHAnsi" w:hAnsiTheme="minorHAnsi" w:cstheme="minorHAnsi"/>
          <w:sz w:val="22"/>
          <w:szCs w:val="22"/>
        </w:rPr>
        <w:t xml:space="preserve">- calculation of local inventory of greenhouse gas emissions (BEI); </w:t>
      </w:r>
    </w:p>
    <w:p w14:paraId="70BAB47A" w14:textId="77777777" w:rsidR="00791540" w:rsidRPr="00A12883" w:rsidRDefault="00791540" w:rsidP="00791540">
      <w:pPr>
        <w:pStyle w:val="FootnoteText"/>
        <w:rPr>
          <w:rFonts w:asciiTheme="minorHAnsi" w:hAnsiTheme="minorHAnsi" w:cstheme="minorHAnsi"/>
          <w:sz w:val="22"/>
          <w:szCs w:val="22"/>
        </w:rPr>
      </w:pPr>
      <w:r w:rsidRPr="00A12883">
        <w:rPr>
          <w:rFonts w:asciiTheme="minorHAnsi" w:hAnsiTheme="minorHAnsi" w:cstheme="minorHAnsi"/>
          <w:sz w:val="22"/>
          <w:szCs w:val="22"/>
        </w:rPr>
        <w:t xml:space="preserve">- analysis of climate risk and vulnerability assessments (RVA); </w:t>
      </w:r>
    </w:p>
    <w:p w14:paraId="3C76275C" w14:textId="77777777" w:rsidR="00791540" w:rsidRPr="00A12883" w:rsidRDefault="00791540" w:rsidP="00791540">
      <w:pPr>
        <w:pStyle w:val="FootnoteText"/>
        <w:rPr>
          <w:rFonts w:asciiTheme="minorHAnsi" w:hAnsiTheme="minorHAnsi" w:cstheme="minorHAnsi"/>
          <w:sz w:val="22"/>
          <w:szCs w:val="22"/>
        </w:rPr>
      </w:pPr>
      <w:r w:rsidRPr="00A12883">
        <w:rPr>
          <w:rFonts w:asciiTheme="minorHAnsi" w:hAnsiTheme="minorHAnsi" w:cstheme="minorHAnsi"/>
          <w:sz w:val="22"/>
          <w:szCs w:val="22"/>
        </w:rPr>
        <w:t xml:space="preserve">- formulation of measures and scenarios; </w:t>
      </w:r>
    </w:p>
    <w:p w14:paraId="6939BF03" w14:textId="45AA972B" w:rsidR="00791540" w:rsidRPr="00A12883" w:rsidRDefault="00791540" w:rsidP="00791540">
      <w:pPr>
        <w:pStyle w:val="FootnoteText"/>
        <w:rPr>
          <w:rFonts w:asciiTheme="minorHAnsi" w:hAnsiTheme="minorHAnsi" w:cstheme="minorHAnsi"/>
          <w:sz w:val="22"/>
          <w:szCs w:val="22"/>
        </w:rPr>
      </w:pPr>
      <w:r w:rsidRPr="00A12883">
        <w:rPr>
          <w:rFonts w:asciiTheme="minorHAnsi" w:hAnsiTheme="minorHAnsi" w:cstheme="minorHAnsi"/>
          <w:sz w:val="22"/>
          <w:szCs w:val="22"/>
        </w:rPr>
        <w:t>- support for implementation and monitoring</w:t>
      </w:r>
    </w:p>
    <w:p w14:paraId="2C86EE07" w14:textId="77777777" w:rsidR="00791540" w:rsidRPr="00A12883" w:rsidRDefault="00791540" w:rsidP="00791540">
      <w:pPr>
        <w:rPr>
          <w:lang w:val="en-US"/>
        </w:rPr>
      </w:pPr>
    </w:p>
    <w:p w14:paraId="141BE144" w14:textId="59613752" w:rsidR="000E42FB" w:rsidRPr="00A12883" w:rsidRDefault="00791540" w:rsidP="000E42FB">
      <w:pPr>
        <w:pStyle w:val="Heading2"/>
        <w:rPr>
          <w:lang w:val="en-US"/>
        </w:rPr>
      </w:pPr>
      <w:r w:rsidRPr="00A12883">
        <w:rPr>
          <w:lang w:val="en-US"/>
        </w:rPr>
        <w:t>Municipality of Tuzi and Covenant of Mayors</w:t>
      </w:r>
    </w:p>
    <w:p w14:paraId="01941F3B" w14:textId="74BC2745" w:rsidR="00791540" w:rsidRPr="00A12883" w:rsidRDefault="00791540" w:rsidP="00791540">
      <w:pPr>
        <w:rPr>
          <w:lang w:val="en-US"/>
        </w:rPr>
      </w:pPr>
      <w:r w:rsidRPr="00A12883">
        <w:rPr>
          <w:lang w:val="en-US"/>
        </w:rPr>
        <w:t xml:space="preserve">The municipality of Tuzi, on December 29, 2020, joined the Covenant of Mayors. By signing the </w:t>
      </w:r>
      <w:r w:rsidR="00AA5D42" w:rsidRPr="00A12883">
        <w:rPr>
          <w:lang w:val="en-US"/>
        </w:rPr>
        <w:t>C</w:t>
      </w:r>
      <w:r w:rsidRPr="00A12883">
        <w:rPr>
          <w:lang w:val="en-US"/>
        </w:rPr>
        <w:t xml:space="preserve">ovenant, the </w:t>
      </w:r>
      <w:r w:rsidR="002C704F" w:rsidRPr="00A12883">
        <w:rPr>
          <w:lang w:val="en-US"/>
        </w:rPr>
        <w:t>town</w:t>
      </w:r>
      <w:r w:rsidRPr="00A12883">
        <w:rPr>
          <w:lang w:val="en-US"/>
        </w:rPr>
        <w:t xml:space="preserve"> administration has committed itself to implementing a number of energy efficiency measures and renewable energy sources, which will ultimately reduce CO2 emissions by more than 40% by 2030. Thanks to the support of the </w:t>
      </w:r>
      <w:r w:rsidRPr="00A12883">
        <w:rPr>
          <w:i/>
          <w:iCs/>
          <w:lang w:val="en-US"/>
        </w:rPr>
        <w:t>Adria Alliance project</w:t>
      </w:r>
      <w:r w:rsidRPr="00A12883">
        <w:rPr>
          <w:lang w:val="en-US"/>
        </w:rPr>
        <w:t>, which brings together 19 municipalities from three countries (Italy, Albania and Montenegro), the municipality of Tuzi in May 2021 began drafting the Sustainable Energy and Climate Action Plan, with the goal of low-carbon economic and energy development with an increase in the share of energy produced from renewable sources, further reduction of CO2 emissions by at least 40% by 2030, achieving environmental and energy sustainability and adaptation to climate change in the municipality. It is important to emphasize that this is a purely voluntary initiative and that the municipality will not bear any consequences for possible failure to meet the planned goals.</w:t>
      </w:r>
    </w:p>
    <w:p w14:paraId="1E275BF1" w14:textId="77777777" w:rsidR="004650B4" w:rsidRPr="00A12883" w:rsidRDefault="004650B4" w:rsidP="004650B4">
      <w:pPr>
        <w:rPr>
          <w:lang w:val="en-US"/>
        </w:rPr>
      </w:pPr>
    </w:p>
    <w:p w14:paraId="43521684" w14:textId="5A068C61" w:rsidR="002B6B48" w:rsidRPr="00A12883" w:rsidRDefault="0035245E" w:rsidP="0035245E">
      <w:pPr>
        <w:pStyle w:val="Heading1"/>
        <w:rPr>
          <w:lang w:val="en-US"/>
        </w:rPr>
      </w:pPr>
      <w:bookmarkStart w:id="4" w:name="_Toc81330899"/>
      <w:r w:rsidRPr="00A12883">
        <w:rPr>
          <w:lang w:val="en-US"/>
        </w:rPr>
        <w:t>METODOLOG</w:t>
      </w:r>
      <w:bookmarkEnd w:id="4"/>
      <w:r w:rsidR="00791540" w:rsidRPr="00A12883">
        <w:rPr>
          <w:lang w:val="en-US"/>
        </w:rPr>
        <w:t>y</w:t>
      </w:r>
    </w:p>
    <w:p w14:paraId="48444B4A" w14:textId="3777353A" w:rsidR="00791540" w:rsidRPr="00A12883" w:rsidRDefault="00791540" w:rsidP="00791540">
      <w:pPr>
        <w:rPr>
          <w:lang w:val="en-US"/>
        </w:rPr>
      </w:pPr>
      <w:r w:rsidRPr="00A12883">
        <w:rPr>
          <w:lang w:val="en-US"/>
        </w:rPr>
        <w:t xml:space="preserve">In accordance with the manual "How to develop a Sustainable Energy and Climate Action Plan (SECAP)" (hereinafter: the Manual) prepared by the Secretariat of the Covenant of Mayors and the Joint Research Center of the </w:t>
      </w:r>
      <w:r w:rsidR="009D354D" w:rsidRPr="00A12883">
        <w:rPr>
          <w:lang w:val="en-US"/>
        </w:rPr>
        <w:t>Euro</w:t>
      </w:r>
      <w:r w:rsidRPr="00A12883">
        <w:rPr>
          <w:lang w:val="en-US"/>
        </w:rPr>
        <w:t xml:space="preserve">pean Commission, the signatories of the </w:t>
      </w:r>
      <w:r w:rsidR="00932150" w:rsidRPr="00A12883">
        <w:rPr>
          <w:lang w:val="en-US"/>
        </w:rPr>
        <w:t>Covenant</w:t>
      </w:r>
      <w:r w:rsidRPr="00A12883">
        <w:rPr>
          <w:lang w:val="en-US"/>
        </w:rPr>
        <w:t xml:space="preserve"> undertake to submit a Sustainable Energy and Climate Action Plan (SECAP) within two years of the decision of the local parliament, outlining the key activities they plan to undertake. The plan also contains an Emission Reference Inventory for the purpose of monitoring adaptation activities and assessing risks and vulnerabilities to climate change. Also, signatories are required to report on the progress of the implementation of the plans every two years. Depending on the approach, signatories carry out reporting and enforcement activities.</w:t>
      </w:r>
    </w:p>
    <w:p w14:paraId="6D727BC0" w14:textId="1FCD7081" w:rsidR="00791540" w:rsidRPr="00A12883" w:rsidRDefault="00791540" w:rsidP="00791540">
      <w:pPr>
        <w:rPr>
          <w:lang w:val="en-US"/>
        </w:rPr>
      </w:pPr>
      <w:r w:rsidRPr="00A12883">
        <w:rPr>
          <w:lang w:val="en-US"/>
        </w:rPr>
        <w:t xml:space="preserve">The biennial action reporting is focused on reporting on the implementation of activities, ie energy efficiency measures, and does not include the </w:t>
      </w:r>
      <w:r w:rsidR="00276A18" w:rsidRPr="00A12883">
        <w:rPr>
          <w:lang w:val="en-US"/>
        </w:rPr>
        <w:t>update</w:t>
      </w:r>
      <w:r w:rsidRPr="00A12883">
        <w:rPr>
          <w:lang w:val="en-US"/>
        </w:rPr>
        <w:t xml:space="preserve"> of a Control </w:t>
      </w:r>
      <w:r w:rsidR="00276A18" w:rsidRPr="00A12883">
        <w:rPr>
          <w:lang w:val="en-US"/>
        </w:rPr>
        <w:t xml:space="preserve">Emission </w:t>
      </w:r>
      <w:r w:rsidRPr="00A12883">
        <w:rPr>
          <w:lang w:val="en-US"/>
        </w:rPr>
        <w:t>Inventory. For a four-year report (Full reporting), in addition to addressing the activities carried out, it is necessary to prepare a Monitoring Emission Inventory (MEI).</w:t>
      </w:r>
    </w:p>
    <w:p w14:paraId="5AAD5966" w14:textId="20A17230" w:rsidR="00791540" w:rsidRPr="00A12883" w:rsidRDefault="00791540" w:rsidP="000E42FB">
      <w:pPr>
        <w:rPr>
          <w:lang w:val="en-US"/>
        </w:rPr>
      </w:pPr>
      <w:r w:rsidRPr="00A12883">
        <w:rPr>
          <w:lang w:val="en-US"/>
        </w:rPr>
        <w:t xml:space="preserve">Based on the analysis of energy consumption, the Reference Inventory of CO2 Emissions has been developed, which shows the amounts of emissions generated by energy consumption in the area of ​​the </w:t>
      </w:r>
      <w:r w:rsidR="002C704F" w:rsidRPr="00A12883">
        <w:rPr>
          <w:lang w:val="en-US"/>
        </w:rPr>
        <w:t>town</w:t>
      </w:r>
      <w:r w:rsidRPr="00A12883">
        <w:rPr>
          <w:lang w:val="en-US"/>
        </w:rPr>
        <w:t xml:space="preserve"> of Tuzi in the reference year. The reference emission inventory enables the identification of the main sources of CO2 emissions caused by human activity, and serves as a basis on which measures to reduce them are prescribed. Although CO2 emissions are not the only emissions, it is common for greenhouse gas emissions to be primarily related to them. The analysis of energy consumption and associated emissions is extremely important for the </w:t>
      </w:r>
      <w:r w:rsidR="002C704F" w:rsidRPr="00A12883">
        <w:rPr>
          <w:lang w:val="en-US"/>
        </w:rPr>
        <w:t>town</w:t>
      </w:r>
      <w:r w:rsidRPr="00A12883">
        <w:rPr>
          <w:lang w:val="en-US"/>
        </w:rPr>
        <w:t xml:space="preserve"> administration, because it is an instrument on the basis of which it is possible to measure the effects of measures prescribed by the Action Plan. The emission reference inventory shows where the municipality of Tuzi is at the beginning, and constant monitoring of emissions will show progress and serve as a tool in motivating all participants, who are ready to contribute to local government efforts to reduce CO2 emissions.</w:t>
      </w:r>
    </w:p>
    <w:p w14:paraId="3A3657D3" w14:textId="77777777" w:rsidR="00791540" w:rsidRPr="00A12883" w:rsidRDefault="00791540" w:rsidP="000E42FB">
      <w:pPr>
        <w:rPr>
          <w:lang w:val="en-US"/>
        </w:rPr>
      </w:pPr>
      <w:r w:rsidRPr="00A12883">
        <w:rPr>
          <w:lang w:val="en-US"/>
        </w:rPr>
        <w:t>The second part of the comprehensive CO2 reduction plan consists of measures aimed at defining the actions needed to reduce CO2 emissions by a minimum of 40% by 2030. The detailed elaboration of the measures analyzes the expected energy savings and potentials for reducing CO2 emissions in 2030, roughly estimates the investment costs and identifies the forms of financing them. In addition to the identification of measures, a methodology for the implementation of the Action Plan has been developed in order to ensure continuous and systematic monitoring of the implementation of the defined objectives.</w:t>
      </w:r>
    </w:p>
    <w:p w14:paraId="68E02CDB" w14:textId="430BBA3B" w:rsidR="00791540" w:rsidRPr="00A12883" w:rsidRDefault="00791540" w:rsidP="000E42FB">
      <w:pPr>
        <w:rPr>
          <w:lang w:val="en-US"/>
        </w:rPr>
      </w:pPr>
      <w:r w:rsidRPr="00A12883">
        <w:rPr>
          <w:lang w:val="en-US"/>
        </w:rPr>
        <w:t xml:space="preserve">The third part of the plan refers to the assessment of risks and vulnerability to climate change in the municipality of Tuzi, which analyzes the state of the climate in Montenegro and Tuzi, climate disasters in the </w:t>
      </w:r>
      <w:r w:rsidR="002C704F" w:rsidRPr="00A12883">
        <w:rPr>
          <w:lang w:val="en-US"/>
        </w:rPr>
        <w:t>town</w:t>
      </w:r>
      <w:r w:rsidRPr="00A12883">
        <w:rPr>
          <w:lang w:val="en-US"/>
        </w:rPr>
        <w:t xml:space="preserve"> and the expected negative effects. Based on the overall analysis, climate change adaptation measures are proposed together with a rough estimate of investment costs and forms of financing.</w:t>
      </w:r>
    </w:p>
    <w:p w14:paraId="592116BC" w14:textId="7EA05E51" w:rsidR="00791540" w:rsidRPr="00A12883" w:rsidRDefault="00791540" w:rsidP="000E42FB">
      <w:pPr>
        <w:rPr>
          <w:lang w:val="en-US"/>
        </w:rPr>
      </w:pPr>
      <w:r w:rsidRPr="00A12883">
        <w:rPr>
          <w:lang w:val="en-US"/>
        </w:rPr>
        <w:t xml:space="preserve">The general goal of the </w:t>
      </w:r>
      <w:r w:rsidR="00276A18" w:rsidRPr="00A12883">
        <w:rPr>
          <w:lang w:val="en-US"/>
        </w:rPr>
        <w:t xml:space="preserve">Covenant of </w:t>
      </w:r>
      <w:r w:rsidRPr="00A12883">
        <w:rPr>
          <w:lang w:val="en-US"/>
        </w:rPr>
        <w:t xml:space="preserve">Mayors </w:t>
      </w:r>
      <w:r w:rsidR="00276A18" w:rsidRPr="00A12883">
        <w:rPr>
          <w:lang w:val="en-US"/>
        </w:rPr>
        <w:t xml:space="preserve">signatories </w:t>
      </w:r>
      <w:r w:rsidRPr="00A12883">
        <w:rPr>
          <w:lang w:val="en-US"/>
        </w:rPr>
        <w:t>is to reduce CO2 emissions by at least 40% compared to the refer</w:t>
      </w:r>
      <w:r w:rsidR="00276A18" w:rsidRPr="00A12883">
        <w:rPr>
          <w:lang w:val="en-US"/>
        </w:rPr>
        <w:t>ence year by 2030. Although the</w:t>
      </w:r>
      <w:r w:rsidRPr="00A12883">
        <w:rPr>
          <w:lang w:val="en-US"/>
        </w:rPr>
        <w:t xml:space="preserve"> </w:t>
      </w:r>
      <w:r w:rsidR="00932150" w:rsidRPr="00A12883">
        <w:rPr>
          <w:lang w:val="en-US"/>
        </w:rPr>
        <w:t>Covenant</w:t>
      </w:r>
      <w:r w:rsidRPr="00A12883">
        <w:rPr>
          <w:lang w:val="en-US"/>
        </w:rPr>
        <w:t xml:space="preserve"> </w:t>
      </w:r>
      <w:r w:rsidR="00276A18" w:rsidRPr="00A12883">
        <w:rPr>
          <w:lang w:val="en-US"/>
        </w:rPr>
        <w:t xml:space="preserve">of Mayors </w:t>
      </w:r>
      <w:r w:rsidRPr="00A12883">
        <w:rPr>
          <w:lang w:val="en-US"/>
        </w:rPr>
        <w:t xml:space="preserve">recommended </w:t>
      </w:r>
      <w:r w:rsidR="00276A18" w:rsidRPr="00A12883">
        <w:rPr>
          <w:lang w:val="en-US"/>
        </w:rPr>
        <w:t xml:space="preserve">1990 as </w:t>
      </w:r>
      <w:r w:rsidRPr="00A12883">
        <w:rPr>
          <w:lang w:val="en-US"/>
        </w:rPr>
        <w:t>the reference year</w:t>
      </w:r>
      <w:r w:rsidR="00276A18" w:rsidRPr="00A12883">
        <w:rPr>
          <w:lang w:val="en-US"/>
        </w:rPr>
        <w:t xml:space="preserve">, </w:t>
      </w:r>
      <w:r w:rsidRPr="00A12883">
        <w:rPr>
          <w:lang w:val="en-US"/>
        </w:rPr>
        <w:t>in accordance with the Kyoto Protocol, the decision to set the reference year was conditioned primarily by the availability of historical data. In order to make an analysis of energy consumption and determine the reference inventory of emissions, it was determined that the reference year will be 2019.</w:t>
      </w:r>
    </w:p>
    <w:p w14:paraId="5B4BF1FC" w14:textId="7A671AD3" w:rsidR="00932150" w:rsidRPr="00A12883" w:rsidRDefault="00932150" w:rsidP="000E42FB">
      <w:pPr>
        <w:rPr>
          <w:lang w:val="en-US"/>
        </w:rPr>
      </w:pPr>
      <w:r w:rsidRPr="00A12883">
        <w:rPr>
          <w:lang w:val="en-US"/>
        </w:rPr>
        <w:t>According to the principles defined in the Covenant</w:t>
      </w:r>
      <w:r w:rsidR="00276A18" w:rsidRPr="00A12883">
        <w:rPr>
          <w:lang w:val="en-US"/>
        </w:rPr>
        <w:t xml:space="preserve"> of Mayors</w:t>
      </w:r>
      <w:r w:rsidRPr="00A12883">
        <w:rPr>
          <w:lang w:val="en-US"/>
        </w:rPr>
        <w:t>, each signatory is responsible for emissions from energy consumption in its area. In this case, the area is determined by the administrative boundaries of the signatories of the Covenant, and energy consumption is mostly based on final consumption, which includes all forms of consumption in the administrative area - energy consumption in buildings, transport, agriculture and other consumption.</w:t>
      </w:r>
    </w:p>
    <w:p w14:paraId="20B132EA" w14:textId="45E01C28" w:rsidR="000E42FB" w:rsidRPr="00A12883" w:rsidRDefault="00932150" w:rsidP="000E42FB">
      <w:pPr>
        <w:rPr>
          <w:lang w:val="en-US"/>
        </w:rPr>
      </w:pPr>
      <w:r w:rsidRPr="00A12883">
        <w:rPr>
          <w:lang w:val="en-US"/>
        </w:rPr>
        <w:t xml:space="preserve">According to the above-mentioned manual, this analysis primarily covers the building sector, which includes </w:t>
      </w:r>
      <w:r w:rsidR="002C704F" w:rsidRPr="00A12883">
        <w:rPr>
          <w:lang w:val="en-US"/>
        </w:rPr>
        <w:t>town</w:t>
      </w:r>
      <w:r w:rsidRPr="00A12883">
        <w:rPr>
          <w:lang w:val="en-US"/>
        </w:rPr>
        <w:t xml:space="preserve"> administration and </w:t>
      </w:r>
      <w:r w:rsidR="002C704F" w:rsidRPr="00A12883">
        <w:rPr>
          <w:lang w:val="en-US"/>
        </w:rPr>
        <w:t>town</w:t>
      </w:r>
      <w:r w:rsidRPr="00A12883">
        <w:rPr>
          <w:lang w:val="en-US"/>
        </w:rPr>
        <w:t xml:space="preserve"> institutions and enterprises, commercial and service buildings and residential buildings, the public lighting sector and the transport sector, which includes urban road transport (includes energy consumption of </w:t>
      </w:r>
      <w:r w:rsidR="002C704F" w:rsidRPr="00A12883">
        <w:rPr>
          <w:lang w:val="en-US"/>
        </w:rPr>
        <w:t>town</w:t>
      </w:r>
      <w:r w:rsidRPr="00A12883">
        <w:rPr>
          <w:lang w:val="en-US"/>
        </w:rPr>
        <w:t xml:space="preserve"> vehicles)</w:t>
      </w:r>
      <w:r w:rsidR="00276A18" w:rsidRPr="00A12883">
        <w:rPr>
          <w:lang w:val="en-US"/>
        </w:rPr>
        <w:t>,</w:t>
      </w:r>
      <w:r w:rsidRPr="00A12883">
        <w:rPr>
          <w:lang w:val="en-US"/>
        </w:rPr>
        <w:t xml:space="preserve"> </w:t>
      </w:r>
      <w:r w:rsidR="002C704F" w:rsidRPr="00A12883">
        <w:rPr>
          <w:lang w:val="en-US"/>
        </w:rPr>
        <w:t>town</w:t>
      </w:r>
      <w:r w:rsidRPr="00A12883">
        <w:rPr>
          <w:lang w:val="en-US"/>
        </w:rPr>
        <w:t xml:space="preserve"> enterprises and institutions, public road transport vehicles (</w:t>
      </w:r>
      <w:r w:rsidR="002C704F" w:rsidRPr="00A12883">
        <w:rPr>
          <w:lang w:val="en-US"/>
        </w:rPr>
        <w:t>town</w:t>
      </w:r>
      <w:r w:rsidRPr="00A12883">
        <w:rPr>
          <w:lang w:val="en-US"/>
        </w:rPr>
        <w:t xml:space="preserve"> bus transport, taxi transport and railway transport) and vehicles of natural and legal persons registered in the </w:t>
      </w:r>
      <w:r w:rsidR="002C704F" w:rsidRPr="00A12883">
        <w:rPr>
          <w:lang w:val="en-US"/>
        </w:rPr>
        <w:t>town</w:t>
      </w:r>
      <w:r w:rsidRPr="00A12883">
        <w:rPr>
          <w:lang w:val="en-US"/>
        </w:rPr>
        <w:t xml:space="preserve"> of Tuzi). For the calculation of emissions, standard emission factors harmonized with the principles of the Intergovernmental Panel on Climate Change (IPCC) were used, which are in line with the factors used by Montenegro in the preparation of the UNFCCC report</w:t>
      </w:r>
      <w:r w:rsidR="000E42FB" w:rsidRPr="00A12883">
        <w:rPr>
          <w:lang w:val="en-US"/>
        </w:rPr>
        <w:t>.</w:t>
      </w:r>
    </w:p>
    <w:p w14:paraId="74E5C996" w14:textId="1DE3C78A" w:rsidR="0035245E" w:rsidRPr="00A12883" w:rsidRDefault="00932150" w:rsidP="0035245E">
      <w:pPr>
        <w:pStyle w:val="Heading1"/>
        <w:rPr>
          <w:lang w:val="en-US"/>
        </w:rPr>
      </w:pPr>
      <w:r w:rsidRPr="00A12883">
        <w:rPr>
          <w:lang w:val="en-US"/>
        </w:rPr>
        <w:t>ENERGY CONSUMPTION AND CO</w:t>
      </w:r>
      <w:r w:rsidRPr="00A12883">
        <w:rPr>
          <w:vertAlign w:val="subscript"/>
          <w:lang w:val="en-US"/>
        </w:rPr>
        <w:t>2</w:t>
      </w:r>
      <w:r w:rsidRPr="00A12883">
        <w:rPr>
          <w:lang w:val="en-US"/>
        </w:rPr>
        <w:t xml:space="preserve"> EMISSIONS IN THE BASE YEAR</w:t>
      </w:r>
    </w:p>
    <w:p w14:paraId="1D0C4DB7" w14:textId="1041BB0F" w:rsidR="0035245E" w:rsidRPr="00A12883" w:rsidRDefault="00932150" w:rsidP="0035245E">
      <w:pPr>
        <w:pStyle w:val="Heading2"/>
        <w:rPr>
          <w:lang w:val="en-US"/>
        </w:rPr>
      </w:pPr>
      <w:r w:rsidRPr="00A12883">
        <w:rPr>
          <w:lang w:val="en-US"/>
        </w:rPr>
        <w:t>Analysis of energy consumption in the building sector</w:t>
      </w:r>
    </w:p>
    <w:p w14:paraId="3BCE7228" w14:textId="77777777" w:rsidR="00932150" w:rsidRPr="00A12883" w:rsidRDefault="00932150" w:rsidP="00932150">
      <w:pPr>
        <w:rPr>
          <w:lang w:val="en-US"/>
        </w:rPr>
      </w:pPr>
    </w:p>
    <w:p w14:paraId="11F35FDA" w14:textId="6CBFE34C" w:rsidR="00932150" w:rsidRPr="00A12883" w:rsidRDefault="00932150" w:rsidP="00932150">
      <w:pPr>
        <w:pStyle w:val="Caption"/>
        <w:jc w:val="both"/>
        <w:rPr>
          <w:iCs w:val="0"/>
          <w:sz w:val="22"/>
          <w:szCs w:val="22"/>
          <w:lang w:val="en-US"/>
        </w:rPr>
      </w:pPr>
      <w:bookmarkStart w:id="5" w:name="_Ref78366290"/>
      <w:bookmarkStart w:id="6" w:name="_Toc81330828"/>
      <w:r w:rsidRPr="00A12883">
        <w:rPr>
          <w:iCs w:val="0"/>
          <w:sz w:val="22"/>
          <w:szCs w:val="22"/>
          <w:lang w:val="en-US"/>
        </w:rPr>
        <w:t>Information on buildings for monitoring and managing energy consumption is very demanding to collect in Montenegro and in more IT-equipped services, but basic data (on the area, number and purpose of buildings) are mostly available from the real estate cadastre. The remaining data of importance, primarily the energy characteristics of buildings are collected by a survey or through dedicated software that generates the estimated energy characteristics of buildings based on the typification of buildings and the recommended algorithm. In this regard, data on the number and purpose of buildings on the territory of the Municipality of Tuzi were available (Table 3.1, Figure 3.1), but not on their usable area and number of storeys.</w:t>
      </w:r>
    </w:p>
    <w:p w14:paraId="12E35C20" w14:textId="4DD49AFD" w:rsidR="00CF30BE" w:rsidRPr="00A12883" w:rsidRDefault="00CF30BE" w:rsidP="00CF30BE">
      <w:pPr>
        <w:pStyle w:val="Caption"/>
        <w:rPr>
          <w:lang w:val="en-US"/>
        </w:rPr>
      </w:pPr>
      <w:r w:rsidRPr="00A12883">
        <w:rPr>
          <w:lang w:val="en-US"/>
        </w:rPr>
        <w:t>Tab</w:t>
      </w:r>
      <w:r w:rsidR="00932150" w:rsidRPr="00A12883">
        <w:rPr>
          <w:lang w:val="en-US"/>
        </w:rPr>
        <w:t>le</w:t>
      </w:r>
      <w:r w:rsidRPr="00A12883">
        <w:rPr>
          <w:lang w:val="en-US"/>
        </w:rPr>
        <w:t xml:space="preserve"> </w:t>
      </w:r>
      <w:r w:rsidR="008D59F8" w:rsidRPr="00A12883">
        <w:rPr>
          <w:lang w:val="en-US"/>
        </w:rPr>
        <w:fldChar w:fldCharType="begin"/>
      </w:r>
      <w:r w:rsidR="008D59F8" w:rsidRPr="00A12883">
        <w:rPr>
          <w:lang w:val="en-US"/>
        </w:rPr>
        <w:instrText xml:space="preserve"> STYLEREF 1 \s </w:instrText>
      </w:r>
      <w:r w:rsidR="008D59F8" w:rsidRPr="00A12883">
        <w:rPr>
          <w:lang w:val="en-US"/>
        </w:rPr>
        <w:fldChar w:fldCharType="separate"/>
      </w:r>
      <w:r w:rsidR="00BA754E" w:rsidRPr="00A12883">
        <w:rPr>
          <w:noProof/>
          <w:lang w:val="en-US"/>
        </w:rPr>
        <w:t>3</w:t>
      </w:r>
      <w:r w:rsidR="008D59F8" w:rsidRPr="00A12883">
        <w:rPr>
          <w:noProof/>
          <w:lang w:val="en-US"/>
        </w:rPr>
        <w:fldChar w:fldCharType="end"/>
      </w:r>
      <w:r w:rsidR="00BA754E" w:rsidRPr="00A12883">
        <w:rPr>
          <w:lang w:val="en-US"/>
        </w:rPr>
        <w:t>.</w:t>
      </w:r>
      <w:r w:rsidR="008D59F8" w:rsidRPr="00A12883">
        <w:rPr>
          <w:lang w:val="en-US"/>
        </w:rPr>
        <w:fldChar w:fldCharType="begin"/>
      </w:r>
      <w:r w:rsidR="008D59F8" w:rsidRPr="00A12883">
        <w:rPr>
          <w:lang w:val="en-US"/>
        </w:rPr>
        <w:instrText xml:space="preserve"> SEQ Tabela \* ARABIC \s 1 </w:instrText>
      </w:r>
      <w:r w:rsidR="008D59F8" w:rsidRPr="00A12883">
        <w:rPr>
          <w:lang w:val="en-US"/>
        </w:rPr>
        <w:fldChar w:fldCharType="separate"/>
      </w:r>
      <w:r w:rsidR="00BA754E" w:rsidRPr="00A12883">
        <w:rPr>
          <w:noProof/>
          <w:lang w:val="en-US"/>
        </w:rPr>
        <w:t>1</w:t>
      </w:r>
      <w:r w:rsidR="008D59F8" w:rsidRPr="00A12883">
        <w:rPr>
          <w:noProof/>
          <w:lang w:val="en-US"/>
        </w:rPr>
        <w:fldChar w:fldCharType="end"/>
      </w:r>
      <w:bookmarkEnd w:id="5"/>
      <w:r w:rsidRPr="00A12883">
        <w:rPr>
          <w:lang w:val="en-US"/>
        </w:rPr>
        <w:t xml:space="preserve"> </w:t>
      </w:r>
      <w:bookmarkEnd w:id="6"/>
      <w:r w:rsidR="00932150" w:rsidRPr="00A12883">
        <w:rPr>
          <w:lang w:val="en-US"/>
        </w:rPr>
        <w:t>Structure of facilities by purpose in the Municipality of Tuzi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1"/>
        <w:gridCol w:w="2452"/>
        <w:gridCol w:w="3206"/>
      </w:tblGrid>
      <w:tr w:rsidR="00CF30BE" w:rsidRPr="00A12883" w14:paraId="0A0DA526" w14:textId="77777777" w:rsidTr="00CF30BE">
        <w:trPr>
          <w:trHeight w:val="285"/>
        </w:trPr>
        <w:tc>
          <w:tcPr>
            <w:tcW w:w="1580" w:type="dxa"/>
            <w:shd w:val="clear" w:color="auto" w:fill="auto"/>
            <w:noWrap/>
            <w:vAlign w:val="center"/>
            <w:hideMark/>
          </w:tcPr>
          <w:p w14:paraId="3D59936E" w14:textId="77777777" w:rsidR="00CF30BE" w:rsidRPr="00A12883" w:rsidRDefault="00CF30BE" w:rsidP="00CF30BE">
            <w:pPr>
              <w:spacing w:after="0" w:line="240" w:lineRule="auto"/>
              <w:jc w:val="left"/>
              <w:rPr>
                <w:rFonts w:eastAsia="Times New Roman" w:cstheme="minorHAnsi"/>
                <w:sz w:val="24"/>
                <w:szCs w:val="24"/>
                <w:lang w:val="en-US" w:eastAsia="sr-Latn-ME"/>
              </w:rPr>
            </w:pPr>
          </w:p>
        </w:tc>
        <w:tc>
          <w:tcPr>
            <w:tcW w:w="976" w:type="dxa"/>
            <w:shd w:val="clear" w:color="auto" w:fill="auto"/>
            <w:noWrap/>
            <w:vAlign w:val="center"/>
            <w:hideMark/>
          </w:tcPr>
          <w:p w14:paraId="3079C0B3" w14:textId="109E50A9" w:rsidR="00CF30BE" w:rsidRPr="00A12883" w:rsidRDefault="00932150"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No.</w:t>
            </w:r>
          </w:p>
        </w:tc>
        <w:tc>
          <w:tcPr>
            <w:tcW w:w="1276" w:type="dxa"/>
            <w:shd w:val="clear" w:color="auto" w:fill="auto"/>
            <w:noWrap/>
            <w:vAlign w:val="center"/>
            <w:hideMark/>
          </w:tcPr>
          <w:p w14:paraId="49E24F6B" w14:textId="7202B70F" w:rsidR="00CF30BE" w:rsidRPr="00A12883" w:rsidRDefault="00932150"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Surface</w:t>
            </w:r>
            <w:r w:rsidR="00CF30BE" w:rsidRPr="00A12883">
              <w:rPr>
                <w:rFonts w:eastAsia="Times New Roman" w:cstheme="minorHAnsi"/>
                <w:sz w:val="20"/>
                <w:szCs w:val="20"/>
                <w:lang w:val="en-US" w:eastAsia="sr-Latn-ME"/>
              </w:rPr>
              <w:t xml:space="preserve"> [</w:t>
            </w:r>
            <w:bookmarkStart w:id="7" w:name="_Hlk82516990"/>
            <w:r w:rsidR="00CF30BE" w:rsidRPr="00A12883">
              <w:rPr>
                <w:rFonts w:eastAsia="Times New Roman" w:cstheme="minorHAnsi"/>
                <w:sz w:val="20"/>
                <w:szCs w:val="20"/>
                <w:lang w:val="en-US" w:eastAsia="sr-Latn-ME"/>
              </w:rPr>
              <w:t>m</w:t>
            </w:r>
            <w:r w:rsidR="00CF30BE" w:rsidRPr="00A12883">
              <w:rPr>
                <w:rFonts w:eastAsia="Times New Roman" w:cstheme="minorHAnsi"/>
                <w:sz w:val="20"/>
                <w:szCs w:val="20"/>
                <w:vertAlign w:val="superscript"/>
                <w:lang w:val="en-US" w:eastAsia="sr-Latn-ME"/>
              </w:rPr>
              <w:t>2</w:t>
            </w:r>
            <w:bookmarkEnd w:id="7"/>
            <w:r w:rsidR="00CF30BE" w:rsidRPr="00A12883">
              <w:rPr>
                <w:rFonts w:eastAsia="Times New Roman" w:cstheme="minorHAnsi"/>
                <w:sz w:val="20"/>
                <w:szCs w:val="20"/>
                <w:lang w:val="en-US" w:eastAsia="sr-Latn-ME"/>
              </w:rPr>
              <w:t>]</w:t>
            </w:r>
          </w:p>
        </w:tc>
      </w:tr>
      <w:tr w:rsidR="00CF30BE" w:rsidRPr="00A12883" w14:paraId="43D5104C" w14:textId="77777777" w:rsidTr="00CF30BE">
        <w:trPr>
          <w:trHeight w:val="255"/>
        </w:trPr>
        <w:tc>
          <w:tcPr>
            <w:tcW w:w="1580" w:type="dxa"/>
            <w:shd w:val="clear" w:color="auto" w:fill="auto"/>
            <w:noWrap/>
            <w:vAlign w:val="center"/>
            <w:hideMark/>
          </w:tcPr>
          <w:p w14:paraId="48855E26" w14:textId="06950220" w:rsidR="00CF30BE" w:rsidRPr="00A12883" w:rsidRDefault="00932150"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Residential buildings</w:t>
            </w:r>
          </w:p>
        </w:tc>
        <w:tc>
          <w:tcPr>
            <w:tcW w:w="976" w:type="dxa"/>
            <w:shd w:val="clear" w:color="auto" w:fill="auto"/>
            <w:noWrap/>
            <w:vAlign w:val="center"/>
            <w:hideMark/>
          </w:tcPr>
          <w:p w14:paraId="3F79AC40" w14:textId="77777777" w:rsidR="00CF30BE" w:rsidRPr="00A12883" w:rsidRDefault="00CF30BE"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1572</w:t>
            </w:r>
          </w:p>
        </w:tc>
        <w:tc>
          <w:tcPr>
            <w:tcW w:w="1276" w:type="dxa"/>
            <w:shd w:val="clear" w:color="auto" w:fill="auto"/>
            <w:noWrap/>
            <w:vAlign w:val="center"/>
            <w:hideMark/>
          </w:tcPr>
          <w:p w14:paraId="39D1E1ED" w14:textId="46125CB4" w:rsidR="00CF30BE" w:rsidRPr="00A12883" w:rsidRDefault="00CF30BE"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333</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857</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w:t>
            </w:r>
          </w:p>
        </w:tc>
      </w:tr>
      <w:tr w:rsidR="00CF30BE" w:rsidRPr="00A12883" w14:paraId="67EE663C" w14:textId="77777777" w:rsidTr="00CF30BE">
        <w:trPr>
          <w:trHeight w:val="255"/>
        </w:trPr>
        <w:tc>
          <w:tcPr>
            <w:tcW w:w="1580" w:type="dxa"/>
            <w:shd w:val="clear" w:color="auto" w:fill="auto"/>
            <w:noWrap/>
            <w:vAlign w:val="center"/>
            <w:hideMark/>
          </w:tcPr>
          <w:p w14:paraId="5FDF0D39" w14:textId="1D8952FB" w:rsidR="00CF30BE" w:rsidRPr="00A12883" w:rsidRDefault="00C239A1"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Business facilities</w:t>
            </w:r>
          </w:p>
        </w:tc>
        <w:tc>
          <w:tcPr>
            <w:tcW w:w="976" w:type="dxa"/>
            <w:shd w:val="clear" w:color="auto" w:fill="auto"/>
            <w:noWrap/>
            <w:vAlign w:val="center"/>
            <w:hideMark/>
          </w:tcPr>
          <w:p w14:paraId="0B0B26D7" w14:textId="77777777" w:rsidR="00CF30BE" w:rsidRPr="00A12883" w:rsidRDefault="00CF30BE"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95</w:t>
            </w:r>
          </w:p>
        </w:tc>
        <w:tc>
          <w:tcPr>
            <w:tcW w:w="1276" w:type="dxa"/>
            <w:shd w:val="clear" w:color="auto" w:fill="auto"/>
            <w:noWrap/>
            <w:vAlign w:val="center"/>
            <w:hideMark/>
          </w:tcPr>
          <w:p w14:paraId="45DDC57F" w14:textId="497B4F6A" w:rsidR="00CF30BE" w:rsidRPr="00A12883" w:rsidRDefault="00CF30BE"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59</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559</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w:t>
            </w:r>
          </w:p>
        </w:tc>
      </w:tr>
      <w:tr w:rsidR="00CF30BE" w:rsidRPr="00A12883" w14:paraId="4FB3BE12" w14:textId="77777777" w:rsidTr="00C239A1">
        <w:trPr>
          <w:trHeight w:val="152"/>
        </w:trPr>
        <w:tc>
          <w:tcPr>
            <w:tcW w:w="1580" w:type="dxa"/>
            <w:shd w:val="clear" w:color="auto" w:fill="auto"/>
            <w:noWrap/>
            <w:vAlign w:val="center"/>
            <w:hideMark/>
          </w:tcPr>
          <w:p w14:paraId="3FD5087A" w14:textId="6CE74E1D" w:rsidR="00CF30BE" w:rsidRPr="00A12883" w:rsidRDefault="00C239A1"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w:t>
            </w:r>
          </w:p>
        </w:tc>
        <w:tc>
          <w:tcPr>
            <w:tcW w:w="976" w:type="dxa"/>
            <w:shd w:val="clear" w:color="auto" w:fill="auto"/>
            <w:noWrap/>
            <w:vAlign w:val="center"/>
            <w:hideMark/>
          </w:tcPr>
          <w:p w14:paraId="6AB313BF" w14:textId="77777777" w:rsidR="00CF30BE" w:rsidRPr="00A12883" w:rsidRDefault="00CF30BE"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1667</w:t>
            </w:r>
          </w:p>
        </w:tc>
        <w:tc>
          <w:tcPr>
            <w:tcW w:w="1276" w:type="dxa"/>
            <w:shd w:val="clear" w:color="auto" w:fill="auto"/>
            <w:noWrap/>
            <w:vAlign w:val="center"/>
            <w:hideMark/>
          </w:tcPr>
          <w:p w14:paraId="73098803" w14:textId="1AA2702C" w:rsidR="00CF30BE" w:rsidRPr="00A12883" w:rsidRDefault="00CF30BE"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393</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417</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4</w:t>
            </w:r>
          </w:p>
        </w:tc>
      </w:tr>
    </w:tbl>
    <w:p w14:paraId="080B8126" w14:textId="1BD800B7" w:rsidR="00CF30BE" w:rsidRPr="00A12883" w:rsidRDefault="00CF30BE" w:rsidP="00CF30BE">
      <w:pPr>
        <w:rPr>
          <w:lang w:val="en-US"/>
        </w:rPr>
      </w:pPr>
    </w:p>
    <w:p w14:paraId="48A0353C" w14:textId="48B678A8" w:rsidR="00CF30BE" w:rsidRPr="00A12883" w:rsidRDefault="002F1316" w:rsidP="00CF30BE">
      <w:pPr>
        <w:jc w:val="center"/>
        <w:rPr>
          <w:lang w:val="en-US"/>
        </w:rPr>
      </w:pPr>
      <w:r w:rsidRPr="00A12883">
        <w:rPr>
          <w:noProof/>
          <w:lang w:val="en-US"/>
        </w:rPr>
        <w:drawing>
          <wp:inline distT="0" distB="0" distL="0" distR="0" wp14:anchorId="4D825C4C" wp14:editId="1D1BA5DB">
            <wp:extent cx="3464050" cy="25200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142264D1" w14:textId="52F81E4E" w:rsidR="00CF30BE" w:rsidRPr="00A12883" w:rsidRDefault="00CF30BE" w:rsidP="00CF30BE">
      <w:pPr>
        <w:pStyle w:val="Caption"/>
        <w:rPr>
          <w:lang w:val="en-US"/>
        </w:rPr>
      </w:pPr>
      <w:bookmarkStart w:id="8" w:name="_Ref78366297"/>
      <w:bookmarkStart w:id="9" w:name="_Toc81330859"/>
      <w:r w:rsidRPr="00A12883">
        <w:rPr>
          <w:lang w:val="en-US"/>
        </w:rPr>
        <w:t xml:space="preserve">Slika </w:t>
      </w:r>
      <w:r w:rsidR="008D59F8" w:rsidRPr="00A12883">
        <w:rPr>
          <w:lang w:val="en-US"/>
        </w:rPr>
        <w:fldChar w:fldCharType="begin"/>
      </w:r>
      <w:r w:rsidR="008D59F8" w:rsidRPr="00A12883">
        <w:rPr>
          <w:lang w:val="en-US"/>
        </w:rPr>
        <w:instrText xml:space="preserve"> STYLEREF 1 \s </w:instrText>
      </w:r>
      <w:r w:rsidR="008D59F8" w:rsidRPr="00A12883">
        <w:rPr>
          <w:lang w:val="en-US"/>
        </w:rPr>
        <w:fldChar w:fldCharType="separate"/>
      </w:r>
      <w:r w:rsidR="00AA413A" w:rsidRPr="00A12883">
        <w:rPr>
          <w:noProof/>
          <w:lang w:val="en-US"/>
        </w:rPr>
        <w:t>3</w:t>
      </w:r>
      <w:r w:rsidR="008D59F8" w:rsidRPr="00A12883">
        <w:rPr>
          <w:noProof/>
          <w:lang w:val="en-US"/>
        </w:rPr>
        <w:fldChar w:fldCharType="end"/>
      </w:r>
      <w:r w:rsidR="00AA413A" w:rsidRPr="00A12883">
        <w:rPr>
          <w:lang w:val="en-US"/>
        </w:rPr>
        <w:t>.</w:t>
      </w:r>
      <w:r w:rsidR="008D59F8" w:rsidRPr="00A12883">
        <w:rPr>
          <w:lang w:val="en-US"/>
        </w:rPr>
        <w:fldChar w:fldCharType="begin"/>
      </w:r>
      <w:r w:rsidR="008D59F8" w:rsidRPr="00A12883">
        <w:rPr>
          <w:lang w:val="en-US"/>
        </w:rPr>
        <w:instrText xml:space="preserve"> SEQ Slika \* ARABIC \s 1 </w:instrText>
      </w:r>
      <w:r w:rsidR="008D59F8" w:rsidRPr="00A12883">
        <w:rPr>
          <w:lang w:val="en-US"/>
        </w:rPr>
        <w:fldChar w:fldCharType="separate"/>
      </w:r>
      <w:r w:rsidR="00AA413A" w:rsidRPr="00A12883">
        <w:rPr>
          <w:noProof/>
          <w:lang w:val="en-US"/>
        </w:rPr>
        <w:t>1</w:t>
      </w:r>
      <w:r w:rsidR="008D59F8" w:rsidRPr="00A12883">
        <w:rPr>
          <w:noProof/>
          <w:lang w:val="en-US"/>
        </w:rPr>
        <w:fldChar w:fldCharType="end"/>
      </w:r>
      <w:bookmarkEnd w:id="8"/>
      <w:r w:rsidRPr="00A12883">
        <w:rPr>
          <w:lang w:val="en-US"/>
        </w:rPr>
        <w:t xml:space="preserve"> </w:t>
      </w:r>
      <w:bookmarkEnd w:id="9"/>
      <w:r w:rsidR="00C239A1" w:rsidRPr="00A12883">
        <w:rPr>
          <w:lang w:val="en-US"/>
        </w:rPr>
        <w:t>Structure of the total area of ​​buildings according to purpose</w:t>
      </w:r>
    </w:p>
    <w:p w14:paraId="22146130" w14:textId="77777777" w:rsidR="00C239A1" w:rsidRPr="00A12883" w:rsidRDefault="00C239A1" w:rsidP="00F10DF5">
      <w:pPr>
        <w:rPr>
          <w:lang w:val="en-US"/>
        </w:rPr>
      </w:pPr>
      <w:r w:rsidRPr="00A12883">
        <w:rPr>
          <w:lang w:val="en-US"/>
        </w:rPr>
        <w:t xml:space="preserve">It can be noticed that the total area of ​​buildings is dominated by residential buildings with approximately 85% share. It is clear that this has a direct impact on the share in total energy consumption. </w:t>
      </w:r>
    </w:p>
    <w:p w14:paraId="31C0D20C" w14:textId="1406C6DA" w:rsidR="00C239A1" w:rsidRPr="00A12883" w:rsidRDefault="00C239A1" w:rsidP="00F10DF5">
      <w:pPr>
        <w:rPr>
          <w:lang w:val="en-US"/>
        </w:rPr>
      </w:pPr>
      <w:r w:rsidRPr="00A12883">
        <w:rPr>
          <w:lang w:val="en-US"/>
        </w:rPr>
        <w:t>Data on public buildings are somewhat more accessible, especially when it comes to buildings managed by the municipality.</w:t>
      </w:r>
    </w:p>
    <w:p w14:paraId="7182E09D" w14:textId="70161FAB" w:rsidR="0035245E" w:rsidRPr="00A12883" w:rsidRDefault="00C239A1" w:rsidP="00C239A1">
      <w:pPr>
        <w:pStyle w:val="Heading3"/>
        <w:jc w:val="both"/>
        <w:rPr>
          <w:lang w:val="en-US"/>
        </w:rPr>
      </w:pPr>
      <w:r w:rsidRPr="00A12883">
        <w:rPr>
          <w:lang w:val="en-US"/>
        </w:rPr>
        <w:t xml:space="preserve"> </w:t>
      </w:r>
      <w:r w:rsidR="002C704F" w:rsidRPr="00A12883">
        <w:rPr>
          <w:lang w:val="en-US"/>
        </w:rPr>
        <w:t>Town</w:t>
      </w:r>
      <w:r w:rsidRPr="00A12883">
        <w:rPr>
          <w:lang w:val="en-US"/>
        </w:rPr>
        <w:t>-owned buildings</w:t>
      </w:r>
    </w:p>
    <w:p w14:paraId="1F2DE52F" w14:textId="77777777" w:rsidR="00C239A1" w:rsidRPr="00A12883" w:rsidRDefault="00C239A1" w:rsidP="00C239A1">
      <w:pPr>
        <w:pStyle w:val="Caption"/>
        <w:jc w:val="both"/>
        <w:rPr>
          <w:iCs w:val="0"/>
          <w:sz w:val="22"/>
          <w:szCs w:val="22"/>
          <w:lang w:val="en-US"/>
        </w:rPr>
      </w:pPr>
      <w:bookmarkStart w:id="10" w:name="_Ref78367689"/>
      <w:bookmarkStart w:id="11" w:name="_Toc81330829"/>
      <w:r w:rsidRPr="00A12883">
        <w:rPr>
          <w:iCs w:val="0"/>
          <w:sz w:val="22"/>
          <w:szCs w:val="22"/>
          <w:lang w:val="en-US"/>
        </w:rPr>
        <w:t>In addition to the building of the Municipality, the buildings of all public institutions on the territory of the Municipality are also included here, and these are also primary and secondary schools, a health center and a house of culture. An overview of their characteristics is given below (Table 3.2).</w:t>
      </w:r>
    </w:p>
    <w:bookmarkEnd w:id="10"/>
    <w:bookmarkEnd w:id="11"/>
    <w:p w14:paraId="11C4A47C" w14:textId="4D10FAA6" w:rsidR="00C239A1" w:rsidRPr="00A12883" w:rsidRDefault="00C239A1" w:rsidP="00C239A1">
      <w:pPr>
        <w:pStyle w:val="Caption"/>
        <w:rPr>
          <w:lang w:val="en-US"/>
        </w:rPr>
      </w:pPr>
      <w:r w:rsidRPr="00A12883">
        <w:rPr>
          <w:lang w:val="en-US"/>
        </w:rPr>
        <w:t>Table 3.2 Overview of basic characteristics and energy consumption of public buildings on the territory of the Municipality of Tuzi in 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839"/>
        <w:gridCol w:w="1332"/>
        <w:gridCol w:w="3589"/>
        <w:gridCol w:w="1894"/>
      </w:tblGrid>
      <w:tr w:rsidR="00DF1826" w:rsidRPr="00A12883" w14:paraId="546718A3" w14:textId="77777777" w:rsidTr="00C239A1">
        <w:trPr>
          <w:trHeight w:val="512"/>
          <w:jc w:val="center"/>
        </w:trPr>
        <w:tc>
          <w:tcPr>
            <w:tcW w:w="1975" w:type="dxa"/>
            <w:shd w:val="clear" w:color="auto" w:fill="auto"/>
            <w:noWrap/>
            <w:vAlign w:val="center"/>
            <w:hideMark/>
          </w:tcPr>
          <w:p w14:paraId="3E1233ED" w14:textId="77777777" w:rsidR="00DF1826" w:rsidRPr="00A12883" w:rsidRDefault="00DF1826" w:rsidP="00DF1826">
            <w:pPr>
              <w:spacing w:after="0" w:line="240" w:lineRule="auto"/>
              <w:jc w:val="left"/>
              <w:rPr>
                <w:rFonts w:eastAsia="Times New Roman" w:cstheme="minorHAnsi"/>
                <w:sz w:val="18"/>
                <w:szCs w:val="18"/>
                <w:lang w:val="en-US" w:eastAsia="sr-Latn-ME"/>
              </w:rPr>
            </w:pPr>
          </w:p>
        </w:tc>
        <w:tc>
          <w:tcPr>
            <w:tcW w:w="839" w:type="dxa"/>
            <w:shd w:val="clear" w:color="auto" w:fill="auto"/>
            <w:noWrap/>
            <w:vAlign w:val="center"/>
            <w:hideMark/>
          </w:tcPr>
          <w:p w14:paraId="5B5EF2F2" w14:textId="46A8A49A" w:rsidR="00DF1826" w:rsidRPr="00A12883" w:rsidRDefault="00C239A1"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 xml:space="preserve">Number of </w:t>
            </w:r>
            <w:r w:rsidR="00DB3CB9" w:rsidRPr="00A12883">
              <w:rPr>
                <w:rFonts w:eastAsia="Times New Roman" w:cstheme="minorHAnsi"/>
                <w:sz w:val="18"/>
                <w:szCs w:val="18"/>
                <w:lang w:val="en-US" w:eastAsia="sr-Latn-ME"/>
              </w:rPr>
              <w:t>facilities</w:t>
            </w:r>
          </w:p>
        </w:tc>
        <w:tc>
          <w:tcPr>
            <w:tcW w:w="1332" w:type="dxa"/>
            <w:shd w:val="clear" w:color="auto" w:fill="auto"/>
            <w:noWrap/>
            <w:vAlign w:val="center"/>
            <w:hideMark/>
          </w:tcPr>
          <w:p w14:paraId="649B24AC" w14:textId="26CC00FC" w:rsidR="00DF1826" w:rsidRPr="00A12883" w:rsidRDefault="00C239A1"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Surface</w:t>
            </w:r>
            <w:r w:rsidR="00DF1826" w:rsidRPr="00A12883">
              <w:rPr>
                <w:rFonts w:eastAsia="Times New Roman" w:cstheme="minorHAnsi"/>
                <w:sz w:val="18"/>
                <w:szCs w:val="18"/>
                <w:lang w:val="en-US" w:eastAsia="sr-Latn-ME"/>
              </w:rPr>
              <w:t xml:space="preserve"> [m</w:t>
            </w:r>
            <w:r w:rsidR="00DF1826" w:rsidRPr="00A12883">
              <w:rPr>
                <w:rFonts w:eastAsia="Times New Roman" w:cstheme="minorHAnsi"/>
                <w:sz w:val="18"/>
                <w:szCs w:val="18"/>
                <w:vertAlign w:val="superscript"/>
                <w:lang w:val="en-US" w:eastAsia="sr-Latn-ME"/>
              </w:rPr>
              <w:t>2</w:t>
            </w:r>
            <w:r w:rsidR="00DF1826" w:rsidRPr="00A12883">
              <w:rPr>
                <w:rFonts w:eastAsia="Times New Roman" w:cstheme="minorHAnsi"/>
                <w:sz w:val="18"/>
                <w:szCs w:val="18"/>
                <w:lang w:val="en-US" w:eastAsia="sr-Latn-ME"/>
              </w:rPr>
              <w:t>]</w:t>
            </w:r>
          </w:p>
        </w:tc>
        <w:tc>
          <w:tcPr>
            <w:tcW w:w="3589" w:type="dxa"/>
            <w:shd w:val="clear" w:color="auto" w:fill="auto"/>
            <w:noWrap/>
            <w:vAlign w:val="center"/>
            <w:hideMark/>
          </w:tcPr>
          <w:p w14:paraId="2EDAD6DE" w14:textId="3181422D" w:rsidR="00DF1826" w:rsidRPr="00A12883" w:rsidRDefault="00552FDC" w:rsidP="00B60158">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Electricity</w:t>
            </w:r>
            <w:r w:rsidR="00C239A1" w:rsidRPr="00A12883">
              <w:rPr>
                <w:rFonts w:eastAsia="Times New Roman" w:cstheme="minorHAnsi"/>
                <w:sz w:val="18"/>
                <w:szCs w:val="18"/>
                <w:lang w:val="en-US" w:eastAsia="sr-Latn-ME"/>
              </w:rPr>
              <w:t xml:space="preserve"> consumption </w:t>
            </w:r>
            <w:r w:rsidR="00DF1826" w:rsidRPr="00A12883">
              <w:rPr>
                <w:rFonts w:eastAsia="Times New Roman" w:cstheme="minorHAnsi"/>
                <w:sz w:val="18"/>
                <w:szCs w:val="18"/>
                <w:lang w:val="en-US" w:eastAsia="sr-Latn-ME"/>
              </w:rPr>
              <w:t>[kWh/</w:t>
            </w:r>
            <w:r w:rsidR="00C239A1" w:rsidRPr="00A12883">
              <w:rPr>
                <w:rFonts w:eastAsia="Times New Roman" w:cstheme="minorHAnsi"/>
                <w:sz w:val="18"/>
                <w:szCs w:val="18"/>
                <w:lang w:val="en-US" w:eastAsia="sr-Latn-ME"/>
              </w:rPr>
              <w:t>year</w:t>
            </w:r>
            <w:r w:rsidR="00DF1826" w:rsidRPr="00A12883">
              <w:rPr>
                <w:rFonts w:eastAsia="Times New Roman" w:cstheme="minorHAnsi"/>
                <w:sz w:val="18"/>
                <w:szCs w:val="18"/>
                <w:lang w:val="en-US" w:eastAsia="sr-Latn-ME"/>
              </w:rPr>
              <w:t>]</w:t>
            </w:r>
          </w:p>
        </w:tc>
        <w:tc>
          <w:tcPr>
            <w:tcW w:w="1894" w:type="dxa"/>
            <w:shd w:val="clear" w:color="auto" w:fill="auto"/>
            <w:noWrap/>
            <w:vAlign w:val="center"/>
            <w:hideMark/>
          </w:tcPr>
          <w:p w14:paraId="1C71CA35" w14:textId="7B395FB3" w:rsidR="00DF1826" w:rsidRPr="00A12883" w:rsidRDefault="00C239A1"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Fuel oil consumption [l / year]</w:t>
            </w:r>
          </w:p>
        </w:tc>
      </w:tr>
      <w:tr w:rsidR="00DF1826" w:rsidRPr="00A12883" w14:paraId="0AE1056D" w14:textId="77777777" w:rsidTr="00C239A1">
        <w:trPr>
          <w:trHeight w:val="255"/>
          <w:jc w:val="center"/>
        </w:trPr>
        <w:tc>
          <w:tcPr>
            <w:tcW w:w="1975" w:type="dxa"/>
            <w:shd w:val="clear" w:color="auto" w:fill="auto"/>
            <w:noWrap/>
            <w:vAlign w:val="center"/>
            <w:hideMark/>
          </w:tcPr>
          <w:p w14:paraId="122906B3" w14:textId="17BA5339" w:rsidR="00DF1826" w:rsidRPr="00A12883" w:rsidRDefault="00C239A1" w:rsidP="00DF1826">
            <w:pPr>
              <w:spacing w:after="0" w:line="240" w:lineRule="auto"/>
              <w:jc w:val="left"/>
              <w:rPr>
                <w:rFonts w:eastAsia="Times New Roman" w:cstheme="minorHAnsi"/>
                <w:sz w:val="18"/>
                <w:szCs w:val="18"/>
                <w:lang w:val="en-US" w:eastAsia="sr-Latn-ME"/>
              </w:rPr>
            </w:pPr>
            <w:r w:rsidRPr="00A12883">
              <w:rPr>
                <w:sz w:val="18"/>
                <w:szCs w:val="18"/>
                <w:lang w:val="en-US"/>
              </w:rPr>
              <w:t>Municipality building</w:t>
            </w:r>
          </w:p>
        </w:tc>
        <w:tc>
          <w:tcPr>
            <w:tcW w:w="839" w:type="dxa"/>
            <w:shd w:val="clear" w:color="auto" w:fill="auto"/>
            <w:noWrap/>
            <w:vAlign w:val="center"/>
            <w:hideMark/>
          </w:tcPr>
          <w:p w14:paraId="4AF2C091"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1</w:t>
            </w:r>
          </w:p>
        </w:tc>
        <w:tc>
          <w:tcPr>
            <w:tcW w:w="1332" w:type="dxa"/>
            <w:shd w:val="clear" w:color="auto" w:fill="auto"/>
            <w:noWrap/>
            <w:vAlign w:val="center"/>
            <w:hideMark/>
          </w:tcPr>
          <w:p w14:paraId="5DD255B6"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1423</w:t>
            </w:r>
          </w:p>
        </w:tc>
        <w:tc>
          <w:tcPr>
            <w:tcW w:w="3589" w:type="dxa"/>
            <w:shd w:val="clear" w:color="auto" w:fill="auto"/>
            <w:noWrap/>
            <w:vAlign w:val="center"/>
            <w:hideMark/>
          </w:tcPr>
          <w:p w14:paraId="692F1B8E" w14:textId="39003B8D"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115</w:t>
            </w:r>
            <w:r w:rsidR="000602B4" w:rsidRPr="00A12883">
              <w:rPr>
                <w:rFonts w:eastAsia="Times New Roman" w:cstheme="minorHAnsi"/>
                <w:sz w:val="18"/>
                <w:szCs w:val="18"/>
                <w:lang w:val="en-US" w:eastAsia="sr-Latn-ME"/>
              </w:rPr>
              <w:t>.</w:t>
            </w:r>
            <w:r w:rsidRPr="00A12883">
              <w:rPr>
                <w:rFonts w:eastAsia="Times New Roman" w:cstheme="minorHAnsi"/>
                <w:sz w:val="18"/>
                <w:szCs w:val="18"/>
                <w:lang w:val="en-US" w:eastAsia="sr-Latn-ME"/>
              </w:rPr>
              <w:t>308</w:t>
            </w:r>
          </w:p>
        </w:tc>
        <w:tc>
          <w:tcPr>
            <w:tcW w:w="1894" w:type="dxa"/>
            <w:shd w:val="clear" w:color="auto" w:fill="auto"/>
            <w:noWrap/>
            <w:vAlign w:val="center"/>
            <w:hideMark/>
          </w:tcPr>
          <w:p w14:paraId="4F40FAC4"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0</w:t>
            </w:r>
          </w:p>
        </w:tc>
      </w:tr>
      <w:tr w:rsidR="00DF1826" w:rsidRPr="00A12883" w14:paraId="0D016125" w14:textId="77777777" w:rsidTr="00C239A1">
        <w:trPr>
          <w:trHeight w:val="255"/>
          <w:jc w:val="center"/>
        </w:trPr>
        <w:tc>
          <w:tcPr>
            <w:tcW w:w="1975" w:type="dxa"/>
            <w:shd w:val="clear" w:color="auto" w:fill="auto"/>
            <w:noWrap/>
            <w:vAlign w:val="center"/>
            <w:hideMark/>
          </w:tcPr>
          <w:p w14:paraId="7599E05D" w14:textId="2E207DB9" w:rsidR="00DF1826" w:rsidRPr="00A12883" w:rsidRDefault="00C239A1" w:rsidP="00DF1826">
            <w:pPr>
              <w:spacing w:after="0" w:line="240" w:lineRule="auto"/>
              <w:jc w:val="left"/>
              <w:rPr>
                <w:rFonts w:eastAsia="Times New Roman" w:cstheme="minorHAnsi"/>
                <w:sz w:val="18"/>
                <w:szCs w:val="18"/>
                <w:lang w:val="en-US" w:eastAsia="sr-Latn-ME"/>
              </w:rPr>
            </w:pPr>
            <w:r w:rsidRPr="00A12883">
              <w:rPr>
                <w:sz w:val="18"/>
                <w:szCs w:val="18"/>
                <w:lang w:val="en-US"/>
              </w:rPr>
              <w:t>Health centre</w:t>
            </w:r>
          </w:p>
        </w:tc>
        <w:tc>
          <w:tcPr>
            <w:tcW w:w="839" w:type="dxa"/>
            <w:shd w:val="clear" w:color="auto" w:fill="auto"/>
            <w:noWrap/>
            <w:vAlign w:val="center"/>
            <w:hideMark/>
          </w:tcPr>
          <w:p w14:paraId="2B4151B6"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1</w:t>
            </w:r>
          </w:p>
        </w:tc>
        <w:tc>
          <w:tcPr>
            <w:tcW w:w="1332" w:type="dxa"/>
            <w:shd w:val="clear" w:color="auto" w:fill="auto"/>
            <w:noWrap/>
            <w:vAlign w:val="center"/>
            <w:hideMark/>
          </w:tcPr>
          <w:p w14:paraId="03E88BC3"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737</w:t>
            </w:r>
          </w:p>
        </w:tc>
        <w:tc>
          <w:tcPr>
            <w:tcW w:w="3589" w:type="dxa"/>
            <w:shd w:val="clear" w:color="auto" w:fill="auto"/>
            <w:noWrap/>
            <w:vAlign w:val="center"/>
            <w:hideMark/>
          </w:tcPr>
          <w:p w14:paraId="0B4666C0" w14:textId="7247466A"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100</w:t>
            </w:r>
            <w:r w:rsidR="000602B4" w:rsidRPr="00A12883">
              <w:rPr>
                <w:rFonts w:eastAsia="Times New Roman" w:cstheme="minorHAnsi"/>
                <w:sz w:val="18"/>
                <w:szCs w:val="18"/>
                <w:lang w:val="en-US" w:eastAsia="sr-Latn-ME"/>
              </w:rPr>
              <w:t>.</w:t>
            </w:r>
            <w:r w:rsidRPr="00A12883">
              <w:rPr>
                <w:rFonts w:eastAsia="Times New Roman" w:cstheme="minorHAnsi"/>
                <w:sz w:val="18"/>
                <w:szCs w:val="18"/>
                <w:lang w:val="en-US" w:eastAsia="sr-Latn-ME"/>
              </w:rPr>
              <w:t>022</w:t>
            </w:r>
          </w:p>
        </w:tc>
        <w:tc>
          <w:tcPr>
            <w:tcW w:w="1894" w:type="dxa"/>
            <w:shd w:val="clear" w:color="auto" w:fill="auto"/>
            <w:noWrap/>
            <w:vAlign w:val="center"/>
            <w:hideMark/>
          </w:tcPr>
          <w:p w14:paraId="26E07BFD"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0</w:t>
            </w:r>
          </w:p>
        </w:tc>
      </w:tr>
      <w:tr w:rsidR="00DF1826" w:rsidRPr="00A12883" w14:paraId="3FE6D8C6" w14:textId="77777777" w:rsidTr="00C239A1">
        <w:trPr>
          <w:trHeight w:val="255"/>
          <w:jc w:val="center"/>
        </w:trPr>
        <w:tc>
          <w:tcPr>
            <w:tcW w:w="1975" w:type="dxa"/>
            <w:shd w:val="clear" w:color="auto" w:fill="auto"/>
            <w:noWrap/>
            <w:vAlign w:val="center"/>
            <w:hideMark/>
          </w:tcPr>
          <w:p w14:paraId="08F87FD1" w14:textId="59A09E8B" w:rsidR="00DF1826" w:rsidRPr="00A12883" w:rsidRDefault="00C239A1" w:rsidP="00DF1826">
            <w:pPr>
              <w:spacing w:after="0" w:line="240" w:lineRule="auto"/>
              <w:jc w:val="left"/>
              <w:rPr>
                <w:rFonts w:eastAsia="Times New Roman" w:cstheme="minorHAnsi"/>
                <w:sz w:val="18"/>
                <w:szCs w:val="18"/>
                <w:lang w:val="en-US" w:eastAsia="sr-Latn-ME"/>
              </w:rPr>
            </w:pPr>
            <w:r w:rsidRPr="00A12883">
              <w:rPr>
                <w:sz w:val="18"/>
                <w:szCs w:val="18"/>
                <w:lang w:val="en-US"/>
              </w:rPr>
              <w:t>Community Cultural Center</w:t>
            </w:r>
          </w:p>
        </w:tc>
        <w:tc>
          <w:tcPr>
            <w:tcW w:w="839" w:type="dxa"/>
            <w:shd w:val="clear" w:color="auto" w:fill="auto"/>
            <w:noWrap/>
            <w:vAlign w:val="center"/>
            <w:hideMark/>
          </w:tcPr>
          <w:p w14:paraId="404C3151"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2</w:t>
            </w:r>
          </w:p>
        </w:tc>
        <w:tc>
          <w:tcPr>
            <w:tcW w:w="1332" w:type="dxa"/>
            <w:shd w:val="clear" w:color="auto" w:fill="F2F2F2" w:themeFill="background1" w:themeFillShade="F2"/>
            <w:noWrap/>
            <w:vAlign w:val="center"/>
            <w:hideMark/>
          </w:tcPr>
          <w:p w14:paraId="460CD9B3"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1179</w:t>
            </w:r>
          </w:p>
        </w:tc>
        <w:tc>
          <w:tcPr>
            <w:tcW w:w="3589" w:type="dxa"/>
            <w:shd w:val="clear" w:color="auto" w:fill="auto"/>
            <w:noWrap/>
            <w:vAlign w:val="center"/>
            <w:hideMark/>
          </w:tcPr>
          <w:p w14:paraId="760889BB" w14:textId="4F4979B6"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22</w:t>
            </w:r>
            <w:r w:rsidR="000602B4" w:rsidRPr="00A12883">
              <w:rPr>
                <w:rFonts w:eastAsia="Times New Roman" w:cstheme="minorHAnsi"/>
                <w:sz w:val="18"/>
                <w:szCs w:val="18"/>
                <w:lang w:val="en-US" w:eastAsia="sr-Latn-ME"/>
              </w:rPr>
              <w:t>.</w:t>
            </w:r>
            <w:r w:rsidRPr="00A12883">
              <w:rPr>
                <w:rFonts w:eastAsia="Times New Roman" w:cstheme="minorHAnsi"/>
                <w:sz w:val="18"/>
                <w:szCs w:val="18"/>
                <w:lang w:val="en-US" w:eastAsia="sr-Latn-ME"/>
              </w:rPr>
              <w:t>174</w:t>
            </w:r>
          </w:p>
        </w:tc>
        <w:tc>
          <w:tcPr>
            <w:tcW w:w="1894" w:type="dxa"/>
            <w:shd w:val="clear" w:color="auto" w:fill="auto"/>
            <w:noWrap/>
            <w:vAlign w:val="center"/>
            <w:hideMark/>
          </w:tcPr>
          <w:p w14:paraId="4098C5BE" w14:textId="6810779C"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3</w:t>
            </w:r>
            <w:r w:rsidR="000602B4" w:rsidRPr="00A12883">
              <w:rPr>
                <w:rFonts w:eastAsia="Times New Roman" w:cstheme="minorHAnsi"/>
                <w:sz w:val="18"/>
                <w:szCs w:val="18"/>
                <w:lang w:val="en-US" w:eastAsia="sr-Latn-ME"/>
              </w:rPr>
              <w:t>.</w:t>
            </w:r>
            <w:r w:rsidRPr="00A12883">
              <w:rPr>
                <w:rFonts w:eastAsia="Times New Roman" w:cstheme="minorHAnsi"/>
                <w:sz w:val="18"/>
                <w:szCs w:val="18"/>
                <w:lang w:val="en-US" w:eastAsia="sr-Latn-ME"/>
              </w:rPr>
              <w:t>000</w:t>
            </w:r>
          </w:p>
        </w:tc>
      </w:tr>
      <w:tr w:rsidR="00DF1826" w:rsidRPr="00A12883" w14:paraId="5854C21E" w14:textId="77777777" w:rsidTr="00C239A1">
        <w:trPr>
          <w:trHeight w:val="255"/>
          <w:jc w:val="center"/>
        </w:trPr>
        <w:tc>
          <w:tcPr>
            <w:tcW w:w="1975" w:type="dxa"/>
            <w:shd w:val="clear" w:color="auto" w:fill="auto"/>
            <w:noWrap/>
            <w:vAlign w:val="center"/>
            <w:hideMark/>
          </w:tcPr>
          <w:p w14:paraId="1616FA1A" w14:textId="5DDD5DD5" w:rsidR="00DF1826" w:rsidRPr="00A12883" w:rsidRDefault="00C239A1" w:rsidP="00DF1826">
            <w:pPr>
              <w:spacing w:after="0" w:line="240" w:lineRule="auto"/>
              <w:jc w:val="left"/>
              <w:rPr>
                <w:rFonts w:eastAsia="Times New Roman" w:cstheme="minorHAnsi"/>
                <w:sz w:val="18"/>
                <w:szCs w:val="18"/>
                <w:lang w:val="en-US" w:eastAsia="sr-Latn-ME"/>
              </w:rPr>
            </w:pPr>
            <w:r w:rsidRPr="00A12883">
              <w:rPr>
                <w:sz w:val="18"/>
                <w:szCs w:val="18"/>
                <w:lang w:val="en-US"/>
              </w:rPr>
              <w:t>Elementary schools</w:t>
            </w:r>
          </w:p>
        </w:tc>
        <w:tc>
          <w:tcPr>
            <w:tcW w:w="839" w:type="dxa"/>
            <w:shd w:val="clear" w:color="auto" w:fill="auto"/>
            <w:noWrap/>
            <w:vAlign w:val="center"/>
            <w:hideMark/>
          </w:tcPr>
          <w:p w14:paraId="0A856694"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10</w:t>
            </w:r>
          </w:p>
        </w:tc>
        <w:tc>
          <w:tcPr>
            <w:tcW w:w="1332" w:type="dxa"/>
            <w:shd w:val="clear" w:color="auto" w:fill="F2F2F2" w:themeFill="background1" w:themeFillShade="F2"/>
            <w:noWrap/>
            <w:vAlign w:val="center"/>
            <w:hideMark/>
          </w:tcPr>
          <w:p w14:paraId="3ABCF8E8"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6177</w:t>
            </w:r>
          </w:p>
        </w:tc>
        <w:tc>
          <w:tcPr>
            <w:tcW w:w="3589" w:type="dxa"/>
            <w:shd w:val="clear" w:color="auto" w:fill="auto"/>
            <w:noWrap/>
            <w:vAlign w:val="center"/>
            <w:hideMark/>
          </w:tcPr>
          <w:p w14:paraId="7EA5BE82" w14:textId="335B2D11"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607</w:t>
            </w:r>
            <w:r w:rsidR="000602B4" w:rsidRPr="00A12883">
              <w:rPr>
                <w:rFonts w:eastAsia="Times New Roman" w:cstheme="minorHAnsi"/>
                <w:sz w:val="18"/>
                <w:szCs w:val="18"/>
                <w:lang w:val="en-US" w:eastAsia="sr-Latn-ME"/>
              </w:rPr>
              <w:t>.</w:t>
            </w:r>
            <w:r w:rsidRPr="00A12883">
              <w:rPr>
                <w:rFonts w:eastAsia="Times New Roman" w:cstheme="minorHAnsi"/>
                <w:sz w:val="18"/>
                <w:szCs w:val="18"/>
                <w:lang w:val="en-US" w:eastAsia="sr-Latn-ME"/>
              </w:rPr>
              <w:t>861</w:t>
            </w:r>
          </w:p>
        </w:tc>
        <w:tc>
          <w:tcPr>
            <w:tcW w:w="1894" w:type="dxa"/>
            <w:shd w:val="clear" w:color="auto" w:fill="auto"/>
            <w:noWrap/>
            <w:vAlign w:val="center"/>
            <w:hideMark/>
          </w:tcPr>
          <w:p w14:paraId="378A8673" w14:textId="5AC97F1A"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24</w:t>
            </w:r>
            <w:r w:rsidR="000602B4" w:rsidRPr="00A12883">
              <w:rPr>
                <w:rFonts w:eastAsia="Times New Roman" w:cstheme="minorHAnsi"/>
                <w:sz w:val="18"/>
                <w:szCs w:val="18"/>
                <w:lang w:val="en-US" w:eastAsia="sr-Latn-ME"/>
              </w:rPr>
              <w:t>.</w:t>
            </w:r>
            <w:r w:rsidRPr="00A12883">
              <w:rPr>
                <w:rFonts w:eastAsia="Times New Roman" w:cstheme="minorHAnsi"/>
                <w:sz w:val="18"/>
                <w:szCs w:val="18"/>
                <w:lang w:val="en-US" w:eastAsia="sr-Latn-ME"/>
              </w:rPr>
              <w:t>000</w:t>
            </w:r>
          </w:p>
        </w:tc>
      </w:tr>
      <w:tr w:rsidR="00DF1826" w:rsidRPr="00A12883" w14:paraId="16817F97" w14:textId="77777777" w:rsidTr="00C239A1">
        <w:trPr>
          <w:trHeight w:val="255"/>
          <w:jc w:val="center"/>
        </w:trPr>
        <w:tc>
          <w:tcPr>
            <w:tcW w:w="1975" w:type="dxa"/>
            <w:shd w:val="clear" w:color="auto" w:fill="auto"/>
            <w:noWrap/>
            <w:vAlign w:val="center"/>
            <w:hideMark/>
          </w:tcPr>
          <w:p w14:paraId="46A7D8A8" w14:textId="5EBA3FB7" w:rsidR="00DF1826" w:rsidRPr="00A12883" w:rsidRDefault="00C239A1" w:rsidP="00DF1826">
            <w:pPr>
              <w:spacing w:after="0" w:line="240" w:lineRule="auto"/>
              <w:jc w:val="left"/>
              <w:rPr>
                <w:rFonts w:eastAsia="Times New Roman" w:cstheme="minorHAnsi"/>
                <w:sz w:val="18"/>
                <w:szCs w:val="18"/>
                <w:lang w:val="en-US" w:eastAsia="sr-Latn-ME"/>
              </w:rPr>
            </w:pPr>
            <w:r w:rsidRPr="00A12883">
              <w:rPr>
                <w:sz w:val="18"/>
                <w:szCs w:val="18"/>
                <w:lang w:val="en-US"/>
              </w:rPr>
              <w:t>High School</w:t>
            </w:r>
            <w:r w:rsidR="009B5939" w:rsidRPr="00A12883">
              <w:rPr>
                <w:sz w:val="18"/>
                <w:szCs w:val="18"/>
                <w:lang w:val="en-US"/>
              </w:rPr>
              <w:t>s</w:t>
            </w:r>
          </w:p>
        </w:tc>
        <w:tc>
          <w:tcPr>
            <w:tcW w:w="839" w:type="dxa"/>
            <w:shd w:val="clear" w:color="auto" w:fill="auto"/>
            <w:noWrap/>
            <w:vAlign w:val="center"/>
            <w:hideMark/>
          </w:tcPr>
          <w:p w14:paraId="302F841E"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2</w:t>
            </w:r>
          </w:p>
        </w:tc>
        <w:tc>
          <w:tcPr>
            <w:tcW w:w="1332" w:type="dxa"/>
            <w:shd w:val="clear" w:color="auto" w:fill="F2F2F2" w:themeFill="background1" w:themeFillShade="F2"/>
            <w:noWrap/>
            <w:vAlign w:val="center"/>
            <w:hideMark/>
          </w:tcPr>
          <w:p w14:paraId="29EC39A2"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3120</w:t>
            </w:r>
          </w:p>
        </w:tc>
        <w:tc>
          <w:tcPr>
            <w:tcW w:w="3589" w:type="dxa"/>
            <w:shd w:val="clear" w:color="auto" w:fill="auto"/>
            <w:noWrap/>
            <w:vAlign w:val="center"/>
            <w:hideMark/>
          </w:tcPr>
          <w:p w14:paraId="666BC14F" w14:textId="6AA21BC6"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448</w:t>
            </w:r>
            <w:r w:rsidR="000602B4" w:rsidRPr="00A12883">
              <w:rPr>
                <w:rFonts w:eastAsia="Times New Roman" w:cstheme="minorHAnsi"/>
                <w:sz w:val="18"/>
                <w:szCs w:val="18"/>
                <w:lang w:val="en-US" w:eastAsia="sr-Latn-ME"/>
              </w:rPr>
              <w:t>.</w:t>
            </w:r>
            <w:r w:rsidRPr="00A12883">
              <w:rPr>
                <w:rFonts w:eastAsia="Times New Roman" w:cstheme="minorHAnsi"/>
                <w:sz w:val="18"/>
                <w:szCs w:val="18"/>
                <w:lang w:val="en-US" w:eastAsia="sr-Latn-ME"/>
              </w:rPr>
              <w:t>014</w:t>
            </w:r>
          </w:p>
        </w:tc>
        <w:tc>
          <w:tcPr>
            <w:tcW w:w="1894" w:type="dxa"/>
            <w:shd w:val="clear" w:color="auto" w:fill="auto"/>
            <w:noWrap/>
            <w:vAlign w:val="center"/>
            <w:hideMark/>
          </w:tcPr>
          <w:p w14:paraId="4EE3DC26"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0</w:t>
            </w:r>
          </w:p>
        </w:tc>
      </w:tr>
    </w:tbl>
    <w:p w14:paraId="2A33A923" w14:textId="7F72CFAF" w:rsidR="00C239A1" w:rsidRPr="00A12883" w:rsidRDefault="00C239A1" w:rsidP="00C239A1">
      <w:pPr>
        <w:pStyle w:val="Caption"/>
        <w:jc w:val="both"/>
        <w:rPr>
          <w:iCs w:val="0"/>
          <w:sz w:val="22"/>
          <w:szCs w:val="22"/>
          <w:lang w:val="en-US"/>
        </w:rPr>
      </w:pPr>
      <w:bookmarkStart w:id="12" w:name="_Ref78370303"/>
      <w:bookmarkStart w:id="13" w:name="_Toc81330830"/>
      <w:r w:rsidRPr="00A12883">
        <w:rPr>
          <w:iCs w:val="0"/>
          <w:sz w:val="22"/>
          <w:szCs w:val="22"/>
          <w:lang w:val="en-US"/>
        </w:rPr>
        <w:t>The total energy consumption in public buildings in 2019 amounted to 1,549.61 MWh (Table 3.3), and within that consumption, the dominant share belongs to facilities in the field of education (primary and secondary schools) with 75% share in total energy consumption (Figure 3.2).</w:t>
      </w:r>
    </w:p>
    <w:bookmarkEnd w:id="12"/>
    <w:bookmarkEnd w:id="13"/>
    <w:p w14:paraId="0BA9367E" w14:textId="68BF2BF6" w:rsidR="00E653B6" w:rsidRPr="00A12883" w:rsidRDefault="00C239A1" w:rsidP="00C239A1">
      <w:pPr>
        <w:pStyle w:val="Caption"/>
        <w:rPr>
          <w:lang w:val="en-US"/>
        </w:rPr>
      </w:pPr>
      <w:r w:rsidRPr="00A12883">
        <w:rPr>
          <w:lang w:val="en-US"/>
        </w:rPr>
        <w:t>Table 3.3 Energy consumption of public buildings in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2435"/>
        <w:gridCol w:w="2210"/>
        <w:gridCol w:w="2836"/>
      </w:tblGrid>
      <w:tr w:rsidR="00E653B6" w:rsidRPr="00A12883" w14:paraId="71D783C4" w14:textId="77777777" w:rsidTr="00E653B6">
        <w:trPr>
          <w:trHeight w:val="285"/>
        </w:trPr>
        <w:tc>
          <w:tcPr>
            <w:tcW w:w="2620" w:type="dxa"/>
            <w:shd w:val="clear" w:color="auto" w:fill="auto"/>
            <w:noWrap/>
            <w:vAlign w:val="center"/>
            <w:hideMark/>
          </w:tcPr>
          <w:p w14:paraId="15BB98AF" w14:textId="77777777" w:rsidR="00E653B6" w:rsidRPr="00A12883" w:rsidRDefault="00E653B6" w:rsidP="00E653B6">
            <w:pPr>
              <w:spacing w:after="0" w:line="240" w:lineRule="auto"/>
              <w:jc w:val="left"/>
              <w:rPr>
                <w:rFonts w:eastAsia="Times New Roman" w:cstheme="minorHAnsi"/>
                <w:sz w:val="24"/>
                <w:szCs w:val="24"/>
                <w:lang w:val="en-US" w:eastAsia="sr-Latn-ME"/>
              </w:rPr>
            </w:pPr>
          </w:p>
        </w:tc>
        <w:tc>
          <w:tcPr>
            <w:tcW w:w="2976" w:type="dxa"/>
            <w:shd w:val="clear" w:color="auto" w:fill="auto"/>
            <w:noWrap/>
            <w:vAlign w:val="center"/>
            <w:hideMark/>
          </w:tcPr>
          <w:p w14:paraId="58DD2D84" w14:textId="5FEE3BAA" w:rsidR="00E653B6" w:rsidRPr="00A12883" w:rsidRDefault="00552FDC" w:rsidP="005C5645">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Electricity</w:t>
            </w:r>
            <w:r w:rsidR="009B5939" w:rsidRPr="00A12883">
              <w:rPr>
                <w:rFonts w:eastAsia="Times New Roman" w:cstheme="minorHAnsi"/>
                <w:sz w:val="20"/>
                <w:szCs w:val="20"/>
                <w:lang w:val="en-US" w:eastAsia="sr-Latn-ME"/>
              </w:rPr>
              <w:t xml:space="preserve"> consumption [MWh / year]</w:t>
            </w:r>
          </w:p>
        </w:tc>
        <w:tc>
          <w:tcPr>
            <w:tcW w:w="2696" w:type="dxa"/>
            <w:shd w:val="clear" w:color="auto" w:fill="auto"/>
            <w:noWrap/>
            <w:vAlign w:val="center"/>
            <w:hideMark/>
          </w:tcPr>
          <w:p w14:paraId="382806C8" w14:textId="670E8AB5" w:rsidR="00E653B6" w:rsidRPr="00A12883" w:rsidRDefault="009B5939"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Fuel oil consumption [MWh / year]</w:t>
            </w:r>
          </w:p>
        </w:tc>
        <w:tc>
          <w:tcPr>
            <w:tcW w:w="3476" w:type="dxa"/>
            <w:shd w:val="clear" w:color="auto" w:fill="auto"/>
            <w:noWrap/>
            <w:vAlign w:val="center"/>
            <w:hideMark/>
          </w:tcPr>
          <w:p w14:paraId="7298FAB9" w14:textId="6D05F17B" w:rsidR="00E653B6" w:rsidRPr="00A12883" w:rsidRDefault="009B5939"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 energy consumption [MWh / year]</w:t>
            </w:r>
          </w:p>
        </w:tc>
      </w:tr>
      <w:tr w:rsidR="00E653B6" w:rsidRPr="00A12883" w14:paraId="161EEA17" w14:textId="77777777" w:rsidTr="00E653B6">
        <w:trPr>
          <w:trHeight w:val="255"/>
        </w:trPr>
        <w:tc>
          <w:tcPr>
            <w:tcW w:w="2620" w:type="dxa"/>
            <w:shd w:val="clear" w:color="auto" w:fill="auto"/>
            <w:noWrap/>
            <w:vAlign w:val="center"/>
            <w:hideMark/>
          </w:tcPr>
          <w:p w14:paraId="73E6DA14" w14:textId="337B8FE3" w:rsidR="00E653B6" w:rsidRPr="00A12883" w:rsidRDefault="009B5939" w:rsidP="00E653B6">
            <w:pPr>
              <w:spacing w:after="0" w:line="240" w:lineRule="auto"/>
              <w:jc w:val="left"/>
              <w:rPr>
                <w:rFonts w:eastAsia="Times New Roman" w:cstheme="minorHAnsi"/>
                <w:sz w:val="20"/>
                <w:szCs w:val="20"/>
                <w:lang w:val="en-US" w:eastAsia="sr-Latn-ME"/>
              </w:rPr>
            </w:pPr>
            <w:r w:rsidRPr="00A12883">
              <w:rPr>
                <w:sz w:val="18"/>
                <w:szCs w:val="18"/>
                <w:lang w:val="en-US"/>
              </w:rPr>
              <w:t>Municipality building</w:t>
            </w:r>
          </w:p>
        </w:tc>
        <w:tc>
          <w:tcPr>
            <w:tcW w:w="2976" w:type="dxa"/>
            <w:shd w:val="clear" w:color="auto" w:fill="auto"/>
            <w:noWrap/>
            <w:vAlign w:val="center"/>
            <w:hideMark/>
          </w:tcPr>
          <w:p w14:paraId="7A493669" w14:textId="52D5B4FD"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115,31</w:t>
            </w:r>
          </w:p>
        </w:tc>
        <w:tc>
          <w:tcPr>
            <w:tcW w:w="2696" w:type="dxa"/>
            <w:shd w:val="clear" w:color="auto" w:fill="auto"/>
            <w:noWrap/>
            <w:vAlign w:val="center"/>
            <w:hideMark/>
          </w:tcPr>
          <w:p w14:paraId="65B951CE" w14:textId="253174C6"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0,00</w:t>
            </w:r>
          </w:p>
        </w:tc>
        <w:tc>
          <w:tcPr>
            <w:tcW w:w="3476" w:type="dxa"/>
            <w:shd w:val="clear" w:color="auto" w:fill="auto"/>
            <w:noWrap/>
            <w:vAlign w:val="center"/>
            <w:hideMark/>
          </w:tcPr>
          <w:p w14:paraId="118428D3" w14:textId="067A79CD"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115,31</w:t>
            </w:r>
          </w:p>
        </w:tc>
      </w:tr>
      <w:tr w:rsidR="00E653B6" w:rsidRPr="00A12883" w14:paraId="609FCCA0" w14:textId="77777777" w:rsidTr="00E653B6">
        <w:trPr>
          <w:trHeight w:val="255"/>
        </w:trPr>
        <w:tc>
          <w:tcPr>
            <w:tcW w:w="2620" w:type="dxa"/>
            <w:shd w:val="clear" w:color="auto" w:fill="auto"/>
            <w:noWrap/>
            <w:vAlign w:val="center"/>
            <w:hideMark/>
          </w:tcPr>
          <w:p w14:paraId="3B073A1D" w14:textId="564F282B" w:rsidR="00E653B6" w:rsidRPr="00A12883" w:rsidRDefault="009B5939" w:rsidP="00E653B6">
            <w:pPr>
              <w:spacing w:after="0" w:line="240" w:lineRule="auto"/>
              <w:jc w:val="left"/>
              <w:rPr>
                <w:rFonts w:eastAsia="Times New Roman" w:cstheme="minorHAnsi"/>
                <w:sz w:val="20"/>
                <w:szCs w:val="20"/>
                <w:lang w:val="en-US" w:eastAsia="sr-Latn-ME"/>
              </w:rPr>
            </w:pPr>
            <w:r w:rsidRPr="00A12883">
              <w:rPr>
                <w:sz w:val="18"/>
                <w:szCs w:val="18"/>
                <w:lang w:val="en-US"/>
              </w:rPr>
              <w:t>Health centre</w:t>
            </w:r>
          </w:p>
        </w:tc>
        <w:tc>
          <w:tcPr>
            <w:tcW w:w="2976" w:type="dxa"/>
            <w:shd w:val="clear" w:color="auto" w:fill="auto"/>
            <w:noWrap/>
            <w:vAlign w:val="center"/>
            <w:hideMark/>
          </w:tcPr>
          <w:p w14:paraId="1F4D487F" w14:textId="350F13AC"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100,02</w:t>
            </w:r>
          </w:p>
        </w:tc>
        <w:tc>
          <w:tcPr>
            <w:tcW w:w="2696" w:type="dxa"/>
            <w:shd w:val="clear" w:color="auto" w:fill="auto"/>
            <w:noWrap/>
            <w:vAlign w:val="center"/>
            <w:hideMark/>
          </w:tcPr>
          <w:p w14:paraId="72E3016E" w14:textId="2B650553"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0,00</w:t>
            </w:r>
          </w:p>
        </w:tc>
        <w:tc>
          <w:tcPr>
            <w:tcW w:w="3476" w:type="dxa"/>
            <w:shd w:val="clear" w:color="auto" w:fill="auto"/>
            <w:noWrap/>
            <w:vAlign w:val="center"/>
            <w:hideMark/>
          </w:tcPr>
          <w:p w14:paraId="09BADC3D" w14:textId="14D5E3FC"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100,02</w:t>
            </w:r>
          </w:p>
        </w:tc>
      </w:tr>
      <w:tr w:rsidR="00E653B6" w:rsidRPr="00A12883" w14:paraId="5EF26D84" w14:textId="77777777" w:rsidTr="00E653B6">
        <w:trPr>
          <w:trHeight w:val="255"/>
        </w:trPr>
        <w:tc>
          <w:tcPr>
            <w:tcW w:w="2620" w:type="dxa"/>
            <w:shd w:val="clear" w:color="auto" w:fill="auto"/>
            <w:noWrap/>
            <w:vAlign w:val="center"/>
            <w:hideMark/>
          </w:tcPr>
          <w:p w14:paraId="6D7A065D" w14:textId="00E8F4A7" w:rsidR="00E653B6" w:rsidRPr="00A12883" w:rsidRDefault="009B5939" w:rsidP="00E653B6">
            <w:pPr>
              <w:spacing w:after="0" w:line="240" w:lineRule="auto"/>
              <w:jc w:val="left"/>
              <w:rPr>
                <w:rFonts w:eastAsia="Times New Roman" w:cstheme="minorHAnsi"/>
                <w:sz w:val="20"/>
                <w:szCs w:val="20"/>
                <w:lang w:val="en-US" w:eastAsia="sr-Latn-ME"/>
              </w:rPr>
            </w:pPr>
            <w:r w:rsidRPr="00A12883">
              <w:rPr>
                <w:sz w:val="18"/>
                <w:szCs w:val="18"/>
                <w:lang w:val="en-US"/>
              </w:rPr>
              <w:t>Community Cultural Center</w:t>
            </w:r>
          </w:p>
        </w:tc>
        <w:tc>
          <w:tcPr>
            <w:tcW w:w="2976" w:type="dxa"/>
            <w:shd w:val="clear" w:color="auto" w:fill="auto"/>
            <w:noWrap/>
            <w:vAlign w:val="center"/>
            <w:hideMark/>
          </w:tcPr>
          <w:p w14:paraId="7D5321BB" w14:textId="1D59596C"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22,17</w:t>
            </w:r>
          </w:p>
        </w:tc>
        <w:tc>
          <w:tcPr>
            <w:tcW w:w="2696" w:type="dxa"/>
            <w:shd w:val="clear" w:color="auto" w:fill="auto"/>
            <w:noWrap/>
            <w:vAlign w:val="center"/>
            <w:hideMark/>
          </w:tcPr>
          <w:p w14:paraId="7941FE30" w14:textId="272511C2"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28,47</w:t>
            </w:r>
          </w:p>
        </w:tc>
        <w:tc>
          <w:tcPr>
            <w:tcW w:w="3476" w:type="dxa"/>
            <w:shd w:val="clear" w:color="auto" w:fill="auto"/>
            <w:noWrap/>
            <w:vAlign w:val="center"/>
            <w:hideMark/>
          </w:tcPr>
          <w:p w14:paraId="73C16FFF" w14:textId="760103C6"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50,64</w:t>
            </w:r>
          </w:p>
        </w:tc>
      </w:tr>
      <w:tr w:rsidR="00E653B6" w:rsidRPr="00A12883" w14:paraId="47E381EF" w14:textId="77777777" w:rsidTr="00E653B6">
        <w:trPr>
          <w:trHeight w:val="255"/>
        </w:trPr>
        <w:tc>
          <w:tcPr>
            <w:tcW w:w="2620" w:type="dxa"/>
            <w:shd w:val="clear" w:color="auto" w:fill="auto"/>
            <w:noWrap/>
            <w:vAlign w:val="center"/>
            <w:hideMark/>
          </w:tcPr>
          <w:p w14:paraId="15603FBE" w14:textId="1B106332" w:rsidR="00E653B6" w:rsidRPr="00A12883" w:rsidRDefault="009B5939" w:rsidP="00E653B6">
            <w:pPr>
              <w:spacing w:after="0" w:line="240" w:lineRule="auto"/>
              <w:jc w:val="left"/>
              <w:rPr>
                <w:rFonts w:eastAsia="Times New Roman" w:cstheme="minorHAnsi"/>
                <w:sz w:val="20"/>
                <w:szCs w:val="20"/>
                <w:lang w:val="en-US" w:eastAsia="sr-Latn-ME"/>
              </w:rPr>
            </w:pPr>
            <w:r w:rsidRPr="00A12883">
              <w:rPr>
                <w:sz w:val="18"/>
                <w:szCs w:val="18"/>
                <w:lang w:val="en-US"/>
              </w:rPr>
              <w:t>Elementary schools</w:t>
            </w:r>
          </w:p>
        </w:tc>
        <w:tc>
          <w:tcPr>
            <w:tcW w:w="2976" w:type="dxa"/>
            <w:shd w:val="clear" w:color="auto" w:fill="auto"/>
            <w:noWrap/>
            <w:vAlign w:val="center"/>
            <w:hideMark/>
          </w:tcPr>
          <w:p w14:paraId="287A06E2" w14:textId="718747D2"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607,86</w:t>
            </w:r>
          </w:p>
        </w:tc>
        <w:tc>
          <w:tcPr>
            <w:tcW w:w="2696" w:type="dxa"/>
            <w:shd w:val="clear" w:color="auto" w:fill="auto"/>
            <w:noWrap/>
            <w:vAlign w:val="center"/>
            <w:hideMark/>
          </w:tcPr>
          <w:p w14:paraId="6C66E20B" w14:textId="0E51BAC4"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227,76</w:t>
            </w:r>
          </w:p>
        </w:tc>
        <w:tc>
          <w:tcPr>
            <w:tcW w:w="3476" w:type="dxa"/>
            <w:shd w:val="clear" w:color="auto" w:fill="auto"/>
            <w:noWrap/>
            <w:vAlign w:val="center"/>
            <w:hideMark/>
          </w:tcPr>
          <w:p w14:paraId="41FAA6F3" w14:textId="1156875F"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835,62</w:t>
            </w:r>
          </w:p>
        </w:tc>
      </w:tr>
      <w:tr w:rsidR="00E653B6" w:rsidRPr="00A12883" w14:paraId="50BA38E0" w14:textId="77777777" w:rsidTr="00E653B6">
        <w:trPr>
          <w:trHeight w:val="255"/>
        </w:trPr>
        <w:tc>
          <w:tcPr>
            <w:tcW w:w="2620" w:type="dxa"/>
            <w:shd w:val="clear" w:color="auto" w:fill="auto"/>
            <w:noWrap/>
            <w:vAlign w:val="center"/>
            <w:hideMark/>
          </w:tcPr>
          <w:p w14:paraId="7DFC7680" w14:textId="73FC8407" w:rsidR="00E653B6" w:rsidRPr="00A12883" w:rsidRDefault="009B5939" w:rsidP="00E653B6">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High Schools</w:t>
            </w:r>
          </w:p>
        </w:tc>
        <w:tc>
          <w:tcPr>
            <w:tcW w:w="2976" w:type="dxa"/>
            <w:shd w:val="clear" w:color="auto" w:fill="auto"/>
            <w:noWrap/>
            <w:vAlign w:val="center"/>
            <w:hideMark/>
          </w:tcPr>
          <w:p w14:paraId="595B140B" w14:textId="2B330C08"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448,01</w:t>
            </w:r>
          </w:p>
        </w:tc>
        <w:tc>
          <w:tcPr>
            <w:tcW w:w="2696" w:type="dxa"/>
            <w:shd w:val="clear" w:color="auto" w:fill="auto"/>
            <w:noWrap/>
            <w:vAlign w:val="center"/>
            <w:hideMark/>
          </w:tcPr>
          <w:p w14:paraId="161CDA77" w14:textId="12418CFA"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0,00</w:t>
            </w:r>
          </w:p>
        </w:tc>
        <w:tc>
          <w:tcPr>
            <w:tcW w:w="3476" w:type="dxa"/>
            <w:shd w:val="clear" w:color="auto" w:fill="auto"/>
            <w:noWrap/>
            <w:vAlign w:val="center"/>
            <w:hideMark/>
          </w:tcPr>
          <w:p w14:paraId="6BF5D35B" w14:textId="1F6E401B"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448,01</w:t>
            </w:r>
          </w:p>
        </w:tc>
      </w:tr>
      <w:tr w:rsidR="00E653B6" w:rsidRPr="00A12883" w14:paraId="4EDA1E1B" w14:textId="77777777" w:rsidTr="00E653B6">
        <w:trPr>
          <w:trHeight w:val="255"/>
        </w:trPr>
        <w:tc>
          <w:tcPr>
            <w:tcW w:w="2620" w:type="dxa"/>
            <w:shd w:val="clear" w:color="auto" w:fill="auto"/>
            <w:noWrap/>
            <w:vAlign w:val="center"/>
            <w:hideMark/>
          </w:tcPr>
          <w:p w14:paraId="1324DC18" w14:textId="033DBEE6" w:rsidR="00E653B6" w:rsidRPr="00A12883" w:rsidRDefault="009B5939" w:rsidP="00E653B6">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Total public buildings</w:t>
            </w:r>
          </w:p>
        </w:tc>
        <w:tc>
          <w:tcPr>
            <w:tcW w:w="2976" w:type="dxa"/>
            <w:shd w:val="clear" w:color="auto" w:fill="auto"/>
            <w:noWrap/>
            <w:vAlign w:val="center"/>
            <w:hideMark/>
          </w:tcPr>
          <w:p w14:paraId="081C3BB8" w14:textId="38B579BC"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293,38</w:t>
            </w:r>
          </w:p>
        </w:tc>
        <w:tc>
          <w:tcPr>
            <w:tcW w:w="2696" w:type="dxa"/>
            <w:shd w:val="clear" w:color="auto" w:fill="auto"/>
            <w:noWrap/>
            <w:vAlign w:val="center"/>
            <w:hideMark/>
          </w:tcPr>
          <w:p w14:paraId="3E2BC1C2" w14:textId="26EB5053"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256,23</w:t>
            </w:r>
          </w:p>
        </w:tc>
        <w:tc>
          <w:tcPr>
            <w:tcW w:w="3476" w:type="dxa"/>
            <w:shd w:val="clear" w:color="auto" w:fill="auto"/>
            <w:noWrap/>
            <w:vAlign w:val="center"/>
            <w:hideMark/>
          </w:tcPr>
          <w:p w14:paraId="2FB506FE" w14:textId="7F1DE3B4"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549,61</w:t>
            </w:r>
          </w:p>
        </w:tc>
      </w:tr>
    </w:tbl>
    <w:p w14:paraId="6C5D0E47" w14:textId="2693C081" w:rsidR="00E653B6" w:rsidRPr="00A12883" w:rsidRDefault="00E653B6" w:rsidP="00B4507A">
      <w:pPr>
        <w:rPr>
          <w:lang w:val="en-US"/>
        </w:rPr>
      </w:pPr>
    </w:p>
    <w:p w14:paraId="0D4CE1AB" w14:textId="58CEAE30" w:rsidR="00E653B6" w:rsidRPr="00A12883" w:rsidRDefault="002F1316" w:rsidP="00E653B6">
      <w:pPr>
        <w:jc w:val="center"/>
        <w:rPr>
          <w:lang w:val="en-US"/>
        </w:rPr>
      </w:pPr>
      <w:r w:rsidRPr="00A12883">
        <w:rPr>
          <w:noProof/>
          <w:lang w:val="en-US"/>
        </w:rPr>
        <w:drawing>
          <wp:inline distT="0" distB="0" distL="0" distR="0" wp14:anchorId="498EE16B" wp14:editId="096A9479">
            <wp:extent cx="3464050" cy="2520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150D1622" w14:textId="77777777" w:rsidR="009B5939" w:rsidRPr="00A12883" w:rsidRDefault="009B5939" w:rsidP="009B5939">
      <w:pPr>
        <w:jc w:val="center"/>
        <w:rPr>
          <w:iCs/>
          <w:sz w:val="20"/>
          <w:szCs w:val="18"/>
          <w:lang w:val="en-US"/>
        </w:rPr>
      </w:pPr>
      <w:r w:rsidRPr="00A12883">
        <w:rPr>
          <w:iCs/>
          <w:sz w:val="20"/>
          <w:szCs w:val="18"/>
          <w:lang w:val="en-US"/>
        </w:rPr>
        <w:t>Figure 3.2 Structure of energy consumption in public buildings of the Municipality of Tuzi in 2019</w:t>
      </w:r>
    </w:p>
    <w:p w14:paraId="20400CFC" w14:textId="5CC9969C" w:rsidR="009B5939" w:rsidRPr="00A12883" w:rsidRDefault="009B5939" w:rsidP="00491867">
      <w:pPr>
        <w:rPr>
          <w:lang w:val="en-US"/>
        </w:rPr>
      </w:pPr>
      <w:r w:rsidRPr="00A12883">
        <w:rPr>
          <w:lang w:val="en-US"/>
        </w:rPr>
        <w:t>It is necessary to emphasize that the building of the Municipality and the building of the Health Center are significantly represented in the energy balance because they are individual facilities, so in that sense they can be recognized as an address for potential measures to improve energy efficiency. Specific energy</w:t>
      </w:r>
      <w:r w:rsidR="005A7117" w:rsidRPr="00A12883">
        <w:rPr>
          <w:lang w:val="en-US"/>
        </w:rPr>
        <w:t xml:space="preserve"> annual</w:t>
      </w:r>
      <w:r w:rsidRPr="00A12883">
        <w:rPr>
          <w:lang w:val="en-US"/>
        </w:rPr>
        <w:t xml:space="preserve"> consumption for the building of the Municipality and the Health Center is 81 kWh / m2 and 136 kWh / m2. A national software for energy classification of buildings is being developed, which will give typical and recommended values ​​of this and other indicators of interest as one of the results, in order to assign an appropriate energy class to each building. If the recommended values ​​from the literature were observed, it could be pointed out that according to the specific energy consumption, the building of the Municipal</w:t>
      </w:r>
      <w:r w:rsidR="00E80DFD" w:rsidRPr="00A12883">
        <w:rPr>
          <w:lang w:val="en-US"/>
        </w:rPr>
        <w:t>ity is not energy intensive, ie</w:t>
      </w:r>
      <w:r w:rsidRPr="00A12883">
        <w:rPr>
          <w:lang w:val="en-US"/>
        </w:rPr>
        <w:t xml:space="preserve"> has lower specific consumption than is usual for administrative buildings in Montenegro, while the Health Center is slightly above the recommended values ​​for medical facilities. In any case, as the goal is to achieve energy close to a neutral building, it is clear that there is a lot of potential for energy efficiency measures in the public building sector.</w:t>
      </w:r>
    </w:p>
    <w:p w14:paraId="2481734B" w14:textId="656EA23D" w:rsidR="0035245E" w:rsidRPr="00A12883" w:rsidRDefault="009B5939" w:rsidP="0035245E">
      <w:pPr>
        <w:pStyle w:val="Heading3"/>
        <w:rPr>
          <w:lang w:val="en-US"/>
        </w:rPr>
      </w:pPr>
      <w:r w:rsidRPr="00A12883">
        <w:rPr>
          <w:lang w:val="en-US"/>
        </w:rPr>
        <w:t>Commercial and service sector buildings</w:t>
      </w:r>
    </w:p>
    <w:p w14:paraId="1D2E5A2E" w14:textId="77777777" w:rsidR="00A6347D" w:rsidRPr="00A12883" w:rsidRDefault="00A6347D" w:rsidP="006A7713">
      <w:pPr>
        <w:rPr>
          <w:lang w:val="en-US"/>
        </w:rPr>
      </w:pPr>
      <w:r w:rsidRPr="00A12883">
        <w:rPr>
          <w:lang w:val="en-US"/>
        </w:rPr>
        <w:t>The sub-sector of commercial and service sector buildings covers an area of ​​59,559.5 m2. Area data were obtained from the Real Estate Administration. As it is known, the real estate cadastre for the Municipality of Tuzi is not fully harmonized with all the needs of stakeholders, so it is insufficiently equipped with the necessary data for the needs of analyzing the area and purpose of buildings in the Municipality of Tuzi, in order to model energy consumption by building sectors. The alternative was to survey all commercial entities in order to gather all the information, and as this is an extremely extensive and time-consuming job, this was not done. It is to be expected that after the development of the national software for energy categorization of buildings, and with some improvements in the information base on buildings currently available from the cadastre, sufficiently reliable monitoring of energy consumption in all subsectors of the building sector.</w:t>
      </w:r>
    </w:p>
    <w:p w14:paraId="06D27454" w14:textId="48547520" w:rsidR="00A6347D" w:rsidRPr="00A12883" w:rsidRDefault="00A6347D" w:rsidP="006A7713">
      <w:pPr>
        <w:rPr>
          <w:lang w:val="en-US"/>
        </w:rPr>
      </w:pPr>
      <w:r w:rsidRPr="00A12883">
        <w:rPr>
          <w:lang w:val="en-US"/>
        </w:rPr>
        <w:t xml:space="preserve">When it comes to energy consumption in this sector, it is easiest to collect data from the </w:t>
      </w:r>
      <w:r w:rsidR="00552FDC" w:rsidRPr="00A12883">
        <w:rPr>
          <w:lang w:val="en-US"/>
        </w:rPr>
        <w:t>Electricity</w:t>
      </w:r>
      <w:r w:rsidRPr="00A12883">
        <w:rPr>
          <w:lang w:val="en-US"/>
        </w:rPr>
        <w:t xml:space="preserve"> Supplier, but this requires knowledge of consumer numbers that correspond to all facilities of the commercial sector because the supplier does not monitor </w:t>
      </w:r>
      <w:r w:rsidR="00552FDC" w:rsidRPr="00A12883">
        <w:rPr>
          <w:lang w:val="en-US"/>
        </w:rPr>
        <w:t>electricity</w:t>
      </w:r>
      <w:r w:rsidRPr="00A12883">
        <w:rPr>
          <w:lang w:val="en-US"/>
        </w:rPr>
        <w:t xml:space="preserve"> consumption by categories recognized by this planning document.</w:t>
      </w:r>
    </w:p>
    <w:p w14:paraId="0AD4AD53" w14:textId="7C71CF06" w:rsidR="00A6347D" w:rsidRPr="00A12883" w:rsidRDefault="00A6347D" w:rsidP="006A7713">
      <w:pPr>
        <w:rPr>
          <w:lang w:val="en-US"/>
        </w:rPr>
      </w:pPr>
      <w:r w:rsidRPr="00A12883">
        <w:rPr>
          <w:lang w:val="en-US"/>
        </w:rPr>
        <w:t xml:space="preserve"> In order to estimate the total energy consumption of the building sector, based on typical values ​​of specific energy consumption for commercial buildings in Montenegro, the total energy consumption can be estimated at 8,934 MWh / year. As it is a commercial sector, </w:t>
      </w:r>
      <w:r w:rsidR="00552FDC" w:rsidRPr="00A12883">
        <w:rPr>
          <w:lang w:val="en-US"/>
        </w:rPr>
        <w:t>electricity</w:t>
      </w:r>
      <w:r w:rsidRPr="00A12883">
        <w:rPr>
          <w:lang w:val="en-US"/>
        </w:rPr>
        <w:t xml:space="preserve"> is assumed to be the dominant energy source.</w:t>
      </w:r>
    </w:p>
    <w:p w14:paraId="3A5658AA" w14:textId="44726A56" w:rsidR="0035245E" w:rsidRPr="00A12883" w:rsidRDefault="00A6347D" w:rsidP="0035245E">
      <w:pPr>
        <w:pStyle w:val="Heading3"/>
        <w:rPr>
          <w:lang w:val="en-US"/>
        </w:rPr>
      </w:pPr>
      <w:r w:rsidRPr="00A12883">
        <w:rPr>
          <w:lang w:val="en-US"/>
        </w:rPr>
        <w:t>Residential buildings</w:t>
      </w:r>
    </w:p>
    <w:p w14:paraId="2514A9D0" w14:textId="29AEAB0B" w:rsidR="00A6347D" w:rsidRPr="00A12883" w:rsidRDefault="00A6347D" w:rsidP="00A6347D">
      <w:pPr>
        <w:rPr>
          <w:lang w:val="en-US"/>
        </w:rPr>
      </w:pPr>
      <w:r w:rsidRPr="00A12883">
        <w:rPr>
          <w:lang w:val="en-US"/>
        </w:rPr>
        <w:t xml:space="preserve">According to the available data from the real estate cadastre, it is estimated that the area of ​​buildings corresponding to residential buildings is 333,857.9 m2. The total number of residential buildings on the territory of the Municipality of Tuzi is 1,572. Individual housing facilities dominate. There is currently no standardized collection of data on energy consumption in the residential sector. EPCG Supply, which is responsible for </w:t>
      </w:r>
      <w:r w:rsidR="00552FDC" w:rsidRPr="00A12883">
        <w:rPr>
          <w:lang w:val="en-US"/>
        </w:rPr>
        <w:t>electricity</w:t>
      </w:r>
      <w:r w:rsidRPr="00A12883">
        <w:rPr>
          <w:lang w:val="en-US"/>
        </w:rPr>
        <w:t xml:space="preserve"> supply, has the most reliable data on energy consumption. Data on the remaining energy sources used are collected through a survey on a selected sample. </w:t>
      </w:r>
    </w:p>
    <w:p w14:paraId="7466363D" w14:textId="4F2F0EB4" w:rsidR="00A6347D" w:rsidRPr="00A12883" w:rsidRDefault="00A6347D" w:rsidP="00A6347D">
      <w:pPr>
        <w:rPr>
          <w:lang w:val="en-US"/>
        </w:rPr>
      </w:pPr>
      <w:r w:rsidRPr="00A12883">
        <w:rPr>
          <w:lang w:val="en-US"/>
        </w:rPr>
        <w:t>As the preparation of national software for energy certification of buildings is currently in the process, the first phase of data collection for some typical facilities from all climate regions of Montenegro has already been completed. The municipality of Tuzi is associated with the region to which the Capital Podgorica belongs with the coast due to the extremely warmer climate in relation to the central and northern region of the country. For this region, the share of the following energy sources in the residential sector was recognized (Table 3.</w:t>
      </w:r>
      <w:r w:rsidR="00400539">
        <w:rPr>
          <w:lang w:val="en-US"/>
        </w:rPr>
        <w:t>4</w:t>
      </w:r>
      <w:r w:rsidRPr="00A12883">
        <w:rPr>
          <w:lang w:val="en-US"/>
        </w:rPr>
        <w:t xml:space="preserve">): </w:t>
      </w:r>
      <w:r w:rsidR="00552FDC" w:rsidRPr="00A12883">
        <w:rPr>
          <w:lang w:val="en-US"/>
        </w:rPr>
        <w:t>electricity</w:t>
      </w:r>
      <w:r w:rsidRPr="00A12883">
        <w:rPr>
          <w:lang w:val="en-US"/>
        </w:rPr>
        <w:t>, firewood, liquefied petroleum gas and a small share of coal.</w:t>
      </w:r>
    </w:p>
    <w:p w14:paraId="1C9FA0D1" w14:textId="4299E982" w:rsidR="006509F0" w:rsidRPr="00A12883" w:rsidRDefault="00A6347D" w:rsidP="006509F0">
      <w:pPr>
        <w:pStyle w:val="Caption"/>
        <w:rPr>
          <w:lang w:val="en-US"/>
        </w:rPr>
      </w:pPr>
      <w:r w:rsidRPr="00A12883">
        <w:rPr>
          <w:lang w:val="en-US"/>
        </w:rPr>
        <w:t>Figure 3.3 Structure of energy consumption in the residential sector in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621"/>
        <w:gridCol w:w="2085"/>
        <w:gridCol w:w="1273"/>
        <w:gridCol w:w="1014"/>
        <w:gridCol w:w="1446"/>
      </w:tblGrid>
      <w:tr w:rsidR="006509F0" w:rsidRPr="00A12883" w14:paraId="14C00F11" w14:textId="77777777" w:rsidTr="006509F0">
        <w:trPr>
          <w:trHeight w:val="255"/>
        </w:trPr>
        <w:tc>
          <w:tcPr>
            <w:tcW w:w="1190" w:type="dxa"/>
            <w:vMerge w:val="restart"/>
            <w:shd w:val="clear" w:color="auto" w:fill="auto"/>
            <w:noWrap/>
            <w:vAlign w:val="center"/>
            <w:hideMark/>
          </w:tcPr>
          <w:p w14:paraId="2F08BC74" w14:textId="207E7BEA" w:rsidR="006509F0" w:rsidRPr="00A12883" w:rsidRDefault="00A6347D" w:rsidP="006509F0">
            <w:pPr>
              <w:spacing w:after="0" w:line="240" w:lineRule="auto"/>
              <w:jc w:val="center"/>
              <w:rPr>
                <w:rFonts w:eastAsia="Times New Roman" w:cstheme="minorHAnsi"/>
                <w:sz w:val="24"/>
                <w:szCs w:val="24"/>
                <w:lang w:val="en-US" w:eastAsia="sr-Latn-ME"/>
              </w:rPr>
            </w:pPr>
            <w:r w:rsidRPr="00A12883">
              <w:rPr>
                <w:rFonts w:eastAsia="Times New Roman" w:cstheme="minorHAnsi"/>
                <w:sz w:val="20"/>
                <w:szCs w:val="20"/>
                <w:lang w:val="en-US" w:eastAsia="sr-Latn-ME"/>
              </w:rPr>
              <w:t>Residential buildings</w:t>
            </w:r>
          </w:p>
        </w:tc>
        <w:tc>
          <w:tcPr>
            <w:tcW w:w="8439" w:type="dxa"/>
            <w:gridSpan w:val="5"/>
            <w:shd w:val="clear" w:color="auto" w:fill="auto"/>
            <w:noWrap/>
            <w:vAlign w:val="center"/>
            <w:hideMark/>
          </w:tcPr>
          <w:p w14:paraId="7D327BB0" w14:textId="730769FE"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Energy consumption [kWh / year]</w:t>
            </w:r>
          </w:p>
        </w:tc>
      </w:tr>
      <w:tr w:rsidR="006509F0" w:rsidRPr="00A12883" w14:paraId="56C3AAF2" w14:textId="77777777" w:rsidTr="006509F0">
        <w:trPr>
          <w:trHeight w:val="255"/>
        </w:trPr>
        <w:tc>
          <w:tcPr>
            <w:tcW w:w="1190" w:type="dxa"/>
            <w:vMerge/>
            <w:shd w:val="clear" w:color="auto" w:fill="auto"/>
            <w:noWrap/>
            <w:vAlign w:val="center"/>
            <w:hideMark/>
          </w:tcPr>
          <w:p w14:paraId="270ECA08" w14:textId="17751E97" w:rsidR="006509F0" w:rsidRPr="00A12883" w:rsidRDefault="006509F0" w:rsidP="006509F0">
            <w:pPr>
              <w:spacing w:after="0" w:line="240" w:lineRule="auto"/>
              <w:jc w:val="center"/>
              <w:rPr>
                <w:rFonts w:eastAsia="Times New Roman" w:cstheme="minorHAnsi"/>
                <w:sz w:val="20"/>
                <w:szCs w:val="20"/>
                <w:lang w:val="en-US" w:eastAsia="sr-Latn-ME"/>
              </w:rPr>
            </w:pPr>
          </w:p>
        </w:tc>
        <w:tc>
          <w:tcPr>
            <w:tcW w:w="2621" w:type="dxa"/>
            <w:shd w:val="clear" w:color="auto" w:fill="auto"/>
            <w:noWrap/>
            <w:vAlign w:val="center"/>
            <w:hideMark/>
          </w:tcPr>
          <w:p w14:paraId="7D6959FD" w14:textId="080A7313" w:rsidR="006509F0" w:rsidRPr="00A12883" w:rsidRDefault="00552FDC"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Electricity</w:t>
            </w:r>
          </w:p>
        </w:tc>
        <w:tc>
          <w:tcPr>
            <w:tcW w:w="2085" w:type="dxa"/>
            <w:shd w:val="clear" w:color="auto" w:fill="auto"/>
            <w:noWrap/>
            <w:vAlign w:val="center"/>
            <w:hideMark/>
          </w:tcPr>
          <w:p w14:paraId="4DAE2AE2" w14:textId="52B1E7C2"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Firewood</w:t>
            </w:r>
          </w:p>
        </w:tc>
        <w:tc>
          <w:tcPr>
            <w:tcW w:w="1273" w:type="dxa"/>
            <w:shd w:val="clear" w:color="auto" w:fill="auto"/>
            <w:noWrap/>
            <w:vAlign w:val="center"/>
            <w:hideMark/>
          </w:tcPr>
          <w:p w14:paraId="2DAFF034" w14:textId="187150FC"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LPG</w:t>
            </w:r>
          </w:p>
        </w:tc>
        <w:tc>
          <w:tcPr>
            <w:tcW w:w="1014" w:type="dxa"/>
            <w:shd w:val="clear" w:color="auto" w:fill="auto"/>
            <w:noWrap/>
            <w:vAlign w:val="center"/>
            <w:hideMark/>
          </w:tcPr>
          <w:p w14:paraId="519EB509" w14:textId="47459C0D"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Coal</w:t>
            </w:r>
          </w:p>
        </w:tc>
        <w:tc>
          <w:tcPr>
            <w:tcW w:w="1446" w:type="dxa"/>
            <w:shd w:val="clear" w:color="auto" w:fill="auto"/>
            <w:noWrap/>
            <w:vAlign w:val="center"/>
            <w:hideMark/>
          </w:tcPr>
          <w:p w14:paraId="5093F24F" w14:textId="66902CA8"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 xml:space="preserve">Total </w:t>
            </w:r>
          </w:p>
        </w:tc>
      </w:tr>
      <w:tr w:rsidR="006509F0" w:rsidRPr="00A12883" w14:paraId="6D87D72E" w14:textId="77777777" w:rsidTr="006509F0">
        <w:trPr>
          <w:trHeight w:val="255"/>
        </w:trPr>
        <w:tc>
          <w:tcPr>
            <w:tcW w:w="1190" w:type="dxa"/>
            <w:vMerge/>
            <w:shd w:val="clear" w:color="auto" w:fill="auto"/>
            <w:noWrap/>
            <w:vAlign w:val="center"/>
            <w:hideMark/>
          </w:tcPr>
          <w:p w14:paraId="2B81F57C" w14:textId="4A416095" w:rsidR="006509F0" w:rsidRPr="00A12883" w:rsidRDefault="006509F0" w:rsidP="006509F0">
            <w:pPr>
              <w:spacing w:after="0" w:line="240" w:lineRule="auto"/>
              <w:jc w:val="center"/>
              <w:rPr>
                <w:rFonts w:eastAsia="Times New Roman" w:cstheme="minorHAnsi"/>
                <w:sz w:val="20"/>
                <w:szCs w:val="20"/>
                <w:lang w:val="en-US" w:eastAsia="sr-Latn-ME"/>
              </w:rPr>
            </w:pPr>
          </w:p>
        </w:tc>
        <w:tc>
          <w:tcPr>
            <w:tcW w:w="2621" w:type="dxa"/>
            <w:shd w:val="clear" w:color="auto" w:fill="auto"/>
            <w:noWrap/>
            <w:vAlign w:val="center"/>
            <w:hideMark/>
          </w:tcPr>
          <w:p w14:paraId="33B35B48" w14:textId="1674E264"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25.640,21</w:t>
            </w:r>
          </w:p>
        </w:tc>
        <w:tc>
          <w:tcPr>
            <w:tcW w:w="2085" w:type="dxa"/>
            <w:shd w:val="clear" w:color="auto" w:fill="auto"/>
            <w:noWrap/>
            <w:vAlign w:val="center"/>
            <w:hideMark/>
          </w:tcPr>
          <w:p w14:paraId="02C1ACB5" w14:textId="4177638B"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13.913,42</w:t>
            </w:r>
          </w:p>
        </w:tc>
        <w:tc>
          <w:tcPr>
            <w:tcW w:w="1273" w:type="dxa"/>
            <w:shd w:val="clear" w:color="auto" w:fill="auto"/>
            <w:noWrap/>
            <w:vAlign w:val="center"/>
            <w:hideMark/>
          </w:tcPr>
          <w:p w14:paraId="5B0B3D2C" w14:textId="747BC9E4"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1.550,07</w:t>
            </w:r>
          </w:p>
        </w:tc>
        <w:tc>
          <w:tcPr>
            <w:tcW w:w="1014" w:type="dxa"/>
            <w:shd w:val="clear" w:color="auto" w:fill="auto"/>
            <w:noWrap/>
            <w:vAlign w:val="center"/>
            <w:hideMark/>
          </w:tcPr>
          <w:p w14:paraId="59369B46" w14:textId="483196CB"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227,34</w:t>
            </w:r>
          </w:p>
        </w:tc>
        <w:tc>
          <w:tcPr>
            <w:tcW w:w="1446" w:type="dxa"/>
            <w:shd w:val="clear" w:color="auto" w:fill="auto"/>
            <w:noWrap/>
            <w:vAlign w:val="center"/>
            <w:hideMark/>
          </w:tcPr>
          <w:p w14:paraId="1EEFB88E" w14:textId="30A3247B"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41.331,04</w:t>
            </w:r>
          </w:p>
        </w:tc>
      </w:tr>
    </w:tbl>
    <w:p w14:paraId="2E827D67" w14:textId="6BCED499" w:rsidR="006509F0" w:rsidRPr="00A12883" w:rsidRDefault="006509F0" w:rsidP="006509F0">
      <w:pPr>
        <w:jc w:val="center"/>
        <w:rPr>
          <w:lang w:val="en-US"/>
        </w:rPr>
      </w:pPr>
    </w:p>
    <w:p w14:paraId="7AE6A14E" w14:textId="11B02CE8" w:rsidR="00A6347D" w:rsidRPr="00A12883" w:rsidRDefault="00A6347D" w:rsidP="00AC4582">
      <w:pPr>
        <w:rPr>
          <w:lang w:val="en-US"/>
        </w:rPr>
      </w:pPr>
      <w:r w:rsidRPr="00A12883">
        <w:rPr>
          <w:lang w:val="en-US"/>
        </w:rPr>
        <w:t xml:space="preserve">It is obvious that </w:t>
      </w:r>
      <w:r w:rsidR="00552FDC" w:rsidRPr="00A12883">
        <w:rPr>
          <w:lang w:val="en-US"/>
        </w:rPr>
        <w:t>electricity</w:t>
      </w:r>
      <w:r w:rsidRPr="00A12883">
        <w:rPr>
          <w:lang w:val="en-US"/>
        </w:rPr>
        <w:t xml:space="preserve"> consumption dominates in the residential sector (approximately 62%), but firewood also has a significant share (approximately 34%). LPG has a small share and insignificant coal (Table 3.4).</w:t>
      </w:r>
    </w:p>
    <w:p w14:paraId="78BEE1F9" w14:textId="64F26790" w:rsidR="00AC4582" w:rsidRPr="00A12883" w:rsidRDefault="002F1316" w:rsidP="00AC4582">
      <w:pPr>
        <w:jc w:val="center"/>
        <w:rPr>
          <w:lang w:val="en-US"/>
        </w:rPr>
      </w:pPr>
      <w:r w:rsidRPr="00A12883">
        <w:rPr>
          <w:noProof/>
          <w:lang w:val="en-US"/>
        </w:rPr>
        <w:drawing>
          <wp:inline distT="0" distB="0" distL="0" distR="0" wp14:anchorId="1AB22037" wp14:editId="3E8A913B">
            <wp:extent cx="3464050" cy="252000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4636A782" w14:textId="7F953B26" w:rsidR="00A6347D" w:rsidRPr="00A12883" w:rsidRDefault="00A6347D" w:rsidP="00A6347D">
      <w:pPr>
        <w:jc w:val="center"/>
        <w:rPr>
          <w:iCs/>
          <w:sz w:val="20"/>
          <w:szCs w:val="18"/>
          <w:lang w:val="en-US"/>
        </w:rPr>
      </w:pPr>
      <w:r w:rsidRPr="00A12883">
        <w:rPr>
          <w:iCs/>
          <w:sz w:val="20"/>
          <w:szCs w:val="18"/>
          <w:lang w:val="en-US"/>
        </w:rPr>
        <w:t>Figure 3.</w:t>
      </w:r>
      <w:r w:rsidR="00400539">
        <w:rPr>
          <w:iCs/>
          <w:sz w:val="20"/>
          <w:szCs w:val="18"/>
          <w:lang w:val="en-US"/>
        </w:rPr>
        <w:t>3</w:t>
      </w:r>
      <w:r w:rsidRPr="00A12883">
        <w:rPr>
          <w:iCs/>
          <w:sz w:val="20"/>
          <w:szCs w:val="18"/>
          <w:lang w:val="en-US"/>
        </w:rPr>
        <w:t xml:space="preserve"> Structure of energy consumption in the residential sector</w:t>
      </w:r>
    </w:p>
    <w:p w14:paraId="78575A68" w14:textId="066E88E7" w:rsidR="00A6347D" w:rsidRPr="00A12883" w:rsidRDefault="00A6347D" w:rsidP="00AC4582">
      <w:pPr>
        <w:rPr>
          <w:lang w:val="en-US"/>
        </w:rPr>
      </w:pPr>
      <w:r w:rsidRPr="00A12883">
        <w:rPr>
          <w:lang w:val="en-US"/>
        </w:rPr>
        <w:t xml:space="preserve">All energy sources except </w:t>
      </w:r>
      <w:r w:rsidR="00552FDC" w:rsidRPr="00A12883">
        <w:rPr>
          <w:lang w:val="en-US"/>
        </w:rPr>
        <w:t>electricity</w:t>
      </w:r>
      <w:r w:rsidRPr="00A12883">
        <w:rPr>
          <w:lang w:val="en-US"/>
        </w:rPr>
        <w:t xml:space="preserve"> are used predominantly to meet the needs for thermal energy (space heating, hot water preparation and cooking). On the other hand, </w:t>
      </w:r>
      <w:r w:rsidR="00552FDC" w:rsidRPr="00A12883">
        <w:rPr>
          <w:lang w:val="en-US"/>
        </w:rPr>
        <w:t>electricity</w:t>
      </w:r>
      <w:r w:rsidRPr="00A12883">
        <w:rPr>
          <w:lang w:val="en-US"/>
        </w:rPr>
        <w:t xml:space="preserve"> is also used to meet the needs for thermal energy, especially in the region to which Tuzi and the Capital belong. It is estimated that about 40% of total </w:t>
      </w:r>
      <w:r w:rsidR="00552FDC" w:rsidRPr="00A12883">
        <w:rPr>
          <w:lang w:val="en-US"/>
        </w:rPr>
        <w:t>electricity</w:t>
      </w:r>
      <w:r w:rsidRPr="00A12883">
        <w:rPr>
          <w:lang w:val="en-US"/>
        </w:rPr>
        <w:t xml:space="preserve"> consumption meets the needs for heat in this region. However, it should be emphasized that it is common for only approximately 30% of the usable area of ​​residential buildings to be heated and that only approximately 5% of buildings have a heating system for the entire usable area (according to statistical analyzes performed to prepare a national building inventory).</w:t>
      </w:r>
    </w:p>
    <w:p w14:paraId="4B1715E5" w14:textId="32557F85" w:rsidR="0035245E" w:rsidRPr="00A12883" w:rsidRDefault="00A6347D" w:rsidP="0035245E">
      <w:pPr>
        <w:pStyle w:val="Heading3"/>
        <w:rPr>
          <w:lang w:val="en-US"/>
        </w:rPr>
      </w:pPr>
      <w:r w:rsidRPr="00A12883">
        <w:rPr>
          <w:lang w:val="en-US"/>
        </w:rPr>
        <w:t>Analysis of total consumption in the building sector</w:t>
      </w:r>
    </w:p>
    <w:p w14:paraId="77FCFF4F" w14:textId="6B4C8FA9" w:rsidR="00A6347D" w:rsidRPr="00A12883" w:rsidRDefault="00A6347D" w:rsidP="006509F0">
      <w:pPr>
        <w:rPr>
          <w:lang w:val="en-US"/>
        </w:rPr>
      </w:pPr>
      <w:r w:rsidRPr="00A12883">
        <w:rPr>
          <w:lang w:val="en-US"/>
        </w:rPr>
        <w:t>Summarizing all subsectors, the energy consumption balance for the building sector was obtained (Table 3.</w:t>
      </w:r>
      <w:r w:rsidR="00400539">
        <w:rPr>
          <w:lang w:val="en-US"/>
        </w:rPr>
        <w:t>5</w:t>
      </w:r>
      <w:r w:rsidRPr="00A12883">
        <w:rPr>
          <w:lang w:val="en-US"/>
        </w:rPr>
        <w:t>). The total energy consumption in the base year is 51,814.57 MWh. Typically, the largest share of energy consumption is in the residential sector (approximately 80%), followed by commercial buildings</w:t>
      </w:r>
    </w:p>
    <w:p w14:paraId="6D8B6813" w14:textId="3051D29B" w:rsidR="00AC4582" w:rsidRPr="00A12883" w:rsidRDefault="00A6347D" w:rsidP="00AC4582">
      <w:pPr>
        <w:pStyle w:val="Caption"/>
        <w:rPr>
          <w:lang w:val="en-US"/>
        </w:rPr>
      </w:pPr>
      <w:r w:rsidRPr="00A12883">
        <w:rPr>
          <w:lang w:val="en-US"/>
        </w:rPr>
        <w:t>Table 3.</w:t>
      </w:r>
      <w:r w:rsidR="00400539">
        <w:rPr>
          <w:lang w:val="en-US"/>
        </w:rPr>
        <w:t>5</w:t>
      </w:r>
      <w:r w:rsidRPr="00A12883">
        <w:rPr>
          <w:lang w:val="en-US"/>
        </w:rPr>
        <w:t xml:space="preserve"> Total annual energy consumption in the building sector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1701"/>
        <w:gridCol w:w="936"/>
        <w:gridCol w:w="899"/>
        <w:gridCol w:w="1002"/>
        <w:gridCol w:w="1268"/>
      </w:tblGrid>
      <w:tr w:rsidR="00AC4582" w:rsidRPr="00A12883" w14:paraId="33584DA9" w14:textId="77777777" w:rsidTr="004A0B9E">
        <w:trPr>
          <w:trHeight w:val="255"/>
        </w:trPr>
        <w:tc>
          <w:tcPr>
            <w:tcW w:w="1980" w:type="dxa"/>
            <w:vMerge w:val="restart"/>
            <w:shd w:val="clear" w:color="auto" w:fill="auto"/>
            <w:noWrap/>
            <w:vAlign w:val="center"/>
            <w:hideMark/>
          </w:tcPr>
          <w:p w14:paraId="5C22FB29" w14:textId="0560ADDD" w:rsidR="00AC4582" w:rsidRPr="00A12883" w:rsidRDefault="00AC4582" w:rsidP="006509F0">
            <w:pPr>
              <w:spacing w:after="0" w:line="240" w:lineRule="auto"/>
              <w:jc w:val="center"/>
              <w:rPr>
                <w:rFonts w:eastAsia="Times New Roman" w:cstheme="minorHAnsi"/>
                <w:sz w:val="24"/>
                <w:szCs w:val="24"/>
                <w:lang w:val="en-US" w:eastAsia="sr-Latn-ME"/>
              </w:rPr>
            </w:pPr>
            <w:r w:rsidRPr="00A12883">
              <w:rPr>
                <w:rFonts w:eastAsia="Times New Roman" w:cstheme="minorHAnsi"/>
                <w:sz w:val="20"/>
                <w:szCs w:val="20"/>
                <w:lang w:val="en-US" w:eastAsia="sr-Latn-ME"/>
              </w:rPr>
              <w:t>Se</w:t>
            </w:r>
            <w:r w:rsidR="00A6347D" w:rsidRPr="00A12883">
              <w:rPr>
                <w:rFonts w:eastAsia="Times New Roman" w:cstheme="minorHAnsi"/>
                <w:sz w:val="20"/>
                <w:szCs w:val="20"/>
                <w:lang w:val="en-US" w:eastAsia="sr-Latn-ME"/>
              </w:rPr>
              <w:t>c</w:t>
            </w:r>
            <w:r w:rsidRPr="00A12883">
              <w:rPr>
                <w:rFonts w:eastAsia="Times New Roman" w:cstheme="minorHAnsi"/>
                <w:sz w:val="20"/>
                <w:szCs w:val="20"/>
                <w:lang w:val="en-US" w:eastAsia="sr-Latn-ME"/>
              </w:rPr>
              <w:t>tor</w:t>
            </w:r>
          </w:p>
        </w:tc>
        <w:tc>
          <w:tcPr>
            <w:tcW w:w="7649" w:type="dxa"/>
            <w:gridSpan w:val="6"/>
            <w:shd w:val="clear" w:color="auto" w:fill="auto"/>
            <w:noWrap/>
            <w:vAlign w:val="center"/>
            <w:hideMark/>
          </w:tcPr>
          <w:p w14:paraId="450A3321" w14:textId="119ED056" w:rsidR="00AC4582"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Energy consumption [kWh / year]</w:t>
            </w:r>
          </w:p>
        </w:tc>
      </w:tr>
      <w:tr w:rsidR="00AC4582" w:rsidRPr="00A12883" w14:paraId="136A3599" w14:textId="77777777" w:rsidTr="004A0B9E">
        <w:trPr>
          <w:trHeight w:val="255"/>
        </w:trPr>
        <w:tc>
          <w:tcPr>
            <w:tcW w:w="1980" w:type="dxa"/>
            <w:vMerge/>
            <w:shd w:val="clear" w:color="auto" w:fill="auto"/>
            <w:noWrap/>
            <w:vAlign w:val="center"/>
            <w:hideMark/>
          </w:tcPr>
          <w:p w14:paraId="5DA8099C" w14:textId="4C3D84DD" w:rsidR="00AC4582" w:rsidRPr="00A12883" w:rsidRDefault="00AC4582" w:rsidP="006509F0">
            <w:pPr>
              <w:spacing w:after="0" w:line="240" w:lineRule="auto"/>
              <w:jc w:val="center"/>
              <w:rPr>
                <w:rFonts w:eastAsia="Times New Roman" w:cstheme="minorHAnsi"/>
                <w:sz w:val="20"/>
                <w:szCs w:val="20"/>
                <w:lang w:val="en-US" w:eastAsia="sr-Latn-ME"/>
              </w:rPr>
            </w:pPr>
          </w:p>
        </w:tc>
        <w:tc>
          <w:tcPr>
            <w:tcW w:w="1843" w:type="dxa"/>
            <w:shd w:val="clear" w:color="auto" w:fill="auto"/>
            <w:noWrap/>
            <w:vAlign w:val="center"/>
            <w:hideMark/>
          </w:tcPr>
          <w:p w14:paraId="12858EE0" w14:textId="2171BEA2" w:rsidR="00AC4582" w:rsidRPr="00A12883" w:rsidRDefault="00552FDC" w:rsidP="009F3633">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Electricity</w:t>
            </w:r>
          </w:p>
        </w:tc>
        <w:tc>
          <w:tcPr>
            <w:tcW w:w="1701" w:type="dxa"/>
            <w:shd w:val="clear" w:color="auto" w:fill="auto"/>
            <w:noWrap/>
            <w:vAlign w:val="center"/>
            <w:hideMark/>
          </w:tcPr>
          <w:p w14:paraId="28C6DBC0" w14:textId="2C3ADB18" w:rsidR="00AC4582"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Firewood</w:t>
            </w:r>
          </w:p>
        </w:tc>
        <w:tc>
          <w:tcPr>
            <w:tcW w:w="936" w:type="dxa"/>
            <w:shd w:val="clear" w:color="auto" w:fill="auto"/>
            <w:noWrap/>
            <w:vAlign w:val="center"/>
            <w:hideMark/>
          </w:tcPr>
          <w:p w14:paraId="6FE92D50" w14:textId="5DFAC0E7" w:rsidR="00AC4582"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L</w:t>
            </w:r>
            <w:r w:rsidR="00DB3CB9" w:rsidRPr="00A12883">
              <w:rPr>
                <w:rFonts w:eastAsia="Times New Roman" w:cstheme="minorHAnsi"/>
                <w:sz w:val="20"/>
                <w:szCs w:val="20"/>
                <w:lang w:val="en-US" w:eastAsia="sr-Latn-ME"/>
              </w:rPr>
              <w:t>P</w:t>
            </w:r>
            <w:r w:rsidR="00AC4582" w:rsidRPr="00A12883">
              <w:rPr>
                <w:rFonts w:eastAsia="Times New Roman" w:cstheme="minorHAnsi"/>
                <w:sz w:val="20"/>
                <w:szCs w:val="20"/>
                <w:lang w:val="en-US" w:eastAsia="sr-Latn-ME"/>
              </w:rPr>
              <w:t>G</w:t>
            </w:r>
          </w:p>
        </w:tc>
        <w:tc>
          <w:tcPr>
            <w:tcW w:w="899" w:type="dxa"/>
            <w:shd w:val="clear" w:color="auto" w:fill="auto"/>
            <w:noWrap/>
            <w:vAlign w:val="center"/>
            <w:hideMark/>
          </w:tcPr>
          <w:p w14:paraId="5F7C4AB9" w14:textId="35088457" w:rsidR="00AC4582"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Coal</w:t>
            </w:r>
          </w:p>
        </w:tc>
        <w:tc>
          <w:tcPr>
            <w:tcW w:w="1002" w:type="dxa"/>
            <w:shd w:val="clear" w:color="auto" w:fill="auto"/>
            <w:noWrap/>
            <w:vAlign w:val="center"/>
            <w:hideMark/>
          </w:tcPr>
          <w:p w14:paraId="3E4B945E" w14:textId="231421D8" w:rsidR="00AC4582" w:rsidRPr="00A12883" w:rsidRDefault="009F3633"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Fuel oil</w:t>
            </w:r>
          </w:p>
        </w:tc>
        <w:tc>
          <w:tcPr>
            <w:tcW w:w="1268" w:type="dxa"/>
            <w:shd w:val="clear" w:color="auto" w:fill="auto"/>
            <w:noWrap/>
            <w:vAlign w:val="center"/>
            <w:hideMark/>
          </w:tcPr>
          <w:p w14:paraId="7487A8F8" w14:textId="2C1ADF41" w:rsidR="00AC4582"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w:t>
            </w:r>
          </w:p>
        </w:tc>
      </w:tr>
      <w:tr w:rsidR="006509F0" w:rsidRPr="00A12883" w14:paraId="01250F6F" w14:textId="77777777" w:rsidTr="004A0B9E">
        <w:trPr>
          <w:trHeight w:val="255"/>
        </w:trPr>
        <w:tc>
          <w:tcPr>
            <w:tcW w:w="1980" w:type="dxa"/>
            <w:shd w:val="clear" w:color="auto" w:fill="auto"/>
            <w:noWrap/>
            <w:vAlign w:val="center"/>
            <w:hideMark/>
          </w:tcPr>
          <w:p w14:paraId="6C96D9AA" w14:textId="3DAE51E4"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Residential buildings</w:t>
            </w:r>
          </w:p>
        </w:tc>
        <w:tc>
          <w:tcPr>
            <w:tcW w:w="1843" w:type="dxa"/>
            <w:shd w:val="clear" w:color="auto" w:fill="auto"/>
            <w:noWrap/>
            <w:vAlign w:val="center"/>
            <w:hideMark/>
          </w:tcPr>
          <w:p w14:paraId="7229399A" w14:textId="40334014"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25</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640</w:t>
            </w:r>
            <w:r w:rsidR="006B56FA"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21</w:t>
            </w:r>
          </w:p>
        </w:tc>
        <w:tc>
          <w:tcPr>
            <w:tcW w:w="1701" w:type="dxa"/>
            <w:shd w:val="clear" w:color="auto" w:fill="auto"/>
            <w:noWrap/>
            <w:vAlign w:val="center"/>
            <w:hideMark/>
          </w:tcPr>
          <w:p w14:paraId="3293CA0C" w14:textId="29769FFC"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13</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913</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42</w:t>
            </w:r>
          </w:p>
        </w:tc>
        <w:tc>
          <w:tcPr>
            <w:tcW w:w="936" w:type="dxa"/>
            <w:shd w:val="clear" w:color="auto" w:fill="auto"/>
            <w:noWrap/>
            <w:vAlign w:val="center"/>
            <w:hideMark/>
          </w:tcPr>
          <w:p w14:paraId="6ABB06FF" w14:textId="3A867CF8"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550</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07</w:t>
            </w:r>
          </w:p>
        </w:tc>
        <w:tc>
          <w:tcPr>
            <w:tcW w:w="899" w:type="dxa"/>
            <w:shd w:val="clear" w:color="auto" w:fill="auto"/>
            <w:noWrap/>
            <w:vAlign w:val="center"/>
            <w:hideMark/>
          </w:tcPr>
          <w:p w14:paraId="24086045" w14:textId="2742614D"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227</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34</w:t>
            </w:r>
          </w:p>
        </w:tc>
        <w:tc>
          <w:tcPr>
            <w:tcW w:w="1002" w:type="dxa"/>
            <w:shd w:val="clear" w:color="auto" w:fill="auto"/>
            <w:noWrap/>
            <w:vAlign w:val="center"/>
            <w:hideMark/>
          </w:tcPr>
          <w:p w14:paraId="706205AA" w14:textId="25B09010"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1268" w:type="dxa"/>
            <w:shd w:val="clear" w:color="auto" w:fill="auto"/>
            <w:noWrap/>
            <w:vAlign w:val="center"/>
            <w:hideMark/>
          </w:tcPr>
          <w:p w14:paraId="7B803959" w14:textId="551C0489"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41</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331</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04</w:t>
            </w:r>
          </w:p>
        </w:tc>
      </w:tr>
      <w:tr w:rsidR="006509F0" w:rsidRPr="00A12883" w14:paraId="467EF541" w14:textId="77777777" w:rsidTr="004A0B9E">
        <w:trPr>
          <w:trHeight w:val="255"/>
        </w:trPr>
        <w:tc>
          <w:tcPr>
            <w:tcW w:w="1980" w:type="dxa"/>
            <w:shd w:val="clear" w:color="auto" w:fill="auto"/>
            <w:noWrap/>
            <w:vAlign w:val="center"/>
            <w:hideMark/>
          </w:tcPr>
          <w:p w14:paraId="05CDD1CC" w14:textId="03ECD0B4"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Public buildings</w:t>
            </w:r>
          </w:p>
        </w:tc>
        <w:tc>
          <w:tcPr>
            <w:tcW w:w="1843" w:type="dxa"/>
            <w:shd w:val="clear" w:color="auto" w:fill="auto"/>
            <w:noWrap/>
            <w:vAlign w:val="center"/>
            <w:hideMark/>
          </w:tcPr>
          <w:p w14:paraId="43F622A0" w14:textId="3F4D21E3"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w:t>
            </w:r>
            <w:r w:rsidR="006B56FA"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293</w:t>
            </w:r>
            <w:r w:rsidR="006B56FA"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38</w:t>
            </w:r>
          </w:p>
        </w:tc>
        <w:tc>
          <w:tcPr>
            <w:tcW w:w="1701" w:type="dxa"/>
            <w:shd w:val="clear" w:color="auto" w:fill="auto"/>
            <w:noWrap/>
            <w:vAlign w:val="center"/>
            <w:hideMark/>
          </w:tcPr>
          <w:p w14:paraId="549B3D35" w14:textId="1892E692"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936" w:type="dxa"/>
            <w:shd w:val="clear" w:color="auto" w:fill="auto"/>
            <w:noWrap/>
            <w:vAlign w:val="center"/>
            <w:hideMark/>
          </w:tcPr>
          <w:p w14:paraId="6287F61D" w14:textId="56A41D58"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899" w:type="dxa"/>
            <w:shd w:val="clear" w:color="auto" w:fill="auto"/>
            <w:noWrap/>
            <w:vAlign w:val="center"/>
            <w:hideMark/>
          </w:tcPr>
          <w:p w14:paraId="14F9AAE7" w14:textId="71069C8C"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1002" w:type="dxa"/>
            <w:shd w:val="clear" w:color="auto" w:fill="auto"/>
            <w:noWrap/>
            <w:vAlign w:val="center"/>
            <w:hideMark/>
          </w:tcPr>
          <w:p w14:paraId="491E16C4" w14:textId="63BE19E9"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256</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23</w:t>
            </w:r>
          </w:p>
        </w:tc>
        <w:tc>
          <w:tcPr>
            <w:tcW w:w="1268" w:type="dxa"/>
            <w:shd w:val="clear" w:color="auto" w:fill="auto"/>
            <w:noWrap/>
            <w:vAlign w:val="center"/>
            <w:hideMark/>
          </w:tcPr>
          <w:p w14:paraId="225C358C" w14:textId="6C1E6AFE"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549</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61</w:t>
            </w:r>
          </w:p>
        </w:tc>
      </w:tr>
      <w:tr w:rsidR="006509F0" w:rsidRPr="00A12883" w14:paraId="6FA72D6D" w14:textId="77777777" w:rsidTr="004A0B9E">
        <w:trPr>
          <w:trHeight w:val="255"/>
        </w:trPr>
        <w:tc>
          <w:tcPr>
            <w:tcW w:w="1980" w:type="dxa"/>
            <w:shd w:val="clear" w:color="auto" w:fill="auto"/>
            <w:noWrap/>
            <w:vAlign w:val="center"/>
            <w:hideMark/>
          </w:tcPr>
          <w:p w14:paraId="0F939DB3" w14:textId="439D12B4" w:rsidR="006509F0" w:rsidRPr="00A12883" w:rsidRDefault="00DB3CB9"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Commercial buildings</w:t>
            </w:r>
          </w:p>
        </w:tc>
        <w:tc>
          <w:tcPr>
            <w:tcW w:w="1843" w:type="dxa"/>
            <w:shd w:val="clear" w:color="auto" w:fill="auto"/>
            <w:noWrap/>
            <w:vAlign w:val="center"/>
            <w:hideMark/>
          </w:tcPr>
          <w:p w14:paraId="2D15A2C3" w14:textId="761C6604"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w:t>
            </w:r>
            <w:r w:rsidR="006B56FA"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933</w:t>
            </w:r>
            <w:r w:rsidR="006B56FA"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93</w:t>
            </w:r>
          </w:p>
        </w:tc>
        <w:tc>
          <w:tcPr>
            <w:tcW w:w="1701" w:type="dxa"/>
            <w:shd w:val="clear" w:color="auto" w:fill="auto"/>
            <w:noWrap/>
            <w:vAlign w:val="center"/>
            <w:hideMark/>
          </w:tcPr>
          <w:p w14:paraId="3211D84D" w14:textId="6FE1E7FA"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936" w:type="dxa"/>
            <w:shd w:val="clear" w:color="auto" w:fill="auto"/>
            <w:noWrap/>
            <w:vAlign w:val="center"/>
            <w:hideMark/>
          </w:tcPr>
          <w:p w14:paraId="71A3C40F" w14:textId="12D0D0AB"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899" w:type="dxa"/>
            <w:shd w:val="clear" w:color="auto" w:fill="auto"/>
            <w:noWrap/>
            <w:vAlign w:val="center"/>
            <w:hideMark/>
          </w:tcPr>
          <w:p w14:paraId="32A5553B" w14:textId="0F5D8C02"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1002" w:type="dxa"/>
            <w:shd w:val="clear" w:color="auto" w:fill="auto"/>
            <w:noWrap/>
            <w:vAlign w:val="center"/>
            <w:hideMark/>
          </w:tcPr>
          <w:p w14:paraId="0BC393ED" w14:textId="01936A31"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1268" w:type="dxa"/>
            <w:shd w:val="clear" w:color="auto" w:fill="auto"/>
            <w:noWrap/>
            <w:vAlign w:val="center"/>
            <w:hideMark/>
          </w:tcPr>
          <w:p w14:paraId="690E9641" w14:textId="7C2706FB"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933</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93</w:t>
            </w:r>
          </w:p>
        </w:tc>
      </w:tr>
      <w:tr w:rsidR="006509F0" w:rsidRPr="00A12883" w14:paraId="376CAFEB" w14:textId="77777777" w:rsidTr="004A0B9E">
        <w:trPr>
          <w:trHeight w:val="255"/>
        </w:trPr>
        <w:tc>
          <w:tcPr>
            <w:tcW w:w="1980" w:type="dxa"/>
            <w:shd w:val="clear" w:color="auto" w:fill="auto"/>
            <w:noWrap/>
            <w:vAlign w:val="center"/>
            <w:hideMark/>
          </w:tcPr>
          <w:p w14:paraId="7B86AB6D" w14:textId="371CD3F3"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w:t>
            </w:r>
          </w:p>
        </w:tc>
        <w:tc>
          <w:tcPr>
            <w:tcW w:w="1843" w:type="dxa"/>
            <w:shd w:val="clear" w:color="auto" w:fill="auto"/>
            <w:noWrap/>
            <w:vAlign w:val="center"/>
            <w:hideMark/>
          </w:tcPr>
          <w:p w14:paraId="786B661C" w14:textId="03116AEC"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35</w:t>
            </w:r>
            <w:r w:rsidR="006B56FA"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867</w:t>
            </w:r>
            <w:r w:rsidR="006B56FA"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51</w:t>
            </w:r>
          </w:p>
        </w:tc>
        <w:tc>
          <w:tcPr>
            <w:tcW w:w="1701" w:type="dxa"/>
            <w:shd w:val="clear" w:color="auto" w:fill="auto"/>
            <w:noWrap/>
            <w:vAlign w:val="center"/>
            <w:hideMark/>
          </w:tcPr>
          <w:p w14:paraId="4B394791" w14:textId="68D80E87"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13</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913</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42</w:t>
            </w:r>
          </w:p>
        </w:tc>
        <w:tc>
          <w:tcPr>
            <w:tcW w:w="936" w:type="dxa"/>
            <w:shd w:val="clear" w:color="auto" w:fill="auto"/>
            <w:noWrap/>
            <w:vAlign w:val="center"/>
            <w:hideMark/>
          </w:tcPr>
          <w:p w14:paraId="6F7B6834" w14:textId="2622A157"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550</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07</w:t>
            </w:r>
          </w:p>
        </w:tc>
        <w:tc>
          <w:tcPr>
            <w:tcW w:w="899" w:type="dxa"/>
            <w:shd w:val="clear" w:color="auto" w:fill="auto"/>
            <w:noWrap/>
            <w:vAlign w:val="center"/>
            <w:hideMark/>
          </w:tcPr>
          <w:p w14:paraId="6C598D9F" w14:textId="419849B9"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227</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34</w:t>
            </w:r>
          </w:p>
        </w:tc>
        <w:tc>
          <w:tcPr>
            <w:tcW w:w="1002" w:type="dxa"/>
            <w:shd w:val="clear" w:color="auto" w:fill="auto"/>
            <w:noWrap/>
            <w:vAlign w:val="center"/>
            <w:hideMark/>
          </w:tcPr>
          <w:p w14:paraId="429AFAFB" w14:textId="637EADC0"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256</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23</w:t>
            </w:r>
          </w:p>
        </w:tc>
        <w:tc>
          <w:tcPr>
            <w:tcW w:w="1268" w:type="dxa"/>
            <w:shd w:val="clear" w:color="auto" w:fill="auto"/>
            <w:noWrap/>
            <w:vAlign w:val="center"/>
            <w:hideMark/>
          </w:tcPr>
          <w:p w14:paraId="4E9B5084" w14:textId="44DE3B20"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51</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814</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57</w:t>
            </w:r>
          </w:p>
        </w:tc>
      </w:tr>
    </w:tbl>
    <w:p w14:paraId="72EFC3E3" w14:textId="67CDDC07" w:rsidR="006509F0" w:rsidRPr="00A12883" w:rsidRDefault="006509F0" w:rsidP="006509F0">
      <w:pPr>
        <w:jc w:val="center"/>
        <w:rPr>
          <w:lang w:val="en-US"/>
        </w:rPr>
      </w:pPr>
    </w:p>
    <w:p w14:paraId="5F7ED4EE" w14:textId="59A1688D" w:rsidR="001E6E4C" w:rsidRPr="00A12883" w:rsidRDefault="002F1316" w:rsidP="006509F0">
      <w:pPr>
        <w:jc w:val="center"/>
        <w:rPr>
          <w:lang w:val="en-US"/>
        </w:rPr>
      </w:pPr>
      <w:r w:rsidRPr="00A12883">
        <w:rPr>
          <w:noProof/>
          <w:lang w:val="en-US"/>
        </w:rPr>
        <w:drawing>
          <wp:inline distT="0" distB="0" distL="0" distR="0" wp14:anchorId="1668F7CF" wp14:editId="53F78475">
            <wp:extent cx="3464050" cy="252000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1DAF7CFB" w14:textId="42B5C2CA" w:rsidR="00DB3CB9" w:rsidRPr="00A12883" w:rsidRDefault="00DB3CB9" w:rsidP="00E1290C">
      <w:pPr>
        <w:rPr>
          <w:iCs/>
          <w:sz w:val="20"/>
          <w:szCs w:val="18"/>
          <w:lang w:val="en-US"/>
        </w:rPr>
      </w:pPr>
      <w:r w:rsidRPr="00A12883">
        <w:rPr>
          <w:iCs/>
          <w:sz w:val="20"/>
          <w:szCs w:val="18"/>
          <w:lang w:val="en-US"/>
        </w:rPr>
        <w:t>Figure 3.</w:t>
      </w:r>
      <w:r w:rsidR="00400539">
        <w:rPr>
          <w:iCs/>
          <w:sz w:val="20"/>
          <w:szCs w:val="18"/>
          <w:lang w:val="en-US"/>
        </w:rPr>
        <w:t>4</w:t>
      </w:r>
      <w:r w:rsidRPr="00A12883">
        <w:rPr>
          <w:iCs/>
          <w:sz w:val="20"/>
          <w:szCs w:val="18"/>
          <w:lang w:val="en-US"/>
        </w:rPr>
        <w:t xml:space="preserve"> Structure of energy consumption by building subsectors</w:t>
      </w:r>
    </w:p>
    <w:p w14:paraId="59A85CD4" w14:textId="76E1CBA1" w:rsidR="00DB3CB9" w:rsidRPr="00A12883" w:rsidRDefault="00DB3CB9" w:rsidP="00E1290C">
      <w:pPr>
        <w:rPr>
          <w:lang w:val="en-US"/>
        </w:rPr>
      </w:pPr>
      <w:r w:rsidRPr="00A12883">
        <w:rPr>
          <w:lang w:val="en-US"/>
        </w:rPr>
        <w:t>Public buildings have the smallest share in energy consumption, and thus the smallest potential global effect of energy efficiency measures, but due to organizational characteristics, in this subsector of buildings the implementation of energy efficiency measures is most effective, so the measures start using this subsector. Of course, the greatest long-term global effect is achieved by involving citizens in the process of implementing measures on their own facilities.</w:t>
      </w:r>
    </w:p>
    <w:p w14:paraId="5CAFC955" w14:textId="2C1E7B10" w:rsidR="0035245E" w:rsidRPr="00A12883" w:rsidRDefault="00DB3CB9" w:rsidP="0035245E">
      <w:pPr>
        <w:pStyle w:val="Heading2"/>
        <w:rPr>
          <w:lang w:val="en-US"/>
        </w:rPr>
      </w:pPr>
      <w:r w:rsidRPr="00A12883">
        <w:rPr>
          <w:lang w:val="en-US"/>
        </w:rPr>
        <w:t>Analysis of energy consumption in the public lighting sector</w:t>
      </w:r>
    </w:p>
    <w:p w14:paraId="3A2DE20A" w14:textId="09F9292B" w:rsidR="00DB3CB9" w:rsidRPr="00A12883" w:rsidRDefault="00DB3CB9" w:rsidP="00996558">
      <w:pPr>
        <w:rPr>
          <w:lang w:val="en-US"/>
        </w:rPr>
      </w:pPr>
      <w:r w:rsidRPr="00A12883">
        <w:rPr>
          <w:lang w:val="en-US"/>
        </w:rPr>
        <w:t xml:space="preserve">Since the founding of the Municipality of Tuzi, the </w:t>
      </w:r>
      <w:r w:rsidR="002C704F" w:rsidRPr="00A12883">
        <w:rPr>
          <w:lang w:val="en-US"/>
        </w:rPr>
        <w:t>Town</w:t>
      </w:r>
      <w:r w:rsidRPr="00A12883">
        <w:rPr>
          <w:lang w:val="en-US"/>
        </w:rPr>
        <w:t xml:space="preserve"> Service "Komunalno Tuzi" has taken over all the responsibility regarding the maintenance and plans for the expansion of public lighting. The fact that the management and operation of public lighting is centralized facilitates the collection of data and monitoring of the quality of public lighting, ie the identification of measures that can improve energy efficiency. </w:t>
      </w:r>
    </w:p>
    <w:p w14:paraId="3CCD763B" w14:textId="77777777" w:rsidR="00DB3CB9" w:rsidRPr="00A12883" w:rsidRDefault="00DB3CB9" w:rsidP="00996558">
      <w:pPr>
        <w:rPr>
          <w:lang w:val="en-US"/>
        </w:rPr>
      </w:pPr>
      <w:r w:rsidRPr="00A12883">
        <w:rPr>
          <w:lang w:val="en-US"/>
        </w:rPr>
        <w:t xml:space="preserve">Currently, there is no register of lighting in the form of a geographic information system (GIS), so the introduction of the same in the future would further improve the quality of public lighting. </w:t>
      </w:r>
    </w:p>
    <w:p w14:paraId="6890E084" w14:textId="2607A2AA" w:rsidR="00DB3CB9" w:rsidRPr="00A12883" w:rsidRDefault="00DB3CB9" w:rsidP="00996558">
      <w:pPr>
        <w:rPr>
          <w:lang w:val="en-US"/>
        </w:rPr>
      </w:pPr>
      <w:r w:rsidRPr="00A12883">
        <w:rPr>
          <w:lang w:val="en-US"/>
        </w:rPr>
        <w:t xml:space="preserve">Public lighting facilities consist of power supply devices, cables (underground or overhead), poles, lampholders, lamps, light sources as well as control and regulation devices. Public lighting facilities are supplied from the distribution network from 10 / 0.4 kV substations. Measuring points are located in separate cabinets or as a field of public lighting in the low-voltage block of the substation itself. The complete topology of the public lighting network depends on the layout and size of the </w:t>
      </w:r>
      <w:r w:rsidR="002C704F" w:rsidRPr="00A12883">
        <w:rPr>
          <w:lang w:val="en-US"/>
        </w:rPr>
        <w:t>town</w:t>
      </w:r>
      <w:r w:rsidRPr="00A12883">
        <w:rPr>
          <w:lang w:val="en-US"/>
        </w:rPr>
        <w:t xml:space="preserve"> units as well as the layout of the substations or distribution cabinets from which they are supplied. </w:t>
      </w:r>
    </w:p>
    <w:p w14:paraId="01B7649F" w14:textId="77777777" w:rsidR="00DB3CB9" w:rsidRPr="00A12883" w:rsidRDefault="00DB3CB9" w:rsidP="00996558">
      <w:pPr>
        <w:rPr>
          <w:lang w:val="en-US"/>
        </w:rPr>
      </w:pPr>
      <w:r w:rsidRPr="00A12883">
        <w:rPr>
          <w:lang w:val="en-US"/>
        </w:rPr>
        <w:t>The control of public lighting is done by means of astronomical switching clocks for control depending on the sunset and sunrise. Public lighting works on average about 4,360 hours a year.</w:t>
      </w:r>
    </w:p>
    <w:p w14:paraId="5A876170" w14:textId="739BE6C6" w:rsidR="00DB3CB9" w:rsidRPr="00A12883" w:rsidRDefault="00DB3CB9" w:rsidP="00996558">
      <w:pPr>
        <w:rPr>
          <w:lang w:val="en-US"/>
        </w:rPr>
      </w:pPr>
      <w:r w:rsidRPr="00A12883">
        <w:rPr>
          <w:lang w:val="en-US"/>
        </w:rPr>
        <w:t>The number of light bulbs in the territory of the Municipality of Tuzi is 3,500, while the number of measuring points is 62. Different types of lamps have been installed in the territory of the Municipality of Tuzi, more precisely lamps with a light source (70 W, 100 W, 150 W and 250 W), and lamps with LED light source (LED40, LED50 and LED 120). In relation to the total number of lamps in the Territory of the Municipality of Tuzi, 80% are lamps with a sodium light source.</w:t>
      </w:r>
    </w:p>
    <w:p w14:paraId="77BE7D5A" w14:textId="5D68E487" w:rsidR="00EA4766" w:rsidRPr="00A12883" w:rsidRDefault="002F1316" w:rsidP="00EA4766">
      <w:pPr>
        <w:jc w:val="center"/>
        <w:rPr>
          <w:lang w:val="en-US"/>
        </w:rPr>
      </w:pPr>
      <w:r w:rsidRPr="00A12883">
        <w:rPr>
          <w:noProof/>
          <w:lang w:val="en-US"/>
        </w:rPr>
        <w:drawing>
          <wp:inline distT="0" distB="0" distL="0" distR="0" wp14:anchorId="7984F82C" wp14:editId="7D31A997">
            <wp:extent cx="3464050" cy="25200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48B8A787" w14:textId="1CC14913" w:rsidR="00DB3CB9" w:rsidRPr="00A12883" w:rsidRDefault="00DB3CB9" w:rsidP="002F1316">
      <w:pPr>
        <w:jc w:val="center"/>
        <w:rPr>
          <w:iCs/>
          <w:sz w:val="20"/>
          <w:szCs w:val="18"/>
          <w:lang w:val="en-US"/>
        </w:rPr>
      </w:pPr>
      <w:r w:rsidRPr="00A12883">
        <w:rPr>
          <w:iCs/>
          <w:sz w:val="20"/>
          <w:szCs w:val="18"/>
          <w:lang w:val="en-US"/>
        </w:rPr>
        <w:t>Figure 3.</w:t>
      </w:r>
      <w:r w:rsidR="00400539">
        <w:rPr>
          <w:iCs/>
          <w:sz w:val="20"/>
          <w:szCs w:val="18"/>
          <w:lang w:val="en-US"/>
        </w:rPr>
        <w:t>5</w:t>
      </w:r>
      <w:r w:rsidRPr="00A12883">
        <w:rPr>
          <w:iCs/>
          <w:sz w:val="20"/>
          <w:szCs w:val="18"/>
          <w:lang w:val="en-US"/>
        </w:rPr>
        <w:t xml:space="preserve"> Structure of light bulbs used in public lighting according to the type of light source</w:t>
      </w:r>
    </w:p>
    <w:p w14:paraId="22597020" w14:textId="4C355E08" w:rsidR="00DB3CB9" w:rsidRPr="00A12883" w:rsidRDefault="00DB3CB9" w:rsidP="00DE4810">
      <w:pPr>
        <w:rPr>
          <w:lang w:val="en-US"/>
        </w:rPr>
      </w:pPr>
      <w:r w:rsidRPr="00A12883">
        <w:rPr>
          <w:lang w:val="en-US"/>
        </w:rPr>
        <w:t xml:space="preserve">The total annual </w:t>
      </w:r>
      <w:r w:rsidR="00552FDC" w:rsidRPr="00A12883">
        <w:rPr>
          <w:lang w:val="en-US"/>
        </w:rPr>
        <w:t>electricity</w:t>
      </w:r>
      <w:r w:rsidRPr="00A12883">
        <w:rPr>
          <w:lang w:val="en-US"/>
        </w:rPr>
        <w:t xml:space="preserve"> consumption for public lighting is about 1</w:t>
      </w:r>
      <w:r w:rsidR="004F0B34" w:rsidRPr="00A12883">
        <w:rPr>
          <w:lang w:val="en-US"/>
        </w:rPr>
        <w:t>,</w:t>
      </w:r>
      <w:r w:rsidRPr="00A12883">
        <w:rPr>
          <w:lang w:val="en-US"/>
        </w:rPr>
        <w:t xml:space="preserve">400 MWh. As the Municipality of Tuzi relatively recently received this status, historical data on </w:t>
      </w:r>
      <w:r w:rsidR="00552FDC" w:rsidRPr="00A12883">
        <w:rPr>
          <w:lang w:val="en-US"/>
        </w:rPr>
        <w:t>electricity</w:t>
      </w:r>
      <w:r w:rsidRPr="00A12883">
        <w:rPr>
          <w:lang w:val="en-US"/>
        </w:rPr>
        <w:t xml:space="preserve"> consumption for public lighting were contained in data collected integrally for the Capital </w:t>
      </w:r>
      <w:r w:rsidR="002C704F" w:rsidRPr="00A12883">
        <w:rPr>
          <w:lang w:val="en-US"/>
        </w:rPr>
        <w:t>Town</w:t>
      </w:r>
      <w:r w:rsidRPr="00A12883">
        <w:rPr>
          <w:lang w:val="en-US"/>
        </w:rPr>
        <w:t xml:space="preserve"> of Podgorica. Observing the historical trend of public lighting consumption in that period, one can notice the stagnation of consumption with moderate growth in certain years due to the development of infrastructure. During the period when the Municipality of Tuzi was part of the Capital, the share of </w:t>
      </w:r>
      <w:r w:rsidR="00552FDC" w:rsidRPr="00A12883">
        <w:rPr>
          <w:lang w:val="en-US"/>
        </w:rPr>
        <w:t>electricity</w:t>
      </w:r>
      <w:r w:rsidRPr="00A12883">
        <w:rPr>
          <w:lang w:val="en-US"/>
        </w:rPr>
        <w:t xml:space="preserve"> consumption for public lighting corresponding to the Municipality of Tuzi in the total </w:t>
      </w:r>
      <w:r w:rsidR="00552FDC" w:rsidRPr="00A12883">
        <w:rPr>
          <w:lang w:val="en-US"/>
        </w:rPr>
        <w:t>electricity</w:t>
      </w:r>
      <w:r w:rsidRPr="00A12883">
        <w:rPr>
          <w:lang w:val="en-US"/>
        </w:rPr>
        <w:t xml:space="preserve"> consumed for public lighting of the Capital is approximately 10%.</w:t>
      </w:r>
    </w:p>
    <w:p w14:paraId="776E917C" w14:textId="73C0CA6C" w:rsidR="0035245E" w:rsidRPr="00A12883" w:rsidRDefault="004D6D22" w:rsidP="004D6D22">
      <w:pPr>
        <w:pStyle w:val="Heading2"/>
        <w:rPr>
          <w:lang w:val="en-US"/>
        </w:rPr>
      </w:pPr>
      <w:r w:rsidRPr="00A12883">
        <w:rPr>
          <w:lang w:val="en-US"/>
        </w:rPr>
        <w:t>Analysis of energy consumption in the transport sector</w:t>
      </w:r>
    </w:p>
    <w:p w14:paraId="7855E995" w14:textId="7B323C3E" w:rsidR="0035245E" w:rsidRPr="00A12883" w:rsidRDefault="002C704F" w:rsidP="0035245E">
      <w:pPr>
        <w:pStyle w:val="Heading3"/>
        <w:rPr>
          <w:lang w:val="en-US"/>
        </w:rPr>
      </w:pPr>
      <w:r w:rsidRPr="00A12883">
        <w:rPr>
          <w:lang w:val="en-US"/>
        </w:rPr>
        <w:t>Town</w:t>
      </w:r>
      <w:r w:rsidR="004D6D22" w:rsidRPr="00A12883">
        <w:rPr>
          <w:lang w:val="en-US"/>
        </w:rPr>
        <w:t xml:space="preserve"> administration vehicles</w:t>
      </w:r>
    </w:p>
    <w:p w14:paraId="43EA6F2F" w14:textId="22C90962" w:rsidR="004D6D22" w:rsidRPr="00A12883" w:rsidRDefault="004D6D22" w:rsidP="00DE7681">
      <w:pPr>
        <w:rPr>
          <w:lang w:val="en-US"/>
        </w:rPr>
      </w:pPr>
      <w:r w:rsidRPr="00A12883">
        <w:rPr>
          <w:lang w:val="en-US"/>
        </w:rPr>
        <w:t xml:space="preserve">The </w:t>
      </w:r>
      <w:r w:rsidR="002C704F" w:rsidRPr="00A12883">
        <w:rPr>
          <w:lang w:val="en-US"/>
        </w:rPr>
        <w:t>town</w:t>
      </w:r>
      <w:r w:rsidRPr="00A12883">
        <w:rPr>
          <w:lang w:val="en-US"/>
        </w:rPr>
        <w:t xml:space="preserve"> administration has 6 passenger cars, of which 3 are under 6 years old, and the oldest 2 were produced in 2008. All vehicles have a volume below 1,900 cm3 and use diesel as fuel. The </w:t>
      </w:r>
      <w:r w:rsidR="002C704F" w:rsidRPr="00A12883">
        <w:rPr>
          <w:lang w:val="en-US"/>
        </w:rPr>
        <w:t>town</w:t>
      </w:r>
      <w:r w:rsidRPr="00A12883">
        <w:rPr>
          <w:lang w:val="en-US"/>
        </w:rPr>
        <w:t xml:space="preserve"> administration also has one truck. Total diesel consumption in 2019 and 2020 was 16,511 liters and 11,822 liters, respectively. It is evident that during 2020, there was a significant reduction in fuel consumption. </w:t>
      </w:r>
    </w:p>
    <w:p w14:paraId="0CAF955A" w14:textId="795C9FF9" w:rsidR="004D6D22" w:rsidRPr="00A12883" w:rsidRDefault="004D6D22" w:rsidP="00DE7681">
      <w:pPr>
        <w:rPr>
          <w:lang w:val="en-US"/>
        </w:rPr>
      </w:pPr>
      <w:r w:rsidRPr="00A12883">
        <w:rPr>
          <w:lang w:val="en-US"/>
        </w:rPr>
        <w:t xml:space="preserve">The energy value of diesel consumption by </w:t>
      </w:r>
      <w:r w:rsidR="002C704F" w:rsidRPr="00A12883">
        <w:rPr>
          <w:lang w:val="en-US"/>
        </w:rPr>
        <w:t>town</w:t>
      </w:r>
      <w:r w:rsidRPr="00A12883">
        <w:rPr>
          <w:lang w:val="en-US"/>
        </w:rPr>
        <w:t xml:space="preserve"> government vehicles is 166.52 MWh and 119.22 MWh for 2019 and 2020, respectively.</w:t>
      </w:r>
    </w:p>
    <w:p w14:paraId="52E3FF23" w14:textId="71102329" w:rsidR="0035245E" w:rsidRPr="00A12883" w:rsidRDefault="00BD0111" w:rsidP="0035245E">
      <w:pPr>
        <w:pStyle w:val="Heading3"/>
        <w:rPr>
          <w:lang w:val="en-US"/>
        </w:rPr>
      </w:pPr>
      <w:r w:rsidRPr="00A12883">
        <w:rPr>
          <w:lang w:val="en-US"/>
        </w:rPr>
        <w:t>Public transport</w:t>
      </w:r>
    </w:p>
    <w:p w14:paraId="28623414" w14:textId="03C1D966" w:rsidR="00BD0111" w:rsidRPr="00A12883" w:rsidRDefault="00BD0111" w:rsidP="00BD0111">
      <w:pPr>
        <w:rPr>
          <w:lang w:val="en-US"/>
        </w:rPr>
      </w:pPr>
      <w:r w:rsidRPr="00A12883">
        <w:rPr>
          <w:lang w:val="en-US"/>
        </w:rPr>
        <w:t xml:space="preserve">In the area of ​​the </w:t>
      </w:r>
      <w:r w:rsidR="002C704F" w:rsidRPr="00A12883">
        <w:rPr>
          <w:lang w:val="en-US"/>
        </w:rPr>
        <w:t>town</w:t>
      </w:r>
      <w:r w:rsidRPr="00A12883">
        <w:rPr>
          <w:lang w:val="en-US"/>
        </w:rPr>
        <w:t xml:space="preserve"> of Tuzi, there are possibilities for public transport to take place by bus, taxi and train. However, only taxi transport has the role of public transport. Bus transport has the role of exclusively inter</w:t>
      </w:r>
      <w:r w:rsidR="00552FDC" w:rsidRPr="00A12883">
        <w:rPr>
          <w:lang w:val="en-US"/>
        </w:rPr>
        <w:t>city</w:t>
      </w:r>
      <w:r w:rsidRPr="00A12883">
        <w:rPr>
          <w:lang w:val="en-US"/>
        </w:rPr>
        <w:t xml:space="preserve"> passenger transport (to Podgorica) in the form of 2 lines that are permanently maintained during the year, except during school holidays when only one line is in operation. There is 1 bus on each of the mentioned lines. </w:t>
      </w:r>
    </w:p>
    <w:p w14:paraId="1321CDCA" w14:textId="297ED26C" w:rsidR="00BD0111" w:rsidRPr="00A12883" w:rsidRDefault="00BD0111" w:rsidP="00BD0111">
      <w:pPr>
        <w:rPr>
          <w:lang w:val="en-US"/>
        </w:rPr>
      </w:pPr>
      <w:r w:rsidRPr="00A12883">
        <w:rPr>
          <w:lang w:val="en-US"/>
        </w:rPr>
        <w:t xml:space="preserve">The Podgorica-Shkodra railway runs along the entire territory of the municipality of Tuzi, with a railway station and a customs office in Tuzi, which is currently used exclusively for freight </w:t>
      </w:r>
      <w:r w:rsidR="00E80DFD" w:rsidRPr="00A12883">
        <w:rPr>
          <w:lang w:val="en-US"/>
        </w:rPr>
        <w:t>transport</w:t>
      </w:r>
      <w:r w:rsidRPr="00A12883">
        <w:rPr>
          <w:lang w:val="en-US"/>
        </w:rPr>
        <w:t xml:space="preserve"> (Figure 3.</w:t>
      </w:r>
      <w:r w:rsidR="00400539">
        <w:rPr>
          <w:lang w:val="en-US"/>
        </w:rPr>
        <w:t>6</w:t>
      </w:r>
      <w:r w:rsidRPr="00A12883">
        <w:rPr>
          <w:lang w:val="en-US"/>
        </w:rPr>
        <w:t xml:space="preserve">). It is planned to start railway passenger </w:t>
      </w:r>
      <w:r w:rsidR="00E80DFD" w:rsidRPr="00A12883">
        <w:rPr>
          <w:lang w:val="en-US"/>
        </w:rPr>
        <w:t>transport</w:t>
      </w:r>
      <w:r w:rsidRPr="00A12883">
        <w:rPr>
          <w:lang w:val="en-US"/>
        </w:rPr>
        <w:t xml:space="preserve"> on the route Tuzi - Shkodra - Tuzi within the IPA projects in cooperation with the Ministry in charge of </w:t>
      </w:r>
      <w:r w:rsidR="00E80DFD" w:rsidRPr="00A12883">
        <w:rPr>
          <w:lang w:val="en-US"/>
        </w:rPr>
        <w:t>transport</w:t>
      </w:r>
      <w:r w:rsidRPr="00A12883">
        <w:rPr>
          <w:lang w:val="en-US"/>
        </w:rPr>
        <w:t>.</w:t>
      </w:r>
    </w:p>
    <w:p w14:paraId="29C9C52E" w14:textId="6DAED71B" w:rsidR="008C60D3" w:rsidRPr="00A12883" w:rsidRDefault="008C60D3" w:rsidP="008C60D3">
      <w:pPr>
        <w:jc w:val="center"/>
        <w:rPr>
          <w:lang w:val="en-US"/>
        </w:rPr>
      </w:pPr>
      <w:r w:rsidRPr="00A12883">
        <w:rPr>
          <w:noProof/>
          <w:lang w:val="en-US"/>
        </w:rPr>
        <w:drawing>
          <wp:inline distT="0" distB="0" distL="0" distR="0" wp14:anchorId="347FF593" wp14:editId="677F0A03">
            <wp:extent cx="3731387" cy="2700000"/>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1387" cy="2700000"/>
                    </a:xfrm>
                    <a:prstGeom prst="rect">
                      <a:avLst/>
                    </a:prstGeom>
                    <a:noFill/>
                  </pic:spPr>
                </pic:pic>
              </a:graphicData>
            </a:graphic>
          </wp:inline>
        </w:drawing>
      </w:r>
    </w:p>
    <w:p w14:paraId="1B22A8D0" w14:textId="22074BDA" w:rsidR="00BD0111" w:rsidRPr="00A12883" w:rsidRDefault="00BD0111" w:rsidP="00FF1A6C">
      <w:pPr>
        <w:rPr>
          <w:iCs/>
          <w:sz w:val="20"/>
          <w:szCs w:val="18"/>
          <w:lang w:val="en-US"/>
        </w:rPr>
      </w:pPr>
      <w:r w:rsidRPr="00A12883">
        <w:rPr>
          <w:iCs/>
          <w:sz w:val="20"/>
          <w:szCs w:val="18"/>
          <w:lang w:val="en-US"/>
        </w:rPr>
        <w:t>Figure 3.</w:t>
      </w:r>
      <w:r w:rsidR="00400539">
        <w:rPr>
          <w:iCs/>
          <w:sz w:val="20"/>
          <w:szCs w:val="18"/>
          <w:lang w:val="en-US"/>
        </w:rPr>
        <w:t>6</w:t>
      </w:r>
      <w:r w:rsidRPr="00A12883">
        <w:rPr>
          <w:iCs/>
          <w:sz w:val="20"/>
          <w:szCs w:val="18"/>
          <w:lang w:val="en-US"/>
        </w:rPr>
        <w:t xml:space="preserve"> Freight transport on the route Podgorica-Tuzi [tone]</w:t>
      </w:r>
    </w:p>
    <w:p w14:paraId="3F35DD6A" w14:textId="77777777" w:rsidR="00BD0111" w:rsidRPr="00A12883" w:rsidRDefault="00BD0111" w:rsidP="00FF1A6C">
      <w:pPr>
        <w:rPr>
          <w:lang w:val="en-US"/>
        </w:rPr>
      </w:pPr>
      <w:r w:rsidRPr="00A12883">
        <w:rPr>
          <w:lang w:val="en-US"/>
        </w:rPr>
        <w:t xml:space="preserve">The total number of registered buses on the territory of the municipality is 7, of which 4 are registered by transport companies, while the remaining 1 is a school bus, 1 is owned by a religious organization and 1 is privately owned. </w:t>
      </w:r>
    </w:p>
    <w:p w14:paraId="7DA73E60" w14:textId="1B510222" w:rsidR="00BD0111" w:rsidRPr="00A12883" w:rsidRDefault="00BD0111" w:rsidP="00FF1A6C">
      <w:pPr>
        <w:rPr>
          <w:lang w:val="en-US"/>
        </w:rPr>
      </w:pPr>
      <w:r w:rsidRPr="00A12883">
        <w:rPr>
          <w:lang w:val="en-US"/>
        </w:rPr>
        <w:t>The annual fuel consumption for the maintenance of the mentioned inter</w:t>
      </w:r>
      <w:r w:rsidR="00552FDC" w:rsidRPr="00A12883">
        <w:rPr>
          <w:lang w:val="en-US"/>
        </w:rPr>
        <w:t>city</w:t>
      </w:r>
      <w:r w:rsidRPr="00A12883">
        <w:rPr>
          <w:lang w:val="en-US"/>
        </w:rPr>
        <w:t xml:space="preserve"> bus lines is 66,500 liters of diesel. Since the beginning of the pandemic, only 1 bus has been operating and had a consumption of 40,150 liters of diesel. The corresponding energy values ​​are: 670.66 MWh and 404.92 MWh respectively. The total number of passengers per year is 64,000 (2019) and 52,500 (2020). </w:t>
      </w:r>
    </w:p>
    <w:p w14:paraId="323CF819" w14:textId="107BEFB2" w:rsidR="00BD0111" w:rsidRPr="00A12883" w:rsidRDefault="00BD0111" w:rsidP="00FF1A6C">
      <w:pPr>
        <w:rPr>
          <w:lang w:val="en-US"/>
        </w:rPr>
      </w:pPr>
      <w:r w:rsidRPr="00A12883">
        <w:rPr>
          <w:lang w:val="en-US"/>
        </w:rPr>
        <w:t>Data on organized taxi transport on the territory of the Municipality of Tuzi were not available, as well as the associated fuel consumption.</w:t>
      </w:r>
    </w:p>
    <w:p w14:paraId="1DC9342A" w14:textId="69723169" w:rsidR="0035245E" w:rsidRPr="00A12883" w:rsidRDefault="002C704F" w:rsidP="0035245E">
      <w:pPr>
        <w:pStyle w:val="Heading3"/>
        <w:rPr>
          <w:lang w:val="en-US"/>
        </w:rPr>
      </w:pPr>
      <w:r w:rsidRPr="00A12883">
        <w:rPr>
          <w:lang w:val="en-US"/>
        </w:rPr>
        <w:t>Town</w:t>
      </w:r>
      <w:r w:rsidR="00BD0111" w:rsidRPr="00A12883">
        <w:rPr>
          <w:lang w:val="en-US"/>
        </w:rPr>
        <w:t xml:space="preserve"> road </w:t>
      </w:r>
      <w:r w:rsidR="00E80DFD" w:rsidRPr="00A12883">
        <w:rPr>
          <w:lang w:val="en-US"/>
        </w:rPr>
        <w:t>transport</w:t>
      </w:r>
    </w:p>
    <w:p w14:paraId="5F5B9D59" w14:textId="29400E37" w:rsidR="00BD0111" w:rsidRPr="00A12883" w:rsidRDefault="00BD0111" w:rsidP="00BD0111">
      <w:pPr>
        <w:pStyle w:val="Caption"/>
        <w:jc w:val="both"/>
        <w:rPr>
          <w:iCs w:val="0"/>
          <w:sz w:val="22"/>
          <w:szCs w:val="22"/>
          <w:lang w:val="en-US"/>
        </w:rPr>
      </w:pPr>
      <w:bookmarkStart w:id="14" w:name="_Ref78278565"/>
      <w:bookmarkStart w:id="15" w:name="_Toc81330832"/>
      <w:r w:rsidRPr="00A12883">
        <w:rPr>
          <w:iCs w:val="0"/>
          <w:sz w:val="22"/>
          <w:szCs w:val="22"/>
          <w:lang w:val="en-US"/>
        </w:rPr>
        <w:t>The total number of registered vehicles in 2020 was 4184 and that is about 2% in relation to the total number of registered vehicles in Montenegro. The structure of the vehicle fleet in the territory of the Municipality of Tuzi is dominated by passenger cars (Table 3.</w:t>
      </w:r>
      <w:r w:rsidR="005D3D54">
        <w:rPr>
          <w:iCs w:val="0"/>
          <w:sz w:val="22"/>
          <w:szCs w:val="22"/>
          <w:lang w:val="en-US"/>
        </w:rPr>
        <w:t>6</w:t>
      </w:r>
      <w:r w:rsidRPr="00A12883">
        <w:rPr>
          <w:iCs w:val="0"/>
          <w:sz w:val="22"/>
          <w:szCs w:val="22"/>
          <w:lang w:val="en-US"/>
        </w:rPr>
        <w:t>) with approximately 87.5% share in the total number of vehicles, which is slightly above the share of passenger cars in the total number of vehicles in Montenegro (86.2%). The average age of the vehicle fleet is 16 years.</w:t>
      </w:r>
    </w:p>
    <w:bookmarkEnd w:id="14"/>
    <w:bookmarkEnd w:id="15"/>
    <w:p w14:paraId="7CB88A92" w14:textId="7DF4C204" w:rsidR="00B25455" w:rsidRPr="00A12883" w:rsidRDefault="00BD0111" w:rsidP="00B25455">
      <w:pPr>
        <w:pStyle w:val="Caption"/>
        <w:rPr>
          <w:lang w:val="en-US"/>
        </w:rPr>
      </w:pPr>
      <w:r w:rsidRPr="00A12883">
        <w:rPr>
          <w:lang w:val="en-US"/>
        </w:rPr>
        <w:t>Table 3.</w:t>
      </w:r>
      <w:r w:rsidR="005D3D54">
        <w:rPr>
          <w:lang w:val="en-US"/>
        </w:rPr>
        <w:t>6</w:t>
      </w:r>
      <w:r w:rsidRPr="00A12883">
        <w:rPr>
          <w:lang w:val="en-US"/>
        </w:rPr>
        <w:t xml:space="preserve"> Fleet structure by type of vehicle for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014"/>
        <w:gridCol w:w="1009"/>
        <w:gridCol w:w="931"/>
        <w:gridCol w:w="1244"/>
        <w:gridCol w:w="809"/>
        <w:gridCol w:w="1109"/>
        <w:gridCol w:w="1381"/>
        <w:gridCol w:w="934"/>
      </w:tblGrid>
      <w:tr w:rsidR="00B25455" w:rsidRPr="00A12883" w14:paraId="5BD40705" w14:textId="77777777" w:rsidTr="00B25455">
        <w:trPr>
          <w:trHeight w:val="300"/>
        </w:trPr>
        <w:tc>
          <w:tcPr>
            <w:tcW w:w="1099" w:type="dxa"/>
            <w:shd w:val="clear" w:color="auto" w:fill="auto"/>
            <w:noWrap/>
            <w:vAlign w:val="center"/>
            <w:hideMark/>
          </w:tcPr>
          <w:p w14:paraId="2B3A013E" w14:textId="044F8B01"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 xml:space="preserve">Passanger vehicle </w:t>
            </w:r>
          </w:p>
        </w:tc>
        <w:tc>
          <w:tcPr>
            <w:tcW w:w="929" w:type="dxa"/>
            <w:shd w:val="clear" w:color="auto" w:fill="auto"/>
            <w:noWrap/>
            <w:vAlign w:val="center"/>
            <w:hideMark/>
          </w:tcPr>
          <w:p w14:paraId="6B4E7526" w14:textId="758EBFC2"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Bus</w:t>
            </w:r>
          </w:p>
        </w:tc>
        <w:tc>
          <w:tcPr>
            <w:tcW w:w="925" w:type="dxa"/>
            <w:shd w:val="clear" w:color="auto" w:fill="auto"/>
            <w:noWrap/>
            <w:vAlign w:val="center"/>
            <w:hideMark/>
          </w:tcPr>
          <w:p w14:paraId="3BF1138A" w14:textId="6D06EE47"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 xml:space="preserve">Truck </w:t>
            </w:r>
          </w:p>
        </w:tc>
        <w:tc>
          <w:tcPr>
            <w:tcW w:w="853" w:type="dxa"/>
            <w:shd w:val="clear" w:color="auto" w:fill="auto"/>
            <w:noWrap/>
            <w:vAlign w:val="center"/>
            <w:hideMark/>
          </w:tcPr>
          <w:p w14:paraId="2A875BCB" w14:textId="135AB222"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Van</w:t>
            </w:r>
          </w:p>
        </w:tc>
        <w:tc>
          <w:tcPr>
            <w:tcW w:w="1037" w:type="dxa"/>
            <w:shd w:val="clear" w:color="auto" w:fill="auto"/>
            <w:noWrap/>
            <w:vAlign w:val="center"/>
            <w:hideMark/>
          </w:tcPr>
          <w:p w14:paraId="25D9393D" w14:textId="72C04C16"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Motorcycle</w:t>
            </w:r>
          </w:p>
        </w:tc>
        <w:tc>
          <w:tcPr>
            <w:tcW w:w="689" w:type="dxa"/>
            <w:shd w:val="clear" w:color="auto" w:fill="auto"/>
            <w:noWrap/>
            <w:vAlign w:val="center"/>
            <w:hideMark/>
          </w:tcPr>
          <w:p w14:paraId="19759F5F" w14:textId="5354D1D9"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 xml:space="preserve">Trailer </w:t>
            </w:r>
          </w:p>
        </w:tc>
        <w:tc>
          <w:tcPr>
            <w:tcW w:w="1016" w:type="dxa"/>
            <w:shd w:val="clear" w:color="auto" w:fill="auto"/>
            <w:noWrap/>
            <w:vAlign w:val="center"/>
            <w:hideMark/>
          </w:tcPr>
          <w:p w14:paraId="506FBA8E" w14:textId="34A2E5DB"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Agri. tractor</w:t>
            </w:r>
          </w:p>
        </w:tc>
        <w:tc>
          <w:tcPr>
            <w:tcW w:w="1266" w:type="dxa"/>
            <w:shd w:val="clear" w:color="auto" w:fill="auto"/>
            <w:noWrap/>
            <w:vAlign w:val="center"/>
            <w:hideMark/>
          </w:tcPr>
          <w:p w14:paraId="6954B885" w14:textId="18AB028E"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Special vehicles</w:t>
            </w:r>
          </w:p>
        </w:tc>
        <w:tc>
          <w:tcPr>
            <w:tcW w:w="856" w:type="dxa"/>
            <w:shd w:val="clear" w:color="auto" w:fill="auto"/>
            <w:noWrap/>
            <w:vAlign w:val="center"/>
            <w:hideMark/>
          </w:tcPr>
          <w:p w14:paraId="7237A579" w14:textId="45C2275C"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Total</w:t>
            </w:r>
          </w:p>
        </w:tc>
      </w:tr>
      <w:tr w:rsidR="00B25455" w:rsidRPr="00A12883" w14:paraId="3E6D30FB" w14:textId="77777777" w:rsidTr="00B25455">
        <w:trPr>
          <w:trHeight w:val="300"/>
        </w:trPr>
        <w:tc>
          <w:tcPr>
            <w:tcW w:w="1099" w:type="dxa"/>
            <w:shd w:val="clear" w:color="auto" w:fill="auto"/>
            <w:noWrap/>
            <w:vAlign w:val="center"/>
            <w:hideMark/>
          </w:tcPr>
          <w:p w14:paraId="5187BAA6"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3661</w:t>
            </w:r>
          </w:p>
        </w:tc>
        <w:tc>
          <w:tcPr>
            <w:tcW w:w="929" w:type="dxa"/>
            <w:shd w:val="clear" w:color="auto" w:fill="auto"/>
            <w:noWrap/>
            <w:vAlign w:val="center"/>
            <w:hideMark/>
          </w:tcPr>
          <w:p w14:paraId="5F104C71"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7</w:t>
            </w:r>
          </w:p>
        </w:tc>
        <w:tc>
          <w:tcPr>
            <w:tcW w:w="925" w:type="dxa"/>
            <w:shd w:val="clear" w:color="auto" w:fill="auto"/>
            <w:noWrap/>
            <w:vAlign w:val="center"/>
            <w:hideMark/>
          </w:tcPr>
          <w:p w14:paraId="0F517899"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403</w:t>
            </w:r>
          </w:p>
        </w:tc>
        <w:tc>
          <w:tcPr>
            <w:tcW w:w="853" w:type="dxa"/>
            <w:shd w:val="clear" w:color="auto" w:fill="auto"/>
            <w:noWrap/>
            <w:vAlign w:val="center"/>
            <w:hideMark/>
          </w:tcPr>
          <w:p w14:paraId="438C4E7D"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1</w:t>
            </w:r>
          </w:p>
        </w:tc>
        <w:tc>
          <w:tcPr>
            <w:tcW w:w="1037" w:type="dxa"/>
            <w:shd w:val="clear" w:color="auto" w:fill="auto"/>
            <w:noWrap/>
            <w:vAlign w:val="center"/>
            <w:hideMark/>
          </w:tcPr>
          <w:p w14:paraId="78ABE121"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18</w:t>
            </w:r>
          </w:p>
        </w:tc>
        <w:tc>
          <w:tcPr>
            <w:tcW w:w="689" w:type="dxa"/>
            <w:shd w:val="clear" w:color="auto" w:fill="auto"/>
            <w:noWrap/>
            <w:vAlign w:val="center"/>
            <w:hideMark/>
          </w:tcPr>
          <w:p w14:paraId="74E8B961"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56</w:t>
            </w:r>
          </w:p>
        </w:tc>
        <w:tc>
          <w:tcPr>
            <w:tcW w:w="1016" w:type="dxa"/>
            <w:shd w:val="clear" w:color="auto" w:fill="auto"/>
            <w:noWrap/>
            <w:vAlign w:val="center"/>
            <w:hideMark/>
          </w:tcPr>
          <w:p w14:paraId="1F1CAAF6"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10</w:t>
            </w:r>
          </w:p>
        </w:tc>
        <w:tc>
          <w:tcPr>
            <w:tcW w:w="1266" w:type="dxa"/>
            <w:shd w:val="clear" w:color="auto" w:fill="auto"/>
            <w:noWrap/>
            <w:vAlign w:val="center"/>
            <w:hideMark/>
          </w:tcPr>
          <w:p w14:paraId="29D7686D"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28</w:t>
            </w:r>
          </w:p>
        </w:tc>
        <w:tc>
          <w:tcPr>
            <w:tcW w:w="856" w:type="dxa"/>
            <w:shd w:val="clear" w:color="auto" w:fill="auto"/>
            <w:noWrap/>
            <w:vAlign w:val="center"/>
            <w:hideMark/>
          </w:tcPr>
          <w:p w14:paraId="47CDD4E5"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4184</w:t>
            </w:r>
          </w:p>
        </w:tc>
      </w:tr>
    </w:tbl>
    <w:p w14:paraId="6FDD32EA" w14:textId="1DFDC8D5" w:rsidR="002250E2" w:rsidRPr="00A12883" w:rsidRDefault="002250E2" w:rsidP="002250E2">
      <w:pPr>
        <w:rPr>
          <w:lang w:val="en-US"/>
        </w:rPr>
      </w:pPr>
    </w:p>
    <w:p w14:paraId="2C0E54B8" w14:textId="4077EEA5" w:rsidR="00BD0111" w:rsidRPr="00A12883" w:rsidRDefault="00BD0111" w:rsidP="002250E2">
      <w:pPr>
        <w:rPr>
          <w:lang w:val="en-US"/>
        </w:rPr>
      </w:pPr>
      <w:r w:rsidRPr="00A12883">
        <w:rPr>
          <w:lang w:val="en-US"/>
        </w:rPr>
        <w:t>Historical data on the number of registered vehicles for the Municipality of Tuzi were not available due to the relatively recent acquisition of the status of a municipality, so these data were combined within the data for the Capital. However, on the trend of changing the number of vehicles in the previous period, it is possible to draw conclusions from historical data at the level of Montenegro (Figure 3.</w:t>
      </w:r>
      <w:r w:rsidR="00923BF4">
        <w:rPr>
          <w:lang w:val="en-US"/>
        </w:rPr>
        <w:t>7</w:t>
      </w:r>
      <w:r w:rsidRPr="00A12883">
        <w:rPr>
          <w:lang w:val="en-US"/>
        </w:rPr>
        <w:t>).</w:t>
      </w:r>
    </w:p>
    <w:p w14:paraId="007AA3C8" w14:textId="3A07BE84" w:rsidR="006D3ACB" w:rsidRPr="00A12883" w:rsidRDefault="002F1316" w:rsidP="006D3ACB">
      <w:pPr>
        <w:jc w:val="center"/>
        <w:rPr>
          <w:lang w:val="en-US"/>
        </w:rPr>
      </w:pPr>
      <w:r w:rsidRPr="00A12883">
        <w:rPr>
          <w:noProof/>
          <w:lang w:val="en-US"/>
        </w:rPr>
        <w:drawing>
          <wp:inline distT="0" distB="0" distL="0" distR="0" wp14:anchorId="1D3CE0B3" wp14:editId="47A76710">
            <wp:extent cx="3686174" cy="26384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9181" cy="2640577"/>
                    </a:xfrm>
                    <a:prstGeom prst="rect">
                      <a:avLst/>
                    </a:prstGeom>
                    <a:noFill/>
                  </pic:spPr>
                </pic:pic>
              </a:graphicData>
            </a:graphic>
          </wp:inline>
        </w:drawing>
      </w:r>
    </w:p>
    <w:p w14:paraId="248D0A4B" w14:textId="25AAD400" w:rsidR="00BD0111" w:rsidRPr="00A12883" w:rsidRDefault="00BD0111" w:rsidP="002F1316">
      <w:pPr>
        <w:jc w:val="center"/>
        <w:rPr>
          <w:iCs/>
          <w:sz w:val="20"/>
          <w:szCs w:val="18"/>
          <w:lang w:val="en-US"/>
        </w:rPr>
      </w:pPr>
      <w:r w:rsidRPr="00A12883">
        <w:rPr>
          <w:iCs/>
          <w:sz w:val="20"/>
          <w:szCs w:val="18"/>
          <w:lang w:val="en-US"/>
        </w:rPr>
        <w:t>Figure 3.</w:t>
      </w:r>
      <w:r w:rsidR="00400539">
        <w:rPr>
          <w:iCs/>
          <w:sz w:val="20"/>
          <w:szCs w:val="18"/>
          <w:lang w:val="en-US"/>
        </w:rPr>
        <w:t>7</w:t>
      </w:r>
      <w:r w:rsidRPr="00A12883">
        <w:rPr>
          <w:iCs/>
          <w:sz w:val="20"/>
          <w:szCs w:val="18"/>
          <w:lang w:val="en-US"/>
        </w:rPr>
        <w:t xml:space="preserve"> Trend of change in the total number of registered vehicles and their share by fuels of interest</w:t>
      </w:r>
    </w:p>
    <w:p w14:paraId="4DEA90C6" w14:textId="740680A6" w:rsidR="00BD0111" w:rsidRPr="00A12883" w:rsidRDefault="00BD0111" w:rsidP="00BD0111">
      <w:pPr>
        <w:rPr>
          <w:lang w:val="en-US"/>
        </w:rPr>
      </w:pPr>
      <w:r w:rsidRPr="00A12883">
        <w:rPr>
          <w:lang w:val="en-US"/>
        </w:rPr>
        <w:t>So, from 2010 until today, the growing trend in the number of registered vehicles is clearly visible. A slightly more noticeable decline in the number of vehicles is seen in 2020 due to the pandemic, but it is to be expected that the recognized trend will continue. Also, the same figure shows the trend of changing the share of vehicles with selected fuels. The strong growth in the share of vehicles using diesel as a fuel from 2010 to the present is more than obvious. Thus, with the practically equal representation of vehicles with diesel and gasoline as propellants in 2010, in 10 years there has been a drastic substitution of propellants in the fleet of Montenegro, and today vehicles that use diesel have a share of almost 80% in the total vehicles. The main reasons for this are economic in nature (lower fuel price and higher vehicle economy), however this results in an extremely adverse impact on the environment and climate change. The precise structure of the vehicle fleet by motor fuels is given in the figure below (Figure 3.</w:t>
      </w:r>
      <w:r w:rsidR="00400539">
        <w:rPr>
          <w:lang w:val="en-US"/>
        </w:rPr>
        <w:t>8</w:t>
      </w:r>
      <w:r w:rsidRPr="00A12883">
        <w:rPr>
          <w:lang w:val="en-US"/>
        </w:rPr>
        <w:t>).</w:t>
      </w:r>
    </w:p>
    <w:p w14:paraId="03F7DEBC" w14:textId="4E732420" w:rsidR="006D3ACB" w:rsidRPr="00A12883" w:rsidRDefault="00D5585A" w:rsidP="006D3ACB">
      <w:pPr>
        <w:jc w:val="center"/>
        <w:rPr>
          <w:lang w:val="en-US"/>
        </w:rPr>
      </w:pPr>
      <w:r w:rsidRPr="00A12883">
        <w:rPr>
          <w:noProof/>
          <w:lang w:val="en-US"/>
        </w:rPr>
        <w:drawing>
          <wp:inline distT="0" distB="0" distL="0" distR="0" wp14:anchorId="01C21EF6" wp14:editId="0F2A81F0">
            <wp:extent cx="3464050" cy="25200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786599ED" w14:textId="0C1051BD" w:rsidR="00BD0111" w:rsidRPr="00A12883" w:rsidRDefault="00BD0111" w:rsidP="00BD0111">
      <w:pPr>
        <w:jc w:val="center"/>
        <w:rPr>
          <w:iCs/>
          <w:sz w:val="20"/>
          <w:szCs w:val="18"/>
          <w:lang w:val="en-US"/>
        </w:rPr>
      </w:pPr>
      <w:r w:rsidRPr="00A12883">
        <w:rPr>
          <w:iCs/>
          <w:sz w:val="20"/>
          <w:szCs w:val="18"/>
          <w:lang w:val="en-US"/>
        </w:rPr>
        <w:t>Figure 3.</w:t>
      </w:r>
      <w:r w:rsidR="00400539">
        <w:rPr>
          <w:iCs/>
          <w:sz w:val="20"/>
          <w:szCs w:val="18"/>
          <w:lang w:val="en-US"/>
        </w:rPr>
        <w:t>8</w:t>
      </w:r>
      <w:r w:rsidRPr="00A12883">
        <w:rPr>
          <w:iCs/>
          <w:sz w:val="20"/>
          <w:szCs w:val="18"/>
          <w:lang w:val="en-US"/>
        </w:rPr>
        <w:t xml:space="preserve"> Vehicle structure by type of fuel for Montenegro in 2020</w:t>
      </w:r>
    </w:p>
    <w:p w14:paraId="32875CA5" w14:textId="77777777" w:rsidR="00BD0111" w:rsidRPr="00A12883" w:rsidRDefault="00BD0111" w:rsidP="005F518D">
      <w:pPr>
        <w:rPr>
          <w:iCs/>
          <w:lang w:val="en-US"/>
        </w:rPr>
      </w:pPr>
      <w:r w:rsidRPr="00A12883">
        <w:rPr>
          <w:iCs/>
          <w:lang w:val="en-US"/>
        </w:rPr>
        <w:t xml:space="preserve">The fleet of the Municipality of Tuzi in 2020 can be said to correspond to the same structure when it comes to fuels as for Montenegro. </w:t>
      </w:r>
    </w:p>
    <w:p w14:paraId="03DC2A5F" w14:textId="6FDFDF97" w:rsidR="00BD0111" w:rsidRPr="00A12883" w:rsidRDefault="00BD0111" w:rsidP="005F518D">
      <w:pPr>
        <w:rPr>
          <w:iCs/>
          <w:lang w:val="en-US"/>
        </w:rPr>
      </w:pPr>
      <w:r w:rsidRPr="00A12883">
        <w:rPr>
          <w:iCs/>
          <w:lang w:val="en-US"/>
        </w:rPr>
        <w:t>Private vehicles dominate in the fleet of the Municipality of Tuzi with 87.4% (Figure 3.</w:t>
      </w:r>
      <w:r w:rsidR="00C5227D">
        <w:rPr>
          <w:iCs/>
          <w:lang w:val="en-US"/>
        </w:rPr>
        <w:t>9</w:t>
      </w:r>
      <w:r w:rsidRPr="00A12883">
        <w:rPr>
          <w:iCs/>
          <w:lang w:val="en-US"/>
        </w:rPr>
        <w:t>), while commercial vehicles (vehicles owned by economic entities) have a share of 12.4%. Vehicles owned by public institutions have a very small share of 0.2%.</w:t>
      </w:r>
    </w:p>
    <w:p w14:paraId="77E2C2E2" w14:textId="64587F6F" w:rsidR="00B25455" w:rsidRPr="00A12883" w:rsidRDefault="00D5585A" w:rsidP="00B25455">
      <w:pPr>
        <w:jc w:val="center"/>
        <w:rPr>
          <w:lang w:val="en-US"/>
        </w:rPr>
      </w:pPr>
      <w:r w:rsidRPr="00A12883">
        <w:rPr>
          <w:noProof/>
          <w:lang w:val="en-US"/>
        </w:rPr>
        <w:drawing>
          <wp:inline distT="0" distB="0" distL="0" distR="0" wp14:anchorId="6091320C" wp14:editId="3D39DA17">
            <wp:extent cx="3464050" cy="25200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031506B3" w14:textId="47AF5686" w:rsidR="00BD5618" w:rsidRPr="00A12883" w:rsidRDefault="00BD5618" w:rsidP="00BD5618">
      <w:pPr>
        <w:jc w:val="center"/>
        <w:rPr>
          <w:iCs/>
          <w:sz w:val="20"/>
          <w:szCs w:val="18"/>
          <w:lang w:val="en-US"/>
        </w:rPr>
      </w:pPr>
      <w:r w:rsidRPr="00A12883">
        <w:rPr>
          <w:iCs/>
          <w:sz w:val="20"/>
          <w:szCs w:val="18"/>
          <w:lang w:val="en-US"/>
        </w:rPr>
        <w:t>Figure 3.</w:t>
      </w:r>
      <w:r w:rsidR="00400539">
        <w:rPr>
          <w:iCs/>
          <w:sz w:val="20"/>
          <w:szCs w:val="18"/>
          <w:lang w:val="en-US"/>
        </w:rPr>
        <w:t>9</w:t>
      </w:r>
      <w:r w:rsidRPr="00A12883">
        <w:rPr>
          <w:iCs/>
          <w:sz w:val="20"/>
          <w:szCs w:val="18"/>
          <w:lang w:val="en-US"/>
        </w:rPr>
        <w:t xml:space="preserve"> Structure of the vehicle fleet according to the purpose of the vehicle</w:t>
      </w:r>
    </w:p>
    <w:p w14:paraId="03DD3613" w14:textId="101C8E96" w:rsidR="00BD5618" w:rsidRPr="00A12883" w:rsidRDefault="00BD5618" w:rsidP="00A71B35">
      <w:pPr>
        <w:rPr>
          <w:lang w:val="en-US"/>
        </w:rPr>
      </w:pPr>
      <w:r w:rsidRPr="00A12883">
        <w:rPr>
          <w:lang w:val="en-US"/>
        </w:rPr>
        <w:t xml:space="preserve">Based on the insight into the type and age structure of vehicles registered in the Municipality of Tuzi, as well as statistical data on the associated characteristics of fuel consumption (GFEI, IEA) in the transport sector, the total fuel consumption in the </w:t>
      </w:r>
      <w:r w:rsidR="00E80DFD" w:rsidRPr="00A12883">
        <w:rPr>
          <w:lang w:val="en-US"/>
        </w:rPr>
        <w:t>transport</w:t>
      </w:r>
      <w:r w:rsidRPr="00A12883">
        <w:rPr>
          <w:lang w:val="en-US"/>
        </w:rPr>
        <w:t xml:space="preserve"> sector of Tuzi Municipality was estimated (Figure 3.</w:t>
      </w:r>
      <w:r w:rsidR="004F2643">
        <w:rPr>
          <w:lang w:val="en-US"/>
        </w:rPr>
        <w:t>10</w:t>
      </w:r>
      <w:r w:rsidRPr="00A12883">
        <w:rPr>
          <w:lang w:val="en-US"/>
        </w:rPr>
        <w:t>).</w:t>
      </w:r>
    </w:p>
    <w:p w14:paraId="5EBEE94C" w14:textId="2586B6B9" w:rsidR="005E5938" w:rsidRPr="00A12883" w:rsidRDefault="00BD5618" w:rsidP="005E5938">
      <w:pPr>
        <w:pStyle w:val="Caption"/>
        <w:rPr>
          <w:lang w:val="en-US"/>
        </w:rPr>
      </w:pPr>
      <w:r w:rsidRPr="00A12883">
        <w:rPr>
          <w:lang w:val="en-US"/>
        </w:rPr>
        <w:t>Table 3.</w:t>
      </w:r>
      <w:r w:rsidR="004F2643">
        <w:rPr>
          <w:lang w:val="en-US"/>
        </w:rPr>
        <w:t>7</w:t>
      </w:r>
      <w:r w:rsidRPr="00A12883">
        <w:rPr>
          <w:lang w:val="en-US"/>
        </w:rPr>
        <w:t xml:space="preserve"> Overview of total fuel consumption in the Municipality of Tuzi</w:t>
      </w:r>
    </w:p>
    <w:tbl>
      <w:tblPr>
        <w:tblStyle w:val="TableGrid"/>
        <w:tblW w:w="0" w:type="auto"/>
        <w:tblLook w:val="04A0" w:firstRow="1" w:lastRow="0" w:firstColumn="1" w:lastColumn="0" w:noHBand="0" w:noVBand="1"/>
      </w:tblPr>
      <w:tblGrid>
        <w:gridCol w:w="3209"/>
        <w:gridCol w:w="1605"/>
        <w:gridCol w:w="1605"/>
        <w:gridCol w:w="1605"/>
        <w:gridCol w:w="1605"/>
      </w:tblGrid>
      <w:tr w:rsidR="005E5938" w:rsidRPr="00A12883" w14:paraId="7EACAE6D" w14:textId="77777777" w:rsidTr="005E5938">
        <w:tc>
          <w:tcPr>
            <w:tcW w:w="3209" w:type="dxa"/>
            <w:vAlign w:val="center"/>
          </w:tcPr>
          <w:p w14:paraId="3D94CA96" w14:textId="5F664BB7" w:rsidR="005E5938" w:rsidRPr="00A12883" w:rsidRDefault="00BD5618" w:rsidP="005E5938">
            <w:pPr>
              <w:jc w:val="left"/>
            </w:pPr>
            <w:r w:rsidRPr="00A12883">
              <w:t>Fuel type</w:t>
            </w:r>
          </w:p>
        </w:tc>
        <w:tc>
          <w:tcPr>
            <w:tcW w:w="3210" w:type="dxa"/>
            <w:gridSpan w:val="2"/>
            <w:vAlign w:val="center"/>
          </w:tcPr>
          <w:p w14:paraId="102CC16D" w14:textId="64E4F38A" w:rsidR="005E5938" w:rsidRPr="00A12883" w:rsidRDefault="00BD5618" w:rsidP="005E5938">
            <w:pPr>
              <w:jc w:val="center"/>
            </w:pPr>
            <w:r w:rsidRPr="00A12883">
              <w:t>Gasoline</w:t>
            </w:r>
          </w:p>
        </w:tc>
        <w:tc>
          <w:tcPr>
            <w:tcW w:w="3210" w:type="dxa"/>
            <w:gridSpan w:val="2"/>
            <w:vAlign w:val="center"/>
          </w:tcPr>
          <w:p w14:paraId="2005196A" w14:textId="1CCCA886" w:rsidR="005E5938" w:rsidRPr="00A12883" w:rsidRDefault="005E5938" w:rsidP="005E5938">
            <w:pPr>
              <w:jc w:val="center"/>
            </w:pPr>
            <w:r w:rsidRPr="00A12883">
              <w:t>Di</w:t>
            </w:r>
            <w:r w:rsidR="00BD5618" w:rsidRPr="00A12883">
              <w:t>esel</w:t>
            </w:r>
          </w:p>
        </w:tc>
      </w:tr>
      <w:tr w:rsidR="005E5938" w:rsidRPr="00A12883" w14:paraId="327DFD68" w14:textId="77777777" w:rsidTr="005E5938">
        <w:tc>
          <w:tcPr>
            <w:tcW w:w="3209" w:type="dxa"/>
            <w:vAlign w:val="center"/>
          </w:tcPr>
          <w:p w14:paraId="41AC9145" w14:textId="31E0650C" w:rsidR="005E5938" w:rsidRPr="00A12883" w:rsidRDefault="005E5938" w:rsidP="005E5938">
            <w:pPr>
              <w:jc w:val="left"/>
            </w:pPr>
          </w:p>
        </w:tc>
        <w:tc>
          <w:tcPr>
            <w:tcW w:w="1605" w:type="dxa"/>
            <w:vAlign w:val="center"/>
          </w:tcPr>
          <w:p w14:paraId="33E526A6" w14:textId="1F4651E3" w:rsidR="005E5938" w:rsidRPr="00A12883" w:rsidRDefault="005E5938" w:rsidP="005E5938">
            <w:pPr>
              <w:jc w:val="center"/>
            </w:pPr>
            <w:r w:rsidRPr="00A12883">
              <w:t>[Lit</w:t>
            </w:r>
            <w:r w:rsidR="00BD5618" w:rsidRPr="00A12883">
              <w:t>e</w:t>
            </w:r>
            <w:r w:rsidRPr="00A12883">
              <w:t>r</w:t>
            </w:r>
            <w:r w:rsidR="00BD5618" w:rsidRPr="00A12883">
              <w:t>s</w:t>
            </w:r>
            <w:r w:rsidRPr="00A12883">
              <w:t>]</w:t>
            </w:r>
          </w:p>
        </w:tc>
        <w:tc>
          <w:tcPr>
            <w:tcW w:w="1605" w:type="dxa"/>
            <w:vAlign w:val="center"/>
          </w:tcPr>
          <w:p w14:paraId="144DDFB5" w14:textId="1E4646FD" w:rsidR="005E5938" w:rsidRPr="00A12883" w:rsidRDefault="005E5938" w:rsidP="005E5938">
            <w:pPr>
              <w:jc w:val="center"/>
            </w:pPr>
            <w:r w:rsidRPr="00A12883">
              <w:t>[MWh]</w:t>
            </w:r>
          </w:p>
        </w:tc>
        <w:tc>
          <w:tcPr>
            <w:tcW w:w="1605" w:type="dxa"/>
            <w:vAlign w:val="center"/>
          </w:tcPr>
          <w:p w14:paraId="2ADF5E67" w14:textId="19EBF08E" w:rsidR="005E5938" w:rsidRPr="00A12883" w:rsidRDefault="005E5938" w:rsidP="005E5938">
            <w:pPr>
              <w:jc w:val="center"/>
            </w:pPr>
            <w:r w:rsidRPr="00A12883">
              <w:t>[Lit</w:t>
            </w:r>
            <w:r w:rsidR="00BD5618" w:rsidRPr="00A12883">
              <w:t>ers</w:t>
            </w:r>
            <w:r w:rsidRPr="00A12883">
              <w:t>]</w:t>
            </w:r>
          </w:p>
        </w:tc>
        <w:tc>
          <w:tcPr>
            <w:tcW w:w="1605" w:type="dxa"/>
            <w:vAlign w:val="center"/>
          </w:tcPr>
          <w:p w14:paraId="0A8BDBDA" w14:textId="4DC95A0C" w:rsidR="005E5938" w:rsidRPr="00A12883" w:rsidRDefault="005E5938" w:rsidP="005E5938">
            <w:pPr>
              <w:jc w:val="center"/>
            </w:pPr>
            <w:r w:rsidRPr="00A12883">
              <w:t>[MWh]</w:t>
            </w:r>
          </w:p>
        </w:tc>
      </w:tr>
      <w:tr w:rsidR="005E5938" w:rsidRPr="00A12883" w14:paraId="64BD3C92" w14:textId="77777777" w:rsidTr="005E5938">
        <w:tc>
          <w:tcPr>
            <w:tcW w:w="3209" w:type="dxa"/>
            <w:vAlign w:val="center"/>
          </w:tcPr>
          <w:p w14:paraId="1DFD0A71" w14:textId="5A33BC7F" w:rsidR="005E5938" w:rsidRPr="00A12883" w:rsidRDefault="00027B6C" w:rsidP="005E5938">
            <w:pPr>
              <w:jc w:val="left"/>
            </w:pPr>
            <w:r w:rsidRPr="00A12883">
              <w:t>20</w:t>
            </w:r>
            <w:r w:rsidR="005E5938" w:rsidRPr="00A12883">
              <w:t>20</w:t>
            </w:r>
          </w:p>
        </w:tc>
        <w:tc>
          <w:tcPr>
            <w:tcW w:w="1605" w:type="dxa"/>
            <w:vAlign w:val="center"/>
          </w:tcPr>
          <w:p w14:paraId="73B86EBE" w14:textId="386B6C1B" w:rsidR="005E5938" w:rsidRPr="00A12883" w:rsidRDefault="005E5938" w:rsidP="005E5938">
            <w:pPr>
              <w:jc w:val="center"/>
            </w:pPr>
            <w:r w:rsidRPr="00A12883">
              <w:t>664.698</w:t>
            </w:r>
          </w:p>
        </w:tc>
        <w:tc>
          <w:tcPr>
            <w:tcW w:w="1605" w:type="dxa"/>
            <w:vAlign w:val="center"/>
          </w:tcPr>
          <w:p w14:paraId="0F86414F" w14:textId="2DFD233F" w:rsidR="005E5938" w:rsidRPr="00A12883" w:rsidRDefault="005E5938" w:rsidP="005E5938">
            <w:pPr>
              <w:jc w:val="center"/>
            </w:pPr>
            <w:r w:rsidRPr="00A12883">
              <w:t>6.381,1</w:t>
            </w:r>
          </w:p>
        </w:tc>
        <w:tc>
          <w:tcPr>
            <w:tcW w:w="1605" w:type="dxa"/>
            <w:vAlign w:val="center"/>
          </w:tcPr>
          <w:p w14:paraId="2B7C1A34" w14:textId="11EA9303" w:rsidR="005E5938" w:rsidRPr="00A12883" w:rsidRDefault="005E5938" w:rsidP="005E5938">
            <w:pPr>
              <w:jc w:val="center"/>
            </w:pPr>
            <w:r w:rsidRPr="00A12883">
              <w:t>2.368.856</w:t>
            </w:r>
          </w:p>
        </w:tc>
        <w:tc>
          <w:tcPr>
            <w:tcW w:w="1605" w:type="dxa"/>
            <w:vAlign w:val="center"/>
          </w:tcPr>
          <w:p w14:paraId="2C842647" w14:textId="2B0C3935" w:rsidR="005E5938" w:rsidRPr="00A12883" w:rsidRDefault="005E5938" w:rsidP="005E5938">
            <w:pPr>
              <w:jc w:val="center"/>
            </w:pPr>
            <w:r w:rsidRPr="00A12883">
              <w:t>23.890,18</w:t>
            </w:r>
          </w:p>
        </w:tc>
      </w:tr>
    </w:tbl>
    <w:p w14:paraId="242D0663" w14:textId="00507501" w:rsidR="005E5938" w:rsidRPr="00A12883" w:rsidRDefault="005E5938" w:rsidP="00A71B35">
      <w:pPr>
        <w:rPr>
          <w:lang w:val="en-US"/>
        </w:rPr>
      </w:pPr>
    </w:p>
    <w:p w14:paraId="29A54B41" w14:textId="3CBFC329" w:rsidR="00BD7735" w:rsidRPr="00A12883" w:rsidRDefault="002F1316" w:rsidP="00BD7735">
      <w:pPr>
        <w:jc w:val="center"/>
        <w:rPr>
          <w:lang w:val="en-US"/>
        </w:rPr>
      </w:pPr>
      <w:r w:rsidRPr="00A12883">
        <w:rPr>
          <w:noProof/>
          <w:lang w:val="en-US"/>
        </w:rPr>
        <w:drawing>
          <wp:inline distT="0" distB="0" distL="0" distR="0" wp14:anchorId="7071A6E0" wp14:editId="531BDB3B">
            <wp:extent cx="3464050" cy="252000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5570A67F" w14:textId="3ACAA55D" w:rsidR="00BD5618" w:rsidRPr="00A12883" w:rsidRDefault="00BD5618" w:rsidP="005253AC">
      <w:pPr>
        <w:jc w:val="center"/>
        <w:rPr>
          <w:iCs/>
          <w:sz w:val="20"/>
          <w:szCs w:val="18"/>
          <w:lang w:val="en-US"/>
        </w:rPr>
      </w:pPr>
      <w:r w:rsidRPr="00A12883">
        <w:rPr>
          <w:iCs/>
          <w:sz w:val="20"/>
          <w:szCs w:val="18"/>
          <w:lang w:val="en-US"/>
        </w:rPr>
        <w:t>Figure 3.1</w:t>
      </w:r>
      <w:r w:rsidR="00400539">
        <w:rPr>
          <w:iCs/>
          <w:sz w:val="20"/>
          <w:szCs w:val="18"/>
          <w:lang w:val="en-US"/>
        </w:rPr>
        <w:t>0</w:t>
      </w:r>
      <w:r w:rsidRPr="00A12883">
        <w:rPr>
          <w:iCs/>
          <w:sz w:val="20"/>
          <w:szCs w:val="18"/>
          <w:lang w:val="en-US"/>
        </w:rPr>
        <w:t xml:space="preserve"> Structure of motor fuels according to energy value</w:t>
      </w:r>
    </w:p>
    <w:p w14:paraId="65D667D9" w14:textId="77777777" w:rsidR="00BD5618" w:rsidRPr="00A12883" w:rsidRDefault="00BD5618" w:rsidP="00BD5618">
      <w:pPr>
        <w:rPr>
          <w:lang w:val="en-US"/>
        </w:rPr>
      </w:pPr>
      <w:r w:rsidRPr="00A12883">
        <w:rPr>
          <w:lang w:val="en-US"/>
        </w:rPr>
        <w:t xml:space="preserve">The total energy value of annual fuel consumption is 30,271 MWh and similarly to the share of vehicles in the total fleet, diesel fuel dominates with almost 80% share. </w:t>
      </w:r>
    </w:p>
    <w:p w14:paraId="0E7AF9BF" w14:textId="70CD8F16" w:rsidR="00BD5618" w:rsidRPr="00A12883" w:rsidRDefault="00BD5618" w:rsidP="00BD5618">
      <w:pPr>
        <w:jc w:val="center"/>
        <w:rPr>
          <w:sz w:val="20"/>
          <w:szCs w:val="20"/>
          <w:lang w:val="en-US"/>
        </w:rPr>
      </w:pPr>
      <w:r w:rsidRPr="00A12883">
        <w:rPr>
          <w:sz w:val="20"/>
          <w:szCs w:val="20"/>
          <w:lang w:val="en-US"/>
        </w:rPr>
        <w:t>Table 3.</w:t>
      </w:r>
      <w:r w:rsidR="005253AC">
        <w:rPr>
          <w:sz w:val="20"/>
          <w:szCs w:val="20"/>
          <w:lang w:val="en-US"/>
        </w:rPr>
        <w:t>8</w:t>
      </w:r>
      <w:r w:rsidRPr="00A12883">
        <w:rPr>
          <w:sz w:val="20"/>
          <w:szCs w:val="20"/>
          <w:lang w:val="en-US"/>
        </w:rPr>
        <w:t xml:space="preserve"> Energy consumption in the transport sector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382"/>
        <w:gridCol w:w="2522"/>
        <w:gridCol w:w="2215"/>
      </w:tblGrid>
      <w:tr w:rsidR="00672BBE" w:rsidRPr="00A12883" w14:paraId="1451D492" w14:textId="77777777" w:rsidTr="00672BBE">
        <w:trPr>
          <w:trHeight w:val="300"/>
        </w:trPr>
        <w:tc>
          <w:tcPr>
            <w:tcW w:w="3200" w:type="dxa"/>
            <w:shd w:val="clear" w:color="auto" w:fill="auto"/>
            <w:noWrap/>
            <w:vAlign w:val="center"/>
            <w:hideMark/>
          </w:tcPr>
          <w:p w14:paraId="3FB6C182" w14:textId="6691C058" w:rsidR="00672BBE" w:rsidRPr="00A12883" w:rsidRDefault="00672BBE" w:rsidP="00672BBE">
            <w:pPr>
              <w:spacing w:after="0" w:line="240" w:lineRule="auto"/>
              <w:jc w:val="left"/>
              <w:rPr>
                <w:rFonts w:ascii="Calibri" w:eastAsia="Times New Roman" w:hAnsi="Calibri" w:cs="Calibri"/>
                <w:color w:val="000000"/>
                <w:sz w:val="20"/>
                <w:szCs w:val="20"/>
                <w:lang w:val="en-US" w:eastAsia="sr-Latn-ME"/>
              </w:rPr>
            </w:pPr>
          </w:p>
        </w:tc>
        <w:tc>
          <w:tcPr>
            <w:tcW w:w="1260" w:type="dxa"/>
            <w:shd w:val="clear" w:color="auto" w:fill="auto"/>
            <w:noWrap/>
            <w:vAlign w:val="center"/>
            <w:hideMark/>
          </w:tcPr>
          <w:p w14:paraId="612A62C7" w14:textId="347D0835" w:rsidR="00672BBE" w:rsidRPr="00A12883" w:rsidRDefault="00BD5618"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Gasoline</w:t>
            </w:r>
          </w:p>
        </w:tc>
        <w:tc>
          <w:tcPr>
            <w:tcW w:w="2300" w:type="dxa"/>
            <w:shd w:val="clear" w:color="auto" w:fill="auto"/>
            <w:noWrap/>
            <w:vAlign w:val="center"/>
            <w:hideMark/>
          </w:tcPr>
          <w:p w14:paraId="321C623B" w14:textId="433A597D" w:rsidR="00672BBE" w:rsidRPr="00A12883" w:rsidRDefault="00BD5618" w:rsidP="00672BBE">
            <w:pPr>
              <w:spacing w:after="0" w:line="240" w:lineRule="auto"/>
              <w:jc w:val="center"/>
              <w:rPr>
                <w:rFonts w:ascii="Calibri" w:eastAsia="Times New Roman" w:hAnsi="Calibri" w:cs="Calibri"/>
                <w:color w:val="000000"/>
                <w:sz w:val="20"/>
                <w:szCs w:val="20"/>
                <w:lang w:val="en-US" w:eastAsia="sr-Latn-ME"/>
              </w:rPr>
            </w:pPr>
            <w:r w:rsidRPr="00A12883">
              <w:rPr>
                <w:sz w:val="20"/>
                <w:szCs w:val="20"/>
                <w:lang w:val="en-US"/>
              </w:rPr>
              <w:t>Diesel</w:t>
            </w:r>
          </w:p>
        </w:tc>
        <w:tc>
          <w:tcPr>
            <w:tcW w:w="2020" w:type="dxa"/>
            <w:shd w:val="clear" w:color="auto" w:fill="auto"/>
            <w:noWrap/>
            <w:vAlign w:val="center"/>
            <w:hideMark/>
          </w:tcPr>
          <w:p w14:paraId="05F14788" w14:textId="2A1A7BA3" w:rsidR="00672BBE" w:rsidRPr="00A12883" w:rsidRDefault="00BD5618"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Total</w:t>
            </w:r>
          </w:p>
        </w:tc>
      </w:tr>
      <w:tr w:rsidR="00672BBE" w:rsidRPr="00A12883" w14:paraId="26DCBA5C" w14:textId="77777777" w:rsidTr="00672BBE">
        <w:trPr>
          <w:trHeight w:val="300"/>
        </w:trPr>
        <w:tc>
          <w:tcPr>
            <w:tcW w:w="3200" w:type="dxa"/>
            <w:shd w:val="clear" w:color="auto" w:fill="auto"/>
            <w:noWrap/>
            <w:vAlign w:val="center"/>
            <w:hideMark/>
          </w:tcPr>
          <w:p w14:paraId="2254A64E" w14:textId="5BC460FE" w:rsidR="00672BBE" w:rsidRPr="00A12883" w:rsidRDefault="002C704F" w:rsidP="00672BBE">
            <w:pPr>
              <w:spacing w:after="0" w:line="240" w:lineRule="auto"/>
              <w:jc w:val="left"/>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Town</w:t>
            </w:r>
            <w:r w:rsidR="00BD5618" w:rsidRPr="00A12883">
              <w:rPr>
                <w:rFonts w:ascii="Calibri" w:eastAsia="Times New Roman" w:hAnsi="Calibri" w:cs="Calibri"/>
                <w:color w:val="000000"/>
                <w:sz w:val="20"/>
                <w:szCs w:val="20"/>
                <w:lang w:val="en-US" w:eastAsia="sr-Latn-ME"/>
              </w:rPr>
              <w:t xml:space="preserve"> administration vehicles</w:t>
            </w:r>
          </w:p>
        </w:tc>
        <w:tc>
          <w:tcPr>
            <w:tcW w:w="1260" w:type="dxa"/>
            <w:shd w:val="clear" w:color="auto" w:fill="auto"/>
            <w:noWrap/>
            <w:vAlign w:val="center"/>
            <w:hideMark/>
          </w:tcPr>
          <w:p w14:paraId="247CB9D5" w14:textId="77777777"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p>
        </w:tc>
        <w:tc>
          <w:tcPr>
            <w:tcW w:w="2300" w:type="dxa"/>
            <w:shd w:val="clear" w:color="auto" w:fill="auto"/>
            <w:noWrap/>
            <w:vAlign w:val="center"/>
            <w:hideMark/>
          </w:tcPr>
          <w:p w14:paraId="5FF1DC65" w14:textId="5798086C"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119,22</w:t>
            </w:r>
          </w:p>
        </w:tc>
        <w:tc>
          <w:tcPr>
            <w:tcW w:w="2020" w:type="dxa"/>
            <w:shd w:val="clear" w:color="auto" w:fill="auto"/>
            <w:noWrap/>
            <w:vAlign w:val="center"/>
            <w:hideMark/>
          </w:tcPr>
          <w:p w14:paraId="5CA0FB7C" w14:textId="4488FE94"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119,22</w:t>
            </w:r>
          </w:p>
        </w:tc>
      </w:tr>
      <w:tr w:rsidR="00672BBE" w:rsidRPr="00A12883" w14:paraId="34E88E7F" w14:textId="77777777" w:rsidTr="00672BBE">
        <w:trPr>
          <w:trHeight w:val="300"/>
        </w:trPr>
        <w:tc>
          <w:tcPr>
            <w:tcW w:w="3200" w:type="dxa"/>
            <w:shd w:val="clear" w:color="auto" w:fill="auto"/>
            <w:noWrap/>
            <w:vAlign w:val="center"/>
            <w:hideMark/>
          </w:tcPr>
          <w:p w14:paraId="7CE62DFD" w14:textId="6BB9F148" w:rsidR="00672BBE" w:rsidRPr="00A12883" w:rsidRDefault="00BD5618" w:rsidP="00672BBE">
            <w:pPr>
              <w:spacing w:after="0" w:line="240" w:lineRule="auto"/>
              <w:jc w:val="left"/>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Public transportation</w:t>
            </w:r>
          </w:p>
        </w:tc>
        <w:tc>
          <w:tcPr>
            <w:tcW w:w="1260" w:type="dxa"/>
            <w:shd w:val="clear" w:color="auto" w:fill="auto"/>
            <w:noWrap/>
            <w:vAlign w:val="center"/>
            <w:hideMark/>
          </w:tcPr>
          <w:p w14:paraId="257F498F" w14:textId="77777777"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p>
        </w:tc>
        <w:tc>
          <w:tcPr>
            <w:tcW w:w="2300" w:type="dxa"/>
            <w:shd w:val="clear" w:color="auto" w:fill="auto"/>
            <w:noWrap/>
            <w:vAlign w:val="center"/>
            <w:hideMark/>
          </w:tcPr>
          <w:p w14:paraId="1F35B62A" w14:textId="40DEF013"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670,66</w:t>
            </w:r>
          </w:p>
        </w:tc>
        <w:tc>
          <w:tcPr>
            <w:tcW w:w="2020" w:type="dxa"/>
            <w:shd w:val="clear" w:color="auto" w:fill="auto"/>
            <w:noWrap/>
            <w:vAlign w:val="center"/>
            <w:hideMark/>
          </w:tcPr>
          <w:p w14:paraId="6A9A1A1C" w14:textId="20C6106B"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670,66</w:t>
            </w:r>
          </w:p>
        </w:tc>
      </w:tr>
      <w:tr w:rsidR="00672BBE" w:rsidRPr="00A12883" w14:paraId="360E5133" w14:textId="77777777" w:rsidTr="00672BBE">
        <w:trPr>
          <w:trHeight w:val="300"/>
        </w:trPr>
        <w:tc>
          <w:tcPr>
            <w:tcW w:w="3200" w:type="dxa"/>
            <w:shd w:val="clear" w:color="auto" w:fill="auto"/>
            <w:noWrap/>
            <w:vAlign w:val="center"/>
            <w:hideMark/>
          </w:tcPr>
          <w:p w14:paraId="58AF6E4F" w14:textId="345880D4" w:rsidR="00672BBE" w:rsidRPr="00A12883" w:rsidRDefault="002C704F" w:rsidP="00672BBE">
            <w:pPr>
              <w:spacing w:after="0" w:line="240" w:lineRule="auto"/>
              <w:jc w:val="left"/>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Town</w:t>
            </w:r>
            <w:r w:rsidR="00BD5618" w:rsidRPr="00A12883">
              <w:rPr>
                <w:rFonts w:ascii="Calibri" w:eastAsia="Times New Roman" w:hAnsi="Calibri" w:cs="Calibri"/>
                <w:color w:val="000000"/>
                <w:sz w:val="20"/>
                <w:szCs w:val="20"/>
                <w:lang w:val="en-US" w:eastAsia="sr-Latn-ME"/>
              </w:rPr>
              <w:t xml:space="preserve"> road </w:t>
            </w:r>
            <w:r w:rsidR="00E80DFD" w:rsidRPr="00A12883">
              <w:rPr>
                <w:rFonts w:ascii="Calibri" w:eastAsia="Times New Roman" w:hAnsi="Calibri" w:cs="Calibri"/>
                <w:color w:val="000000"/>
                <w:sz w:val="20"/>
                <w:szCs w:val="20"/>
                <w:lang w:val="en-US" w:eastAsia="sr-Latn-ME"/>
              </w:rPr>
              <w:t>transport</w:t>
            </w:r>
          </w:p>
        </w:tc>
        <w:tc>
          <w:tcPr>
            <w:tcW w:w="1260" w:type="dxa"/>
            <w:shd w:val="clear" w:color="auto" w:fill="auto"/>
            <w:noWrap/>
            <w:vAlign w:val="center"/>
            <w:hideMark/>
          </w:tcPr>
          <w:p w14:paraId="5D27B42C" w14:textId="245CFEEC"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6.381,10</w:t>
            </w:r>
          </w:p>
        </w:tc>
        <w:tc>
          <w:tcPr>
            <w:tcW w:w="2300" w:type="dxa"/>
            <w:shd w:val="clear" w:color="auto" w:fill="auto"/>
            <w:noWrap/>
            <w:vAlign w:val="center"/>
            <w:hideMark/>
          </w:tcPr>
          <w:p w14:paraId="5737F644" w14:textId="039F601C"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23.890,18</w:t>
            </w:r>
          </w:p>
        </w:tc>
        <w:tc>
          <w:tcPr>
            <w:tcW w:w="2020" w:type="dxa"/>
            <w:shd w:val="clear" w:color="auto" w:fill="auto"/>
            <w:noWrap/>
            <w:vAlign w:val="center"/>
            <w:hideMark/>
          </w:tcPr>
          <w:p w14:paraId="18EF7954" w14:textId="03C09128"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30.271,29</w:t>
            </w:r>
          </w:p>
        </w:tc>
      </w:tr>
      <w:tr w:rsidR="00672BBE" w:rsidRPr="00A12883" w14:paraId="6687305D" w14:textId="77777777" w:rsidTr="00672BBE">
        <w:trPr>
          <w:trHeight w:val="300"/>
        </w:trPr>
        <w:tc>
          <w:tcPr>
            <w:tcW w:w="3200" w:type="dxa"/>
            <w:shd w:val="clear" w:color="auto" w:fill="auto"/>
            <w:noWrap/>
            <w:vAlign w:val="center"/>
            <w:hideMark/>
          </w:tcPr>
          <w:p w14:paraId="5E4DE884" w14:textId="267F5D05" w:rsidR="00672BBE" w:rsidRPr="00A12883" w:rsidRDefault="00BD5618" w:rsidP="00672BBE">
            <w:pPr>
              <w:spacing w:after="0" w:line="240" w:lineRule="auto"/>
              <w:jc w:val="left"/>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Total transport sector</w:t>
            </w:r>
          </w:p>
        </w:tc>
        <w:tc>
          <w:tcPr>
            <w:tcW w:w="1260" w:type="dxa"/>
            <w:shd w:val="clear" w:color="auto" w:fill="auto"/>
            <w:noWrap/>
            <w:vAlign w:val="center"/>
            <w:hideMark/>
          </w:tcPr>
          <w:p w14:paraId="6DDE0BBB" w14:textId="587757CD"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6.381,10</w:t>
            </w:r>
          </w:p>
        </w:tc>
        <w:tc>
          <w:tcPr>
            <w:tcW w:w="2300" w:type="dxa"/>
            <w:shd w:val="clear" w:color="auto" w:fill="auto"/>
            <w:noWrap/>
            <w:vAlign w:val="center"/>
            <w:hideMark/>
          </w:tcPr>
          <w:p w14:paraId="7A7507D5" w14:textId="13CAC8AB"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24.680,07</w:t>
            </w:r>
          </w:p>
        </w:tc>
        <w:tc>
          <w:tcPr>
            <w:tcW w:w="2020" w:type="dxa"/>
            <w:shd w:val="clear" w:color="auto" w:fill="auto"/>
            <w:noWrap/>
            <w:vAlign w:val="center"/>
            <w:hideMark/>
          </w:tcPr>
          <w:p w14:paraId="76BA5CCE" w14:textId="20DFA6C4"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31.061,17</w:t>
            </w:r>
          </w:p>
        </w:tc>
      </w:tr>
    </w:tbl>
    <w:p w14:paraId="40A72FEA" w14:textId="48E237A2" w:rsidR="00672BBE" w:rsidRPr="00A12883" w:rsidRDefault="00672BBE" w:rsidP="00672BBE">
      <w:pPr>
        <w:jc w:val="center"/>
        <w:rPr>
          <w:lang w:val="en-US"/>
        </w:rPr>
      </w:pPr>
    </w:p>
    <w:p w14:paraId="297D1459" w14:textId="4EEB01C6" w:rsidR="00994400" w:rsidRPr="00A12883" w:rsidRDefault="00D5585A" w:rsidP="00672BBE">
      <w:pPr>
        <w:jc w:val="center"/>
        <w:rPr>
          <w:lang w:val="en-US"/>
        </w:rPr>
      </w:pPr>
      <w:r w:rsidRPr="00A12883">
        <w:rPr>
          <w:noProof/>
          <w:lang w:val="en-US"/>
        </w:rPr>
        <w:drawing>
          <wp:inline distT="0" distB="0" distL="0" distR="0" wp14:anchorId="52D2747C" wp14:editId="6ECBAA7C">
            <wp:extent cx="3464050" cy="252000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38DC3C0C" w14:textId="13D74AA3" w:rsidR="00BD5618" w:rsidRPr="00A12883" w:rsidRDefault="00BD5618" w:rsidP="00D5585A">
      <w:pPr>
        <w:jc w:val="center"/>
        <w:rPr>
          <w:iCs/>
          <w:sz w:val="20"/>
          <w:szCs w:val="18"/>
          <w:lang w:val="en-US"/>
        </w:rPr>
      </w:pPr>
      <w:r w:rsidRPr="00A12883">
        <w:rPr>
          <w:iCs/>
          <w:sz w:val="20"/>
          <w:szCs w:val="18"/>
          <w:lang w:val="en-US"/>
        </w:rPr>
        <w:t>Figure 3.1</w:t>
      </w:r>
      <w:r w:rsidR="005253AC">
        <w:rPr>
          <w:iCs/>
          <w:sz w:val="20"/>
          <w:szCs w:val="18"/>
          <w:lang w:val="en-US"/>
        </w:rPr>
        <w:t>1</w:t>
      </w:r>
      <w:r w:rsidRPr="00A12883">
        <w:rPr>
          <w:iCs/>
          <w:sz w:val="20"/>
          <w:szCs w:val="18"/>
          <w:lang w:val="en-US"/>
        </w:rPr>
        <w:t xml:space="preserve"> Share of subsectors in total energy consumption of transport sector</w:t>
      </w:r>
    </w:p>
    <w:p w14:paraId="7DEB891E" w14:textId="091B4A2B" w:rsidR="00BD5618" w:rsidRPr="00A12883" w:rsidRDefault="00BD5618" w:rsidP="00F23DFA">
      <w:pPr>
        <w:rPr>
          <w:lang w:val="en-US"/>
        </w:rPr>
      </w:pPr>
      <w:r w:rsidRPr="00A12883">
        <w:rPr>
          <w:lang w:val="en-US"/>
        </w:rPr>
        <w:t>It is planned to install a charging station for electric vehicles with a simultaneous power of 34 kW in the parking lot of the Municipality building, as well as to build a gas station Eco under construction, which is under construction after the bridge over the river Cijevna at Karabuško polje it is a candidate for the UNDP project) a fast station for charging electric vehicles with a simultaneous power of 50 kW or more.</w:t>
      </w:r>
    </w:p>
    <w:p w14:paraId="794F8D1A" w14:textId="128A2F12" w:rsidR="0035245E" w:rsidRPr="00A12883" w:rsidRDefault="00BD5618" w:rsidP="0035245E">
      <w:pPr>
        <w:pStyle w:val="Heading2"/>
        <w:rPr>
          <w:lang w:val="en-US"/>
        </w:rPr>
      </w:pPr>
      <w:r w:rsidRPr="00A12883">
        <w:rPr>
          <w:lang w:val="en-US"/>
        </w:rPr>
        <w:t xml:space="preserve"> Analysis of the total energy consumption of the Municipality of Tuzi</w:t>
      </w:r>
    </w:p>
    <w:p w14:paraId="17AC1224" w14:textId="1C640A26" w:rsidR="00EC3038" w:rsidRPr="00A12883" w:rsidRDefault="00EC3038" w:rsidP="00EC3038">
      <w:pPr>
        <w:pStyle w:val="Caption"/>
        <w:jc w:val="both"/>
        <w:rPr>
          <w:iCs w:val="0"/>
          <w:sz w:val="22"/>
          <w:szCs w:val="22"/>
          <w:lang w:val="en-US"/>
        </w:rPr>
      </w:pPr>
      <w:bookmarkStart w:id="16" w:name="_Ref78403380"/>
      <w:bookmarkStart w:id="17" w:name="_Toc81330835"/>
      <w:r w:rsidRPr="00A12883">
        <w:rPr>
          <w:iCs w:val="0"/>
          <w:sz w:val="22"/>
          <w:szCs w:val="22"/>
          <w:lang w:val="en-US"/>
        </w:rPr>
        <w:t>An overview of total energy consumption in sectors and subsectors for the reference year is given in the table below (Table 3.</w:t>
      </w:r>
      <w:r w:rsidR="007D7508">
        <w:rPr>
          <w:iCs w:val="0"/>
          <w:sz w:val="22"/>
          <w:szCs w:val="22"/>
          <w:lang w:val="en-US"/>
        </w:rPr>
        <w:t>9</w:t>
      </w:r>
      <w:r w:rsidRPr="00A12883">
        <w:rPr>
          <w:iCs w:val="0"/>
          <w:sz w:val="22"/>
          <w:szCs w:val="22"/>
          <w:lang w:val="en-US"/>
        </w:rPr>
        <w:t>).</w:t>
      </w:r>
    </w:p>
    <w:bookmarkEnd w:id="16"/>
    <w:bookmarkEnd w:id="17"/>
    <w:p w14:paraId="03CD277D" w14:textId="3A9AD10E" w:rsidR="00A428EC" w:rsidRPr="00A12883" w:rsidRDefault="00EC3038" w:rsidP="00EC3038">
      <w:pPr>
        <w:pStyle w:val="Caption"/>
        <w:rPr>
          <w:lang w:val="en-US"/>
        </w:rPr>
      </w:pPr>
      <w:r w:rsidRPr="00A12883">
        <w:rPr>
          <w:lang w:val="en-US"/>
        </w:rPr>
        <w:t>Table 3.</w:t>
      </w:r>
      <w:r w:rsidR="007D7508">
        <w:rPr>
          <w:lang w:val="en-US"/>
        </w:rPr>
        <w:t>9</w:t>
      </w:r>
      <w:r w:rsidRPr="00A12883">
        <w:rPr>
          <w:lang w:val="en-US"/>
        </w:rPr>
        <w:t xml:space="preserve"> Total energy consumption by sectors in the reference year</w:t>
      </w:r>
    </w:p>
    <w:tbl>
      <w:tblPr>
        <w:tblW w:w="5000" w:type="pct"/>
        <w:tblLook w:val="04A0" w:firstRow="1" w:lastRow="0" w:firstColumn="1" w:lastColumn="0" w:noHBand="0" w:noVBand="1"/>
      </w:tblPr>
      <w:tblGrid>
        <w:gridCol w:w="1980"/>
        <w:gridCol w:w="3402"/>
        <w:gridCol w:w="2097"/>
        <w:gridCol w:w="2150"/>
      </w:tblGrid>
      <w:tr w:rsidR="00A428EC" w:rsidRPr="00A12883" w14:paraId="3D5E819B" w14:textId="77777777" w:rsidTr="00A428EC">
        <w:trPr>
          <w:trHeight w:val="255"/>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B0AB7" w14:textId="49492F35" w:rsidR="00A428EC" w:rsidRPr="00A12883" w:rsidRDefault="009F7A65"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 xml:space="preserve">Buildings </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1BB6B7B2" w14:textId="2830EF89" w:rsidR="00A428EC" w:rsidRPr="00A12883" w:rsidRDefault="009F7A65"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Residential buildings</w:t>
            </w:r>
          </w:p>
        </w:tc>
        <w:tc>
          <w:tcPr>
            <w:tcW w:w="2097" w:type="dxa"/>
            <w:tcBorders>
              <w:top w:val="single" w:sz="4" w:space="0" w:color="auto"/>
              <w:left w:val="nil"/>
              <w:bottom w:val="single" w:sz="4" w:space="0" w:color="auto"/>
              <w:right w:val="single" w:sz="4" w:space="0" w:color="auto"/>
            </w:tcBorders>
            <w:shd w:val="clear" w:color="auto" w:fill="auto"/>
            <w:noWrap/>
            <w:vAlign w:val="center"/>
            <w:hideMark/>
          </w:tcPr>
          <w:p w14:paraId="4BB1D765" w14:textId="5116682A"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41.331,04</w:t>
            </w:r>
          </w:p>
        </w:tc>
        <w:tc>
          <w:tcPr>
            <w:tcW w:w="21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10C38" w14:textId="20EDF353"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51.814,57</w:t>
            </w:r>
          </w:p>
        </w:tc>
      </w:tr>
      <w:tr w:rsidR="00A428EC" w:rsidRPr="00A12883" w14:paraId="74404002" w14:textId="77777777" w:rsidTr="00A428EC">
        <w:trPr>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D9EF92A" w14:textId="77777777" w:rsidR="00A428EC" w:rsidRPr="00A12883" w:rsidRDefault="00A428EC" w:rsidP="00A428EC">
            <w:pPr>
              <w:spacing w:after="0" w:line="240" w:lineRule="auto"/>
              <w:jc w:val="left"/>
              <w:rPr>
                <w:rFonts w:eastAsia="Times New Roman" w:cstheme="minorHAnsi"/>
                <w:sz w:val="20"/>
                <w:szCs w:val="20"/>
                <w:lang w:val="en-US"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06C9AE1B" w14:textId="30809914" w:rsidR="00A428EC" w:rsidRPr="00A12883" w:rsidRDefault="009F7A65"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Public buildings</w:t>
            </w:r>
          </w:p>
        </w:tc>
        <w:tc>
          <w:tcPr>
            <w:tcW w:w="2097" w:type="dxa"/>
            <w:tcBorders>
              <w:top w:val="nil"/>
              <w:left w:val="nil"/>
              <w:bottom w:val="single" w:sz="4" w:space="0" w:color="auto"/>
              <w:right w:val="single" w:sz="4" w:space="0" w:color="auto"/>
            </w:tcBorders>
            <w:shd w:val="clear" w:color="auto" w:fill="auto"/>
            <w:noWrap/>
            <w:vAlign w:val="center"/>
            <w:hideMark/>
          </w:tcPr>
          <w:p w14:paraId="02290061" w14:textId="2E3D9666"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1.549,61</w:t>
            </w:r>
          </w:p>
        </w:tc>
        <w:tc>
          <w:tcPr>
            <w:tcW w:w="2150" w:type="dxa"/>
            <w:vMerge/>
            <w:tcBorders>
              <w:top w:val="single" w:sz="4" w:space="0" w:color="auto"/>
              <w:left w:val="single" w:sz="4" w:space="0" w:color="auto"/>
              <w:bottom w:val="single" w:sz="4" w:space="0" w:color="auto"/>
              <w:right w:val="single" w:sz="4" w:space="0" w:color="auto"/>
            </w:tcBorders>
            <w:vAlign w:val="center"/>
            <w:hideMark/>
          </w:tcPr>
          <w:p w14:paraId="7A00300C" w14:textId="77777777" w:rsidR="00A428EC" w:rsidRPr="00A12883" w:rsidRDefault="00A428EC" w:rsidP="00A428EC">
            <w:pPr>
              <w:spacing w:after="0" w:line="240" w:lineRule="auto"/>
              <w:jc w:val="left"/>
              <w:rPr>
                <w:rFonts w:eastAsia="Times New Roman" w:cstheme="minorHAnsi"/>
                <w:sz w:val="20"/>
                <w:szCs w:val="20"/>
                <w:lang w:val="en-US" w:eastAsia="sr-Latn-ME"/>
              </w:rPr>
            </w:pPr>
          </w:p>
        </w:tc>
      </w:tr>
      <w:tr w:rsidR="00A428EC" w:rsidRPr="00A12883" w14:paraId="5BBC627F" w14:textId="77777777" w:rsidTr="00A428EC">
        <w:trPr>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FE48309" w14:textId="77777777" w:rsidR="00A428EC" w:rsidRPr="00A12883" w:rsidRDefault="00A428EC" w:rsidP="00A428EC">
            <w:pPr>
              <w:spacing w:after="0" w:line="240" w:lineRule="auto"/>
              <w:jc w:val="left"/>
              <w:rPr>
                <w:rFonts w:eastAsia="Times New Roman" w:cstheme="minorHAnsi"/>
                <w:sz w:val="20"/>
                <w:szCs w:val="20"/>
                <w:lang w:val="en-US"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5C83E947" w14:textId="5D3B23D0" w:rsidR="00A428EC" w:rsidRPr="00A12883" w:rsidRDefault="009F7A65"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Commercial buildings</w:t>
            </w:r>
          </w:p>
        </w:tc>
        <w:tc>
          <w:tcPr>
            <w:tcW w:w="2097" w:type="dxa"/>
            <w:tcBorders>
              <w:top w:val="nil"/>
              <w:left w:val="nil"/>
              <w:bottom w:val="single" w:sz="4" w:space="0" w:color="auto"/>
              <w:right w:val="single" w:sz="4" w:space="0" w:color="auto"/>
            </w:tcBorders>
            <w:shd w:val="clear" w:color="auto" w:fill="auto"/>
            <w:noWrap/>
            <w:vAlign w:val="center"/>
            <w:hideMark/>
          </w:tcPr>
          <w:p w14:paraId="4B99300B" w14:textId="1C5E06FD"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8.933,93</w:t>
            </w:r>
          </w:p>
        </w:tc>
        <w:tc>
          <w:tcPr>
            <w:tcW w:w="2150" w:type="dxa"/>
            <w:vMerge/>
            <w:tcBorders>
              <w:top w:val="single" w:sz="4" w:space="0" w:color="auto"/>
              <w:left w:val="single" w:sz="4" w:space="0" w:color="auto"/>
              <w:bottom w:val="single" w:sz="4" w:space="0" w:color="auto"/>
              <w:right w:val="single" w:sz="4" w:space="0" w:color="auto"/>
            </w:tcBorders>
            <w:vAlign w:val="center"/>
            <w:hideMark/>
          </w:tcPr>
          <w:p w14:paraId="4ED4FB60" w14:textId="77777777" w:rsidR="00A428EC" w:rsidRPr="00A12883" w:rsidRDefault="00A428EC" w:rsidP="00A428EC">
            <w:pPr>
              <w:spacing w:after="0" w:line="240" w:lineRule="auto"/>
              <w:jc w:val="left"/>
              <w:rPr>
                <w:rFonts w:eastAsia="Times New Roman" w:cstheme="minorHAnsi"/>
                <w:sz w:val="20"/>
                <w:szCs w:val="20"/>
                <w:lang w:val="en-US" w:eastAsia="sr-Latn-ME"/>
              </w:rPr>
            </w:pPr>
          </w:p>
        </w:tc>
      </w:tr>
      <w:tr w:rsidR="00A428EC" w:rsidRPr="00A12883" w14:paraId="0E28CBCE" w14:textId="77777777" w:rsidTr="00A428EC">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51B8D0F" w14:textId="46AA40D0" w:rsidR="00A428EC" w:rsidRPr="00A12883" w:rsidRDefault="009F7A65"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 xml:space="preserve">Public lighting </w:t>
            </w:r>
          </w:p>
        </w:tc>
        <w:tc>
          <w:tcPr>
            <w:tcW w:w="3402" w:type="dxa"/>
            <w:tcBorders>
              <w:top w:val="nil"/>
              <w:left w:val="nil"/>
              <w:bottom w:val="single" w:sz="4" w:space="0" w:color="auto"/>
              <w:right w:val="single" w:sz="4" w:space="0" w:color="auto"/>
            </w:tcBorders>
            <w:shd w:val="clear" w:color="auto" w:fill="auto"/>
            <w:noWrap/>
            <w:vAlign w:val="center"/>
            <w:hideMark/>
          </w:tcPr>
          <w:p w14:paraId="6CFF5A01" w14:textId="77777777" w:rsidR="00A428EC" w:rsidRPr="00A12883" w:rsidRDefault="00A428EC"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 </w:t>
            </w:r>
          </w:p>
        </w:tc>
        <w:tc>
          <w:tcPr>
            <w:tcW w:w="2097" w:type="dxa"/>
            <w:tcBorders>
              <w:top w:val="nil"/>
              <w:left w:val="nil"/>
              <w:bottom w:val="single" w:sz="4" w:space="0" w:color="auto"/>
              <w:right w:val="single" w:sz="4" w:space="0" w:color="auto"/>
            </w:tcBorders>
            <w:shd w:val="clear" w:color="auto" w:fill="auto"/>
            <w:noWrap/>
            <w:vAlign w:val="center"/>
            <w:hideMark/>
          </w:tcPr>
          <w:p w14:paraId="1B2CC53D" w14:textId="1FFCC62A"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1.400</w:t>
            </w:r>
          </w:p>
        </w:tc>
        <w:tc>
          <w:tcPr>
            <w:tcW w:w="2150" w:type="dxa"/>
            <w:tcBorders>
              <w:top w:val="nil"/>
              <w:left w:val="nil"/>
              <w:bottom w:val="single" w:sz="4" w:space="0" w:color="auto"/>
              <w:right w:val="single" w:sz="4" w:space="0" w:color="auto"/>
            </w:tcBorders>
            <w:shd w:val="clear" w:color="auto" w:fill="auto"/>
            <w:noWrap/>
            <w:vAlign w:val="bottom"/>
            <w:hideMark/>
          </w:tcPr>
          <w:p w14:paraId="1F9765CA" w14:textId="096951BD"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1.400</w:t>
            </w:r>
          </w:p>
        </w:tc>
      </w:tr>
      <w:tr w:rsidR="00A428EC" w:rsidRPr="00A12883" w14:paraId="423B2A4B" w14:textId="77777777" w:rsidTr="00A428EC">
        <w:trPr>
          <w:trHeight w:val="255"/>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1F5402" w14:textId="33D540FE" w:rsidR="00A428EC" w:rsidRPr="00A12883" w:rsidRDefault="00E80DFD"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Transport</w:t>
            </w:r>
            <w:r w:rsidR="009F7A65" w:rsidRPr="00A12883">
              <w:rPr>
                <w:rFonts w:eastAsia="Times New Roman" w:cstheme="minorHAnsi"/>
                <w:sz w:val="20"/>
                <w:szCs w:val="20"/>
                <w:lang w:val="en-US" w:eastAsia="sr-Latn-ME"/>
              </w:rPr>
              <w:t xml:space="preserve"> </w:t>
            </w:r>
          </w:p>
        </w:tc>
        <w:tc>
          <w:tcPr>
            <w:tcW w:w="3402" w:type="dxa"/>
            <w:tcBorders>
              <w:top w:val="nil"/>
              <w:left w:val="nil"/>
              <w:bottom w:val="single" w:sz="4" w:space="0" w:color="auto"/>
              <w:right w:val="single" w:sz="4" w:space="0" w:color="auto"/>
            </w:tcBorders>
            <w:shd w:val="clear" w:color="auto" w:fill="auto"/>
            <w:noWrap/>
            <w:vAlign w:val="center"/>
            <w:hideMark/>
          </w:tcPr>
          <w:p w14:paraId="22E6B715" w14:textId="07276804" w:rsidR="00A428EC" w:rsidRPr="00A12883" w:rsidRDefault="002C704F"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Town</w:t>
            </w:r>
            <w:r w:rsidR="009F7A65" w:rsidRPr="00A12883">
              <w:rPr>
                <w:rFonts w:eastAsia="Times New Roman" w:cstheme="minorHAnsi"/>
                <w:sz w:val="20"/>
                <w:szCs w:val="20"/>
                <w:lang w:val="en-US" w:eastAsia="sr-Latn-ME"/>
              </w:rPr>
              <w:t xml:space="preserve"> administration vehicles</w:t>
            </w:r>
          </w:p>
        </w:tc>
        <w:tc>
          <w:tcPr>
            <w:tcW w:w="2097" w:type="dxa"/>
            <w:tcBorders>
              <w:top w:val="nil"/>
              <w:left w:val="nil"/>
              <w:bottom w:val="single" w:sz="4" w:space="0" w:color="auto"/>
              <w:right w:val="single" w:sz="4" w:space="0" w:color="auto"/>
            </w:tcBorders>
            <w:shd w:val="clear" w:color="auto" w:fill="auto"/>
            <w:noWrap/>
            <w:vAlign w:val="center"/>
            <w:hideMark/>
          </w:tcPr>
          <w:p w14:paraId="080A58C1" w14:textId="4320FC75"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119,22</w:t>
            </w:r>
          </w:p>
        </w:tc>
        <w:tc>
          <w:tcPr>
            <w:tcW w:w="21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FB9977" w14:textId="16BB7BBD"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31.061,17</w:t>
            </w:r>
          </w:p>
        </w:tc>
      </w:tr>
      <w:tr w:rsidR="00A428EC" w:rsidRPr="00A12883" w14:paraId="2F4FB3BF" w14:textId="77777777" w:rsidTr="00A428EC">
        <w:trPr>
          <w:trHeight w:val="255"/>
        </w:trPr>
        <w:tc>
          <w:tcPr>
            <w:tcW w:w="1980" w:type="dxa"/>
            <w:vMerge/>
            <w:tcBorders>
              <w:top w:val="nil"/>
              <w:left w:val="single" w:sz="4" w:space="0" w:color="auto"/>
              <w:bottom w:val="single" w:sz="4" w:space="0" w:color="auto"/>
              <w:right w:val="single" w:sz="4" w:space="0" w:color="auto"/>
            </w:tcBorders>
            <w:vAlign w:val="center"/>
            <w:hideMark/>
          </w:tcPr>
          <w:p w14:paraId="72D264B2" w14:textId="77777777" w:rsidR="00A428EC" w:rsidRPr="00A12883" w:rsidRDefault="00A428EC" w:rsidP="00A428EC">
            <w:pPr>
              <w:spacing w:after="0" w:line="240" w:lineRule="auto"/>
              <w:jc w:val="left"/>
              <w:rPr>
                <w:rFonts w:eastAsia="Times New Roman" w:cstheme="minorHAnsi"/>
                <w:sz w:val="20"/>
                <w:szCs w:val="20"/>
                <w:lang w:val="en-US"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0C6DFE9F" w14:textId="17724621" w:rsidR="00A428EC" w:rsidRPr="00A12883" w:rsidRDefault="009F7A65"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 xml:space="preserve">Public transportation </w:t>
            </w:r>
          </w:p>
        </w:tc>
        <w:tc>
          <w:tcPr>
            <w:tcW w:w="2097" w:type="dxa"/>
            <w:tcBorders>
              <w:top w:val="nil"/>
              <w:left w:val="nil"/>
              <w:bottom w:val="single" w:sz="4" w:space="0" w:color="auto"/>
              <w:right w:val="single" w:sz="4" w:space="0" w:color="auto"/>
            </w:tcBorders>
            <w:shd w:val="clear" w:color="auto" w:fill="auto"/>
            <w:noWrap/>
            <w:vAlign w:val="center"/>
            <w:hideMark/>
          </w:tcPr>
          <w:p w14:paraId="72CDDA46" w14:textId="4A1F59D0"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670,66</w:t>
            </w:r>
          </w:p>
        </w:tc>
        <w:tc>
          <w:tcPr>
            <w:tcW w:w="2150" w:type="dxa"/>
            <w:vMerge/>
            <w:tcBorders>
              <w:top w:val="nil"/>
              <w:left w:val="single" w:sz="4" w:space="0" w:color="auto"/>
              <w:bottom w:val="single" w:sz="4" w:space="0" w:color="auto"/>
              <w:right w:val="single" w:sz="4" w:space="0" w:color="auto"/>
            </w:tcBorders>
            <w:vAlign w:val="center"/>
            <w:hideMark/>
          </w:tcPr>
          <w:p w14:paraId="5E3B9854" w14:textId="77777777" w:rsidR="00A428EC" w:rsidRPr="00A12883" w:rsidRDefault="00A428EC" w:rsidP="00A428EC">
            <w:pPr>
              <w:spacing w:after="0" w:line="240" w:lineRule="auto"/>
              <w:jc w:val="left"/>
              <w:rPr>
                <w:rFonts w:eastAsia="Times New Roman" w:cstheme="minorHAnsi"/>
                <w:sz w:val="20"/>
                <w:szCs w:val="20"/>
                <w:lang w:val="en-US" w:eastAsia="sr-Latn-ME"/>
              </w:rPr>
            </w:pPr>
          </w:p>
        </w:tc>
      </w:tr>
      <w:tr w:rsidR="00A428EC" w:rsidRPr="00A12883" w14:paraId="2F4F5F1B" w14:textId="77777777" w:rsidTr="00A428EC">
        <w:trPr>
          <w:trHeight w:val="255"/>
        </w:trPr>
        <w:tc>
          <w:tcPr>
            <w:tcW w:w="1980" w:type="dxa"/>
            <w:vMerge/>
            <w:tcBorders>
              <w:top w:val="nil"/>
              <w:left w:val="single" w:sz="4" w:space="0" w:color="auto"/>
              <w:bottom w:val="single" w:sz="4" w:space="0" w:color="auto"/>
              <w:right w:val="single" w:sz="4" w:space="0" w:color="auto"/>
            </w:tcBorders>
            <w:vAlign w:val="center"/>
            <w:hideMark/>
          </w:tcPr>
          <w:p w14:paraId="1FAF6913" w14:textId="77777777" w:rsidR="00A428EC" w:rsidRPr="00A12883" w:rsidRDefault="00A428EC" w:rsidP="00A428EC">
            <w:pPr>
              <w:spacing w:after="0" w:line="240" w:lineRule="auto"/>
              <w:jc w:val="left"/>
              <w:rPr>
                <w:rFonts w:eastAsia="Times New Roman" w:cstheme="minorHAnsi"/>
                <w:sz w:val="20"/>
                <w:szCs w:val="20"/>
                <w:lang w:val="en-US"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275ECAB5" w14:textId="33765D9F" w:rsidR="00A428EC" w:rsidRPr="00A12883" w:rsidRDefault="002C704F"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Town</w:t>
            </w:r>
            <w:r w:rsidR="009F7A65" w:rsidRPr="00A12883">
              <w:rPr>
                <w:rFonts w:eastAsia="Times New Roman" w:cstheme="minorHAnsi"/>
                <w:sz w:val="20"/>
                <w:szCs w:val="20"/>
                <w:lang w:val="en-US" w:eastAsia="sr-Latn-ME"/>
              </w:rPr>
              <w:t xml:space="preserve"> road </w:t>
            </w:r>
            <w:r w:rsidR="00E80DFD" w:rsidRPr="00A12883">
              <w:rPr>
                <w:rFonts w:eastAsia="Times New Roman" w:cstheme="minorHAnsi"/>
                <w:sz w:val="20"/>
                <w:szCs w:val="20"/>
                <w:lang w:val="en-US" w:eastAsia="sr-Latn-ME"/>
              </w:rPr>
              <w:t>transport</w:t>
            </w:r>
          </w:p>
        </w:tc>
        <w:tc>
          <w:tcPr>
            <w:tcW w:w="2097" w:type="dxa"/>
            <w:tcBorders>
              <w:top w:val="nil"/>
              <w:left w:val="nil"/>
              <w:bottom w:val="single" w:sz="4" w:space="0" w:color="auto"/>
              <w:right w:val="single" w:sz="4" w:space="0" w:color="auto"/>
            </w:tcBorders>
            <w:shd w:val="clear" w:color="auto" w:fill="auto"/>
            <w:noWrap/>
            <w:vAlign w:val="center"/>
            <w:hideMark/>
          </w:tcPr>
          <w:p w14:paraId="7A933C32" w14:textId="76A895FB"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30.271,29</w:t>
            </w:r>
          </w:p>
        </w:tc>
        <w:tc>
          <w:tcPr>
            <w:tcW w:w="2150" w:type="dxa"/>
            <w:vMerge/>
            <w:tcBorders>
              <w:top w:val="nil"/>
              <w:left w:val="single" w:sz="4" w:space="0" w:color="auto"/>
              <w:bottom w:val="single" w:sz="4" w:space="0" w:color="auto"/>
              <w:right w:val="single" w:sz="4" w:space="0" w:color="auto"/>
            </w:tcBorders>
            <w:vAlign w:val="center"/>
            <w:hideMark/>
          </w:tcPr>
          <w:p w14:paraId="7D793E13" w14:textId="77777777" w:rsidR="00A428EC" w:rsidRPr="00A12883" w:rsidRDefault="00A428EC" w:rsidP="00A428EC">
            <w:pPr>
              <w:spacing w:after="0" w:line="240" w:lineRule="auto"/>
              <w:jc w:val="left"/>
              <w:rPr>
                <w:rFonts w:eastAsia="Times New Roman" w:cstheme="minorHAnsi"/>
                <w:sz w:val="20"/>
                <w:szCs w:val="20"/>
                <w:lang w:val="en-US" w:eastAsia="sr-Latn-ME"/>
              </w:rPr>
            </w:pPr>
          </w:p>
        </w:tc>
      </w:tr>
      <w:tr w:rsidR="00A428EC" w:rsidRPr="00A12883" w14:paraId="5A8E9904" w14:textId="77777777" w:rsidTr="00A428EC">
        <w:trPr>
          <w:trHeight w:val="255"/>
        </w:trPr>
        <w:tc>
          <w:tcPr>
            <w:tcW w:w="74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0608F" w14:textId="173196F1" w:rsidR="00A428EC" w:rsidRPr="00A12883" w:rsidRDefault="009F7A65"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 xml:space="preserve">Total </w:t>
            </w:r>
          </w:p>
        </w:tc>
        <w:tc>
          <w:tcPr>
            <w:tcW w:w="2150" w:type="dxa"/>
            <w:tcBorders>
              <w:top w:val="nil"/>
              <w:left w:val="nil"/>
              <w:bottom w:val="single" w:sz="4" w:space="0" w:color="auto"/>
              <w:right w:val="single" w:sz="4" w:space="0" w:color="auto"/>
            </w:tcBorders>
            <w:shd w:val="clear" w:color="auto" w:fill="auto"/>
            <w:noWrap/>
            <w:vAlign w:val="center"/>
            <w:hideMark/>
          </w:tcPr>
          <w:p w14:paraId="108507F2" w14:textId="2ECD7D71"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84.275,74</w:t>
            </w:r>
          </w:p>
        </w:tc>
      </w:tr>
    </w:tbl>
    <w:p w14:paraId="2697CF52" w14:textId="063BCE48" w:rsidR="00F23DFA" w:rsidRPr="00A12883" w:rsidRDefault="00F23DFA" w:rsidP="00A428EC">
      <w:pPr>
        <w:rPr>
          <w:lang w:val="en-US"/>
        </w:rPr>
      </w:pPr>
    </w:p>
    <w:p w14:paraId="65ACBE07" w14:textId="715C1B7D" w:rsidR="009F7A65" w:rsidRPr="00A12883" w:rsidRDefault="009F7A65" w:rsidP="00A428EC">
      <w:pPr>
        <w:rPr>
          <w:lang w:val="en-US"/>
        </w:rPr>
      </w:pPr>
      <w:r w:rsidRPr="00A12883">
        <w:rPr>
          <w:lang w:val="en-US"/>
        </w:rPr>
        <w:t>The total annual consumption of the sector of interest for this plan is 84,275.74 MWh. The intensity of energy consumption is highest in the building and transport sectors, which together account for over 98% of total consumption. Among subsectors (Figure 3.1</w:t>
      </w:r>
      <w:r w:rsidR="007D7508">
        <w:rPr>
          <w:lang w:val="en-US"/>
        </w:rPr>
        <w:t>2</w:t>
      </w:r>
      <w:r w:rsidRPr="00A12883">
        <w:rPr>
          <w:lang w:val="en-US"/>
        </w:rPr>
        <w:t>), residential buildings and road transport stand out the most in terms of energy consumption, which together make up approximately 85% of consumption, so it is clear that measures targeted for these subsectors have the greatest effect on total energy consumption.</w:t>
      </w:r>
    </w:p>
    <w:p w14:paraId="1FA8EC77" w14:textId="77777777" w:rsidR="009F7A65" w:rsidRPr="00A12883" w:rsidRDefault="009F7A65" w:rsidP="00A428EC">
      <w:pPr>
        <w:rPr>
          <w:lang w:val="en-US"/>
        </w:rPr>
      </w:pPr>
    </w:p>
    <w:p w14:paraId="6D66C1C9" w14:textId="305F7779" w:rsidR="00A428EC" w:rsidRPr="00A12883" w:rsidRDefault="00D5585A" w:rsidP="00A428EC">
      <w:pPr>
        <w:jc w:val="center"/>
        <w:rPr>
          <w:lang w:val="en-US"/>
        </w:rPr>
      </w:pPr>
      <w:r w:rsidRPr="00A12883">
        <w:rPr>
          <w:noProof/>
          <w:lang w:val="en-US"/>
        </w:rPr>
        <w:drawing>
          <wp:inline distT="0" distB="0" distL="0" distR="0" wp14:anchorId="19B3947E" wp14:editId="2A58FA05">
            <wp:extent cx="3876675" cy="2733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7169" cy="2734023"/>
                    </a:xfrm>
                    <a:prstGeom prst="rect">
                      <a:avLst/>
                    </a:prstGeom>
                    <a:noFill/>
                  </pic:spPr>
                </pic:pic>
              </a:graphicData>
            </a:graphic>
          </wp:inline>
        </w:drawing>
      </w:r>
    </w:p>
    <w:p w14:paraId="6463CD7B" w14:textId="362D1242" w:rsidR="008C6717" w:rsidRPr="00A12883" w:rsidRDefault="009F7A65" w:rsidP="009F7A65">
      <w:pPr>
        <w:jc w:val="center"/>
        <w:rPr>
          <w:lang w:val="en-US"/>
        </w:rPr>
      </w:pPr>
      <w:r w:rsidRPr="00A12883">
        <w:rPr>
          <w:iCs/>
          <w:sz w:val="20"/>
          <w:szCs w:val="18"/>
          <w:lang w:val="en-US"/>
        </w:rPr>
        <w:t>Figure 3.1</w:t>
      </w:r>
      <w:r w:rsidR="007D7508">
        <w:rPr>
          <w:iCs/>
          <w:sz w:val="20"/>
          <w:szCs w:val="18"/>
          <w:lang w:val="en-US"/>
        </w:rPr>
        <w:t>2</w:t>
      </w:r>
      <w:r w:rsidRPr="00A12883">
        <w:rPr>
          <w:iCs/>
          <w:sz w:val="20"/>
          <w:szCs w:val="18"/>
          <w:lang w:val="en-US"/>
        </w:rPr>
        <w:t xml:space="preserve"> Structure of total energy consumption by subsectors in the reference year</w:t>
      </w:r>
    </w:p>
    <w:p w14:paraId="12305E1E" w14:textId="77777777" w:rsidR="0035245E" w:rsidRPr="00A12883" w:rsidRDefault="0035245E" w:rsidP="002B6B48">
      <w:pPr>
        <w:rPr>
          <w:lang w:val="en-US"/>
        </w:rPr>
      </w:pPr>
    </w:p>
    <w:p w14:paraId="73CBED00" w14:textId="503ACD6F" w:rsidR="00E36070" w:rsidRPr="00A12883" w:rsidRDefault="009F7A65" w:rsidP="00E36070">
      <w:pPr>
        <w:pStyle w:val="Heading1"/>
        <w:rPr>
          <w:lang w:val="en-US"/>
        </w:rPr>
      </w:pPr>
      <w:r w:rsidRPr="00A12883">
        <w:rPr>
          <w:lang w:val="en-US"/>
        </w:rPr>
        <w:t>REFERENCE INVENTORY OF EMISSIONS</w:t>
      </w:r>
    </w:p>
    <w:p w14:paraId="78BCC552" w14:textId="3D6088A6" w:rsidR="003B75BB" w:rsidRPr="00A12883" w:rsidRDefault="003B75BB" w:rsidP="00425333">
      <w:pPr>
        <w:rPr>
          <w:lang w:val="en-US"/>
        </w:rPr>
      </w:pPr>
      <w:r w:rsidRPr="00A12883">
        <w:rPr>
          <w:lang w:val="en-US"/>
        </w:rPr>
        <w:t>As the Municipality of Tuzi has recently received the status of a municipality, it is a process of personalized collection of statistics and data of interest concerning the municipality itself, still in development, and the establishment of a reliable information base for the preparation of such and related plans is still expected. Collection of historical data was possible only for a part of the necessary information, but as other necessary data for the development of this plan for a further period in the past were contained within the data concerning the Capital, it was not possible to separate them within t</w:t>
      </w:r>
      <w:r w:rsidR="00ED1F8E" w:rsidRPr="00A12883">
        <w:rPr>
          <w:lang w:val="en-US"/>
        </w:rPr>
        <w:t>he deadline for this document.</w:t>
      </w:r>
      <w:r w:rsidRPr="00A12883">
        <w:rPr>
          <w:lang w:val="en-US"/>
        </w:rPr>
        <w:t xml:space="preserve"> As a result, and taking into account the fact that 2020 cannot be taken as a typical year, 2019 was taken as the reference year for inventory purposes. </w:t>
      </w:r>
    </w:p>
    <w:p w14:paraId="58B4F5E2" w14:textId="77777777" w:rsidR="003B75BB" w:rsidRPr="00A12883" w:rsidRDefault="003B75BB" w:rsidP="00425333">
      <w:pPr>
        <w:rPr>
          <w:lang w:val="en-US"/>
        </w:rPr>
      </w:pPr>
      <w:r w:rsidRPr="00A12883">
        <w:rPr>
          <w:lang w:val="en-US"/>
        </w:rPr>
        <w:t xml:space="preserve">According to Monstat data, the estimated number of inhabitants in the middle of 2019 for the municipality of Tuzi was 12,371 inhabitants. According to these data, it can be concluded that there has been a slight increase in the population compared to the 2011 census. </w:t>
      </w:r>
    </w:p>
    <w:p w14:paraId="2D54C558" w14:textId="3C596B97" w:rsidR="003B75BB" w:rsidRPr="00A12883" w:rsidRDefault="003B75BB" w:rsidP="00425333">
      <w:pPr>
        <w:rPr>
          <w:lang w:val="en-US"/>
        </w:rPr>
      </w:pPr>
      <w:r w:rsidRPr="00A12883">
        <w:rPr>
          <w:lang w:val="en-US"/>
        </w:rPr>
        <w:t xml:space="preserve">Emission factors for identified energy sources are taken from the IPCC manual, while for </w:t>
      </w:r>
      <w:r w:rsidR="00552FDC" w:rsidRPr="00A12883">
        <w:rPr>
          <w:lang w:val="en-US"/>
        </w:rPr>
        <w:t>electricity</w:t>
      </w:r>
      <w:r w:rsidRPr="00A12883">
        <w:rPr>
          <w:lang w:val="en-US"/>
        </w:rPr>
        <w:t xml:space="preserve"> the national emission coefficient derived from the production mix of power plants is used, which was used when reporting on CO2 emissions in Montenegro (Table 5.1).</w:t>
      </w:r>
    </w:p>
    <w:p w14:paraId="4D043E6A" w14:textId="748E7CEE" w:rsidR="00E100A2" w:rsidRPr="00A12883" w:rsidRDefault="003B75BB" w:rsidP="00E100A2">
      <w:pPr>
        <w:pStyle w:val="Caption"/>
        <w:rPr>
          <w:lang w:val="en-US"/>
        </w:rPr>
      </w:pPr>
      <w:r w:rsidRPr="00A12883">
        <w:rPr>
          <w:lang w:val="en-US"/>
        </w:rPr>
        <w:t>Table 4.1 Emission factors</w:t>
      </w:r>
    </w:p>
    <w:tbl>
      <w:tblPr>
        <w:tblStyle w:val="TableGrid"/>
        <w:tblW w:w="0" w:type="auto"/>
        <w:tblLook w:val="04A0" w:firstRow="1" w:lastRow="0" w:firstColumn="1" w:lastColumn="0" w:noHBand="0" w:noVBand="1"/>
      </w:tblPr>
      <w:tblGrid>
        <w:gridCol w:w="4814"/>
        <w:gridCol w:w="4815"/>
      </w:tblGrid>
      <w:tr w:rsidR="00E100A2" w:rsidRPr="00A12883" w14:paraId="14BDDEB4" w14:textId="77777777" w:rsidTr="00E100A2">
        <w:tc>
          <w:tcPr>
            <w:tcW w:w="4814" w:type="dxa"/>
          </w:tcPr>
          <w:p w14:paraId="1294E928" w14:textId="4D85CA47" w:rsidR="00E100A2" w:rsidRPr="00A12883" w:rsidRDefault="003B75BB" w:rsidP="00E100A2">
            <w:pPr>
              <w:jc w:val="center"/>
            </w:pPr>
            <w:r w:rsidRPr="00A12883">
              <w:t>Type of energy source</w:t>
            </w:r>
          </w:p>
        </w:tc>
        <w:tc>
          <w:tcPr>
            <w:tcW w:w="4815" w:type="dxa"/>
          </w:tcPr>
          <w:p w14:paraId="75C153EF" w14:textId="13B3B5DB" w:rsidR="00E100A2" w:rsidRPr="00A12883" w:rsidRDefault="003B75BB" w:rsidP="00E100A2">
            <w:pPr>
              <w:jc w:val="center"/>
            </w:pPr>
            <w:r w:rsidRPr="00A12883">
              <w:t xml:space="preserve">Emission factor </w:t>
            </w:r>
            <w:r w:rsidR="00E100A2" w:rsidRPr="00A12883">
              <w:t>tCO</w:t>
            </w:r>
            <w:r w:rsidR="00E100A2" w:rsidRPr="00A12883">
              <w:rPr>
                <w:vertAlign w:val="subscript"/>
              </w:rPr>
              <w:t>2</w:t>
            </w:r>
            <w:r w:rsidR="00E100A2" w:rsidRPr="00A12883">
              <w:t>/MWh</w:t>
            </w:r>
          </w:p>
        </w:tc>
      </w:tr>
      <w:tr w:rsidR="00E100A2" w:rsidRPr="00A12883" w14:paraId="7CF21117" w14:textId="77777777" w:rsidTr="00E100A2">
        <w:tc>
          <w:tcPr>
            <w:tcW w:w="4814" w:type="dxa"/>
          </w:tcPr>
          <w:p w14:paraId="53156200" w14:textId="775AA7D3" w:rsidR="00E100A2" w:rsidRPr="00A12883" w:rsidRDefault="00552FDC" w:rsidP="00E100A2">
            <w:pPr>
              <w:jc w:val="center"/>
            </w:pPr>
            <w:r w:rsidRPr="00A12883">
              <w:t>Electricity</w:t>
            </w:r>
          </w:p>
        </w:tc>
        <w:tc>
          <w:tcPr>
            <w:tcW w:w="4815" w:type="dxa"/>
          </w:tcPr>
          <w:p w14:paraId="765D8632" w14:textId="453ABA0F" w:rsidR="00E100A2" w:rsidRPr="00A12883" w:rsidRDefault="00E100A2" w:rsidP="00E100A2">
            <w:pPr>
              <w:jc w:val="center"/>
            </w:pPr>
            <w:r w:rsidRPr="00A12883">
              <w:t>0,34</w:t>
            </w:r>
          </w:p>
        </w:tc>
      </w:tr>
      <w:tr w:rsidR="00E100A2" w:rsidRPr="00A12883" w14:paraId="30D2C977" w14:textId="77777777" w:rsidTr="00E100A2">
        <w:tc>
          <w:tcPr>
            <w:tcW w:w="4814" w:type="dxa"/>
          </w:tcPr>
          <w:p w14:paraId="6D8692F8" w14:textId="225C3471" w:rsidR="00E100A2" w:rsidRPr="00A12883" w:rsidRDefault="003B75BB" w:rsidP="00E100A2">
            <w:pPr>
              <w:jc w:val="center"/>
            </w:pPr>
            <w:r w:rsidRPr="00A12883">
              <w:t>Fuel oil</w:t>
            </w:r>
          </w:p>
        </w:tc>
        <w:tc>
          <w:tcPr>
            <w:tcW w:w="4815" w:type="dxa"/>
          </w:tcPr>
          <w:p w14:paraId="5EC1186C" w14:textId="3EB13D8A" w:rsidR="00E100A2" w:rsidRPr="00A12883" w:rsidRDefault="00E100A2" w:rsidP="00E100A2">
            <w:pPr>
              <w:jc w:val="center"/>
            </w:pPr>
            <w:r w:rsidRPr="00A12883">
              <w:t>0,276</w:t>
            </w:r>
          </w:p>
        </w:tc>
      </w:tr>
      <w:tr w:rsidR="00E100A2" w:rsidRPr="00A12883" w14:paraId="692DEFAE" w14:textId="77777777" w:rsidTr="00E100A2">
        <w:tc>
          <w:tcPr>
            <w:tcW w:w="4814" w:type="dxa"/>
          </w:tcPr>
          <w:p w14:paraId="2187B918" w14:textId="208242B0" w:rsidR="00E100A2" w:rsidRPr="00A12883" w:rsidRDefault="003B75BB" w:rsidP="00E100A2">
            <w:pPr>
              <w:jc w:val="center"/>
            </w:pPr>
            <w:r w:rsidRPr="00A12883">
              <w:t>LPG</w:t>
            </w:r>
          </w:p>
        </w:tc>
        <w:tc>
          <w:tcPr>
            <w:tcW w:w="4815" w:type="dxa"/>
          </w:tcPr>
          <w:p w14:paraId="6ED47F8B" w14:textId="26679B82" w:rsidR="00E100A2" w:rsidRPr="00A12883" w:rsidRDefault="00E100A2" w:rsidP="00E100A2">
            <w:pPr>
              <w:jc w:val="center"/>
            </w:pPr>
            <w:r w:rsidRPr="00A12883">
              <w:t>0,227</w:t>
            </w:r>
          </w:p>
        </w:tc>
      </w:tr>
      <w:tr w:rsidR="00E100A2" w:rsidRPr="00A12883" w14:paraId="793A6466" w14:textId="77777777" w:rsidTr="00E100A2">
        <w:tc>
          <w:tcPr>
            <w:tcW w:w="4814" w:type="dxa"/>
          </w:tcPr>
          <w:p w14:paraId="2250CD8A" w14:textId="7C1C0B27" w:rsidR="00E100A2" w:rsidRPr="00A12883" w:rsidRDefault="003B75BB" w:rsidP="00E100A2">
            <w:pPr>
              <w:jc w:val="center"/>
            </w:pPr>
            <w:r w:rsidRPr="00A12883">
              <w:t>Gesoline</w:t>
            </w:r>
          </w:p>
        </w:tc>
        <w:tc>
          <w:tcPr>
            <w:tcW w:w="4815" w:type="dxa"/>
          </w:tcPr>
          <w:p w14:paraId="10E9ED1E" w14:textId="241CCE40" w:rsidR="00E100A2" w:rsidRPr="00A12883" w:rsidRDefault="00E100A2" w:rsidP="00E100A2">
            <w:pPr>
              <w:jc w:val="center"/>
            </w:pPr>
            <w:r w:rsidRPr="00A12883">
              <w:t>0,249</w:t>
            </w:r>
          </w:p>
        </w:tc>
      </w:tr>
      <w:tr w:rsidR="00E100A2" w:rsidRPr="00A12883" w14:paraId="2CE45833" w14:textId="77777777" w:rsidTr="00E100A2">
        <w:tc>
          <w:tcPr>
            <w:tcW w:w="4814" w:type="dxa"/>
          </w:tcPr>
          <w:p w14:paraId="502A885A" w14:textId="2BB5CA1B" w:rsidR="00E100A2" w:rsidRPr="00A12883" w:rsidRDefault="00E100A2" w:rsidP="00E100A2">
            <w:pPr>
              <w:jc w:val="center"/>
            </w:pPr>
            <w:r w:rsidRPr="00A12883">
              <w:t>Di</w:t>
            </w:r>
            <w:r w:rsidR="003B75BB" w:rsidRPr="00A12883">
              <w:t>esel</w:t>
            </w:r>
          </w:p>
        </w:tc>
        <w:tc>
          <w:tcPr>
            <w:tcW w:w="4815" w:type="dxa"/>
          </w:tcPr>
          <w:p w14:paraId="0ABDC2BC" w14:textId="06255549" w:rsidR="00E100A2" w:rsidRPr="00A12883" w:rsidRDefault="00E100A2" w:rsidP="00E100A2">
            <w:pPr>
              <w:jc w:val="center"/>
            </w:pPr>
            <w:r w:rsidRPr="00A12883">
              <w:t>0,267</w:t>
            </w:r>
          </w:p>
        </w:tc>
      </w:tr>
      <w:tr w:rsidR="00E100A2" w:rsidRPr="00A12883" w14:paraId="1DB51836" w14:textId="77777777" w:rsidTr="00E100A2">
        <w:tc>
          <w:tcPr>
            <w:tcW w:w="4814" w:type="dxa"/>
          </w:tcPr>
          <w:p w14:paraId="4F187551" w14:textId="5EB9A226" w:rsidR="00E100A2" w:rsidRPr="00A12883" w:rsidRDefault="003B75BB" w:rsidP="00E100A2">
            <w:pPr>
              <w:jc w:val="center"/>
            </w:pPr>
            <w:r w:rsidRPr="00A12883">
              <w:t xml:space="preserve">Firewood </w:t>
            </w:r>
          </w:p>
        </w:tc>
        <w:tc>
          <w:tcPr>
            <w:tcW w:w="4815" w:type="dxa"/>
          </w:tcPr>
          <w:p w14:paraId="785987A1" w14:textId="165C0D88" w:rsidR="00E100A2" w:rsidRPr="00A12883" w:rsidRDefault="00E100A2" w:rsidP="00E100A2">
            <w:pPr>
              <w:jc w:val="center"/>
            </w:pPr>
            <w:r w:rsidRPr="00A12883">
              <w:t>0</w:t>
            </w:r>
          </w:p>
        </w:tc>
      </w:tr>
    </w:tbl>
    <w:p w14:paraId="5AF3E3CA" w14:textId="2E6FF3FC" w:rsidR="00B02B79" w:rsidRPr="00A12883" w:rsidRDefault="00B02B79" w:rsidP="00B02B79">
      <w:pPr>
        <w:rPr>
          <w:lang w:val="en-US"/>
        </w:rPr>
      </w:pPr>
    </w:p>
    <w:p w14:paraId="17EFC7D7" w14:textId="11B633E1" w:rsidR="00B02B79" w:rsidRPr="00A12883" w:rsidRDefault="00700672" w:rsidP="00B02B79">
      <w:pPr>
        <w:pStyle w:val="Heading2"/>
        <w:rPr>
          <w:lang w:val="en-US"/>
        </w:rPr>
      </w:pPr>
      <w:r w:rsidRPr="00A12883">
        <w:rPr>
          <w:lang w:val="en-US"/>
        </w:rPr>
        <w:t xml:space="preserve"> Building sector</w:t>
      </w:r>
    </w:p>
    <w:p w14:paraId="01B3B843" w14:textId="1C62DEB2" w:rsidR="00700672" w:rsidRPr="00A12883" w:rsidRDefault="00293E22" w:rsidP="00435A89">
      <w:pPr>
        <w:rPr>
          <w:lang w:val="en-US"/>
        </w:rPr>
      </w:pPr>
      <w:r w:rsidRPr="00A12883">
        <w:rPr>
          <w:lang w:val="en-US"/>
        </w:rPr>
        <w:t>T</w:t>
      </w:r>
      <w:r w:rsidR="00700672" w:rsidRPr="00A12883">
        <w:rPr>
          <w:lang w:val="en-US"/>
        </w:rPr>
        <w:t>aking into account the presented energy consumption balances and the stated emission factors, it is possible to estimate the total CO2 emissions for the building sector of the Municipality of Tuzi (Table 4.2). It can be noticed that, similarly to energy consumption, the residential sector has a dominant share in CO2 emissions (Figure 4.1).</w:t>
      </w:r>
    </w:p>
    <w:p w14:paraId="5F14EB19" w14:textId="106207F3" w:rsidR="00F16E1C" w:rsidRPr="00A12883" w:rsidRDefault="00700672" w:rsidP="00F16E1C">
      <w:pPr>
        <w:pStyle w:val="Caption"/>
        <w:rPr>
          <w:lang w:val="en-US"/>
        </w:rPr>
      </w:pPr>
      <w:bookmarkStart w:id="18" w:name="_Toc81330837"/>
      <w:r w:rsidRPr="00A12883">
        <w:rPr>
          <w:lang w:val="en-US"/>
        </w:rPr>
        <w:t xml:space="preserve">Table 4.2 Total CO2 emissions by building subsectors </w:t>
      </w:r>
      <w:r w:rsidR="00F16E1C" w:rsidRPr="00A12883">
        <w:rPr>
          <w:lang w:val="en-US"/>
        </w:rPr>
        <w:t>(tCO</w:t>
      </w:r>
      <w:r w:rsidR="00F16E1C" w:rsidRPr="00A12883">
        <w:rPr>
          <w:vertAlign w:val="subscript"/>
          <w:lang w:val="en-US"/>
        </w:rPr>
        <w:t>2</w:t>
      </w:r>
      <w:r w:rsidR="00F16E1C" w:rsidRPr="00A12883">
        <w:rPr>
          <w:lang w:val="en-US"/>
        </w:rPr>
        <w:t>)</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041"/>
        <w:gridCol w:w="944"/>
        <w:gridCol w:w="1777"/>
        <w:gridCol w:w="1777"/>
        <w:gridCol w:w="1110"/>
      </w:tblGrid>
      <w:tr w:rsidR="00F16E1C" w:rsidRPr="00A12883" w14:paraId="2DFCA353" w14:textId="77777777" w:rsidTr="00F16E1C">
        <w:trPr>
          <w:trHeight w:val="255"/>
        </w:trPr>
        <w:tc>
          <w:tcPr>
            <w:tcW w:w="1980" w:type="dxa"/>
            <w:shd w:val="clear" w:color="auto" w:fill="auto"/>
            <w:noWrap/>
            <w:vAlign w:val="center"/>
            <w:hideMark/>
          </w:tcPr>
          <w:p w14:paraId="61E806C7" w14:textId="77777777" w:rsidR="00F16E1C" w:rsidRPr="00A12883" w:rsidRDefault="00F16E1C" w:rsidP="00F16E1C">
            <w:pPr>
              <w:spacing w:after="0" w:line="240" w:lineRule="auto"/>
              <w:jc w:val="left"/>
              <w:rPr>
                <w:rFonts w:eastAsia="Times New Roman" w:cstheme="minorHAnsi"/>
                <w:sz w:val="24"/>
                <w:szCs w:val="24"/>
                <w:lang w:val="en-US" w:eastAsia="sr-Latn-ME"/>
              </w:rPr>
            </w:pPr>
          </w:p>
        </w:tc>
        <w:tc>
          <w:tcPr>
            <w:tcW w:w="2041" w:type="dxa"/>
            <w:shd w:val="clear" w:color="auto" w:fill="auto"/>
            <w:noWrap/>
            <w:vAlign w:val="center"/>
            <w:hideMark/>
          </w:tcPr>
          <w:p w14:paraId="1D58E54C" w14:textId="5304EE46" w:rsidR="00F16E1C" w:rsidRPr="00A12883" w:rsidRDefault="00552FD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Electricity</w:t>
            </w:r>
          </w:p>
        </w:tc>
        <w:tc>
          <w:tcPr>
            <w:tcW w:w="944" w:type="dxa"/>
            <w:shd w:val="clear" w:color="auto" w:fill="auto"/>
            <w:noWrap/>
            <w:vAlign w:val="center"/>
            <w:hideMark/>
          </w:tcPr>
          <w:p w14:paraId="766168C0" w14:textId="77777777"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TNG</w:t>
            </w:r>
          </w:p>
        </w:tc>
        <w:tc>
          <w:tcPr>
            <w:tcW w:w="1777" w:type="dxa"/>
            <w:shd w:val="clear" w:color="auto" w:fill="auto"/>
            <w:noWrap/>
            <w:vAlign w:val="center"/>
            <w:hideMark/>
          </w:tcPr>
          <w:p w14:paraId="11FC8D48" w14:textId="01A61524" w:rsidR="00F16E1C" w:rsidRPr="00A12883" w:rsidRDefault="009E6E01"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Coal</w:t>
            </w:r>
          </w:p>
        </w:tc>
        <w:tc>
          <w:tcPr>
            <w:tcW w:w="1777" w:type="dxa"/>
            <w:shd w:val="clear" w:color="auto" w:fill="auto"/>
            <w:noWrap/>
            <w:vAlign w:val="center"/>
            <w:hideMark/>
          </w:tcPr>
          <w:p w14:paraId="20C4BCA1" w14:textId="77B3A01F" w:rsidR="00F16E1C" w:rsidRPr="00A12883" w:rsidRDefault="009E6E01" w:rsidP="009E6E01">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Fuel oil</w:t>
            </w:r>
          </w:p>
        </w:tc>
        <w:tc>
          <w:tcPr>
            <w:tcW w:w="1110" w:type="dxa"/>
            <w:shd w:val="clear" w:color="auto" w:fill="auto"/>
            <w:noWrap/>
            <w:vAlign w:val="center"/>
            <w:hideMark/>
          </w:tcPr>
          <w:p w14:paraId="36852C2E" w14:textId="23F54FC5" w:rsidR="00F16E1C" w:rsidRPr="00A12883" w:rsidRDefault="009E6E01"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w:t>
            </w:r>
          </w:p>
        </w:tc>
      </w:tr>
      <w:tr w:rsidR="00F16E1C" w:rsidRPr="00A12883" w14:paraId="1A5A384B" w14:textId="77777777" w:rsidTr="00F16E1C">
        <w:trPr>
          <w:trHeight w:val="255"/>
        </w:trPr>
        <w:tc>
          <w:tcPr>
            <w:tcW w:w="1980" w:type="dxa"/>
            <w:shd w:val="clear" w:color="auto" w:fill="auto"/>
            <w:noWrap/>
            <w:vAlign w:val="center"/>
            <w:hideMark/>
          </w:tcPr>
          <w:p w14:paraId="50126CFC" w14:textId="0CA11FDF" w:rsidR="00F16E1C" w:rsidRPr="00A12883" w:rsidRDefault="00700672"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Residential buildings</w:t>
            </w:r>
          </w:p>
        </w:tc>
        <w:tc>
          <w:tcPr>
            <w:tcW w:w="2041" w:type="dxa"/>
            <w:shd w:val="clear" w:color="auto" w:fill="auto"/>
            <w:noWrap/>
            <w:vAlign w:val="center"/>
            <w:hideMark/>
          </w:tcPr>
          <w:p w14:paraId="6DEBE479" w14:textId="41BA07B8"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8.717,67</w:t>
            </w:r>
          </w:p>
        </w:tc>
        <w:tc>
          <w:tcPr>
            <w:tcW w:w="944" w:type="dxa"/>
            <w:shd w:val="clear" w:color="auto" w:fill="auto"/>
            <w:noWrap/>
            <w:vAlign w:val="center"/>
            <w:hideMark/>
          </w:tcPr>
          <w:p w14:paraId="0DA8E980" w14:textId="00DAB662"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351,87</w:t>
            </w:r>
          </w:p>
        </w:tc>
        <w:tc>
          <w:tcPr>
            <w:tcW w:w="1777" w:type="dxa"/>
            <w:shd w:val="clear" w:color="auto" w:fill="auto"/>
            <w:noWrap/>
            <w:vAlign w:val="center"/>
            <w:hideMark/>
          </w:tcPr>
          <w:p w14:paraId="24128A93" w14:textId="493F9D54"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82,87</w:t>
            </w:r>
          </w:p>
        </w:tc>
        <w:tc>
          <w:tcPr>
            <w:tcW w:w="1777" w:type="dxa"/>
            <w:shd w:val="clear" w:color="auto" w:fill="auto"/>
            <w:noWrap/>
            <w:vAlign w:val="center"/>
            <w:hideMark/>
          </w:tcPr>
          <w:p w14:paraId="765AF048" w14:textId="754724E6" w:rsidR="00F16E1C" w:rsidRPr="00A12883" w:rsidRDefault="00F16E1C" w:rsidP="00F16E1C">
            <w:pPr>
              <w:spacing w:after="0" w:line="240" w:lineRule="auto"/>
              <w:jc w:val="center"/>
              <w:rPr>
                <w:rFonts w:eastAsia="Times New Roman" w:cstheme="minorHAnsi"/>
                <w:sz w:val="20"/>
                <w:szCs w:val="20"/>
                <w:lang w:val="en-US" w:eastAsia="sr-Latn-ME"/>
              </w:rPr>
            </w:pPr>
          </w:p>
        </w:tc>
        <w:tc>
          <w:tcPr>
            <w:tcW w:w="1110" w:type="dxa"/>
            <w:shd w:val="clear" w:color="auto" w:fill="auto"/>
            <w:noWrap/>
            <w:vAlign w:val="center"/>
            <w:hideMark/>
          </w:tcPr>
          <w:p w14:paraId="19C0F3EB" w14:textId="0D66F06F"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9.152,40</w:t>
            </w:r>
          </w:p>
        </w:tc>
      </w:tr>
      <w:tr w:rsidR="00F16E1C" w:rsidRPr="00A12883" w14:paraId="3D7C5298" w14:textId="77777777" w:rsidTr="00F16E1C">
        <w:trPr>
          <w:trHeight w:val="255"/>
        </w:trPr>
        <w:tc>
          <w:tcPr>
            <w:tcW w:w="1980" w:type="dxa"/>
            <w:shd w:val="clear" w:color="auto" w:fill="auto"/>
            <w:noWrap/>
            <w:vAlign w:val="center"/>
            <w:hideMark/>
          </w:tcPr>
          <w:p w14:paraId="122E5863" w14:textId="083CE0C7" w:rsidR="00F16E1C" w:rsidRPr="00A12883" w:rsidRDefault="00700672"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Public buildings</w:t>
            </w:r>
          </w:p>
        </w:tc>
        <w:tc>
          <w:tcPr>
            <w:tcW w:w="2041" w:type="dxa"/>
            <w:shd w:val="clear" w:color="auto" w:fill="auto"/>
            <w:noWrap/>
            <w:vAlign w:val="center"/>
            <w:hideMark/>
          </w:tcPr>
          <w:p w14:paraId="170177DA" w14:textId="25AE1403"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439,75</w:t>
            </w:r>
          </w:p>
        </w:tc>
        <w:tc>
          <w:tcPr>
            <w:tcW w:w="944" w:type="dxa"/>
            <w:shd w:val="clear" w:color="auto" w:fill="auto"/>
            <w:noWrap/>
            <w:vAlign w:val="center"/>
          </w:tcPr>
          <w:p w14:paraId="2E5FAE47" w14:textId="1AB4F221" w:rsidR="00F16E1C" w:rsidRPr="00A12883" w:rsidRDefault="00F16E1C" w:rsidP="00F16E1C">
            <w:pPr>
              <w:spacing w:after="0" w:line="240" w:lineRule="auto"/>
              <w:jc w:val="center"/>
              <w:rPr>
                <w:rFonts w:eastAsia="Times New Roman" w:cstheme="minorHAnsi"/>
                <w:sz w:val="20"/>
                <w:szCs w:val="20"/>
                <w:lang w:val="en-US" w:eastAsia="sr-Latn-ME"/>
              </w:rPr>
            </w:pPr>
          </w:p>
        </w:tc>
        <w:tc>
          <w:tcPr>
            <w:tcW w:w="1777" w:type="dxa"/>
            <w:shd w:val="clear" w:color="auto" w:fill="auto"/>
            <w:noWrap/>
            <w:vAlign w:val="center"/>
          </w:tcPr>
          <w:p w14:paraId="27ADA998" w14:textId="59BBF50E" w:rsidR="00F16E1C" w:rsidRPr="00A12883" w:rsidRDefault="00F16E1C" w:rsidP="00F16E1C">
            <w:pPr>
              <w:spacing w:after="0" w:line="240" w:lineRule="auto"/>
              <w:jc w:val="center"/>
              <w:rPr>
                <w:rFonts w:eastAsia="Times New Roman" w:cstheme="minorHAnsi"/>
                <w:sz w:val="20"/>
                <w:szCs w:val="20"/>
                <w:lang w:val="en-US" w:eastAsia="sr-Latn-ME"/>
              </w:rPr>
            </w:pPr>
          </w:p>
        </w:tc>
        <w:tc>
          <w:tcPr>
            <w:tcW w:w="1777" w:type="dxa"/>
            <w:shd w:val="clear" w:color="auto" w:fill="auto"/>
            <w:noWrap/>
            <w:vAlign w:val="center"/>
            <w:hideMark/>
          </w:tcPr>
          <w:p w14:paraId="4C4FF0DA" w14:textId="4E823C11"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70,72</w:t>
            </w:r>
          </w:p>
        </w:tc>
        <w:tc>
          <w:tcPr>
            <w:tcW w:w="1110" w:type="dxa"/>
            <w:shd w:val="clear" w:color="auto" w:fill="auto"/>
            <w:noWrap/>
            <w:vAlign w:val="center"/>
            <w:hideMark/>
          </w:tcPr>
          <w:p w14:paraId="31D7C3B9" w14:textId="647C7AC1"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510,47</w:t>
            </w:r>
          </w:p>
        </w:tc>
      </w:tr>
      <w:tr w:rsidR="00F16E1C" w:rsidRPr="00A12883" w14:paraId="790077A9" w14:textId="77777777" w:rsidTr="00F16E1C">
        <w:trPr>
          <w:trHeight w:val="255"/>
        </w:trPr>
        <w:tc>
          <w:tcPr>
            <w:tcW w:w="1980" w:type="dxa"/>
            <w:shd w:val="clear" w:color="auto" w:fill="auto"/>
            <w:noWrap/>
            <w:vAlign w:val="center"/>
            <w:hideMark/>
          </w:tcPr>
          <w:p w14:paraId="65796882" w14:textId="5431CA36" w:rsidR="00F16E1C" w:rsidRPr="00A12883" w:rsidRDefault="00700672"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Commercial buildings</w:t>
            </w:r>
          </w:p>
        </w:tc>
        <w:tc>
          <w:tcPr>
            <w:tcW w:w="2041" w:type="dxa"/>
            <w:shd w:val="clear" w:color="auto" w:fill="auto"/>
            <w:noWrap/>
            <w:vAlign w:val="center"/>
            <w:hideMark/>
          </w:tcPr>
          <w:p w14:paraId="7DAB3484" w14:textId="0929CC29"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3.037,53</w:t>
            </w:r>
          </w:p>
        </w:tc>
        <w:tc>
          <w:tcPr>
            <w:tcW w:w="944" w:type="dxa"/>
            <w:shd w:val="clear" w:color="auto" w:fill="auto"/>
            <w:noWrap/>
            <w:vAlign w:val="center"/>
          </w:tcPr>
          <w:p w14:paraId="2C0A9E5F" w14:textId="2E371D95" w:rsidR="00F16E1C" w:rsidRPr="00A12883" w:rsidRDefault="00F16E1C" w:rsidP="00F16E1C">
            <w:pPr>
              <w:spacing w:after="0" w:line="240" w:lineRule="auto"/>
              <w:jc w:val="center"/>
              <w:rPr>
                <w:rFonts w:eastAsia="Times New Roman" w:cstheme="minorHAnsi"/>
                <w:sz w:val="20"/>
                <w:szCs w:val="20"/>
                <w:lang w:val="en-US" w:eastAsia="sr-Latn-ME"/>
              </w:rPr>
            </w:pPr>
          </w:p>
        </w:tc>
        <w:tc>
          <w:tcPr>
            <w:tcW w:w="1777" w:type="dxa"/>
            <w:shd w:val="clear" w:color="auto" w:fill="auto"/>
            <w:noWrap/>
            <w:vAlign w:val="center"/>
          </w:tcPr>
          <w:p w14:paraId="2E6A6413" w14:textId="2AB99FE0" w:rsidR="00F16E1C" w:rsidRPr="00A12883" w:rsidRDefault="00F16E1C" w:rsidP="00F16E1C">
            <w:pPr>
              <w:spacing w:after="0" w:line="240" w:lineRule="auto"/>
              <w:jc w:val="center"/>
              <w:rPr>
                <w:rFonts w:eastAsia="Times New Roman" w:cstheme="minorHAnsi"/>
                <w:sz w:val="20"/>
                <w:szCs w:val="20"/>
                <w:lang w:val="en-US" w:eastAsia="sr-Latn-ME"/>
              </w:rPr>
            </w:pPr>
          </w:p>
        </w:tc>
        <w:tc>
          <w:tcPr>
            <w:tcW w:w="1777" w:type="dxa"/>
            <w:shd w:val="clear" w:color="auto" w:fill="auto"/>
            <w:noWrap/>
            <w:vAlign w:val="center"/>
            <w:hideMark/>
          </w:tcPr>
          <w:p w14:paraId="428E0445" w14:textId="7EA1FBFC" w:rsidR="00F16E1C" w:rsidRPr="00A12883" w:rsidRDefault="00F16E1C" w:rsidP="00F16E1C">
            <w:pPr>
              <w:spacing w:after="0" w:line="240" w:lineRule="auto"/>
              <w:jc w:val="center"/>
              <w:rPr>
                <w:rFonts w:eastAsia="Times New Roman" w:cstheme="minorHAnsi"/>
                <w:sz w:val="20"/>
                <w:szCs w:val="20"/>
                <w:lang w:val="en-US" w:eastAsia="sr-Latn-ME"/>
              </w:rPr>
            </w:pPr>
          </w:p>
        </w:tc>
        <w:tc>
          <w:tcPr>
            <w:tcW w:w="1110" w:type="dxa"/>
            <w:shd w:val="clear" w:color="auto" w:fill="auto"/>
            <w:noWrap/>
            <w:vAlign w:val="center"/>
            <w:hideMark/>
          </w:tcPr>
          <w:p w14:paraId="5D469CF6" w14:textId="5C1D2883"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3.037,53</w:t>
            </w:r>
          </w:p>
        </w:tc>
      </w:tr>
      <w:tr w:rsidR="00F16E1C" w:rsidRPr="00A12883" w14:paraId="513356AB" w14:textId="77777777" w:rsidTr="00F16E1C">
        <w:trPr>
          <w:trHeight w:val="255"/>
        </w:trPr>
        <w:tc>
          <w:tcPr>
            <w:tcW w:w="1980" w:type="dxa"/>
            <w:shd w:val="clear" w:color="auto" w:fill="auto"/>
            <w:noWrap/>
            <w:vAlign w:val="center"/>
            <w:hideMark/>
          </w:tcPr>
          <w:p w14:paraId="21FB769F" w14:textId="50B8F4E1" w:rsidR="00F16E1C" w:rsidRPr="00A12883" w:rsidRDefault="00700672"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w:t>
            </w:r>
          </w:p>
        </w:tc>
        <w:tc>
          <w:tcPr>
            <w:tcW w:w="2041" w:type="dxa"/>
            <w:shd w:val="clear" w:color="auto" w:fill="auto"/>
            <w:noWrap/>
            <w:vAlign w:val="center"/>
            <w:hideMark/>
          </w:tcPr>
          <w:p w14:paraId="47027EB7" w14:textId="7ED3BDEA"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12.194,95</w:t>
            </w:r>
          </w:p>
        </w:tc>
        <w:tc>
          <w:tcPr>
            <w:tcW w:w="944" w:type="dxa"/>
            <w:shd w:val="clear" w:color="auto" w:fill="auto"/>
            <w:noWrap/>
            <w:vAlign w:val="center"/>
            <w:hideMark/>
          </w:tcPr>
          <w:p w14:paraId="45C3FADC" w14:textId="722D950C"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351,87</w:t>
            </w:r>
          </w:p>
        </w:tc>
        <w:tc>
          <w:tcPr>
            <w:tcW w:w="1777" w:type="dxa"/>
            <w:shd w:val="clear" w:color="auto" w:fill="auto"/>
            <w:noWrap/>
            <w:vAlign w:val="center"/>
            <w:hideMark/>
          </w:tcPr>
          <w:p w14:paraId="0A7BB599" w14:textId="59DE66AF"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82,87</w:t>
            </w:r>
          </w:p>
        </w:tc>
        <w:tc>
          <w:tcPr>
            <w:tcW w:w="1777" w:type="dxa"/>
            <w:shd w:val="clear" w:color="auto" w:fill="auto"/>
            <w:noWrap/>
            <w:vAlign w:val="center"/>
            <w:hideMark/>
          </w:tcPr>
          <w:p w14:paraId="46F262BB" w14:textId="1F579954"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70,72</w:t>
            </w:r>
          </w:p>
        </w:tc>
        <w:tc>
          <w:tcPr>
            <w:tcW w:w="1110" w:type="dxa"/>
            <w:shd w:val="clear" w:color="auto" w:fill="auto"/>
            <w:noWrap/>
            <w:vAlign w:val="center"/>
            <w:hideMark/>
          </w:tcPr>
          <w:p w14:paraId="5BC289F5" w14:textId="1A11F587"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12.700,41</w:t>
            </w:r>
          </w:p>
        </w:tc>
      </w:tr>
    </w:tbl>
    <w:p w14:paraId="40B6BDD0" w14:textId="21FA6E82" w:rsidR="00F16E1C" w:rsidRPr="00A12883" w:rsidRDefault="00F16E1C" w:rsidP="00435A89">
      <w:pPr>
        <w:rPr>
          <w:lang w:val="en-US"/>
        </w:rPr>
      </w:pPr>
    </w:p>
    <w:p w14:paraId="1F6E3903" w14:textId="4D13AD1E" w:rsidR="00C70993" w:rsidRPr="00A12883" w:rsidRDefault="00C70993" w:rsidP="00435A89">
      <w:pPr>
        <w:rPr>
          <w:lang w:val="en-US"/>
        </w:rPr>
      </w:pPr>
      <w:r w:rsidRPr="00A12883">
        <w:rPr>
          <w:lang w:val="en-US"/>
        </w:rPr>
        <w:t xml:space="preserve">It should be emphasized that all emissions are conditioned by the dominant presence of </w:t>
      </w:r>
      <w:r w:rsidR="00552FDC" w:rsidRPr="00A12883">
        <w:rPr>
          <w:lang w:val="en-US"/>
        </w:rPr>
        <w:t>electricity</w:t>
      </w:r>
      <w:r w:rsidRPr="00A12883">
        <w:rPr>
          <w:lang w:val="en-US"/>
        </w:rPr>
        <w:t xml:space="preserve"> in the energy balance, so with the expected future improvement of the production mix in Montenegro there will be a spontaneous reduction of CO2 emissions at the state level, and thus the municipality. Then, when it comes to CO2 emissions, those sectors that use other energy sources that are particularly emission-intensive, such as fossil fuels, will come to the fore. Precisely to avoid this, it is necessary to plan the substitution of fossil fuels with cleaner and more affordable alternatives.</w:t>
      </w:r>
    </w:p>
    <w:p w14:paraId="0B036357" w14:textId="77777777" w:rsidR="00C70993" w:rsidRPr="00A12883" w:rsidRDefault="00C70993" w:rsidP="00435A89">
      <w:pPr>
        <w:rPr>
          <w:lang w:val="en-US"/>
        </w:rPr>
      </w:pPr>
    </w:p>
    <w:p w14:paraId="49F20762" w14:textId="77777777" w:rsidR="00C70993" w:rsidRPr="00A12883" w:rsidRDefault="00C70993" w:rsidP="00B1271F">
      <w:pPr>
        <w:jc w:val="center"/>
        <w:rPr>
          <w:lang w:val="en-US"/>
        </w:rPr>
      </w:pPr>
    </w:p>
    <w:p w14:paraId="7EC0349E" w14:textId="5CD22D16" w:rsidR="00B1271F" w:rsidRPr="00A12883" w:rsidRDefault="00D5585A" w:rsidP="00B1271F">
      <w:pPr>
        <w:jc w:val="center"/>
        <w:rPr>
          <w:lang w:val="en-US"/>
        </w:rPr>
      </w:pPr>
      <w:r w:rsidRPr="00A12883">
        <w:rPr>
          <w:noProof/>
          <w:lang w:val="en-US"/>
        </w:rPr>
        <w:drawing>
          <wp:inline distT="0" distB="0" distL="0" distR="0" wp14:anchorId="09E2C585" wp14:editId="5BC02B39">
            <wp:extent cx="3464050" cy="25200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5C6FA0C0" w14:textId="11B2EAC2" w:rsidR="00480714" w:rsidRPr="00A12883" w:rsidRDefault="00480714" w:rsidP="00480714">
      <w:pPr>
        <w:jc w:val="center"/>
        <w:rPr>
          <w:lang w:val="en-US"/>
        </w:rPr>
      </w:pPr>
      <w:r w:rsidRPr="00A12883">
        <w:rPr>
          <w:iCs/>
          <w:sz w:val="20"/>
          <w:szCs w:val="18"/>
          <w:lang w:val="en-US"/>
        </w:rPr>
        <w:t>Figure 4.1 Structure of CO2 emissions by subsectors of buildings</w:t>
      </w:r>
    </w:p>
    <w:p w14:paraId="5384CEFB" w14:textId="79617637" w:rsidR="00B02B79" w:rsidRPr="00A12883" w:rsidRDefault="00480714" w:rsidP="00B02B79">
      <w:pPr>
        <w:pStyle w:val="Heading2"/>
        <w:rPr>
          <w:lang w:val="en-US"/>
        </w:rPr>
      </w:pPr>
      <w:r w:rsidRPr="00A12883">
        <w:rPr>
          <w:lang w:val="en-US"/>
        </w:rPr>
        <w:t>Public lighting sector</w:t>
      </w:r>
    </w:p>
    <w:p w14:paraId="0492F6F0" w14:textId="244153D9" w:rsidR="00435A89" w:rsidRPr="00A12883" w:rsidRDefault="00480714" w:rsidP="00435A89">
      <w:pPr>
        <w:rPr>
          <w:lang w:val="en-US"/>
        </w:rPr>
      </w:pPr>
      <w:r w:rsidRPr="00A12883">
        <w:rPr>
          <w:lang w:val="en-US"/>
        </w:rPr>
        <w:t xml:space="preserve">CO2 emissions from the public lighting sector in the </w:t>
      </w:r>
      <w:r w:rsidR="002C704F" w:rsidRPr="00A12883">
        <w:rPr>
          <w:lang w:val="en-US"/>
        </w:rPr>
        <w:t>town</w:t>
      </w:r>
      <w:r w:rsidRPr="00A12883">
        <w:rPr>
          <w:lang w:val="en-US"/>
        </w:rPr>
        <w:t xml:space="preserve"> of Tuzi result from the </w:t>
      </w:r>
      <w:r w:rsidR="00552FDC" w:rsidRPr="00A12883">
        <w:rPr>
          <w:lang w:val="en-US"/>
        </w:rPr>
        <w:t>electricity</w:t>
      </w:r>
      <w:r w:rsidRPr="00A12883">
        <w:rPr>
          <w:lang w:val="en-US"/>
        </w:rPr>
        <w:t xml:space="preserve"> consumption of the public lighting network. CO2 emissions in the public lighting sector in the reference year were 476 </w:t>
      </w:r>
      <w:r w:rsidR="006D2D33" w:rsidRPr="00A12883">
        <w:rPr>
          <w:lang w:val="en-US"/>
        </w:rPr>
        <w:t>tCO</w:t>
      </w:r>
      <w:r w:rsidR="006D2D33" w:rsidRPr="00A12883">
        <w:rPr>
          <w:vertAlign w:val="subscript"/>
          <w:lang w:val="en-US"/>
        </w:rPr>
        <w:t>2</w:t>
      </w:r>
      <w:r w:rsidR="006D2D33" w:rsidRPr="00A12883">
        <w:rPr>
          <w:lang w:val="en-US"/>
        </w:rPr>
        <w:t>.</w:t>
      </w:r>
    </w:p>
    <w:p w14:paraId="0B9B86BB" w14:textId="22E55BF2" w:rsidR="00B02B79" w:rsidRPr="00A12883" w:rsidRDefault="00480714" w:rsidP="00B02B79">
      <w:pPr>
        <w:pStyle w:val="Heading2"/>
        <w:rPr>
          <w:lang w:val="en-US"/>
        </w:rPr>
      </w:pPr>
      <w:r w:rsidRPr="00A12883">
        <w:rPr>
          <w:lang w:val="en-US"/>
        </w:rPr>
        <w:t>Transport sector</w:t>
      </w:r>
    </w:p>
    <w:p w14:paraId="54052420" w14:textId="0D54088F" w:rsidR="00480714" w:rsidRPr="00A12883" w:rsidRDefault="00480714" w:rsidP="00480714">
      <w:pPr>
        <w:rPr>
          <w:lang w:val="en-US"/>
        </w:rPr>
      </w:pPr>
      <w:r w:rsidRPr="00A12883">
        <w:rPr>
          <w:lang w:val="en-US"/>
        </w:rPr>
        <w:t>Taking into account the emission factors and the previously presented balance of energy consumption, the emissions of the transport sector by subsectors for the reference year were estimated (Table 4.3). Practically all emissions in the transport sector correspond to urban road transport (above 97%). Public transport has a very small share, but this is expected due to its poor development.</w:t>
      </w:r>
    </w:p>
    <w:p w14:paraId="5F392831" w14:textId="2E0BE2A0" w:rsidR="00E87D11" w:rsidRPr="00A12883" w:rsidRDefault="005965AD" w:rsidP="00E87D11">
      <w:pPr>
        <w:pStyle w:val="Caption"/>
        <w:rPr>
          <w:lang w:val="en-US"/>
        </w:rPr>
      </w:pPr>
      <w:bookmarkStart w:id="19" w:name="_Toc81330838"/>
      <w:r w:rsidRPr="00A12883">
        <w:rPr>
          <w:lang w:val="en-US"/>
        </w:rPr>
        <w:t xml:space="preserve">Table 4.3 Total CO2 emissions by transport subsectors </w:t>
      </w:r>
      <w:r w:rsidR="00E87D11" w:rsidRPr="00A12883">
        <w:rPr>
          <w:lang w:val="en-US"/>
        </w:rPr>
        <w:t>(tCO</w:t>
      </w:r>
      <w:r w:rsidR="00E87D11" w:rsidRPr="00A12883">
        <w:rPr>
          <w:vertAlign w:val="subscript"/>
          <w:lang w:val="en-US"/>
        </w:rPr>
        <w:t>2</w:t>
      </w:r>
      <w:r w:rsidR="00E87D11" w:rsidRPr="00A12883">
        <w:rPr>
          <w:lang w:val="en-US"/>
        </w:rPr>
        <w:t>)</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360"/>
        <w:gridCol w:w="2361"/>
        <w:gridCol w:w="2361"/>
      </w:tblGrid>
      <w:tr w:rsidR="00E53CB8" w:rsidRPr="00A12883" w14:paraId="4E14BA47" w14:textId="77777777" w:rsidTr="00E53CB8">
        <w:trPr>
          <w:trHeight w:val="255"/>
        </w:trPr>
        <w:tc>
          <w:tcPr>
            <w:tcW w:w="2547" w:type="dxa"/>
            <w:shd w:val="clear" w:color="auto" w:fill="auto"/>
            <w:noWrap/>
            <w:vAlign w:val="center"/>
            <w:hideMark/>
          </w:tcPr>
          <w:p w14:paraId="28C61D96" w14:textId="77777777" w:rsidR="00E53CB8" w:rsidRPr="00A12883" w:rsidRDefault="00E53CB8" w:rsidP="00E53CB8">
            <w:pPr>
              <w:spacing w:after="0" w:line="240" w:lineRule="auto"/>
              <w:jc w:val="left"/>
              <w:rPr>
                <w:rFonts w:eastAsia="Times New Roman" w:cstheme="minorHAnsi"/>
                <w:sz w:val="24"/>
                <w:szCs w:val="24"/>
                <w:lang w:val="en-US" w:eastAsia="sr-Latn-ME"/>
              </w:rPr>
            </w:pPr>
          </w:p>
        </w:tc>
        <w:tc>
          <w:tcPr>
            <w:tcW w:w="2360" w:type="dxa"/>
            <w:shd w:val="clear" w:color="auto" w:fill="auto"/>
            <w:noWrap/>
            <w:vAlign w:val="center"/>
            <w:hideMark/>
          </w:tcPr>
          <w:p w14:paraId="5369D2FE" w14:textId="52735D9E" w:rsidR="00E53CB8" w:rsidRPr="00A12883" w:rsidRDefault="005965AD"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Gasoline</w:t>
            </w:r>
          </w:p>
        </w:tc>
        <w:tc>
          <w:tcPr>
            <w:tcW w:w="2361" w:type="dxa"/>
            <w:shd w:val="clear" w:color="auto" w:fill="auto"/>
            <w:noWrap/>
            <w:vAlign w:val="center"/>
            <w:hideMark/>
          </w:tcPr>
          <w:p w14:paraId="1DD02966" w14:textId="49C838A6"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Die</w:t>
            </w:r>
            <w:r w:rsidR="005965AD" w:rsidRPr="00A12883">
              <w:rPr>
                <w:rFonts w:eastAsia="Times New Roman" w:cstheme="minorHAnsi"/>
                <w:sz w:val="20"/>
                <w:szCs w:val="20"/>
                <w:lang w:val="en-US" w:eastAsia="sr-Latn-ME"/>
              </w:rPr>
              <w:t>se</w:t>
            </w:r>
            <w:r w:rsidRPr="00A12883">
              <w:rPr>
                <w:rFonts w:eastAsia="Times New Roman" w:cstheme="minorHAnsi"/>
                <w:sz w:val="20"/>
                <w:szCs w:val="20"/>
                <w:lang w:val="en-US" w:eastAsia="sr-Latn-ME"/>
              </w:rPr>
              <w:t>l</w:t>
            </w:r>
          </w:p>
        </w:tc>
        <w:tc>
          <w:tcPr>
            <w:tcW w:w="2361" w:type="dxa"/>
            <w:shd w:val="clear" w:color="auto" w:fill="auto"/>
            <w:noWrap/>
            <w:vAlign w:val="center"/>
            <w:hideMark/>
          </w:tcPr>
          <w:p w14:paraId="55D100B3" w14:textId="256C6A87" w:rsidR="00E53CB8" w:rsidRPr="00A12883" w:rsidRDefault="005965AD"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w:t>
            </w:r>
          </w:p>
        </w:tc>
      </w:tr>
      <w:tr w:rsidR="00E53CB8" w:rsidRPr="00A12883" w14:paraId="51D7CEC8" w14:textId="77777777" w:rsidTr="00E53CB8">
        <w:trPr>
          <w:trHeight w:val="255"/>
        </w:trPr>
        <w:tc>
          <w:tcPr>
            <w:tcW w:w="2547" w:type="dxa"/>
            <w:shd w:val="clear" w:color="auto" w:fill="auto"/>
            <w:noWrap/>
            <w:vAlign w:val="center"/>
            <w:hideMark/>
          </w:tcPr>
          <w:p w14:paraId="0C3B1B2D" w14:textId="6053DB87" w:rsidR="00E53CB8" w:rsidRPr="00A12883" w:rsidRDefault="005965AD"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Public administration vehicles</w:t>
            </w:r>
          </w:p>
        </w:tc>
        <w:tc>
          <w:tcPr>
            <w:tcW w:w="2360" w:type="dxa"/>
            <w:shd w:val="clear" w:color="auto" w:fill="auto"/>
            <w:noWrap/>
            <w:vAlign w:val="center"/>
          </w:tcPr>
          <w:p w14:paraId="528E379B" w14:textId="4B9F71D7" w:rsidR="00E53CB8" w:rsidRPr="00A12883" w:rsidRDefault="00E53CB8" w:rsidP="00E53CB8">
            <w:pPr>
              <w:spacing w:after="0" w:line="240" w:lineRule="auto"/>
              <w:jc w:val="center"/>
              <w:rPr>
                <w:rFonts w:eastAsia="Times New Roman" w:cstheme="minorHAnsi"/>
                <w:sz w:val="20"/>
                <w:szCs w:val="20"/>
                <w:lang w:val="en-US" w:eastAsia="sr-Latn-ME"/>
              </w:rPr>
            </w:pPr>
          </w:p>
        </w:tc>
        <w:tc>
          <w:tcPr>
            <w:tcW w:w="2361" w:type="dxa"/>
            <w:shd w:val="clear" w:color="auto" w:fill="auto"/>
            <w:noWrap/>
            <w:vAlign w:val="center"/>
            <w:hideMark/>
          </w:tcPr>
          <w:p w14:paraId="34F8203B" w14:textId="6FFF2DCB"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31,83</w:t>
            </w:r>
          </w:p>
        </w:tc>
        <w:tc>
          <w:tcPr>
            <w:tcW w:w="2361" w:type="dxa"/>
            <w:shd w:val="clear" w:color="auto" w:fill="auto"/>
            <w:noWrap/>
            <w:vAlign w:val="center"/>
            <w:hideMark/>
          </w:tcPr>
          <w:p w14:paraId="2DF958FE" w14:textId="0058DFF4"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31,83</w:t>
            </w:r>
          </w:p>
        </w:tc>
      </w:tr>
      <w:tr w:rsidR="00E53CB8" w:rsidRPr="00A12883" w14:paraId="41EC2811" w14:textId="77777777" w:rsidTr="00E53CB8">
        <w:trPr>
          <w:trHeight w:val="255"/>
        </w:trPr>
        <w:tc>
          <w:tcPr>
            <w:tcW w:w="2547" w:type="dxa"/>
            <w:shd w:val="clear" w:color="auto" w:fill="auto"/>
            <w:noWrap/>
            <w:vAlign w:val="center"/>
            <w:hideMark/>
          </w:tcPr>
          <w:p w14:paraId="5F24A592" w14:textId="312A45FF" w:rsidR="00E53CB8" w:rsidRPr="00A12883" w:rsidRDefault="005965AD"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Public transportation</w:t>
            </w:r>
          </w:p>
        </w:tc>
        <w:tc>
          <w:tcPr>
            <w:tcW w:w="2360" w:type="dxa"/>
            <w:shd w:val="clear" w:color="auto" w:fill="auto"/>
            <w:noWrap/>
            <w:vAlign w:val="center"/>
          </w:tcPr>
          <w:p w14:paraId="1BF0C6DB" w14:textId="3EDF3546" w:rsidR="00E53CB8" w:rsidRPr="00A12883" w:rsidRDefault="00E53CB8" w:rsidP="00E53CB8">
            <w:pPr>
              <w:spacing w:after="0" w:line="240" w:lineRule="auto"/>
              <w:jc w:val="center"/>
              <w:rPr>
                <w:rFonts w:eastAsia="Times New Roman" w:cstheme="minorHAnsi"/>
                <w:sz w:val="20"/>
                <w:szCs w:val="20"/>
                <w:lang w:val="en-US" w:eastAsia="sr-Latn-ME"/>
              </w:rPr>
            </w:pPr>
          </w:p>
        </w:tc>
        <w:tc>
          <w:tcPr>
            <w:tcW w:w="2361" w:type="dxa"/>
            <w:shd w:val="clear" w:color="auto" w:fill="auto"/>
            <w:noWrap/>
            <w:vAlign w:val="center"/>
            <w:hideMark/>
          </w:tcPr>
          <w:p w14:paraId="7F0979D9" w14:textId="4FFF8BF5"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179,07</w:t>
            </w:r>
          </w:p>
        </w:tc>
        <w:tc>
          <w:tcPr>
            <w:tcW w:w="2361" w:type="dxa"/>
            <w:shd w:val="clear" w:color="auto" w:fill="auto"/>
            <w:noWrap/>
            <w:vAlign w:val="center"/>
            <w:hideMark/>
          </w:tcPr>
          <w:p w14:paraId="2994862D" w14:textId="0D99112C"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179,07</w:t>
            </w:r>
          </w:p>
        </w:tc>
      </w:tr>
      <w:tr w:rsidR="00E53CB8" w:rsidRPr="00A12883" w14:paraId="1CAF1F0E" w14:textId="77777777" w:rsidTr="00E53CB8">
        <w:trPr>
          <w:trHeight w:val="255"/>
        </w:trPr>
        <w:tc>
          <w:tcPr>
            <w:tcW w:w="2547" w:type="dxa"/>
            <w:shd w:val="clear" w:color="auto" w:fill="auto"/>
            <w:noWrap/>
            <w:vAlign w:val="center"/>
            <w:hideMark/>
          </w:tcPr>
          <w:p w14:paraId="1BC9E51A" w14:textId="78AD76EE" w:rsidR="00E53CB8" w:rsidRPr="00A12883" w:rsidRDefault="002C704F"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Town</w:t>
            </w:r>
            <w:r w:rsidR="005965AD" w:rsidRPr="00A12883">
              <w:rPr>
                <w:rFonts w:eastAsia="Times New Roman" w:cstheme="minorHAnsi"/>
                <w:sz w:val="20"/>
                <w:szCs w:val="20"/>
                <w:lang w:val="en-US" w:eastAsia="sr-Latn-ME"/>
              </w:rPr>
              <w:t xml:space="preserve"> road </w:t>
            </w:r>
            <w:r w:rsidR="00E80DFD" w:rsidRPr="00A12883">
              <w:rPr>
                <w:rFonts w:eastAsia="Times New Roman" w:cstheme="minorHAnsi"/>
                <w:sz w:val="20"/>
                <w:szCs w:val="20"/>
                <w:lang w:val="en-US" w:eastAsia="sr-Latn-ME"/>
              </w:rPr>
              <w:t>transport</w:t>
            </w:r>
          </w:p>
        </w:tc>
        <w:tc>
          <w:tcPr>
            <w:tcW w:w="2360" w:type="dxa"/>
            <w:shd w:val="clear" w:color="auto" w:fill="auto"/>
            <w:noWrap/>
            <w:vAlign w:val="center"/>
            <w:hideMark/>
          </w:tcPr>
          <w:p w14:paraId="2B66D084" w14:textId="26BEEA60"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1.588,89</w:t>
            </w:r>
          </w:p>
        </w:tc>
        <w:tc>
          <w:tcPr>
            <w:tcW w:w="2361" w:type="dxa"/>
            <w:shd w:val="clear" w:color="auto" w:fill="auto"/>
            <w:noWrap/>
            <w:vAlign w:val="center"/>
            <w:hideMark/>
          </w:tcPr>
          <w:p w14:paraId="225A2907" w14:textId="25642670"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6.378,68</w:t>
            </w:r>
          </w:p>
        </w:tc>
        <w:tc>
          <w:tcPr>
            <w:tcW w:w="2361" w:type="dxa"/>
            <w:shd w:val="clear" w:color="auto" w:fill="auto"/>
            <w:noWrap/>
            <w:vAlign w:val="center"/>
            <w:hideMark/>
          </w:tcPr>
          <w:p w14:paraId="77E4B98C" w14:textId="5B1A83D7"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7</w:t>
            </w:r>
            <w:r w:rsidR="00E87D11"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967</w:t>
            </w:r>
            <w:r w:rsidR="00E87D11"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57</w:t>
            </w:r>
          </w:p>
        </w:tc>
      </w:tr>
      <w:tr w:rsidR="00E53CB8" w:rsidRPr="00A12883" w14:paraId="1B09E00F" w14:textId="77777777" w:rsidTr="00E53CB8">
        <w:trPr>
          <w:trHeight w:val="255"/>
        </w:trPr>
        <w:tc>
          <w:tcPr>
            <w:tcW w:w="2547" w:type="dxa"/>
            <w:shd w:val="clear" w:color="auto" w:fill="auto"/>
            <w:noWrap/>
            <w:vAlign w:val="center"/>
            <w:hideMark/>
          </w:tcPr>
          <w:p w14:paraId="054724D8" w14:textId="4AF4600E" w:rsidR="00E53CB8" w:rsidRPr="00A12883" w:rsidRDefault="005965AD"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 transport sector</w:t>
            </w:r>
          </w:p>
        </w:tc>
        <w:tc>
          <w:tcPr>
            <w:tcW w:w="2360" w:type="dxa"/>
            <w:shd w:val="clear" w:color="auto" w:fill="auto"/>
            <w:noWrap/>
            <w:vAlign w:val="center"/>
            <w:hideMark/>
          </w:tcPr>
          <w:p w14:paraId="155D3442" w14:textId="4AA35BE8"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1.588,89</w:t>
            </w:r>
          </w:p>
        </w:tc>
        <w:tc>
          <w:tcPr>
            <w:tcW w:w="2361" w:type="dxa"/>
            <w:shd w:val="clear" w:color="auto" w:fill="auto"/>
            <w:noWrap/>
            <w:vAlign w:val="center"/>
            <w:hideMark/>
          </w:tcPr>
          <w:p w14:paraId="33AA8DE3" w14:textId="679E2B1A"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6.589,58</w:t>
            </w:r>
          </w:p>
        </w:tc>
        <w:tc>
          <w:tcPr>
            <w:tcW w:w="2361" w:type="dxa"/>
            <w:shd w:val="clear" w:color="auto" w:fill="auto"/>
            <w:noWrap/>
            <w:vAlign w:val="center"/>
            <w:hideMark/>
          </w:tcPr>
          <w:p w14:paraId="31120300" w14:textId="4C2836A7"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w:t>
            </w:r>
            <w:r w:rsidR="00E87D11"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178</w:t>
            </w:r>
            <w:r w:rsidR="00E87D11"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47</w:t>
            </w:r>
          </w:p>
        </w:tc>
      </w:tr>
    </w:tbl>
    <w:p w14:paraId="20607875" w14:textId="77777777" w:rsidR="00E53CB8" w:rsidRPr="00A12883" w:rsidRDefault="00E53CB8" w:rsidP="00E53CB8">
      <w:pPr>
        <w:jc w:val="center"/>
        <w:rPr>
          <w:lang w:val="en-US"/>
        </w:rPr>
      </w:pPr>
    </w:p>
    <w:p w14:paraId="14CC184F" w14:textId="550C005D" w:rsidR="00B02B79" w:rsidRPr="00A12883" w:rsidRDefault="00D5585A" w:rsidP="0013250E">
      <w:pPr>
        <w:jc w:val="center"/>
        <w:rPr>
          <w:lang w:val="en-US"/>
        </w:rPr>
      </w:pPr>
      <w:r w:rsidRPr="00A12883">
        <w:rPr>
          <w:noProof/>
          <w:lang w:val="en-US"/>
        </w:rPr>
        <w:drawing>
          <wp:inline distT="0" distB="0" distL="0" distR="0" wp14:anchorId="6D60FDEE" wp14:editId="3CFA734B">
            <wp:extent cx="3464050" cy="252000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3510B1D1" w14:textId="55E2365E" w:rsidR="0013250E" w:rsidRPr="00A12883" w:rsidRDefault="005965AD" w:rsidP="0013250E">
      <w:pPr>
        <w:pStyle w:val="Caption"/>
        <w:rPr>
          <w:lang w:val="en-US"/>
        </w:rPr>
      </w:pPr>
      <w:r w:rsidRPr="00A12883">
        <w:rPr>
          <w:lang w:val="en-US"/>
        </w:rPr>
        <w:t>Figure 4.2 Structure of CO</w:t>
      </w:r>
      <w:r w:rsidRPr="00A12883">
        <w:rPr>
          <w:vertAlign w:val="subscript"/>
          <w:lang w:val="en-US"/>
        </w:rPr>
        <w:t>2</w:t>
      </w:r>
      <w:r w:rsidRPr="00A12883">
        <w:rPr>
          <w:lang w:val="en-US"/>
        </w:rPr>
        <w:t xml:space="preserve"> emissions by transport subsectors</w:t>
      </w:r>
    </w:p>
    <w:p w14:paraId="07E100F5" w14:textId="77777777" w:rsidR="00A95C90" w:rsidRPr="00A12883" w:rsidRDefault="00A95C90" w:rsidP="00A95C90">
      <w:pPr>
        <w:rPr>
          <w:lang w:val="en-US"/>
        </w:rPr>
      </w:pPr>
    </w:p>
    <w:p w14:paraId="2EBEBD1F" w14:textId="6E0C4454" w:rsidR="00A95C90" w:rsidRPr="00A12883" w:rsidRDefault="005965AD" w:rsidP="00A95C90">
      <w:pPr>
        <w:pStyle w:val="Heading2"/>
        <w:rPr>
          <w:lang w:val="en-US"/>
        </w:rPr>
      </w:pPr>
      <w:r w:rsidRPr="00A12883">
        <w:rPr>
          <w:lang w:val="en-US"/>
        </w:rPr>
        <w:t>Total emissions in the reference year by sectors</w:t>
      </w:r>
    </w:p>
    <w:p w14:paraId="6F8ABDAA" w14:textId="2ED706B4" w:rsidR="005965AD" w:rsidRPr="00A12883" w:rsidRDefault="005965AD" w:rsidP="00A95C90">
      <w:pPr>
        <w:rPr>
          <w:lang w:val="en-US"/>
        </w:rPr>
      </w:pPr>
      <w:r w:rsidRPr="00A12883">
        <w:rPr>
          <w:lang w:val="en-US"/>
        </w:rPr>
        <w:t>Summarizing all the results calculated for the sectors, it is possible to obtain an overview of total CO2 emissions (Table 4.4). It can be noticed that similarly to energy consumption, the building sector is dominant (approximately 59%), but it is not as dominant in relation to the transport sector as when it comes to energy consumption. The reason is the significant presence of firewood in the energy balance of buildings, which does not emit CO2. This circumstance should be especially taken into account when defining measures aimed at reducing CO2 emissions in the building sector.</w:t>
      </w:r>
    </w:p>
    <w:p w14:paraId="2BAD777C" w14:textId="3756ABCC" w:rsidR="00A95C90" w:rsidRPr="00A12883" w:rsidRDefault="005965AD" w:rsidP="00A95C90">
      <w:pPr>
        <w:pStyle w:val="Caption"/>
        <w:rPr>
          <w:lang w:val="en-US"/>
        </w:rPr>
      </w:pPr>
      <w:r w:rsidRPr="00A12883">
        <w:rPr>
          <w:lang w:val="en-US"/>
        </w:rPr>
        <w:t>Table 4.4 Total CO</w:t>
      </w:r>
      <w:r w:rsidRPr="00A12883">
        <w:rPr>
          <w:vertAlign w:val="subscript"/>
          <w:lang w:val="en-US"/>
        </w:rPr>
        <w:t>2</w:t>
      </w:r>
      <w:r w:rsidRPr="00A12883">
        <w:rPr>
          <w:lang w:val="en-US"/>
        </w:rPr>
        <w:t xml:space="preserve"> emissions by sectors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5237"/>
      </w:tblGrid>
      <w:tr w:rsidR="00971614" w:rsidRPr="00A12883" w14:paraId="4A59C6D6" w14:textId="77777777" w:rsidTr="00971614">
        <w:trPr>
          <w:trHeight w:val="255"/>
        </w:trPr>
        <w:tc>
          <w:tcPr>
            <w:tcW w:w="2496" w:type="dxa"/>
            <w:shd w:val="clear" w:color="auto" w:fill="auto"/>
            <w:noWrap/>
            <w:vAlign w:val="center"/>
            <w:hideMark/>
          </w:tcPr>
          <w:p w14:paraId="2862449B" w14:textId="34B9ED48" w:rsidR="00971614" w:rsidRPr="00A12883" w:rsidRDefault="00971614"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Se</w:t>
            </w:r>
            <w:r w:rsidR="005965AD" w:rsidRPr="00A12883">
              <w:rPr>
                <w:rFonts w:eastAsia="Times New Roman" w:cstheme="minorHAnsi"/>
                <w:sz w:val="20"/>
                <w:szCs w:val="20"/>
                <w:lang w:val="en-US" w:eastAsia="sr-Latn-ME"/>
              </w:rPr>
              <w:t>c</w:t>
            </w:r>
            <w:r w:rsidRPr="00A12883">
              <w:rPr>
                <w:rFonts w:eastAsia="Times New Roman" w:cstheme="minorHAnsi"/>
                <w:sz w:val="20"/>
                <w:szCs w:val="20"/>
                <w:lang w:val="en-US" w:eastAsia="sr-Latn-ME"/>
              </w:rPr>
              <w:t>tor</w:t>
            </w:r>
          </w:p>
        </w:tc>
        <w:tc>
          <w:tcPr>
            <w:tcW w:w="2976" w:type="dxa"/>
            <w:shd w:val="clear" w:color="auto" w:fill="auto"/>
            <w:noWrap/>
            <w:vAlign w:val="center"/>
            <w:hideMark/>
          </w:tcPr>
          <w:p w14:paraId="5CEEA5C1" w14:textId="66D7D3EF" w:rsidR="00971614" w:rsidRPr="00A12883" w:rsidRDefault="005965AD"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Emission</w:t>
            </w:r>
            <w:r w:rsidR="00971614" w:rsidRPr="00A12883">
              <w:rPr>
                <w:rFonts w:eastAsia="Times New Roman" w:cstheme="minorHAnsi"/>
                <w:sz w:val="20"/>
                <w:szCs w:val="20"/>
                <w:lang w:val="en-US" w:eastAsia="sr-Latn-ME"/>
              </w:rPr>
              <w:t xml:space="preserve"> [tCO</w:t>
            </w:r>
            <w:r w:rsidR="00971614" w:rsidRPr="00A12883">
              <w:rPr>
                <w:rFonts w:eastAsia="Times New Roman" w:cstheme="minorHAnsi"/>
                <w:sz w:val="20"/>
                <w:szCs w:val="20"/>
                <w:vertAlign w:val="subscript"/>
                <w:lang w:val="en-US" w:eastAsia="sr-Latn-ME"/>
              </w:rPr>
              <w:t>2</w:t>
            </w:r>
            <w:r w:rsidR="00971614" w:rsidRPr="00A12883">
              <w:rPr>
                <w:rFonts w:eastAsia="Times New Roman" w:cstheme="minorHAnsi"/>
                <w:sz w:val="20"/>
                <w:szCs w:val="20"/>
                <w:lang w:val="en-US" w:eastAsia="sr-Latn-ME"/>
              </w:rPr>
              <w:t>]</w:t>
            </w:r>
          </w:p>
        </w:tc>
      </w:tr>
      <w:tr w:rsidR="00971614" w:rsidRPr="00A12883" w14:paraId="572AD96D" w14:textId="77777777" w:rsidTr="00971614">
        <w:trPr>
          <w:trHeight w:val="255"/>
        </w:trPr>
        <w:tc>
          <w:tcPr>
            <w:tcW w:w="2496" w:type="dxa"/>
            <w:shd w:val="clear" w:color="auto" w:fill="auto"/>
            <w:noWrap/>
            <w:vAlign w:val="center"/>
            <w:hideMark/>
          </w:tcPr>
          <w:p w14:paraId="712DE4E5" w14:textId="23783A4F" w:rsidR="00971614" w:rsidRPr="00A12883" w:rsidRDefault="005965AD"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Buildings</w:t>
            </w:r>
          </w:p>
        </w:tc>
        <w:tc>
          <w:tcPr>
            <w:tcW w:w="2976" w:type="dxa"/>
            <w:shd w:val="clear" w:color="auto" w:fill="auto"/>
            <w:noWrap/>
            <w:vAlign w:val="center"/>
            <w:hideMark/>
          </w:tcPr>
          <w:p w14:paraId="08B30747" w14:textId="13794673" w:rsidR="00971614" w:rsidRPr="00A12883" w:rsidRDefault="00971614"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12.700,41</w:t>
            </w:r>
          </w:p>
        </w:tc>
      </w:tr>
      <w:tr w:rsidR="00971614" w:rsidRPr="00A12883" w14:paraId="407B9706" w14:textId="77777777" w:rsidTr="00971614">
        <w:trPr>
          <w:trHeight w:val="255"/>
        </w:trPr>
        <w:tc>
          <w:tcPr>
            <w:tcW w:w="2496" w:type="dxa"/>
            <w:shd w:val="clear" w:color="auto" w:fill="auto"/>
            <w:noWrap/>
            <w:vAlign w:val="center"/>
            <w:hideMark/>
          </w:tcPr>
          <w:p w14:paraId="21E41200" w14:textId="4D3564FE" w:rsidR="00971614" w:rsidRPr="00A12883" w:rsidRDefault="005965AD"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Public lighting</w:t>
            </w:r>
          </w:p>
        </w:tc>
        <w:tc>
          <w:tcPr>
            <w:tcW w:w="2976" w:type="dxa"/>
            <w:shd w:val="clear" w:color="auto" w:fill="auto"/>
            <w:noWrap/>
            <w:vAlign w:val="center"/>
            <w:hideMark/>
          </w:tcPr>
          <w:p w14:paraId="459356F4" w14:textId="03D0F739" w:rsidR="00971614" w:rsidRPr="00A12883" w:rsidRDefault="00971614"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476</w:t>
            </w:r>
          </w:p>
        </w:tc>
      </w:tr>
      <w:tr w:rsidR="00971614" w:rsidRPr="00A12883" w14:paraId="55239EC2" w14:textId="77777777" w:rsidTr="00971614">
        <w:trPr>
          <w:trHeight w:val="255"/>
        </w:trPr>
        <w:tc>
          <w:tcPr>
            <w:tcW w:w="2496" w:type="dxa"/>
            <w:shd w:val="clear" w:color="auto" w:fill="auto"/>
            <w:noWrap/>
            <w:vAlign w:val="center"/>
            <w:hideMark/>
          </w:tcPr>
          <w:p w14:paraId="605D867D" w14:textId="24A561FE" w:rsidR="00971614" w:rsidRPr="00A12883" w:rsidRDefault="00E80DFD"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Transport</w:t>
            </w:r>
          </w:p>
        </w:tc>
        <w:tc>
          <w:tcPr>
            <w:tcW w:w="2976" w:type="dxa"/>
            <w:shd w:val="clear" w:color="auto" w:fill="auto"/>
            <w:noWrap/>
            <w:vAlign w:val="center"/>
            <w:hideMark/>
          </w:tcPr>
          <w:p w14:paraId="7EFD43EC" w14:textId="1325529B" w:rsidR="00971614" w:rsidRPr="00A12883" w:rsidRDefault="00971614"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8.178,47</w:t>
            </w:r>
          </w:p>
        </w:tc>
      </w:tr>
      <w:tr w:rsidR="0090249E" w:rsidRPr="00A12883" w14:paraId="7021F030" w14:textId="77777777" w:rsidTr="00971614">
        <w:trPr>
          <w:trHeight w:val="255"/>
        </w:trPr>
        <w:tc>
          <w:tcPr>
            <w:tcW w:w="2496" w:type="dxa"/>
            <w:shd w:val="clear" w:color="auto" w:fill="auto"/>
            <w:noWrap/>
            <w:vAlign w:val="center"/>
          </w:tcPr>
          <w:p w14:paraId="6B6C35AA" w14:textId="3744945D" w:rsidR="0090249E" w:rsidRPr="00A12883" w:rsidRDefault="005965AD"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w:t>
            </w:r>
          </w:p>
        </w:tc>
        <w:tc>
          <w:tcPr>
            <w:tcW w:w="2976" w:type="dxa"/>
            <w:shd w:val="clear" w:color="auto" w:fill="auto"/>
            <w:noWrap/>
            <w:vAlign w:val="center"/>
          </w:tcPr>
          <w:p w14:paraId="31539FB0" w14:textId="3EB9559D" w:rsidR="0090249E" w:rsidRPr="00A12883" w:rsidRDefault="0090249E"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21.354,88</w:t>
            </w:r>
          </w:p>
        </w:tc>
      </w:tr>
    </w:tbl>
    <w:p w14:paraId="41E26424" w14:textId="00C6ED75" w:rsidR="00971614" w:rsidRPr="00A12883" w:rsidRDefault="00971614" w:rsidP="00971614">
      <w:pPr>
        <w:rPr>
          <w:lang w:val="en-US"/>
        </w:rPr>
      </w:pPr>
    </w:p>
    <w:p w14:paraId="6A905B45" w14:textId="15C86CD7" w:rsidR="0090249E" w:rsidRPr="00A12883" w:rsidRDefault="00D5585A" w:rsidP="0090249E">
      <w:pPr>
        <w:jc w:val="center"/>
        <w:rPr>
          <w:lang w:val="en-US"/>
        </w:rPr>
      </w:pPr>
      <w:r w:rsidRPr="00A12883">
        <w:rPr>
          <w:noProof/>
          <w:lang w:val="en-US"/>
        </w:rPr>
        <w:drawing>
          <wp:inline distT="0" distB="0" distL="0" distR="0" wp14:anchorId="3990B76A" wp14:editId="7FD92D3A">
            <wp:extent cx="3464050" cy="252000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5BFB3F45" w14:textId="2F42B983" w:rsidR="0090249E" w:rsidRPr="00A12883" w:rsidRDefault="005965AD" w:rsidP="0090249E">
      <w:pPr>
        <w:pStyle w:val="Caption"/>
        <w:rPr>
          <w:lang w:val="en-US"/>
        </w:rPr>
      </w:pPr>
      <w:r w:rsidRPr="00A12883">
        <w:rPr>
          <w:lang w:val="en-US"/>
        </w:rPr>
        <w:t>Figure 4.3 Structure of CO2 emissions by sectors of interest for the reference year</w:t>
      </w:r>
    </w:p>
    <w:p w14:paraId="2DACFB58" w14:textId="228C9761" w:rsidR="005965AD" w:rsidRPr="00A12883" w:rsidRDefault="005965AD" w:rsidP="0090249E">
      <w:pPr>
        <w:rPr>
          <w:lang w:val="en-US"/>
        </w:rPr>
      </w:pPr>
      <w:r w:rsidRPr="00A12883">
        <w:rPr>
          <w:lang w:val="en-US"/>
        </w:rPr>
        <w:t xml:space="preserve">Therefore, measures to reduce CO2 emissions are especially important in the building and transport sectors, especially electromobility, but also the activation of railway transport, but it is important to keep in mind the way </w:t>
      </w:r>
      <w:r w:rsidR="00552FDC" w:rsidRPr="00A12883">
        <w:rPr>
          <w:lang w:val="en-US"/>
        </w:rPr>
        <w:t>electricity</w:t>
      </w:r>
      <w:r w:rsidRPr="00A12883">
        <w:rPr>
          <w:lang w:val="en-US"/>
        </w:rPr>
        <w:t xml:space="preserve"> is produced, ie it is import</w:t>
      </w:r>
      <w:r w:rsidR="0028053D" w:rsidRPr="00A12883">
        <w:rPr>
          <w:lang w:val="en-US"/>
        </w:rPr>
        <w:t>ant to influence the energy mix,</w:t>
      </w:r>
      <w:r w:rsidRPr="00A12883">
        <w:rPr>
          <w:lang w:val="en-US"/>
        </w:rPr>
        <w:t xml:space="preserve"> a higher share of renewable energy sources in order to reduce the national emission factor, which is linked to the </w:t>
      </w:r>
      <w:r w:rsidR="00552FDC" w:rsidRPr="00A12883">
        <w:rPr>
          <w:lang w:val="en-US"/>
        </w:rPr>
        <w:t>electricity</w:t>
      </w:r>
      <w:r w:rsidRPr="00A12883">
        <w:rPr>
          <w:lang w:val="en-US"/>
        </w:rPr>
        <w:t xml:space="preserve"> system. This would affect all sectors because </w:t>
      </w:r>
      <w:r w:rsidR="00552FDC" w:rsidRPr="00A12883">
        <w:rPr>
          <w:lang w:val="en-US"/>
        </w:rPr>
        <w:t>electricity</w:t>
      </w:r>
      <w:r w:rsidRPr="00A12883">
        <w:rPr>
          <w:lang w:val="en-US"/>
        </w:rPr>
        <w:t xml:space="preserve"> is the dominant energy source.</w:t>
      </w:r>
    </w:p>
    <w:p w14:paraId="2D5A72CF" w14:textId="16CCB55C" w:rsidR="005965AD" w:rsidRPr="00A12883" w:rsidRDefault="005965AD" w:rsidP="0090249E">
      <w:pPr>
        <w:rPr>
          <w:lang w:val="en-US"/>
        </w:rPr>
      </w:pPr>
      <w:r w:rsidRPr="00A12883">
        <w:rPr>
          <w:lang w:val="en-US"/>
        </w:rPr>
        <w:t>Taking into account the amount of emissions in the reference year, it is clear that the target for 2030 is thus set to reduce emissions to at least 12,812.93 tCO</w:t>
      </w:r>
      <w:r w:rsidRPr="00A12883">
        <w:rPr>
          <w:vertAlign w:val="subscript"/>
          <w:lang w:val="en-US"/>
        </w:rPr>
        <w:t>2</w:t>
      </w:r>
      <w:r w:rsidRPr="00A12883">
        <w:rPr>
          <w:lang w:val="en-US"/>
        </w:rPr>
        <w:t xml:space="preserve">. Appropriate measures in those sectors that are characterized by the most intensive emissions, ie. use of energy sources with a significant impact on emissions: fossil fuels, but also </w:t>
      </w:r>
      <w:r w:rsidR="00552FDC" w:rsidRPr="00A12883">
        <w:rPr>
          <w:lang w:val="en-US"/>
        </w:rPr>
        <w:t>electricity</w:t>
      </w:r>
      <w:r w:rsidRPr="00A12883">
        <w:rPr>
          <w:lang w:val="en-US"/>
        </w:rPr>
        <w:t xml:space="preserve"> taken from the public energy supply system as long as the energy mix is ​​unfavorable in terms of the participation of renewable energy sources. A fixed emission factor for </w:t>
      </w:r>
      <w:r w:rsidR="00552FDC" w:rsidRPr="00A12883">
        <w:rPr>
          <w:lang w:val="en-US"/>
        </w:rPr>
        <w:t>electricity</w:t>
      </w:r>
      <w:r w:rsidRPr="00A12883">
        <w:rPr>
          <w:lang w:val="en-US"/>
        </w:rPr>
        <w:t xml:space="preserve"> will be assumed here, although it is clear that various strategies at the national level are aimed at further integration of renewable energy sources and that the national emission factor of the Montenegrin </w:t>
      </w:r>
      <w:r w:rsidR="00552FDC" w:rsidRPr="00A12883">
        <w:rPr>
          <w:lang w:val="en-US"/>
        </w:rPr>
        <w:t>electricity</w:t>
      </w:r>
      <w:r w:rsidRPr="00A12883">
        <w:rPr>
          <w:lang w:val="en-US"/>
        </w:rPr>
        <w:t xml:space="preserve"> system (depending on the generation mix) will decline over time of the aforementioned goal.</w:t>
      </w:r>
    </w:p>
    <w:p w14:paraId="74506D34" w14:textId="34B0CC9E" w:rsidR="00E36070" w:rsidRPr="00A12883" w:rsidRDefault="005965AD" w:rsidP="00E36070">
      <w:pPr>
        <w:pStyle w:val="Heading1"/>
        <w:rPr>
          <w:lang w:val="en-US"/>
        </w:rPr>
      </w:pPr>
      <w:r w:rsidRPr="00A12883">
        <w:rPr>
          <w:caps w:val="0"/>
          <w:lang w:val="en-US"/>
        </w:rPr>
        <w:t>RISK AND VULNERABILITY ASSESSMENT TO CLIMATE CHANGE</w:t>
      </w:r>
    </w:p>
    <w:p w14:paraId="4C0460F9" w14:textId="5366F918" w:rsidR="00914F2F" w:rsidRPr="00A12883" w:rsidRDefault="005965AD" w:rsidP="00914F2F">
      <w:pPr>
        <w:pStyle w:val="Heading2"/>
        <w:rPr>
          <w:lang w:val="en-US"/>
        </w:rPr>
      </w:pPr>
      <w:r w:rsidRPr="00A12883">
        <w:rPr>
          <w:lang w:val="en-US"/>
        </w:rPr>
        <w:t xml:space="preserve">Climate of the </w:t>
      </w:r>
      <w:r w:rsidR="002C704F" w:rsidRPr="00A12883">
        <w:rPr>
          <w:lang w:val="en-US"/>
        </w:rPr>
        <w:t>town</w:t>
      </w:r>
      <w:r w:rsidRPr="00A12883">
        <w:rPr>
          <w:lang w:val="en-US"/>
        </w:rPr>
        <w:t xml:space="preserve"> of Tuzi</w:t>
      </w:r>
    </w:p>
    <w:p w14:paraId="72C02044" w14:textId="33AE4A36" w:rsidR="002F18EA" w:rsidRPr="00A12883" w:rsidRDefault="002F18EA" w:rsidP="002F18EA">
      <w:pPr>
        <w:rPr>
          <w:lang w:val="en-US"/>
        </w:rPr>
      </w:pPr>
      <w:r w:rsidRPr="00A12883">
        <w:rPr>
          <w:lang w:val="en-US"/>
        </w:rPr>
        <w:t xml:space="preserve">The town of Tuzi is located in the area of ​​the fertile lowlands of the Zeta plain. According to Köppen's classification, the climate in this area is moderately warm rainy (Csa). Summers are hot and dry, autumns are warmer than springs, and winters are relatively mild and rainy. During the winter the temperature is slightly lower than the coastal places at approximately the same latitude, and during the summer it is slightly higher. Due to the higher degree of continentality and great clearness of the sky in summer, the soil and air are very hot, so this area is then the warmest in Montenegro. The highest ever measured maximum daily temperature was 44.8 </w:t>
      </w:r>
      <w:r w:rsidRPr="00A12883">
        <w:rPr>
          <w:vertAlign w:val="superscript"/>
          <w:lang w:val="en-US"/>
        </w:rPr>
        <w:t>0</w:t>
      </w:r>
      <w:r w:rsidRPr="00A12883">
        <w:rPr>
          <w:lang w:val="en-US"/>
        </w:rPr>
        <w:t>C in August 2007 in the capital Podgorica, about 10 km from Tuzi. During the heat wave in 2003, there were as many as 122 tropical days in this lowland (in Podgorica).</w:t>
      </w:r>
    </w:p>
    <w:p w14:paraId="50582D8B" w14:textId="6A57E3AE" w:rsidR="00172C3F" w:rsidRPr="00A12883" w:rsidRDefault="002F18EA" w:rsidP="002F18EA">
      <w:pPr>
        <w:rPr>
          <w:lang w:val="en-US"/>
        </w:rPr>
      </w:pPr>
      <w:r w:rsidRPr="00A12883">
        <w:rPr>
          <w:lang w:val="en-US"/>
        </w:rPr>
        <w:t>The proximity of Skada</w:t>
      </w:r>
      <w:r w:rsidR="004F6574" w:rsidRPr="00A12883">
        <w:rPr>
          <w:lang w:val="en-US"/>
        </w:rPr>
        <w:t>r</w:t>
      </w:r>
      <w:r w:rsidRPr="00A12883">
        <w:rPr>
          <w:lang w:val="en-US"/>
        </w:rPr>
        <w:t xml:space="preserve"> Lake and the warm Adriatic Sea, terrain configuration, soil composition, vegetation cover and atmospheric circulation contribute to such a climate. Bearing in mind that the neighboring meteorological stations in Podgorica and Golubovci are located in the same climate area, at a distance of about 14 km, and the difference in altitude of about 16 m above sea level (meters above sea level), and that there are no climate modifiers between them that would significantly affect meteorological elements, air temperatures deviate slightly from each other, as well as precipitation. Mean daily temperatures are about 1 </w:t>
      </w:r>
      <w:r w:rsidR="00172C3F" w:rsidRPr="00A12883">
        <w:rPr>
          <w:vertAlign w:val="superscript"/>
          <w:lang w:val="en-US"/>
        </w:rPr>
        <w:t>0</w:t>
      </w:r>
      <w:r w:rsidR="00172C3F" w:rsidRPr="00A12883">
        <w:rPr>
          <w:lang w:val="en-US"/>
        </w:rPr>
        <w:t>C</w:t>
      </w:r>
      <w:r w:rsidRPr="00A12883">
        <w:rPr>
          <w:lang w:val="en-US"/>
        </w:rPr>
        <w:t xml:space="preserve"> lower than in Podgorica, and extreme temperatures are up to about 2 </w:t>
      </w:r>
      <w:r w:rsidR="00172C3F" w:rsidRPr="00A12883">
        <w:rPr>
          <w:vertAlign w:val="superscript"/>
          <w:lang w:val="en-US"/>
        </w:rPr>
        <w:t>0</w:t>
      </w:r>
      <w:r w:rsidR="00172C3F" w:rsidRPr="00A12883">
        <w:rPr>
          <w:lang w:val="en-US"/>
        </w:rPr>
        <w:t>C</w:t>
      </w:r>
      <w:r w:rsidRPr="00A12883">
        <w:rPr>
          <w:lang w:val="en-US"/>
        </w:rPr>
        <w:t xml:space="preserve"> lower.</w:t>
      </w:r>
    </w:p>
    <w:p w14:paraId="42B1701B" w14:textId="67FAF230" w:rsidR="002F18EA" w:rsidRPr="00A12883" w:rsidRDefault="002F18EA" w:rsidP="002F18EA">
      <w:pPr>
        <w:rPr>
          <w:lang w:val="en-US"/>
        </w:rPr>
      </w:pPr>
      <w:r w:rsidRPr="00A12883">
        <w:rPr>
          <w:lang w:val="en-US"/>
        </w:rPr>
        <w:t xml:space="preserve">Therefore, it can be said that in the warmest month of July, the average monthly air temperature in Tuzi is 26.5 </w:t>
      </w:r>
      <w:r w:rsidR="00172C3F" w:rsidRPr="00A12883">
        <w:rPr>
          <w:vertAlign w:val="superscript"/>
          <w:lang w:val="en-US"/>
        </w:rPr>
        <w:t>0</w:t>
      </w:r>
      <w:r w:rsidR="00172C3F" w:rsidRPr="00A12883">
        <w:rPr>
          <w:lang w:val="en-US"/>
        </w:rPr>
        <w:t>C</w:t>
      </w:r>
      <w:r w:rsidRPr="00A12883">
        <w:rPr>
          <w:lang w:val="en-US"/>
        </w:rPr>
        <w:t xml:space="preserve">, and in the coldest month in January, the average monthly temperature is 4.9 </w:t>
      </w:r>
      <w:r w:rsidR="00172C3F" w:rsidRPr="00A12883">
        <w:rPr>
          <w:vertAlign w:val="superscript"/>
          <w:lang w:val="en-US"/>
        </w:rPr>
        <w:t>0</w:t>
      </w:r>
      <w:r w:rsidR="00172C3F" w:rsidRPr="00A12883">
        <w:rPr>
          <w:lang w:val="en-US"/>
        </w:rPr>
        <w:t>C</w:t>
      </w:r>
      <w:r w:rsidRPr="00A12883">
        <w:rPr>
          <w:lang w:val="en-US"/>
        </w:rPr>
        <w:t xml:space="preserve">. The average annual temperature is 15.2 </w:t>
      </w:r>
      <w:r w:rsidR="00172C3F" w:rsidRPr="00A12883">
        <w:rPr>
          <w:vertAlign w:val="superscript"/>
          <w:lang w:val="en-US"/>
        </w:rPr>
        <w:t>0</w:t>
      </w:r>
      <w:r w:rsidR="00172C3F" w:rsidRPr="00A12883">
        <w:rPr>
          <w:lang w:val="en-US"/>
        </w:rPr>
        <w:t>C</w:t>
      </w:r>
      <w:r w:rsidRPr="00A12883">
        <w:rPr>
          <w:lang w:val="en-US"/>
        </w:rPr>
        <w:t xml:space="preserve">. The mean monthly values ​​of extreme temperatures are shown in the figure (Figure 5.1). They range from 0.5 </w:t>
      </w:r>
      <w:r w:rsidR="00172C3F" w:rsidRPr="00A12883">
        <w:rPr>
          <w:vertAlign w:val="superscript"/>
          <w:lang w:val="en-US"/>
        </w:rPr>
        <w:t>0</w:t>
      </w:r>
      <w:r w:rsidR="00172C3F" w:rsidRPr="00A12883">
        <w:rPr>
          <w:lang w:val="en-US"/>
        </w:rPr>
        <w:t>C</w:t>
      </w:r>
      <w:r w:rsidRPr="00A12883">
        <w:rPr>
          <w:lang w:val="en-US"/>
        </w:rPr>
        <w:t xml:space="preserve"> to 10.1 </w:t>
      </w:r>
      <w:r w:rsidR="00172C3F" w:rsidRPr="00A12883">
        <w:rPr>
          <w:vertAlign w:val="superscript"/>
          <w:lang w:val="en-US"/>
        </w:rPr>
        <w:t>0</w:t>
      </w:r>
      <w:r w:rsidR="00172C3F" w:rsidRPr="00A12883">
        <w:rPr>
          <w:lang w:val="en-US"/>
        </w:rPr>
        <w:t>C</w:t>
      </w:r>
      <w:r w:rsidRPr="00A12883">
        <w:rPr>
          <w:lang w:val="en-US"/>
        </w:rPr>
        <w:t xml:space="preserve"> in January as the coldest month, while the mean minimum temperatures are slightly higher in July 20.1 </w:t>
      </w:r>
      <w:r w:rsidR="00172C3F" w:rsidRPr="00A12883">
        <w:rPr>
          <w:vertAlign w:val="superscript"/>
          <w:lang w:val="en-US"/>
        </w:rPr>
        <w:t>0</w:t>
      </w:r>
      <w:r w:rsidR="00172C3F" w:rsidRPr="00A12883">
        <w:rPr>
          <w:lang w:val="en-US"/>
        </w:rPr>
        <w:t>C</w:t>
      </w:r>
      <w:r w:rsidRPr="00A12883">
        <w:rPr>
          <w:lang w:val="en-US"/>
        </w:rPr>
        <w:t xml:space="preserve"> than in August, and the maximum slightly higher in August 32.3 </w:t>
      </w:r>
      <w:r w:rsidR="00172C3F" w:rsidRPr="00A12883">
        <w:rPr>
          <w:vertAlign w:val="superscript"/>
          <w:lang w:val="en-US"/>
        </w:rPr>
        <w:t>0</w:t>
      </w:r>
      <w:r w:rsidR="00172C3F" w:rsidRPr="00A12883">
        <w:rPr>
          <w:lang w:val="en-US"/>
        </w:rPr>
        <w:t>C</w:t>
      </w:r>
      <w:r w:rsidRPr="00A12883">
        <w:rPr>
          <w:lang w:val="en-US"/>
        </w:rPr>
        <w:t xml:space="preserve"> than in July.</w:t>
      </w:r>
    </w:p>
    <w:p w14:paraId="09BC3B05" w14:textId="315CA986" w:rsidR="00914F2F" w:rsidRPr="00A12883" w:rsidRDefault="00914F2F" w:rsidP="00914F2F">
      <w:pPr>
        <w:jc w:val="center"/>
        <w:rPr>
          <w:lang w:val="en-US"/>
        </w:rPr>
      </w:pPr>
      <w:r w:rsidRPr="00A12883">
        <w:rPr>
          <w:noProof/>
          <w:lang w:val="en-US"/>
        </w:rPr>
        <w:drawing>
          <wp:inline distT="0" distB="0" distL="0" distR="0" wp14:anchorId="5AEC9D4F" wp14:editId="1D1B06CC">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AF7B1BF" w14:textId="197225BC" w:rsidR="00E552E0" w:rsidRPr="00A12883" w:rsidRDefault="00E552E0" w:rsidP="00E552E0">
      <w:pPr>
        <w:jc w:val="center"/>
        <w:rPr>
          <w:iCs/>
          <w:sz w:val="20"/>
          <w:szCs w:val="18"/>
          <w:lang w:val="en-US"/>
        </w:rPr>
      </w:pPr>
      <w:r w:rsidRPr="00A12883">
        <w:rPr>
          <w:iCs/>
          <w:sz w:val="20"/>
          <w:szCs w:val="18"/>
          <w:lang w:val="en-US"/>
        </w:rPr>
        <w:t>Figure 5.1 Annual course of mean monthly T, mean maximum Tmax and mean minimum temperatures Tmin in Golubovci for the period 1981-2010.</w:t>
      </w:r>
    </w:p>
    <w:p w14:paraId="021F0D41" w14:textId="3AE35F54" w:rsidR="00E552E0" w:rsidRPr="00A12883" w:rsidRDefault="00E552E0" w:rsidP="00914F2F">
      <w:pPr>
        <w:rPr>
          <w:iCs/>
          <w:sz w:val="20"/>
          <w:szCs w:val="18"/>
          <w:lang w:val="en-US"/>
        </w:rPr>
      </w:pPr>
      <w:r w:rsidRPr="00A12883">
        <w:rPr>
          <w:iCs/>
          <w:sz w:val="20"/>
          <w:szCs w:val="18"/>
          <w:lang w:val="en-US"/>
        </w:rPr>
        <w:t>The dry period is summer, and the rainy period is late autumn and winter. The driest month is July which has an average of 25 mm of rain, and the rainiest November with 217 mm. The average annual rainfall is 1505 mm. Heavy rains</w:t>
      </w:r>
      <w:r w:rsidR="000445DB" w:rsidRPr="00A12883">
        <w:rPr>
          <w:iCs/>
          <w:sz w:val="20"/>
          <w:szCs w:val="18"/>
          <w:lang w:val="en-US"/>
        </w:rPr>
        <w:t xml:space="preserve"> </w:t>
      </w:r>
      <w:r w:rsidR="000445DB" w:rsidRPr="00A12883">
        <w:rPr>
          <w:rFonts w:cstheme="minorHAnsi"/>
          <w:iCs/>
          <w:sz w:val="20"/>
          <w:szCs w:val="18"/>
          <w:lang w:val="en-US"/>
        </w:rPr>
        <w:t>≥</w:t>
      </w:r>
      <w:r w:rsidRPr="00A12883">
        <w:rPr>
          <w:iCs/>
          <w:sz w:val="20"/>
          <w:szCs w:val="18"/>
          <w:lang w:val="en-US"/>
        </w:rPr>
        <w:t xml:space="preserve"> 20 mm, have the highest intensity in autumn and early winter on average 44 mm / day, and during the year about 43.6 mm / day. The highest intensity is around 47 mm / day in September, due to the smaller number of days with precipitation. </w:t>
      </w:r>
    </w:p>
    <w:p w14:paraId="0E4E530E" w14:textId="3B02604E" w:rsidR="00E552E0" w:rsidRPr="00A12883" w:rsidRDefault="00E552E0" w:rsidP="00914F2F">
      <w:pPr>
        <w:rPr>
          <w:iCs/>
          <w:sz w:val="20"/>
          <w:szCs w:val="18"/>
          <w:lang w:val="en-US"/>
        </w:rPr>
      </w:pPr>
      <w:r w:rsidRPr="00A12883">
        <w:rPr>
          <w:iCs/>
          <w:sz w:val="20"/>
          <w:szCs w:val="18"/>
          <w:lang w:val="en-US"/>
        </w:rPr>
        <w:t xml:space="preserve">The duration of sunshine during the year averages 2,600 hours, which means that the Zeta Valley is rich in sun, not only in Montenegro, but also in </w:t>
      </w:r>
      <w:r w:rsidR="009D354D" w:rsidRPr="00A12883">
        <w:rPr>
          <w:iCs/>
          <w:sz w:val="20"/>
          <w:szCs w:val="18"/>
          <w:lang w:val="en-US"/>
        </w:rPr>
        <w:t>Euro</w:t>
      </w:r>
      <w:r w:rsidRPr="00A12883">
        <w:rPr>
          <w:iCs/>
          <w:sz w:val="20"/>
          <w:szCs w:val="18"/>
          <w:lang w:val="en-US"/>
        </w:rPr>
        <w:t xml:space="preserve">pe. </w:t>
      </w:r>
    </w:p>
    <w:p w14:paraId="4B1E4DDA" w14:textId="7C4C1854" w:rsidR="00E552E0" w:rsidRPr="00A12883" w:rsidRDefault="00E552E0" w:rsidP="00914F2F">
      <w:pPr>
        <w:rPr>
          <w:iCs/>
          <w:sz w:val="20"/>
          <w:szCs w:val="18"/>
          <w:lang w:val="en-US"/>
        </w:rPr>
      </w:pPr>
      <w:r w:rsidRPr="00A12883">
        <w:rPr>
          <w:iCs/>
          <w:sz w:val="20"/>
          <w:szCs w:val="18"/>
          <w:lang w:val="en-US"/>
        </w:rPr>
        <w:t>The prevailing winds are bora - north and wide - south. The north wind brings cold and dry weather, and the south warm and rainy. The average annual wind speed is 2.7 m / s. and tends to decrease from 1980 to 2020 (Figure 5.2). In general, the mean wind speed has two maximums, one in March 3.1 m / s and the other in July 3 m / s, and is higher during spring and summer 2.8 m / s. Observed by direction, the north wind has the highest average speed of about 3 m / s. A stormy wind accompanied by heavy rains leading to flooding is southerly.</w:t>
      </w:r>
    </w:p>
    <w:p w14:paraId="1FB869E2" w14:textId="7EE8F320" w:rsidR="00914F2F" w:rsidRPr="00A12883" w:rsidRDefault="00914F2F" w:rsidP="00914F2F">
      <w:pPr>
        <w:jc w:val="center"/>
        <w:rPr>
          <w:lang w:val="en-US"/>
        </w:rPr>
      </w:pPr>
      <w:r w:rsidRPr="00A12883">
        <w:rPr>
          <w:noProof/>
          <w:lang w:val="en-US"/>
        </w:rPr>
        <w:drawing>
          <wp:inline distT="0" distB="0" distL="0" distR="0" wp14:anchorId="6EBBE1F1" wp14:editId="38D7D62F">
            <wp:extent cx="4638675" cy="237172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C4087D" w14:textId="61C27B84" w:rsidR="00914F2F" w:rsidRPr="00A12883" w:rsidRDefault="00914F2F" w:rsidP="00914F2F">
      <w:pPr>
        <w:jc w:val="center"/>
        <w:rPr>
          <w:lang w:val="en-US"/>
        </w:rPr>
      </w:pPr>
      <w:r w:rsidRPr="00A12883">
        <w:rPr>
          <w:noProof/>
          <w:lang w:val="en-US"/>
        </w:rPr>
        <w:drawing>
          <wp:inline distT="0" distB="0" distL="0" distR="0" wp14:anchorId="78936472" wp14:editId="4981699E">
            <wp:extent cx="4667250" cy="235267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E5337A" w14:textId="77777777" w:rsidR="00E552E0" w:rsidRPr="00A12883" w:rsidRDefault="00E552E0" w:rsidP="00914F2F">
      <w:pPr>
        <w:rPr>
          <w:iCs/>
          <w:sz w:val="20"/>
          <w:szCs w:val="18"/>
          <w:lang w:val="en-US"/>
        </w:rPr>
      </w:pPr>
      <w:r w:rsidRPr="00A12883">
        <w:rPr>
          <w:iCs/>
          <w:sz w:val="20"/>
          <w:szCs w:val="18"/>
          <w:lang w:val="en-US"/>
        </w:rPr>
        <w:t>Figure 5.2 Mean annual (graph above) and mean monthly wind speeds (graph below) according to data at the meteorological station in Golubovci</w:t>
      </w:r>
    </w:p>
    <w:p w14:paraId="27B4F8FF" w14:textId="1EB87C3D" w:rsidR="00E552E0" w:rsidRPr="00A12883" w:rsidRDefault="00E552E0" w:rsidP="00914F2F">
      <w:pPr>
        <w:rPr>
          <w:iCs/>
          <w:sz w:val="20"/>
          <w:szCs w:val="18"/>
          <w:lang w:val="en-US"/>
        </w:rPr>
      </w:pPr>
      <w:r w:rsidRPr="00A12883">
        <w:rPr>
          <w:iCs/>
          <w:sz w:val="20"/>
          <w:szCs w:val="18"/>
          <w:lang w:val="en-US"/>
        </w:rPr>
        <w:t xml:space="preserve">In winter, strong winds with stormy to hurricane speeds from the northern quadrant dominate. They occur due to the passage of a cyclone and in a synoptic situation that causes a storm. During the summer, stormy winds occur during local instability. They include extremely heavy rainfall that accompanies the </w:t>
      </w:r>
      <w:r w:rsidR="002C704F" w:rsidRPr="00A12883">
        <w:rPr>
          <w:iCs/>
          <w:sz w:val="20"/>
          <w:szCs w:val="18"/>
          <w:lang w:val="en-US"/>
        </w:rPr>
        <w:t>town</w:t>
      </w:r>
      <w:r w:rsidRPr="00A12883">
        <w:rPr>
          <w:iCs/>
          <w:sz w:val="20"/>
          <w:szCs w:val="18"/>
          <w:lang w:val="en-US"/>
        </w:rPr>
        <w:t>, lightning strikes and a drop in pressure.</w:t>
      </w:r>
    </w:p>
    <w:p w14:paraId="08678E5B" w14:textId="77777777" w:rsidR="003C077C" w:rsidRPr="00A12883" w:rsidRDefault="003C077C" w:rsidP="003C077C">
      <w:pPr>
        <w:jc w:val="center"/>
        <w:rPr>
          <w:b/>
          <w:iCs/>
          <w:sz w:val="20"/>
          <w:szCs w:val="18"/>
          <w:lang w:val="en-US"/>
        </w:rPr>
      </w:pPr>
      <w:r w:rsidRPr="00A12883">
        <w:rPr>
          <w:b/>
          <w:iCs/>
          <w:sz w:val="20"/>
          <w:szCs w:val="18"/>
          <w:lang w:val="en-US"/>
        </w:rPr>
        <w:t>Overview of the basic characteristics of the climate of the city of Tuzi for the period 1981-2010 according to the data from the meteorological station at the airport in Golubovci</w:t>
      </w:r>
    </w:p>
    <w:p w14:paraId="07CCE831"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annual air temperature: 15.2 ° C</w:t>
      </w:r>
    </w:p>
    <w:p w14:paraId="5AF45CF1"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annual rainfall: 1504.9 mm</w:t>
      </w:r>
    </w:p>
    <w:p w14:paraId="6B9E6BC8"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Mean annual rainfall intensity: ≥ 20 mm; 43.6 mm / day</w:t>
      </w:r>
    </w:p>
    <w:p w14:paraId="3799B684"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number of frost days: 34.3 days / year</w:t>
      </w:r>
    </w:p>
    <w:p w14:paraId="1EFBBE4C"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number of tropical days: 70.2 days / year</w:t>
      </w:r>
    </w:p>
    <w:p w14:paraId="3AC02301"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number of days with snow cover: 3.9 days / year (1996-2010)</w:t>
      </w:r>
    </w:p>
    <w:p w14:paraId="780BBC72"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Mean max height of snow cover: 7 cm (1996-2010)</w:t>
      </w:r>
    </w:p>
    <w:p w14:paraId="75494E82"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relative humidity during the year: 64%</w:t>
      </w:r>
    </w:p>
    <w:p w14:paraId="1855BD0D"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annual duration of sunshine: 2600h</w:t>
      </w:r>
    </w:p>
    <w:p w14:paraId="2C425DE3"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annual cloudiness: 47%</w:t>
      </w:r>
    </w:p>
    <w:p w14:paraId="09188FDB"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annual wind speed: 2.7 m / s</w:t>
      </w:r>
    </w:p>
    <w:p w14:paraId="0E53757D" w14:textId="18B26B70"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Climate classification according to Köppen Csa, according to Thorntwhite perhumid mesothermal 3</w:t>
      </w:r>
    </w:p>
    <w:p w14:paraId="26830521" w14:textId="32CF075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(C-moderately warm and humid climate, corresponds to the temperate zone, s-dry period in the warm and humid in the cold part of the year. The driest warm month has a total rainfall of less than 1/3 of the rainiest cold month; a - hot summers, medium monthly temperature of the warmest month of the year is higher than 22 ° C)</w:t>
      </w:r>
    </w:p>
    <w:p w14:paraId="2AA9DE67" w14:textId="041EA3C8" w:rsidR="00914F2F" w:rsidRPr="00A12883" w:rsidRDefault="00E552E0" w:rsidP="00914F2F">
      <w:pPr>
        <w:pStyle w:val="Heading3"/>
        <w:rPr>
          <w:lang w:val="en-US"/>
        </w:rPr>
      </w:pPr>
      <w:r w:rsidRPr="00A12883">
        <w:rPr>
          <w:lang w:val="en-US"/>
        </w:rPr>
        <w:t>Observed changes in temperature, precipitation and extreme events</w:t>
      </w:r>
    </w:p>
    <w:p w14:paraId="267DDAE4" w14:textId="7DFC4FB8" w:rsidR="00E552E0" w:rsidRPr="00A12883" w:rsidRDefault="00E552E0" w:rsidP="00E552E0">
      <w:pPr>
        <w:rPr>
          <w:lang w:val="en-US"/>
        </w:rPr>
      </w:pPr>
      <w:r w:rsidRPr="00A12883">
        <w:rPr>
          <w:lang w:val="en-US"/>
        </w:rPr>
        <w:t>Climate monitoring and assessment show that Montenegro's climate is changing as a result of global climate change and variability. The clearest indicators are: a significant increase in air temperature, an increase in sea surface temperature and mean sea level, changes in extreme weather and climate events.</w:t>
      </w:r>
    </w:p>
    <w:p w14:paraId="06EC5366" w14:textId="6C2B0FB3" w:rsidR="00914F2F" w:rsidRPr="00A12883" w:rsidRDefault="00914F2F" w:rsidP="00914F2F">
      <w:pPr>
        <w:jc w:val="center"/>
        <w:rPr>
          <w:lang w:val="en-US"/>
        </w:rPr>
      </w:pPr>
      <w:r w:rsidRPr="00A12883">
        <w:rPr>
          <w:rFonts w:ascii="Times New Roman" w:hAnsi="Times New Roman"/>
          <w:noProof/>
          <w:szCs w:val="20"/>
          <w:lang w:val="en-US"/>
        </w:rPr>
        <mc:AlternateContent>
          <mc:Choice Requires="wps">
            <w:drawing>
              <wp:inline distT="0" distB="0" distL="0" distR="0" wp14:anchorId="31A8BA97" wp14:editId="22482758">
                <wp:extent cx="5486400" cy="1733909"/>
                <wp:effectExtent l="0" t="0" r="19050" b="19050"/>
                <wp:docPr id="21" name="Text Box 21"/>
                <wp:cNvGraphicFramePr/>
                <a:graphic xmlns:a="http://schemas.openxmlformats.org/drawingml/2006/main">
                  <a:graphicData uri="http://schemas.microsoft.com/office/word/2010/wordprocessingShape">
                    <wps:wsp>
                      <wps:cNvSpPr txBox="1"/>
                      <wps:spPr>
                        <a:xfrm>
                          <a:off x="0" y="0"/>
                          <a:ext cx="5486400" cy="17339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827D5" w14:textId="3C747F10" w:rsidR="00F37296" w:rsidRDefault="00F37296" w:rsidP="00914F2F">
                            <w:pPr>
                              <w:pStyle w:val="Heading2"/>
                              <w:rPr>
                                <w:rFonts w:asciiTheme="minorHAnsi" w:hAnsiTheme="minorHAnsi" w:cstheme="minorHAnsi"/>
                                <w:sz w:val="24"/>
                                <w:szCs w:val="24"/>
                              </w:rPr>
                            </w:pPr>
                            <w:bookmarkStart w:id="20" w:name="_Toc81330920"/>
                            <w:r w:rsidRPr="00CE0AE9">
                              <w:rPr>
                                <w:rFonts w:asciiTheme="minorHAnsi" w:hAnsiTheme="minorHAnsi" w:cstheme="minorHAnsi"/>
                                <w:sz w:val="24"/>
                                <w:szCs w:val="24"/>
                              </w:rPr>
                              <w:t xml:space="preserve">IPCC </w:t>
                            </w:r>
                            <w:bookmarkEnd w:id="20"/>
                            <w:r w:rsidRPr="00E552E0">
                              <w:rPr>
                                <w:rFonts w:asciiTheme="minorHAnsi" w:hAnsiTheme="minorHAnsi" w:cstheme="minorHAnsi"/>
                                <w:sz w:val="24"/>
                                <w:szCs w:val="24"/>
                              </w:rPr>
                              <w:t>definition - variability and climate change</w:t>
                            </w:r>
                          </w:p>
                          <w:p w14:paraId="6E95DA1C" w14:textId="77777777" w:rsidR="00F37296" w:rsidRDefault="00F37296" w:rsidP="00E552E0">
                            <w:r w:rsidRPr="00E552E0">
                              <w:rPr>
                                <w:b/>
                                <w:bCs/>
                              </w:rPr>
                              <w:t>Climate variability</w:t>
                            </w:r>
                            <w:r w:rsidRPr="00E552E0">
                              <w:t xml:space="preserve"> - the way in which the climate fluctuates at (above or below the climatological normal) all time scales greater than a weather event. Such variability may be the result of natural (internal and external) and anthropogenic factors; </w:t>
                            </w:r>
                          </w:p>
                          <w:p w14:paraId="5C3B5503" w14:textId="4E1AA0C1" w:rsidR="00F37296" w:rsidRPr="00E552E0" w:rsidRDefault="00F37296" w:rsidP="00E552E0">
                            <w:r w:rsidRPr="00E552E0">
                              <w:rPr>
                                <w:b/>
                                <w:bCs/>
                              </w:rPr>
                              <w:t>Climate change</w:t>
                            </w:r>
                            <w:r w:rsidRPr="00E552E0">
                              <w:t xml:space="preserve"> - changes in the mean state of the climate or its variability over a long period of time (typically several decades or more). The change can occur due to natural and anthropogenic factors (change in the composition of the atmosphere or land use).</w:t>
                            </w:r>
                          </w:p>
                          <w:p w14:paraId="205AEAA1" w14:textId="378A4234" w:rsidR="00F37296" w:rsidRPr="00F72174" w:rsidRDefault="00F37296" w:rsidP="00914F2F">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1A8BA97" id="_x0000_t202" coordsize="21600,21600" o:spt="202" path="m,l,21600r21600,l21600,xe">
                <v:stroke joinstyle="miter"/>
                <v:path gradientshapeok="t" o:connecttype="rect"/>
              </v:shapetype>
              <v:shape id="Text Box 21" o:spid="_x0000_s1026" type="#_x0000_t202" style="width:6in;height:1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" fillcolor="white [3201]" strokeweight=".5pt">
                <v:textbox>
                  <w:txbxContent>
                    <w:p w14:paraId="6FD827D5" w14:textId="3C747F10" w:rsidR="00F37296" w:rsidRDefault="00F37296" w:rsidP="00914F2F">
                      <w:pPr>
                        <w:pStyle w:val="Heading2"/>
                        <w:rPr>
                          <w:rFonts w:asciiTheme="minorHAnsi" w:hAnsiTheme="minorHAnsi" w:cstheme="minorHAnsi"/>
                          <w:sz w:val="24"/>
                          <w:szCs w:val="24"/>
                        </w:rPr>
                      </w:pPr>
                      <w:bookmarkStart w:id="21" w:name="_Toc81330920"/>
                      <w:r w:rsidRPr="00CE0AE9">
                        <w:rPr>
                          <w:rFonts w:asciiTheme="minorHAnsi" w:hAnsiTheme="minorHAnsi" w:cstheme="minorHAnsi"/>
                          <w:sz w:val="24"/>
                          <w:szCs w:val="24"/>
                        </w:rPr>
                        <w:t xml:space="preserve">IPCC </w:t>
                      </w:r>
                      <w:bookmarkEnd w:id="21"/>
                      <w:r w:rsidRPr="00E552E0">
                        <w:rPr>
                          <w:rFonts w:asciiTheme="minorHAnsi" w:hAnsiTheme="minorHAnsi" w:cstheme="minorHAnsi"/>
                          <w:sz w:val="24"/>
                          <w:szCs w:val="24"/>
                        </w:rPr>
                        <w:t>definition - variability and climate change</w:t>
                      </w:r>
                    </w:p>
                    <w:p w14:paraId="6E95DA1C" w14:textId="77777777" w:rsidR="00F37296" w:rsidRDefault="00F37296" w:rsidP="00E552E0">
                      <w:r w:rsidRPr="00E552E0">
                        <w:rPr>
                          <w:b/>
                          <w:bCs/>
                        </w:rPr>
                        <w:t>Climate variability</w:t>
                      </w:r>
                      <w:r w:rsidRPr="00E552E0">
                        <w:t xml:space="preserve"> - the way in which the climate fluctuates at (above or below the climatological normal) all time scales greater than a weather event. Such variability may be the result of natural (internal and external) and anthropogenic factors; </w:t>
                      </w:r>
                    </w:p>
                    <w:p w14:paraId="5C3B5503" w14:textId="4E1AA0C1" w:rsidR="00F37296" w:rsidRPr="00E552E0" w:rsidRDefault="00F37296" w:rsidP="00E552E0">
                      <w:r w:rsidRPr="00E552E0">
                        <w:rPr>
                          <w:b/>
                          <w:bCs/>
                        </w:rPr>
                        <w:t>Climate change</w:t>
                      </w:r>
                      <w:r w:rsidRPr="00E552E0">
                        <w:t xml:space="preserve"> - changes in the mean state of the climate or its variability over a long period of time (typically several decades or more). The change can occur due to natural and anthropogenic factors (change in the composition of the atmosphere or land use).</w:t>
                      </w:r>
                    </w:p>
                    <w:p w14:paraId="205AEAA1" w14:textId="378A4234" w:rsidR="00F37296" w:rsidRPr="00F72174" w:rsidRDefault="00F37296" w:rsidP="00914F2F">
                      <w:pPr>
                        <w:rPr>
                          <w:rFonts w:cstheme="minorHAnsi"/>
                        </w:rPr>
                      </w:pPr>
                    </w:p>
                  </w:txbxContent>
                </v:textbox>
                <w10:anchorlock/>
              </v:shape>
            </w:pict>
          </mc:Fallback>
        </mc:AlternateContent>
      </w:r>
    </w:p>
    <w:p w14:paraId="4B06464E" w14:textId="7934975A" w:rsidR="00914F2F" w:rsidRPr="00A12883" w:rsidRDefault="00914F2F" w:rsidP="00914F2F">
      <w:pPr>
        <w:pStyle w:val="Heading4"/>
        <w:rPr>
          <w:lang w:val="en-US"/>
        </w:rPr>
      </w:pPr>
      <w:r w:rsidRPr="00A12883">
        <w:rPr>
          <w:lang w:val="en-US"/>
        </w:rPr>
        <w:t>Temperat</w:t>
      </w:r>
      <w:r w:rsidR="00E552E0" w:rsidRPr="00A12883">
        <w:rPr>
          <w:lang w:val="en-US"/>
        </w:rPr>
        <w:t>ure</w:t>
      </w:r>
    </w:p>
    <w:p w14:paraId="647AFAFC" w14:textId="5795B945" w:rsidR="00E552E0" w:rsidRPr="00A12883" w:rsidRDefault="00E552E0" w:rsidP="00914F2F">
      <w:pPr>
        <w:rPr>
          <w:lang w:val="en-US"/>
        </w:rPr>
      </w:pPr>
      <w:r w:rsidRPr="00A12883">
        <w:rPr>
          <w:lang w:val="en-US"/>
        </w:rPr>
        <w:t>The average annual temperature has been growing sin</w:t>
      </w:r>
      <w:r w:rsidR="003C1212" w:rsidRPr="00A12883">
        <w:rPr>
          <w:lang w:val="en-US"/>
        </w:rPr>
        <w:t>ce the mid-1990s</w:t>
      </w:r>
      <w:r w:rsidRPr="00A12883">
        <w:rPr>
          <w:lang w:val="en-US"/>
        </w:rPr>
        <w:t xml:space="preserve"> in relation to the climatological normal 1961-1990. Its deviation in the period of the </w:t>
      </w:r>
      <w:r w:rsidR="003C1212" w:rsidRPr="00A12883">
        <w:rPr>
          <w:lang w:val="en-US"/>
        </w:rPr>
        <w:t>warmest decade so far 2010-2020</w:t>
      </w:r>
      <w:r w:rsidRPr="00A12883">
        <w:rPr>
          <w:lang w:val="en-US"/>
        </w:rPr>
        <w:t xml:space="preserve"> is + 1.6 </w:t>
      </w:r>
      <w:r w:rsidRPr="00A12883">
        <w:rPr>
          <w:vertAlign w:val="superscript"/>
          <w:lang w:val="en-US"/>
        </w:rPr>
        <w:t>0</w:t>
      </w:r>
      <w:r w:rsidR="003C1212" w:rsidRPr="00A12883">
        <w:rPr>
          <w:lang w:val="en-US"/>
        </w:rPr>
        <w:t xml:space="preserve">C </w:t>
      </w:r>
      <w:r w:rsidRPr="00A12883">
        <w:rPr>
          <w:lang w:val="en-US"/>
        </w:rPr>
        <w:t>(Table 5.1).</w:t>
      </w:r>
    </w:p>
    <w:p w14:paraId="653A2D5B" w14:textId="61AE6E19" w:rsidR="00914F2F" w:rsidRPr="00A12883" w:rsidRDefault="00E552E0" w:rsidP="00914F2F">
      <w:pPr>
        <w:pStyle w:val="Caption"/>
        <w:rPr>
          <w:i/>
          <w:iCs w:val="0"/>
          <w:lang w:val="en-US"/>
        </w:rPr>
      </w:pPr>
      <w:r w:rsidRPr="00A12883">
        <w:rPr>
          <w:i/>
          <w:iCs w:val="0"/>
          <w:lang w:val="en-US"/>
        </w:rPr>
        <w:t xml:space="preserve">Table 5.1 Mean annual air temperature by decades and its changes ∆1 and ∆2 (0C) in relation to the </w:t>
      </w:r>
      <w:r w:rsidR="003C1212" w:rsidRPr="00A12883">
        <w:rPr>
          <w:i/>
          <w:iCs w:val="0"/>
          <w:lang w:val="en-US"/>
        </w:rPr>
        <w:t>climatological normal 1961-1990</w:t>
      </w:r>
      <w:r w:rsidRPr="00A12883">
        <w:rPr>
          <w:i/>
          <w:iCs w:val="0"/>
          <w:lang w:val="en-US"/>
        </w:rPr>
        <w:t xml:space="preserve"> at the main meteorological stations Podgorica and Golubovci</w:t>
      </w:r>
    </w:p>
    <w:tbl>
      <w:tblPr>
        <w:tblStyle w:val="TableGrid"/>
        <w:tblW w:w="9480" w:type="dxa"/>
        <w:jc w:val="center"/>
        <w:tblLayout w:type="fixed"/>
        <w:tblLook w:val="04A0" w:firstRow="1" w:lastRow="0" w:firstColumn="1" w:lastColumn="0" w:noHBand="0" w:noVBand="1"/>
      </w:tblPr>
      <w:tblGrid>
        <w:gridCol w:w="1165"/>
        <w:gridCol w:w="1283"/>
        <w:gridCol w:w="752"/>
        <w:gridCol w:w="848"/>
        <w:gridCol w:w="754"/>
        <w:gridCol w:w="754"/>
        <w:gridCol w:w="754"/>
        <w:gridCol w:w="754"/>
        <w:gridCol w:w="848"/>
        <w:gridCol w:w="762"/>
        <w:gridCol w:w="806"/>
      </w:tblGrid>
      <w:tr w:rsidR="00CE0AE9" w:rsidRPr="00A12883" w14:paraId="6BCF3678" w14:textId="77777777" w:rsidTr="006653D5">
        <w:trPr>
          <w:trHeight w:val="532"/>
          <w:jc w:val="center"/>
        </w:trPr>
        <w:tc>
          <w:tcPr>
            <w:tcW w:w="1165" w:type="dxa"/>
          </w:tcPr>
          <w:p w14:paraId="0194A6B2" w14:textId="77777777" w:rsidR="00914F2F" w:rsidRPr="00A12883" w:rsidRDefault="00914F2F" w:rsidP="006653D5">
            <w:pPr>
              <w:pStyle w:val="NoSpacing"/>
              <w:rPr>
                <w:rFonts w:asciiTheme="minorHAnsi" w:hAnsiTheme="minorHAnsi" w:cstheme="minorHAnsi"/>
                <w:b/>
              </w:rPr>
            </w:pPr>
          </w:p>
        </w:tc>
        <w:tc>
          <w:tcPr>
            <w:tcW w:w="1283" w:type="dxa"/>
          </w:tcPr>
          <w:p w14:paraId="247D486E" w14:textId="172B2EF8" w:rsidR="00914F2F" w:rsidRPr="00A12883" w:rsidRDefault="004A037C" w:rsidP="006653D5">
            <w:pPr>
              <w:pStyle w:val="NoSpacing"/>
              <w:rPr>
                <w:rFonts w:asciiTheme="minorHAnsi" w:hAnsiTheme="minorHAnsi" w:cstheme="minorHAnsi"/>
                <w:b/>
              </w:rPr>
            </w:pPr>
            <w:r w:rsidRPr="00A12883">
              <w:rPr>
                <w:rFonts w:asciiTheme="minorHAnsi" w:hAnsiTheme="minorHAnsi" w:cstheme="minorHAnsi"/>
              </w:rPr>
              <w:t xml:space="preserve">Climate </w:t>
            </w:r>
            <w:r w:rsidRPr="00A12883">
              <w:rPr>
                <w:rFonts w:asciiTheme="minorHAnsi" w:hAnsiTheme="minorHAnsi" w:cstheme="minorHAnsi"/>
                <w:b/>
                <w:bCs/>
              </w:rPr>
              <w:t>normal</w:t>
            </w:r>
          </w:p>
        </w:tc>
        <w:tc>
          <w:tcPr>
            <w:tcW w:w="7032" w:type="dxa"/>
            <w:gridSpan w:val="9"/>
          </w:tcPr>
          <w:p w14:paraId="75506200" w14:textId="77777777" w:rsidR="00914F2F" w:rsidRPr="00A12883" w:rsidRDefault="00914F2F" w:rsidP="006653D5">
            <w:pPr>
              <w:rPr>
                <w:rFonts w:asciiTheme="minorHAnsi" w:hAnsiTheme="minorHAnsi" w:cstheme="minorHAnsi"/>
                <w:b/>
              </w:rPr>
            </w:pPr>
          </w:p>
          <w:p w14:paraId="27CC8320" w14:textId="5BC39716" w:rsidR="00914F2F" w:rsidRPr="00A12883" w:rsidRDefault="004A037C" w:rsidP="006653D5">
            <w:pPr>
              <w:jc w:val="center"/>
              <w:rPr>
                <w:rFonts w:asciiTheme="minorHAnsi" w:hAnsiTheme="minorHAnsi" w:cstheme="minorHAnsi"/>
                <w:b/>
              </w:rPr>
            </w:pPr>
            <w:r w:rsidRPr="00A12883">
              <w:rPr>
                <w:rFonts w:asciiTheme="minorHAnsi" w:hAnsiTheme="minorHAnsi" w:cstheme="minorHAnsi"/>
                <w:b/>
              </w:rPr>
              <w:t xml:space="preserve">Temperature deviations </w:t>
            </w:r>
            <w:r w:rsidR="00914F2F" w:rsidRPr="00A12883">
              <w:rPr>
                <w:rFonts w:asciiTheme="minorHAnsi" w:hAnsiTheme="minorHAnsi" w:cstheme="minorHAnsi"/>
                <w:b/>
              </w:rPr>
              <w:t>(</w:t>
            </w:r>
            <w:r w:rsidR="00914F2F" w:rsidRPr="00A12883">
              <w:rPr>
                <w:rFonts w:asciiTheme="minorHAnsi" w:hAnsiTheme="minorHAnsi" w:cstheme="minorHAnsi"/>
                <w:vertAlign w:val="superscript"/>
              </w:rPr>
              <w:t>0</w:t>
            </w:r>
            <w:r w:rsidR="00914F2F" w:rsidRPr="00A12883">
              <w:rPr>
                <w:rFonts w:asciiTheme="minorHAnsi" w:hAnsiTheme="minorHAnsi" w:cstheme="minorHAnsi"/>
              </w:rPr>
              <w:t>C</w:t>
            </w:r>
            <w:r w:rsidR="00914F2F" w:rsidRPr="00A12883">
              <w:rPr>
                <w:rFonts w:asciiTheme="minorHAnsi" w:hAnsiTheme="minorHAnsi" w:cstheme="minorHAnsi"/>
                <w:b/>
              </w:rPr>
              <w:t>)</w:t>
            </w:r>
          </w:p>
        </w:tc>
      </w:tr>
      <w:tr w:rsidR="00CE0AE9" w:rsidRPr="00A12883" w14:paraId="2C4F7D59" w14:textId="77777777" w:rsidTr="006653D5">
        <w:trPr>
          <w:trHeight w:val="210"/>
          <w:jc w:val="center"/>
        </w:trPr>
        <w:tc>
          <w:tcPr>
            <w:tcW w:w="1165" w:type="dxa"/>
          </w:tcPr>
          <w:p w14:paraId="07697D41" w14:textId="5FCF20E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DE</w:t>
            </w:r>
            <w:r w:rsidR="004A037C" w:rsidRPr="00A12883">
              <w:rPr>
                <w:rFonts w:asciiTheme="minorHAnsi" w:hAnsiTheme="minorHAnsi" w:cstheme="minorHAnsi"/>
                <w:b/>
              </w:rPr>
              <w:t>CADE</w:t>
            </w:r>
          </w:p>
        </w:tc>
        <w:tc>
          <w:tcPr>
            <w:tcW w:w="1283" w:type="dxa"/>
          </w:tcPr>
          <w:p w14:paraId="74F6CA34"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61-90</w:t>
            </w:r>
            <w:r w:rsidRPr="00A12883">
              <w:rPr>
                <w:rStyle w:val="FootnoteReference"/>
                <w:rFonts w:asciiTheme="minorHAnsi" w:hAnsiTheme="minorHAnsi" w:cstheme="minorHAnsi"/>
                <w:b/>
              </w:rPr>
              <w:footnoteReference w:id="1"/>
            </w:r>
          </w:p>
        </w:tc>
        <w:tc>
          <w:tcPr>
            <w:tcW w:w="752" w:type="dxa"/>
          </w:tcPr>
          <w:p w14:paraId="3AB81172"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51-60</w:t>
            </w:r>
          </w:p>
        </w:tc>
        <w:tc>
          <w:tcPr>
            <w:tcW w:w="848" w:type="dxa"/>
          </w:tcPr>
          <w:p w14:paraId="42821343"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61-70</w:t>
            </w:r>
          </w:p>
        </w:tc>
        <w:tc>
          <w:tcPr>
            <w:tcW w:w="754" w:type="dxa"/>
          </w:tcPr>
          <w:p w14:paraId="1329CACF"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71-80</w:t>
            </w:r>
          </w:p>
        </w:tc>
        <w:tc>
          <w:tcPr>
            <w:tcW w:w="754" w:type="dxa"/>
          </w:tcPr>
          <w:p w14:paraId="45561608"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81-90</w:t>
            </w:r>
          </w:p>
        </w:tc>
        <w:tc>
          <w:tcPr>
            <w:tcW w:w="754" w:type="dxa"/>
          </w:tcPr>
          <w:p w14:paraId="1297F88A"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91-00</w:t>
            </w:r>
          </w:p>
        </w:tc>
        <w:tc>
          <w:tcPr>
            <w:tcW w:w="754" w:type="dxa"/>
          </w:tcPr>
          <w:p w14:paraId="6B26927C"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01-10</w:t>
            </w:r>
          </w:p>
        </w:tc>
        <w:tc>
          <w:tcPr>
            <w:tcW w:w="848" w:type="dxa"/>
          </w:tcPr>
          <w:p w14:paraId="41CE7C68"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11-20</w:t>
            </w:r>
          </w:p>
        </w:tc>
        <w:tc>
          <w:tcPr>
            <w:tcW w:w="762" w:type="dxa"/>
          </w:tcPr>
          <w:p w14:paraId="29878836"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∆1</w:t>
            </w:r>
          </w:p>
        </w:tc>
        <w:tc>
          <w:tcPr>
            <w:tcW w:w="806" w:type="dxa"/>
          </w:tcPr>
          <w:p w14:paraId="4F813EB5"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∆2</w:t>
            </w:r>
          </w:p>
        </w:tc>
      </w:tr>
      <w:tr w:rsidR="00CE0AE9" w:rsidRPr="00A12883" w14:paraId="4233FC27" w14:textId="77777777" w:rsidTr="006653D5">
        <w:trPr>
          <w:trHeight w:val="435"/>
          <w:jc w:val="center"/>
        </w:trPr>
        <w:tc>
          <w:tcPr>
            <w:tcW w:w="1165" w:type="dxa"/>
          </w:tcPr>
          <w:p w14:paraId="00887FC6"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Golubovci</w:t>
            </w:r>
          </w:p>
          <w:p w14:paraId="0F9A8A80"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33 mnv</w:t>
            </w:r>
          </w:p>
        </w:tc>
        <w:tc>
          <w:tcPr>
            <w:tcW w:w="1283" w:type="dxa"/>
          </w:tcPr>
          <w:p w14:paraId="36C0137D"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14.8</w:t>
            </w:r>
          </w:p>
        </w:tc>
        <w:tc>
          <w:tcPr>
            <w:tcW w:w="752" w:type="dxa"/>
          </w:tcPr>
          <w:p w14:paraId="01B8703A"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15.0*</w:t>
            </w:r>
          </w:p>
        </w:tc>
        <w:tc>
          <w:tcPr>
            <w:tcW w:w="848" w:type="dxa"/>
          </w:tcPr>
          <w:p w14:paraId="1BB619B8"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14.9*</w:t>
            </w:r>
          </w:p>
        </w:tc>
        <w:tc>
          <w:tcPr>
            <w:tcW w:w="754" w:type="dxa"/>
          </w:tcPr>
          <w:p w14:paraId="3405679C"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14.6*</w:t>
            </w:r>
          </w:p>
        </w:tc>
        <w:tc>
          <w:tcPr>
            <w:tcW w:w="754" w:type="dxa"/>
          </w:tcPr>
          <w:p w14:paraId="4E64AC41"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14.9</w:t>
            </w:r>
          </w:p>
        </w:tc>
        <w:tc>
          <w:tcPr>
            <w:tcW w:w="754" w:type="dxa"/>
          </w:tcPr>
          <w:p w14:paraId="073118A0"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15.1</w:t>
            </w:r>
          </w:p>
        </w:tc>
        <w:tc>
          <w:tcPr>
            <w:tcW w:w="754" w:type="dxa"/>
          </w:tcPr>
          <w:p w14:paraId="018A71E5"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15.7</w:t>
            </w:r>
          </w:p>
        </w:tc>
        <w:tc>
          <w:tcPr>
            <w:tcW w:w="848" w:type="dxa"/>
          </w:tcPr>
          <w:p w14:paraId="37400169"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16.4</w:t>
            </w:r>
          </w:p>
        </w:tc>
        <w:tc>
          <w:tcPr>
            <w:tcW w:w="762" w:type="dxa"/>
          </w:tcPr>
          <w:p w14:paraId="2D82DADC"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+0.9</w:t>
            </w:r>
          </w:p>
        </w:tc>
        <w:tc>
          <w:tcPr>
            <w:tcW w:w="806" w:type="dxa"/>
          </w:tcPr>
          <w:p w14:paraId="1012F454"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+1.6</w:t>
            </w:r>
          </w:p>
        </w:tc>
      </w:tr>
      <w:tr w:rsidR="00CE0AE9" w:rsidRPr="00A12883" w14:paraId="6B94EDBE" w14:textId="77777777" w:rsidTr="006653D5">
        <w:trPr>
          <w:trHeight w:val="435"/>
          <w:jc w:val="center"/>
        </w:trPr>
        <w:tc>
          <w:tcPr>
            <w:tcW w:w="1165" w:type="dxa"/>
          </w:tcPr>
          <w:p w14:paraId="5F5D4280"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b/>
              </w:rPr>
              <w:t>Podgorica</w:t>
            </w:r>
          </w:p>
          <w:p w14:paraId="17CD1CA4"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rPr>
              <w:t>49 mnv</w:t>
            </w:r>
          </w:p>
        </w:tc>
        <w:tc>
          <w:tcPr>
            <w:tcW w:w="1283" w:type="dxa"/>
          </w:tcPr>
          <w:p w14:paraId="32D087E3"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15.3</w:t>
            </w:r>
          </w:p>
        </w:tc>
        <w:tc>
          <w:tcPr>
            <w:tcW w:w="752" w:type="dxa"/>
          </w:tcPr>
          <w:p w14:paraId="04F9CDCF"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15.5</w:t>
            </w:r>
          </w:p>
        </w:tc>
        <w:tc>
          <w:tcPr>
            <w:tcW w:w="848" w:type="dxa"/>
          </w:tcPr>
          <w:p w14:paraId="7E593678"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15.4</w:t>
            </w:r>
          </w:p>
        </w:tc>
        <w:tc>
          <w:tcPr>
            <w:tcW w:w="754" w:type="dxa"/>
          </w:tcPr>
          <w:p w14:paraId="3F8B833E"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15.0</w:t>
            </w:r>
          </w:p>
        </w:tc>
        <w:tc>
          <w:tcPr>
            <w:tcW w:w="754" w:type="dxa"/>
          </w:tcPr>
          <w:p w14:paraId="6636BFDB"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15.4</w:t>
            </w:r>
          </w:p>
        </w:tc>
        <w:tc>
          <w:tcPr>
            <w:tcW w:w="754" w:type="dxa"/>
          </w:tcPr>
          <w:p w14:paraId="5D6B28B2"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15.8</w:t>
            </w:r>
          </w:p>
        </w:tc>
        <w:tc>
          <w:tcPr>
            <w:tcW w:w="754" w:type="dxa"/>
          </w:tcPr>
          <w:p w14:paraId="73052355"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16.3</w:t>
            </w:r>
          </w:p>
        </w:tc>
        <w:tc>
          <w:tcPr>
            <w:tcW w:w="848" w:type="dxa"/>
          </w:tcPr>
          <w:p w14:paraId="27295896"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17.0</w:t>
            </w:r>
          </w:p>
        </w:tc>
        <w:tc>
          <w:tcPr>
            <w:tcW w:w="762" w:type="dxa"/>
          </w:tcPr>
          <w:p w14:paraId="78382AC3"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+1.0</w:t>
            </w:r>
          </w:p>
        </w:tc>
        <w:tc>
          <w:tcPr>
            <w:tcW w:w="806" w:type="dxa"/>
          </w:tcPr>
          <w:p w14:paraId="1DCD647E"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+1.7</w:t>
            </w:r>
          </w:p>
        </w:tc>
      </w:tr>
    </w:tbl>
    <w:p w14:paraId="10E44D75" w14:textId="217C29BE" w:rsidR="006653D5" w:rsidRPr="00A12883" w:rsidRDefault="006653D5" w:rsidP="006653D5">
      <w:pPr>
        <w:rPr>
          <w:lang w:val="en-US"/>
        </w:rPr>
      </w:pPr>
    </w:p>
    <w:p w14:paraId="335A2641" w14:textId="6CE53376" w:rsidR="006653D5" w:rsidRPr="00A12883" w:rsidRDefault="006653D5" w:rsidP="0020557F">
      <w:pPr>
        <w:jc w:val="center"/>
        <w:rPr>
          <w:lang w:val="en-US"/>
        </w:rPr>
      </w:pPr>
      <w:r w:rsidRPr="00A12883">
        <w:rPr>
          <w:noProof/>
          <w:lang w:val="en-US"/>
        </w:rPr>
        <w:drawing>
          <wp:inline distT="0" distB="0" distL="0" distR="0" wp14:anchorId="53B0389B" wp14:editId="2A786BED">
            <wp:extent cx="4572000" cy="26003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6F9D30" w14:textId="3602ED11" w:rsidR="004A037C" w:rsidRPr="00A12883" w:rsidRDefault="004A037C" w:rsidP="0020557F">
      <w:pPr>
        <w:jc w:val="center"/>
        <w:rPr>
          <w:iCs/>
          <w:sz w:val="20"/>
          <w:szCs w:val="18"/>
          <w:lang w:val="en-US"/>
        </w:rPr>
      </w:pPr>
      <w:r w:rsidRPr="00A12883">
        <w:rPr>
          <w:iCs/>
          <w:sz w:val="20"/>
          <w:szCs w:val="18"/>
          <w:lang w:val="en-US"/>
        </w:rPr>
        <w:t>Figure 5.3 Deviations of the average annual temperature in Podgorica in relation to the climatological normal 1961-1990.</w:t>
      </w:r>
    </w:p>
    <w:p w14:paraId="26788EAF" w14:textId="677F5426" w:rsidR="004A037C" w:rsidRPr="00A12883" w:rsidRDefault="004A037C" w:rsidP="006653D5">
      <w:pPr>
        <w:rPr>
          <w:lang w:val="en-US"/>
        </w:rPr>
      </w:pPr>
      <w:r w:rsidRPr="00A12883">
        <w:rPr>
          <w:lang w:val="en-US"/>
        </w:rPr>
        <w:t>(Interpolated value *, ∆1 - Deviation of the average annual air temperature for the decade 2001-2010 from the climatological norm 1961-1990; ∆2 - Deviation of the average annual air temperature for the decade 2011-2020 .. in relation to the climatological norm 1961-1990. ; mnv - meters above sea level)</w:t>
      </w:r>
    </w:p>
    <w:p w14:paraId="1ACC351C" w14:textId="1CC19261" w:rsidR="004A037C" w:rsidRPr="00A12883" w:rsidRDefault="004A037C" w:rsidP="006653D5">
      <w:pPr>
        <w:rPr>
          <w:lang w:val="en-US"/>
        </w:rPr>
      </w:pPr>
      <w:r w:rsidRPr="00A12883">
        <w:rPr>
          <w:lang w:val="en-US"/>
        </w:rPr>
        <w:t xml:space="preserve">Due to the shift of mean temperature values ​​to higher ones, the climate is warmer, with more frequent record maximum temperatures, higher minimum temperatures and therefore less cold weather (Figure 5.4). During the heat wave in August 2007 and 2012, 42.3 </w:t>
      </w:r>
      <w:r w:rsidRPr="00A12883">
        <w:rPr>
          <w:vertAlign w:val="superscript"/>
          <w:lang w:val="en-US"/>
        </w:rPr>
        <w:t>0</w:t>
      </w:r>
      <w:r w:rsidRPr="00A12883">
        <w:rPr>
          <w:lang w:val="en-US"/>
        </w:rPr>
        <w:t xml:space="preserve">C and 42.5 </w:t>
      </w:r>
      <w:r w:rsidRPr="00A12883">
        <w:rPr>
          <w:vertAlign w:val="superscript"/>
          <w:lang w:val="en-US"/>
        </w:rPr>
        <w:t>0</w:t>
      </w:r>
      <w:r w:rsidRPr="00A12883">
        <w:rPr>
          <w:lang w:val="en-US"/>
        </w:rPr>
        <w:t>C were measured in Golubovci, respectively. From 2015 to 2020, the average annual temperatures were in the category of extremely warm at the level of Montenegro.</w:t>
      </w:r>
    </w:p>
    <w:p w14:paraId="4F1AE3C3" w14:textId="0EAD3AF8" w:rsidR="006653D5" w:rsidRPr="00A12883" w:rsidRDefault="006653D5" w:rsidP="006653D5">
      <w:pPr>
        <w:jc w:val="center"/>
        <w:rPr>
          <w:lang w:val="en-US"/>
        </w:rPr>
      </w:pPr>
      <w:r w:rsidRPr="00A12883">
        <w:rPr>
          <w:noProof/>
          <w:lang w:val="en-US"/>
        </w:rPr>
        <w:drawing>
          <wp:inline distT="0" distB="0" distL="0" distR="0" wp14:anchorId="70730739" wp14:editId="60C2D3E9">
            <wp:extent cx="4107976" cy="2340591"/>
            <wp:effectExtent l="0" t="0" r="6985"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3508D6B" w14:textId="2EDCC89E" w:rsidR="004A037C" w:rsidRPr="00A12883" w:rsidRDefault="004A037C" w:rsidP="004A037C">
      <w:pPr>
        <w:jc w:val="center"/>
        <w:rPr>
          <w:sz w:val="20"/>
          <w:szCs w:val="20"/>
          <w:lang w:val="en-US"/>
        </w:rPr>
      </w:pPr>
      <w:r w:rsidRPr="00A12883">
        <w:rPr>
          <w:sz w:val="20"/>
          <w:szCs w:val="20"/>
          <w:lang w:val="en-US"/>
        </w:rPr>
        <w:t>Figure 5.4 Percentage of hot days Tx&gt; = 90th percentile and warm nights Tn&gt; = 90th percentile in Podgorica in relation to the climatological normal 1961-1990.</w:t>
      </w:r>
    </w:p>
    <w:p w14:paraId="26BC03E0" w14:textId="30F9441F" w:rsidR="006653D5" w:rsidRPr="00A12883" w:rsidRDefault="006653D5" w:rsidP="006653D5">
      <w:pPr>
        <w:pStyle w:val="Heading4"/>
        <w:rPr>
          <w:lang w:val="en-US"/>
        </w:rPr>
      </w:pPr>
      <w:r w:rsidRPr="00A12883">
        <w:rPr>
          <w:lang w:val="en-US"/>
        </w:rPr>
        <w:t>P</w:t>
      </w:r>
      <w:r w:rsidR="0020557F" w:rsidRPr="00A12883">
        <w:rPr>
          <w:lang w:val="en-US"/>
        </w:rPr>
        <w:t>recipitation</w:t>
      </w:r>
    </w:p>
    <w:p w14:paraId="2240AE53" w14:textId="77777777" w:rsidR="0020557F" w:rsidRPr="00A12883" w:rsidRDefault="0020557F" w:rsidP="006653D5">
      <w:pPr>
        <w:rPr>
          <w:lang w:val="en-US"/>
        </w:rPr>
      </w:pPr>
      <w:r w:rsidRPr="00A12883">
        <w:rPr>
          <w:lang w:val="en-US"/>
        </w:rPr>
        <w:t xml:space="preserve">There is no significant reduction in the total annual rainfall. Within normal limits, precipitation increases in autumn and decreases in spring, summer, and winter. In statistical terms, there is a significant increase in September in the Zeta-Bjelopavlica region. Variability has been particularly pronounced in recent decades, indicating that the precipitation regime is taking on a more extreme character. An example of this is the extreme annual rainfall (2010, then 2013 and 2014, 2019, 2021) which was replaced by very severe droughts (2011-2012 and 2015, 2017, 2018, 2020). </w:t>
      </w:r>
    </w:p>
    <w:p w14:paraId="02C3BFB4" w14:textId="1977C156" w:rsidR="0020557F" w:rsidRPr="00A12883" w:rsidRDefault="0020557F" w:rsidP="006653D5">
      <w:pPr>
        <w:rPr>
          <w:lang w:val="en-US"/>
        </w:rPr>
      </w:pPr>
      <w:r w:rsidRPr="00A12883">
        <w:rPr>
          <w:lang w:val="en-US"/>
        </w:rPr>
        <w:t>The figure (Figure 5.5) presents the spatial distribution of the average annual rainfall for the period 1981-1990. and its deviations from the climatological normal. In the area of ​​the municipality of Tuzi, the average annual rainfall was about 9% lower than the climatological normal. This indicates the fact that there is a trend of decreasing average annual rainfall.</w:t>
      </w:r>
    </w:p>
    <w:p w14:paraId="01C564DB" w14:textId="77777777" w:rsidR="006653D5" w:rsidRPr="00A12883" w:rsidRDefault="006653D5" w:rsidP="006653D5">
      <w:pPr>
        <w:jc w:val="center"/>
        <w:rPr>
          <w:rFonts w:ascii="Times New Roman" w:hAnsi="Times New Roman" w:cs="Times New Roman"/>
          <w:sz w:val="24"/>
          <w:szCs w:val="24"/>
          <w:lang w:val="en-US"/>
        </w:rPr>
      </w:pPr>
      <w:r w:rsidRPr="00A12883">
        <w:rPr>
          <w:noProof/>
          <w:lang w:val="en-US"/>
        </w:rPr>
        <w:drawing>
          <wp:inline distT="0" distB="0" distL="0" distR="0" wp14:anchorId="76224B94" wp14:editId="1CBA76C7">
            <wp:extent cx="2853285" cy="2867025"/>
            <wp:effectExtent l="0" t="0" r="4445" b="0"/>
            <wp:docPr id="25" name="Picture 25" descr="C:\Users\IVANOV~1\AppData\Local\Temp\Rar$DIa0.132\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1\AppData\Local\Temp\Rar$DIa0.132\fig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3285" cy="2867025"/>
                    </a:xfrm>
                    <a:prstGeom prst="rect">
                      <a:avLst/>
                    </a:prstGeom>
                    <a:noFill/>
                    <a:ln>
                      <a:noFill/>
                    </a:ln>
                  </pic:spPr>
                </pic:pic>
              </a:graphicData>
            </a:graphic>
          </wp:inline>
        </w:drawing>
      </w:r>
      <w:r w:rsidRPr="00A12883">
        <w:rPr>
          <w:noProof/>
          <w:lang w:val="en-US"/>
        </w:rPr>
        <w:drawing>
          <wp:inline distT="0" distB="0" distL="0" distR="0" wp14:anchorId="386B6AF6" wp14:editId="0BF341D4">
            <wp:extent cx="3023445" cy="2943135"/>
            <wp:effectExtent l="0" t="0" r="5715" b="0"/>
            <wp:docPr id="33" name="Picture 33" descr="C:\Users\IVANOV~1\AppData\Local\Temp\Rar$DIa0.979\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OV~1\AppData\Local\Temp\Rar$DIa0.979\fig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3983" cy="2963128"/>
                    </a:xfrm>
                    <a:prstGeom prst="rect">
                      <a:avLst/>
                    </a:prstGeom>
                    <a:noFill/>
                    <a:ln>
                      <a:noFill/>
                    </a:ln>
                  </pic:spPr>
                </pic:pic>
              </a:graphicData>
            </a:graphic>
          </wp:inline>
        </w:drawing>
      </w:r>
    </w:p>
    <w:p w14:paraId="35B1AFAC" w14:textId="6F4612FD" w:rsidR="0020557F" w:rsidRPr="00A12883" w:rsidRDefault="0020557F" w:rsidP="006653D5">
      <w:pPr>
        <w:pStyle w:val="Caption"/>
        <w:rPr>
          <w:rFonts w:cstheme="minorHAnsi"/>
          <w:lang w:val="en-US"/>
        </w:rPr>
      </w:pPr>
      <w:bookmarkStart w:id="21" w:name="_Ref78253195"/>
      <w:bookmarkStart w:id="22" w:name="_Toc81330879"/>
      <w:r w:rsidRPr="00A12883">
        <w:rPr>
          <w:rFonts w:cstheme="minorHAnsi"/>
          <w:lang w:val="en-US"/>
        </w:rPr>
        <w:t>Figure 5.5 Spatial distribution of the average annual rainfall (left) for the period 1981-1990. and its deviations (right) in relation to the climatological norm 1961-1990 (Source: Second National Report of Montenegro according to UNFCCC)</w:t>
      </w:r>
    </w:p>
    <w:bookmarkEnd w:id="21"/>
    <w:bookmarkEnd w:id="22"/>
    <w:p w14:paraId="098EA486" w14:textId="3AD36D70" w:rsidR="006653D5" w:rsidRPr="00A12883" w:rsidRDefault="0020557F" w:rsidP="006653D5">
      <w:pPr>
        <w:pStyle w:val="Heading4"/>
        <w:rPr>
          <w:lang w:val="en-US"/>
        </w:rPr>
      </w:pPr>
      <w:r w:rsidRPr="00A12883">
        <w:rPr>
          <w:lang w:val="en-US"/>
        </w:rPr>
        <w:t>Extreme weather and climate events</w:t>
      </w:r>
    </w:p>
    <w:p w14:paraId="7AD2015C" w14:textId="53484725" w:rsidR="006653D5" w:rsidRPr="00A12883" w:rsidRDefault="0020557F" w:rsidP="006653D5">
      <w:pPr>
        <w:rPr>
          <w:lang w:val="en-US"/>
        </w:rPr>
      </w:pPr>
      <w:r w:rsidRPr="00A12883">
        <w:rPr>
          <w:lang w:val="en-US"/>
        </w:rPr>
        <w:t xml:space="preserve">Observed extreme weather and climate events until 2019 (source Adaptation of the Capital </w:t>
      </w:r>
      <w:r w:rsidR="002C704F" w:rsidRPr="00A12883">
        <w:rPr>
          <w:lang w:val="en-US"/>
        </w:rPr>
        <w:t>Town</w:t>
      </w:r>
      <w:r w:rsidRPr="00A12883">
        <w:rPr>
          <w:lang w:val="en-US"/>
        </w:rPr>
        <w:t xml:space="preserve"> of Podgorica to climate change) for the Zeta Valley area indicate</w:t>
      </w:r>
      <w:r w:rsidR="006653D5" w:rsidRPr="00A12883">
        <w:rPr>
          <w:lang w:val="en-US"/>
        </w:rPr>
        <w:t>:</w:t>
      </w:r>
    </w:p>
    <w:p w14:paraId="658B2439" w14:textId="592FBFE6" w:rsidR="006653D5" w:rsidRPr="00A12883" w:rsidRDefault="0020557F" w:rsidP="006653D5">
      <w:pPr>
        <w:numPr>
          <w:ilvl w:val="0"/>
          <w:numId w:val="17"/>
        </w:numPr>
        <w:rPr>
          <w:lang w:val="en-US"/>
        </w:rPr>
      </w:pPr>
      <w:r w:rsidRPr="00A12883">
        <w:rPr>
          <w:lang w:val="en-US"/>
        </w:rPr>
        <w:t>more frequent extremely high maximum and minimum temperatures, more frequent and longer heat waves</w:t>
      </w:r>
      <w:r w:rsidR="006653D5" w:rsidRPr="00A12883">
        <w:rPr>
          <w:lang w:val="en-US"/>
        </w:rPr>
        <w:t>;</w:t>
      </w:r>
    </w:p>
    <w:p w14:paraId="5BF8B8EE" w14:textId="77777777" w:rsidR="0020557F" w:rsidRPr="00A12883" w:rsidRDefault="0020557F" w:rsidP="006653D5">
      <w:pPr>
        <w:numPr>
          <w:ilvl w:val="0"/>
          <w:numId w:val="17"/>
        </w:numPr>
        <w:rPr>
          <w:lang w:val="en-US"/>
        </w:rPr>
      </w:pPr>
      <w:r w:rsidRPr="00A12883">
        <w:rPr>
          <w:lang w:val="en-US"/>
        </w:rPr>
        <w:t>a large number of very warm days and nights;</w:t>
      </w:r>
    </w:p>
    <w:p w14:paraId="33FB2DF6" w14:textId="77777777" w:rsidR="0020557F" w:rsidRPr="00A12883" w:rsidRDefault="0020557F" w:rsidP="006653D5">
      <w:pPr>
        <w:numPr>
          <w:ilvl w:val="0"/>
          <w:numId w:val="17"/>
        </w:numPr>
        <w:rPr>
          <w:lang w:val="en-US"/>
        </w:rPr>
      </w:pPr>
      <w:r w:rsidRPr="00A12883">
        <w:rPr>
          <w:lang w:val="en-US"/>
        </w:rPr>
        <w:t>more frequent droughts accompanied by high temperatures and forest fires;</w:t>
      </w:r>
    </w:p>
    <w:p w14:paraId="16E85317" w14:textId="77777777" w:rsidR="005B1594" w:rsidRPr="00A12883" w:rsidRDefault="005B1594" w:rsidP="006653D5">
      <w:pPr>
        <w:numPr>
          <w:ilvl w:val="0"/>
          <w:numId w:val="17"/>
        </w:numPr>
        <w:rPr>
          <w:lang w:val="en-US"/>
        </w:rPr>
      </w:pPr>
      <w:r w:rsidRPr="00A12883">
        <w:rPr>
          <w:lang w:val="en-US"/>
        </w:rPr>
        <w:t>interruption of the dry season by heavy rainfall;</w:t>
      </w:r>
    </w:p>
    <w:p w14:paraId="559BB782" w14:textId="7B9EB228" w:rsidR="005B1594" w:rsidRPr="00A12883" w:rsidRDefault="005B1594" w:rsidP="006653D5">
      <w:pPr>
        <w:numPr>
          <w:ilvl w:val="0"/>
          <w:numId w:val="17"/>
        </w:numPr>
        <w:rPr>
          <w:lang w:val="en-US"/>
        </w:rPr>
      </w:pPr>
      <w:r w:rsidRPr="00A12883">
        <w:rPr>
          <w:lang w:val="en-US"/>
        </w:rPr>
        <w:t>higher precipitation intensity, and</w:t>
      </w:r>
    </w:p>
    <w:p w14:paraId="5DB18C70" w14:textId="6645EAAA" w:rsidR="00552FDC" w:rsidRPr="00A12883" w:rsidRDefault="00552FDC" w:rsidP="00552FDC">
      <w:pPr>
        <w:ind w:firstLine="360"/>
        <w:rPr>
          <w:lang w:val="en-US"/>
        </w:rPr>
      </w:pPr>
      <w:r w:rsidRPr="00A12883">
        <w:rPr>
          <w:lang w:val="en-US"/>
        </w:rPr>
        <w:t xml:space="preserve">• </w:t>
      </w:r>
      <w:r w:rsidR="003C1212" w:rsidRPr="00A12883">
        <w:rPr>
          <w:lang w:val="en-US"/>
        </w:rPr>
        <w:tab/>
      </w:r>
      <w:r w:rsidRPr="00A12883">
        <w:rPr>
          <w:lang w:val="en-US"/>
        </w:rPr>
        <w:t>more frequent occurrence of storms (cyclones) during the colder half of the year.</w:t>
      </w:r>
    </w:p>
    <w:p w14:paraId="2EC27BB9" w14:textId="6AAAE855" w:rsidR="00A1098A" w:rsidRPr="00A12883" w:rsidRDefault="005B1594" w:rsidP="00A1098A">
      <w:pPr>
        <w:rPr>
          <w:lang w:val="en-US"/>
        </w:rPr>
      </w:pPr>
      <w:r w:rsidRPr="00A12883">
        <w:rPr>
          <w:lang w:val="en-US"/>
        </w:rPr>
        <w:t>There is a statistically significant change in extreme temperatures. The length of heat waves is increasing, as is their frequency (Figure 5.6). Annual precipitation intensity</w:t>
      </w:r>
      <w:r w:rsidR="00A1098A" w:rsidRPr="00A12883">
        <w:rPr>
          <w:lang w:val="en-US"/>
        </w:rPr>
        <w:t xml:space="preserve"> </w:t>
      </w:r>
      <w:r w:rsidR="00A1098A" w:rsidRPr="00A12883">
        <w:rPr>
          <w:rFonts w:cstheme="minorHAnsi"/>
          <w:lang w:val="en-US"/>
        </w:rPr>
        <w:t>≥</w:t>
      </w:r>
      <w:r w:rsidRPr="00A12883">
        <w:rPr>
          <w:lang w:val="en-US"/>
        </w:rPr>
        <w:t xml:space="preserve"> 1 mm has a growth trend (Figure 5.7).</w:t>
      </w:r>
    </w:p>
    <w:p w14:paraId="1C42F5D5" w14:textId="1C74252A" w:rsidR="006653D5" w:rsidRPr="00A12883" w:rsidRDefault="006653D5" w:rsidP="006653D5">
      <w:pPr>
        <w:jc w:val="center"/>
        <w:rPr>
          <w:lang w:val="en-US"/>
        </w:rPr>
      </w:pPr>
      <w:r w:rsidRPr="00A12883">
        <w:rPr>
          <w:rFonts w:ascii="Times New Roman" w:hAnsi="Times New Roman" w:cs="Times New Roman"/>
          <w:noProof/>
          <w:sz w:val="24"/>
          <w:szCs w:val="24"/>
          <w:lang w:val="en-US"/>
        </w:rPr>
        <w:drawing>
          <wp:inline distT="0" distB="0" distL="0" distR="0" wp14:anchorId="6D30B2CD" wp14:editId="00484A1A">
            <wp:extent cx="4145277" cy="3108960"/>
            <wp:effectExtent l="0" t="0" r="8255" b="0"/>
            <wp:docPr id="15" name="Picture 15" descr="D:\SOFTWER\CG_stations\plots\PG_2020\PG_2020_hwd_ehf_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FTWER\CG_stations\plots\PG_2020\PG_2020_hwd_ehf_AN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0803" cy="3120604"/>
                    </a:xfrm>
                    <a:prstGeom prst="rect">
                      <a:avLst/>
                    </a:prstGeom>
                    <a:noFill/>
                    <a:ln>
                      <a:noFill/>
                    </a:ln>
                  </pic:spPr>
                </pic:pic>
              </a:graphicData>
            </a:graphic>
          </wp:inline>
        </w:drawing>
      </w:r>
    </w:p>
    <w:p w14:paraId="3BA0A242" w14:textId="6CC32C55" w:rsidR="006653D5" w:rsidRPr="00A12883" w:rsidRDefault="005B1594" w:rsidP="006653D5">
      <w:pPr>
        <w:jc w:val="center"/>
        <w:rPr>
          <w:lang w:val="en-US"/>
        </w:rPr>
      </w:pPr>
      <w:r w:rsidRPr="00A12883">
        <w:rPr>
          <w:iCs/>
          <w:sz w:val="20"/>
          <w:szCs w:val="18"/>
          <w:lang w:val="en-US"/>
        </w:rPr>
        <w:t>Figure 5.6 Length of the longest heat wave duration (left, HWD-EHF index) in Podgorica</w:t>
      </w:r>
      <w:r w:rsidR="006653D5" w:rsidRPr="00A12883">
        <w:rPr>
          <w:rFonts w:ascii="Times New Roman" w:hAnsi="Times New Roman"/>
          <w:noProof/>
          <w:sz w:val="24"/>
          <w:szCs w:val="24"/>
          <w:lang w:val="en-US"/>
        </w:rPr>
        <w:drawing>
          <wp:inline distT="0" distB="0" distL="0" distR="0" wp14:anchorId="616E5509" wp14:editId="60C11BE6">
            <wp:extent cx="4683760" cy="3512820"/>
            <wp:effectExtent l="0" t="0" r="2540" b="0"/>
            <wp:docPr id="20" name="Picture 20" descr="D:\SOFTWER\CG_stations\plots\PG_2020\PG_2020_sdii_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FTWER\CG_stations\plots\PG_2020\PG_2020_sdii_AN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1099" cy="3518324"/>
                    </a:xfrm>
                    <a:prstGeom prst="rect">
                      <a:avLst/>
                    </a:prstGeom>
                    <a:noFill/>
                    <a:ln>
                      <a:noFill/>
                    </a:ln>
                  </pic:spPr>
                </pic:pic>
              </a:graphicData>
            </a:graphic>
          </wp:inline>
        </w:drawing>
      </w:r>
    </w:p>
    <w:p w14:paraId="157AD08C" w14:textId="5F1DC675" w:rsidR="005B1594" w:rsidRPr="00A12883" w:rsidRDefault="005B1594" w:rsidP="005B1594">
      <w:pPr>
        <w:jc w:val="center"/>
        <w:rPr>
          <w:lang w:val="en-US"/>
        </w:rPr>
      </w:pPr>
      <w:r w:rsidRPr="00A12883">
        <w:rPr>
          <w:iCs/>
          <w:sz w:val="20"/>
          <w:szCs w:val="18"/>
          <w:lang w:val="en-US"/>
        </w:rPr>
        <w:t>Figure 5.7 Annual precipitation intensity (mm / day) in Podgorica</w:t>
      </w:r>
    </w:p>
    <w:p w14:paraId="2554E124" w14:textId="0733DC20" w:rsidR="006653D5" w:rsidRPr="00A12883" w:rsidRDefault="005B1594" w:rsidP="006653D5">
      <w:pPr>
        <w:pStyle w:val="Heading3"/>
        <w:rPr>
          <w:lang w:val="en-US"/>
        </w:rPr>
      </w:pPr>
      <w:r w:rsidRPr="00A12883">
        <w:rPr>
          <w:lang w:val="en-US"/>
        </w:rPr>
        <w:t>Expected temperatures, precipitation and extreme events</w:t>
      </w:r>
    </w:p>
    <w:p w14:paraId="6DAC768F" w14:textId="77777777" w:rsidR="005B1594" w:rsidRPr="00A12883" w:rsidRDefault="005B1594" w:rsidP="006653D5">
      <w:pPr>
        <w:rPr>
          <w:lang w:val="en-US"/>
        </w:rPr>
      </w:pPr>
      <w:r w:rsidRPr="00A12883">
        <w:rPr>
          <w:lang w:val="en-US"/>
        </w:rPr>
        <w:t>Climate change projections were presented on the basis of the Third National Report of Montenegro according to the UNFCCC, which used the regional model NMMB, scenario RCP8.5 for the period 2011-2100.</w:t>
      </w:r>
    </w:p>
    <w:p w14:paraId="3EC45A08" w14:textId="7E2FCC5A" w:rsidR="005B1594" w:rsidRPr="00A12883" w:rsidRDefault="005B1594" w:rsidP="006653D5">
      <w:pPr>
        <w:rPr>
          <w:lang w:val="en-US"/>
        </w:rPr>
      </w:pPr>
      <w:r w:rsidRPr="00A12883">
        <w:rPr>
          <w:lang w:val="en-US"/>
        </w:rPr>
        <w:t>The analyzes were observed in relation to the period 1971-2000, and the results were presented for each thirty-year period 2011-2040, 2041-207 and 2071-2100.</w:t>
      </w:r>
    </w:p>
    <w:p w14:paraId="7067D736" w14:textId="4B16E1B5" w:rsidR="00B92A51" w:rsidRPr="00A12883" w:rsidRDefault="005B1594" w:rsidP="00B92A51">
      <w:pPr>
        <w:pStyle w:val="Heading4"/>
        <w:rPr>
          <w:lang w:val="en-US"/>
        </w:rPr>
      </w:pPr>
      <w:r w:rsidRPr="00A12883">
        <w:rPr>
          <w:lang w:val="en-US"/>
        </w:rPr>
        <w:t xml:space="preserve">Temperature projections </w:t>
      </w:r>
    </w:p>
    <w:p w14:paraId="67EDEFFA" w14:textId="35DA8AF6" w:rsidR="005B1594" w:rsidRPr="00A12883" w:rsidRDefault="005B1594" w:rsidP="00B92A51">
      <w:pPr>
        <w:rPr>
          <w:lang w:val="en-US"/>
        </w:rPr>
      </w:pPr>
      <w:r w:rsidRPr="00A12883">
        <w:rPr>
          <w:lang w:val="en-US"/>
        </w:rPr>
        <w:t>According to the RCP8.5 climate change scenario, which assumes a continuous increase in the concentration of CO2 in the atmosphere during the 21st century, a further increase in air temperature can be expected. Climatic conditions would be characterized by a significant increase in the number of summer days</w:t>
      </w:r>
      <w:r w:rsidRPr="00A12883">
        <w:rPr>
          <w:rStyle w:val="FootnoteReference"/>
          <w:lang w:val="en-US"/>
        </w:rPr>
        <w:footnoteReference w:id="2"/>
      </w:r>
      <w:r w:rsidRPr="00A12883">
        <w:rPr>
          <w:lang w:val="en-US"/>
        </w:rPr>
        <w:t>, the number of tropical days</w:t>
      </w:r>
      <w:r w:rsidRPr="00A12883">
        <w:rPr>
          <w:rStyle w:val="FootnoteReference"/>
          <w:lang w:val="en-US"/>
        </w:rPr>
        <w:footnoteReference w:id="3"/>
      </w:r>
      <w:r w:rsidRPr="00A12883">
        <w:rPr>
          <w:lang w:val="en-US"/>
        </w:rPr>
        <w:t xml:space="preserve"> and nights</w:t>
      </w:r>
      <w:r w:rsidRPr="00A12883">
        <w:rPr>
          <w:rStyle w:val="FootnoteReference"/>
          <w:lang w:val="en-US"/>
        </w:rPr>
        <w:footnoteReference w:id="4"/>
      </w:r>
      <w:r w:rsidRPr="00A12883">
        <w:rPr>
          <w:lang w:val="en-US"/>
        </w:rPr>
        <w:t>, which could have particularly negative implications for human health in the future. The total length and number of tropical waves will continue to grow until the end of this century. The number of days with frost will be significantly reduced, and the vegetation period will be longer.</w:t>
      </w:r>
    </w:p>
    <w:p w14:paraId="2F5A9728" w14:textId="2000FF1D" w:rsidR="00B92A51" w:rsidRPr="00A12883" w:rsidRDefault="00964A01" w:rsidP="00B92A51">
      <w:pPr>
        <w:pStyle w:val="Caption"/>
        <w:rPr>
          <w:lang w:val="en-US"/>
        </w:rPr>
      </w:pPr>
      <w:r w:rsidRPr="00A12883">
        <w:rPr>
          <w:lang w:val="en-US"/>
        </w:rPr>
        <w:t>Table 5.2 Projected changes in mean seasonal and annual temperatures for Tuzi</w:t>
      </w:r>
    </w:p>
    <w:tbl>
      <w:tblPr>
        <w:tblStyle w:val="TableBlue1"/>
        <w:tblW w:w="0" w:type="auto"/>
        <w:tblInd w:w="113" w:type="dxa"/>
        <w:tblLook w:val="04A0" w:firstRow="1" w:lastRow="0" w:firstColumn="1" w:lastColumn="0" w:noHBand="0" w:noVBand="1"/>
      </w:tblPr>
      <w:tblGrid>
        <w:gridCol w:w="2263"/>
        <w:gridCol w:w="1418"/>
        <w:gridCol w:w="1701"/>
        <w:gridCol w:w="1701"/>
        <w:gridCol w:w="1807"/>
      </w:tblGrid>
      <w:tr w:rsidR="00B92A51" w:rsidRPr="00A12883" w14:paraId="6E5CC0AC" w14:textId="77777777" w:rsidTr="00796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tcBorders>
              <w:bottom w:val="nil"/>
              <w:right w:val="single" w:sz="4" w:space="0" w:color="auto"/>
            </w:tcBorders>
            <w:shd w:val="clear" w:color="auto" w:fill="auto"/>
          </w:tcPr>
          <w:p w14:paraId="5190212D" w14:textId="77777777" w:rsidR="00B92A51" w:rsidRPr="00A12883" w:rsidRDefault="00B92A51" w:rsidP="007960D6">
            <w:pPr>
              <w:spacing w:beforeLines="40" w:before="96" w:afterLines="40" w:after="96" w:line="240" w:lineRule="exact"/>
              <w:rPr>
                <w:rFonts w:asciiTheme="minorHAnsi" w:eastAsia="Times New Roman" w:hAnsiTheme="minorHAnsi" w:cstheme="minorHAnsi"/>
                <w:b/>
                <w:sz w:val="20"/>
                <w:szCs w:val="20"/>
                <w:lang w:eastAsia="en-GB"/>
              </w:rPr>
            </w:pPr>
          </w:p>
        </w:tc>
        <w:tc>
          <w:tcPr>
            <w:tcW w:w="5209" w:type="dxa"/>
            <w:gridSpan w:val="3"/>
            <w:tcBorders>
              <w:left w:val="single" w:sz="4" w:space="0" w:color="auto"/>
            </w:tcBorders>
            <w:shd w:val="clear" w:color="auto" w:fill="DDDDDD"/>
          </w:tcPr>
          <w:p w14:paraId="2155A9B8" w14:textId="04073DF5" w:rsidR="00B92A51" w:rsidRPr="00A12883" w:rsidRDefault="00964A01" w:rsidP="007960D6">
            <w:pPr>
              <w:spacing w:beforeLines="40" w:before="96" w:afterLines="40" w:after="96"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GB"/>
              </w:rPr>
            </w:pPr>
            <w:r w:rsidRPr="00A12883">
              <w:rPr>
                <w:rFonts w:asciiTheme="minorHAnsi" w:eastAsia="Times New Roman" w:hAnsiTheme="minorHAnsi" w:cstheme="minorHAnsi"/>
                <w:b/>
                <w:color w:val="auto"/>
                <w:sz w:val="20"/>
                <w:szCs w:val="20"/>
                <w:lang w:eastAsia="en-GB"/>
              </w:rPr>
              <w:t>Temperature projections in relation to the reference period 1971-2100</w:t>
            </w:r>
          </w:p>
        </w:tc>
      </w:tr>
      <w:tr w:rsidR="00B92A51" w:rsidRPr="00A12883" w14:paraId="1C62CDF0"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tcBorders>
              <w:top w:val="nil"/>
              <w:left w:val="nil"/>
              <w:bottom w:val="nil"/>
              <w:right w:val="single" w:sz="4" w:space="0" w:color="auto"/>
            </w:tcBorders>
            <w:shd w:val="clear" w:color="auto" w:fill="auto"/>
          </w:tcPr>
          <w:p w14:paraId="7758759A" w14:textId="77777777" w:rsidR="00B92A51" w:rsidRPr="00A12883" w:rsidRDefault="00B92A51" w:rsidP="007960D6">
            <w:pPr>
              <w:spacing w:beforeLines="40" w:before="96" w:afterLines="40" w:after="96" w:line="240" w:lineRule="exact"/>
              <w:rPr>
                <w:rFonts w:asciiTheme="minorHAnsi" w:eastAsia="Times New Roman" w:hAnsiTheme="minorHAnsi" w:cstheme="minorHAnsi"/>
                <w:b/>
                <w:sz w:val="20"/>
                <w:szCs w:val="20"/>
                <w:lang w:eastAsia="en-GB"/>
              </w:rPr>
            </w:pPr>
          </w:p>
        </w:tc>
        <w:tc>
          <w:tcPr>
            <w:tcW w:w="5209" w:type="dxa"/>
            <w:gridSpan w:val="3"/>
            <w:tcBorders>
              <w:left w:val="single" w:sz="4" w:space="0" w:color="auto"/>
            </w:tcBorders>
            <w:shd w:val="clear" w:color="auto" w:fill="DDDDDD"/>
          </w:tcPr>
          <w:p w14:paraId="17A47D2C"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GB"/>
              </w:rPr>
            </w:pPr>
            <w:r w:rsidRPr="00A12883">
              <w:rPr>
                <w:rFonts w:asciiTheme="minorHAnsi" w:eastAsia="Times New Roman" w:hAnsiTheme="minorHAnsi" w:cstheme="minorHAnsi"/>
                <w:b/>
                <w:sz w:val="20"/>
                <w:szCs w:val="20"/>
                <w:lang w:eastAsia="en-GB"/>
              </w:rPr>
              <w:t>Scenario RCP8.5</w:t>
            </w:r>
          </w:p>
        </w:tc>
      </w:tr>
      <w:tr w:rsidR="00B92A51" w:rsidRPr="00A12883" w14:paraId="67488A6F"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tcBorders>
              <w:top w:val="nil"/>
              <w:left w:val="nil"/>
              <w:bottom w:val="single" w:sz="4" w:space="0" w:color="auto"/>
              <w:right w:val="single" w:sz="4" w:space="0" w:color="auto"/>
            </w:tcBorders>
            <w:shd w:val="clear" w:color="auto" w:fill="auto"/>
          </w:tcPr>
          <w:p w14:paraId="15833892" w14:textId="77777777" w:rsidR="00B92A51" w:rsidRPr="00A12883" w:rsidRDefault="00B92A51" w:rsidP="007960D6">
            <w:pPr>
              <w:spacing w:beforeLines="40" w:before="96" w:afterLines="40" w:after="96" w:line="240" w:lineRule="exact"/>
              <w:rPr>
                <w:rFonts w:asciiTheme="minorHAnsi" w:eastAsia="Times New Roman" w:hAnsiTheme="minorHAnsi" w:cstheme="minorHAnsi"/>
                <w:b/>
                <w:sz w:val="20"/>
                <w:szCs w:val="20"/>
                <w:lang w:eastAsia="en-GB"/>
              </w:rPr>
            </w:pPr>
          </w:p>
        </w:tc>
        <w:tc>
          <w:tcPr>
            <w:tcW w:w="1701" w:type="dxa"/>
            <w:tcBorders>
              <w:left w:val="single" w:sz="4" w:space="0" w:color="auto"/>
            </w:tcBorders>
            <w:shd w:val="clear" w:color="auto" w:fill="DDDDDD"/>
          </w:tcPr>
          <w:p w14:paraId="661DFE59" w14:textId="05E9377C"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GB"/>
              </w:rPr>
            </w:pPr>
            <w:r w:rsidRPr="00A12883">
              <w:rPr>
                <w:rFonts w:asciiTheme="minorHAnsi" w:eastAsia="Times New Roman" w:hAnsiTheme="minorHAnsi" w:cstheme="minorHAnsi"/>
                <w:b/>
                <w:sz w:val="20"/>
                <w:szCs w:val="20"/>
                <w:lang w:eastAsia="en-GB"/>
              </w:rPr>
              <w:t>2011-2040</w:t>
            </w:r>
          </w:p>
        </w:tc>
        <w:tc>
          <w:tcPr>
            <w:tcW w:w="1701" w:type="dxa"/>
            <w:shd w:val="clear" w:color="auto" w:fill="DDDDDD"/>
          </w:tcPr>
          <w:p w14:paraId="27B376D9" w14:textId="5F023955"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GB"/>
              </w:rPr>
            </w:pPr>
            <w:r w:rsidRPr="00A12883">
              <w:rPr>
                <w:rFonts w:asciiTheme="minorHAnsi" w:eastAsia="Times New Roman" w:hAnsiTheme="minorHAnsi" w:cstheme="minorHAnsi"/>
                <w:b/>
                <w:sz w:val="20"/>
                <w:szCs w:val="20"/>
                <w:lang w:eastAsia="en-GB"/>
              </w:rPr>
              <w:t>2041-2070</w:t>
            </w:r>
          </w:p>
        </w:tc>
        <w:tc>
          <w:tcPr>
            <w:tcW w:w="1807" w:type="dxa"/>
            <w:shd w:val="clear" w:color="auto" w:fill="DDDDDD"/>
          </w:tcPr>
          <w:p w14:paraId="2AE3267E" w14:textId="735E4EF0"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GB"/>
              </w:rPr>
            </w:pPr>
            <w:r w:rsidRPr="00A12883">
              <w:rPr>
                <w:rFonts w:asciiTheme="minorHAnsi" w:eastAsia="Times New Roman" w:hAnsiTheme="minorHAnsi" w:cstheme="minorHAnsi"/>
                <w:b/>
                <w:sz w:val="20"/>
                <w:szCs w:val="20"/>
                <w:lang w:eastAsia="en-GB"/>
              </w:rPr>
              <w:t>2071-2100</w:t>
            </w:r>
          </w:p>
        </w:tc>
      </w:tr>
      <w:tr w:rsidR="00B92A51" w:rsidRPr="00A12883" w14:paraId="42B06745"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tcBorders>
              <w:top w:val="single" w:sz="4" w:space="0" w:color="auto"/>
            </w:tcBorders>
            <w:shd w:val="clear" w:color="auto" w:fill="DDDDDD"/>
          </w:tcPr>
          <w:p w14:paraId="64F3BC48" w14:textId="7AAAFA5F" w:rsidR="00B92A51" w:rsidRPr="00A12883" w:rsidRDefault="00964A01" w:rsidP="007960D6">
            <w:pPr>
              <w:spacing w:beforeLines="40" w:before="96" w:afterLines="40" w:after="96" w:line="240" w:lineRule="exact"/>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Average annual temperature</w:t>
            </w:r>
          </w:p>
        </w:tc>
        <w:tc>
          <w:tcPr>
            <w:tcW w:w="1701" w:type="dxa"/>
          </w:tcPr>
          <w:p w14:paraId="758B0EF0"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 xml:space="preserve">+1,5 do 2°C </w:t>
            </w:r>
          </w:p>
        </w:tc>
        <w:tc>
          <w:tcPr>
            <w:tcW w:w="1701" w:type="dxa"/>
          </w:tcPr>
          <w:p w14:paraId="72C905E5"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 xml:space="preserve">+ 2.5 do +3°C </w:t>
            </w:r>
          </w:p>
        </w:tc>
        <w:tc>
          <w:tcPr>
            <w:tcW w:w="1807" w:type="dxa"/>
          </w:tcPr>
          <w:p w14:paraId="24F41402" w14:textId="10605558"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about</w:t>
            </w:r>
            <w:r w:rsidR="00B92A51" w:rsidRPr="00A12883">
              <w:rPr>
                <w:rFonts w:asciiTheme="minorHAnsi" w:eastAsia="Times New Roman" w:hAnsiTheme="minorHAnsi" w:cstheme="minorHAnsi"/>
                <w:sz w:val="20"/>
                <w:szCs w:val="20"/>
                <w:lang w:eastAsia="en-GB"/>
              </w:rPr>
              <w:t xml:space="preserve"> +.5°C</w:t>
            </w:r>
          </w:p>
        </w:tc>
      </w:tr>
      <w:tr w:rsidR="00B92A51" w:rsidRPr="00A12883" w14:paraId="4767399C"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DDDDDD"/>
          </w:tcPr>
          <w:p w14:paraId="0476940B" w14:textId="7BAE25C0" w:rsidR="00B92A51" w:rsidRPr="00A12883" w:rsidRDefault="00964A01" w:rsidP="007960D6">
            <w:pPr>
              <w:spacing w:beforeLines="40" w:before="96" w:afterLines="40" w:after="96" w:line="240" w:lineRule="exact"/>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Mean seasonal temperature</w:t>
            </w:r>
          </w:p>
        </w:tc>
        <w:tc>
          <w:tcPr>
            <w:tcW w:w="1418" w:type="dxa"/>
            <w:shd w:val="clear" w:color="auto" w:fill="DDDDDD"/>
          </w:tcPr>
          <w:p w14:paraId="541A1288" w14:textId="3BCA53BB" w:rsidR="00B92A51" w:rsidRPr="00A12883" w:rsidRDefault="00964A01"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Winter</w:t>
            </w:r>
          </w:p>
        </w:tc>
        <w:tc>
          <w:tcPr>
            <w:tcW w:w="1701" w:type="dxa"/>
          </w:tcPr>
          <w:p w14:paraId="0745CF84"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+2 do 2.5</w:t>
            </w:r>
            <w:r w:rsidRPr="00A12883">
              <w:rPr>
                <w:rFonts w:asciiTheme="minorHAnsi" w:eastAsia="Times New Roman" w:hAnsiTheme="minorHAnsi" w:cstheme="minorHAnsi"/>
                <w:sz w:val="20"/>
                <w:szCs w:val="20"/>
                <w:lang w:eastAsia="en-GB"/>
              </w:rPr>
              <w:t>°C</w:t>
            </w:r>
          </w:p>
        </w:tc>
        <w:tc>
          <w:tcPr>
            <w:tcW w:w="1701" w:type="dxa"/>
          </w:tcPr>
          <w:p w14:paraId="1C36A1D8" w14:textId="7E581F89"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 xml:space="preserve">about </w:t>
            </w:r>
            <w:r w:rsidR="00B92A51" w:rsidRPr="00A12883">
              <w:rPr>
                <w:rFonts w:asciiTheme="minorHAnsi" w:eastAsia="Times New Roman" w:hAnsiTheme="minorHAnsi" w:cstheme="minorHAnsi"/>
                <w:sz w:val="20"/>
                <w:szCs w:val="20"/>
                <w:lang w:eastAsia="en-GB"/>
              </w:rPr>
              <w:t xml:space="preserve"> + 2.5°C</w:t>
            </w:r>
          </w:p>
        </w:tc>
        <w:tc>
          <w:tcPr>
            <w:tcW w:w="1807" w:type="dxa"/>
          </w:tcPr>
          <w:p w14:paraId="76EB995B" w14:textId="784778FB"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 xml:space="preserve"> </w:t>
            </w:r>
            <w:r w:rsidR="00785E8D" w:rsidRPr="00A12883">
              <w:rPr>
                <w:rFonts w:asciiTheme="minorHAnsi" w:eastAsia="Times New Roman" w:hAnsiTheme="minorHAnsi" w:cstheme="minorHAnsi"/>
                <w:sz w:val="20"/>
                <w:szCs w:val="20"/>
                <w:lang w:eastAsia="en-GB"/>
              </w:rPr>
              <w:t xml:space="preserve">about </w:t>
            </w:r>
            <w:r w:rsidRPr="00A12883">
              <w:rPr>
                <w:rFonts w:asciiTheme="minorHAnsi" w:eastAsia="Times New Roman" w:hAnsiTheme="minorHAnsi" w:cstheme="minorHAnsi"/>
                <w:sz w:val="20"/>
                <w:szCs w:val="20"/>
                <w:lang w:eastAsia="en-GB"/>
              </w:rPr>
              <w:t>+5.5°C</w:t>
            </w:r>
          </w:p>
        </w:tc>
      </w:tr>
      <w:tr w:rsidR="00B92A51" w:rsidRPr="00A12883" w14:paraId="1148BC7A"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5E19F1C2" w14:textId="77777777" w:rsidR="00B92A51" w:rsidRPr="00A12883" w:rsidRDefault="00B92A51" w:rsidP="007960D6">
            <w:pPr>
              <w:spacing w:beforeLines="40" w:before="96" w:afterLines="40" w:after="96" w:line="240" w:lineRule="exact"/>
              <w:jc w:val="right"/>
              <w:rPr>
                <w:rFonts w:asciiTheme="minorHAnsi" w:eastAsia="Times New Roman" w:hAnsiTheme="minorHAnsi" w:cstheme="minorHAnsi"/>
                <w:sz w:val="20"/>
                <w:szCs w:val="20"/>
                <w:lang w:eastAsia="en-GB"/>
              </w:rPr>
            </w:pPr>
          </w:p>
        </w:tc>
        <w:tc>
          <w:tcPr>
            <w:tcW w:w="1418" w:type="dxa"/>
            <w:shd w:val="clear" w:color="auto" w:fill="DDDDDD"/>
          </w:tcPr>
          <w:p w14:paraId="245C8262" w14:textId="5EF2D914" w:rsidR="00B92A51" w:rsidRPr="00A12883" w:rsidRDefault="001670BA"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S</w:t>
            </w:r>
            <w:r w:rsidR="00964A01" w:rsidRPr="00A12883">
              <w:rPr>
                <w:rFonts w:asciiTheme="minorHAnsi" w:eastAsia="Times New Roman" w:hAnsiTheme="minorHAnsi" w:cstheme="minorHAnsi"/>
                <w:sz w:val="20"/>
                <w:szCs w:val="20"/>
                <w:lang w:eastAsia="en-GB"/>
              </w:rPr>
              <w:t>pring</w:t>
            </w:r>
          </w:p>
        </w:tc>
        <w:tc>
          <w:tcPr>
            <w:tcW w:w="1701" w:type="dxa"/>
          </w:tcPr>
          <w:p w14:paraId="0C02BA74"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+1,5°C +2 °C</w:t>
            </w:r>
          </w:p>
        </w:tc>
        <w:tc>
          <w:tcPr>
            <w:tcW w:w="1701" w:type="dxa"/>
          </w:tcPr>
          <w:p w14:paraId="5FB7A73D" w14:textId="377ABFE9"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about</w:t>
            </w:r>
            <w:r w:rsidR="00B92A51" w:rsidRPr="00A12883">
              <w:rPr>
                <w:rFonts w:asciiTheme="minorHAnsi" w:eastAsia="Times New Roman" w:hAnsiTheme="minorHAnsi" w:cstheme="minorHAnsi"/>
                <w:sz w:val="20"/>
                <w:szCs w:val="20"/>
                <w:lang w:eastAsia="en-GB"/>
              </w:rPr>
              <w:t xml:space="preserve"> + 2.5°C</w:t>
            </w:r>
          </w:p>
        </w:tc>
        <w:tc>
          <w:tcPr>
            <w:tcW w:w="1807" w:type="dxa"/>
          </w:tcPr>
          <w:p w14:paraId="2397CAB8"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+4,5</w:t>
            </w:r>
            <w:r w:rsidRPr="00A12883">
              <w:rPr>
                <w:rFonts w:asciiTheme="minorHAnsi" w:eastAsia="Times New Roman" w:hAnsiTheme="minorHAnsi" w:cstheme="minorHAnsi"/>
                <w:sz w:val="20"/>
                <w:szCs w:val="20"/>
                <w:lang w:eastAsia="en-GB"/>
              </w:rPr>
              <w:t>°C</w:t>
            </w:r>
            <w:r w:rsidRPr="00A12883">
              <w:rPr>
                <w:rFonts w:asciiTheme="minorHAnsi" w:hAnsiTheme="minorHAnsi" w:cstheme="minorHAnsi"/>
                <w:sz w:val="20"/>
                <w:szCs w:val="20"/>
              </w:rPr>
              <w:t xml:space="preserve"> do +5</w:t>
            </w:r>
            <w:r w:rsidRPr="00A12883">
              <w:rPr>
                <w:rFonts w:asciiTheme="minorHAnsi" w:eastAsia="Times New Roman" w:hAnsiTheme="minorHAnsi" w:cstheme="minorHAnsi"/>
                <w:sz w:val="20"/>
                <w:szCs w:val="20"/>
                <w:lang w:eastAsia="en-GB"/>
              </w:rPr>
              <w:t>°C</w:t>
            </w:r>
          </w:p>
        </w:tc>
      </w:tr>
      <w:tr w:rsidR="00B92A51" w:rsidRPr="00A12883" w14:paraId="041601CE"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2E7360AC" w14:textId="77777777" w:rsidR="00B92A51" w:rsidRPr="00A12883" w:rsidRDefault="00B92A51" w:rsidP="007960D6">
            <w:pPr>
              <w:spacing w:beforeLines="40" w:before="96" w:afterLines="40" w:after="96" w:line="240" w:lineRule="exact"/>
              <w:jc w:val="right"/>
              <w:rPr>
                <w:rFonts w:asciiTheme="minorHAnsi" w:eastAsia="Times New Roman" w:hAnsiTheme="minorHAnsi" w:cstheme="minorHAnsi"/>
                <w:sz w:val="20"/>
                <w:szCs w:val="20"/>
                <w:lang w:eastAsia="en-GB"/>
              </w:rPr>
            </w:pPr>
          </w:p>
        </w:tc>
        <w:tc>
          <w:tcPr>
            <w:tcW w:w="1418" w:type="dxa"/>
            <w:shd w:val="clear" w:color="auto" w:fill="DDDDDD"/>
          </w:tcPr>
          <w:p w14:paraId="1B5083D9" w14:textId="793B59FE" w:rsidR="00B92A51" w:rsidRPr="00A12883" w:rsidRDefault="001670BA"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S</w:t>
            </w:r>
            <w:r w:rsidR="00964A01" w:rsidRPr="00A12883">
              <w:rPr>
                <w:rFonts w:asciiTheme="minorHAnsi" w:eastAsia="Times New Roman" w:hAnsiTheme="minorHAnsi" w:cstheme="minorHAnsi"/>
                <w:sz w:val="20"/>
                <w:szCs w:val="20"/>
                <w:lang w:eastAsia="en-GB"/>
              </w:rPr>
              <w:t>ummer</w:t>
            </w:r>
          </w:p>
        </w:tc>
        <w:tc>
          <w:tcPr>
            <w:tcW w:w="1701" w:type="dxa"/>
          </w:tcPr>
          <w:p w14:paraId="7ADEDBBE" w14:textId="5E03F0DC"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about</w:t>
            </w:r>
            <w:r w:rsidR="00B92A51" w:rsidRPr="00A12883">
              <w:rPr>
                <w:rFonts w:asciiTheme="minorHAnsi" w:eastAsia="Times New Roman" w:hAnsiTheme="minorHAnsi" w:cstheme="minorHAnsi"/>
                <w:sz w:val="20"/>
                <w:szCs w:val="20"/>
                <w:lang w:eastAsia="en-GB"/>
              </w:rPr>
              <w:t xml:space="preserve"> +2 °C</w:t>
            </w:r>
          </w:p>
        </w:tc>
        <w:tc>
          <w:tcPr>
            <w:tcW w:w="1701" w:type="dxa"/>
          </w:tcPr>
          <w:p w14:paraId="52A105E7" w14:textId="0D745BAD"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about</w:t>
            </w:r>
            <w:r w:rsidR="00B92A51" w:rsidRPr="00A12883">
              <w:rPr>
                <w:rFonts w:asciiTheme="minorHAnsi" w:eastAsia="Times New Roman" w:hAnsiTheme="minorHAnsi" w:cstheme="minorHAnsi"/>
                <w:sz w:val="20"/>
                <w:szCs w:val="20"/>
                <w:lang w:eastAsia="en-GB"/>
              </w:rPr>
              <w:t xml:space="preserve"> + 3°C</w:t>
            </w:r>
          </w:p>
        </w:tc>
        <w:tc>
          <w:tcPr>
            <w:tcW w:w="1807" w:type="dxa"/>
          </w:tcPr>
          <w:p w14:paraId="066C4EC1" w14:textId="17C5A0CD"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 xml:space="preserve">about </w:t>
            </w:r>
            <w:r w:rsidR="00B92A51" w:rsidRPr="00A12883">
              <w:rPr>
                <w:rFonts w:asciiTheme="minorHAnsi" w:eastAsia="Times New Roman" w:hAnsiTheme="minorHAnsi" w:cstheme="minorHAnsi"/>
                <w:sz w:val="20"/>
                <w:szCs w:val="20"/>
                <w:lang w:eastAsia="en-GB"/>
              </w:rPr>
              <w:t>+ 6°C</w:t>
            </w:r>
          </w:p>
        </w:tc>
      </w:tr>
      <w:tr w:rsidR="00B92A51" w:rsidRPr="00A12883" w14:paraId="332C0D2B"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5B4FFE72" w14:textId="77777777" w:rsidR="00B92A51" w:rsidRPr="00A12883" w:rsidRDefault="00B92A51" w:rsidP="007960D6">
            <w:pPr>
              <w:spacing w:beforeLines="40" w:before="96" w:afterLines="40" w:after="96" w:line="240" w:lineRule="exact"/>
              <w:jc w:val="right"/>
              <w:rPr>
                <w:rFonts w:asciiTheme="minorHAnsi" w:eastAsia="Times New Roman" w:hAnsiTheme="minorHAnsi" w:cstheme="minorHAnsi"/>
                <w:sz w:val="20"/>
                <w:szCs w:val="20"/>
                <w:lang w:eastAsia="en-GB"/>
              </w:rPr>
            </w:pPr>
          </w:p>
        </w:tc>
        <w:tc>
          <w:tcPr>
            <w:tcW w:w="1418" w:type="dxa"/>
            <w:shd w:val="clear" w:color="auto" w:fill="auto"/>
          </w:tcPr>
          <w:p w14:paraId="26E1479D" w14:textId="52063340" w:rsidR="00B92A51" w:rsidRPr="00A12883" w:rsidRDefault="001670BA"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A</w:t>
            </w:r>
            <w:r w:rsidR="00964A01" w:rsidRPr="00A12883">
              <w:rPr>
                <w:rFonts w:asciiTheme="minorHAnsi" w:eastAsia="Times New Roman" w:hAnsiTheme="minorHAnsi" w:cstheme="minorHAnsi"/>
                <w:sz w:val="20"/>
                <w:szCs w:val="20"/>
                <w:lang w:eastAsia="en-GB"/>
              </w:rPr>
              <w:t>utumn</w:t>
            </w:r>
          </w:p>
        </w:tc>
        <w:tc>
          <w:tcPr>
            <w:tcW w:w="1701" w:type="dxa"/>
          </w:tcPr>
          <w:p w14:paraId="2B85109A"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+2 do 2.5</w:t>
            </w:r>
            <w:r w:rsidRPr="00A12883">
              <w:rPr>
                <w:rFonts w:asciiTheme="minorHAnsi" w:eastAsia="Times New Roman" w:hAnsiTheme="minorHAnsi" w:cstheme="minorHAnsi"/>
                <w:sz w:val="20"/>
                <w:szCs w:val="20"/>
                <w:lang w:eastAsia="en-GB"/>
              </w:rPr>
              <w:t>°C</w:t>
            </w:r>
          </w:p>
        </w:tc>
        <w:tc>
          <w:tcPr>
            <w:tcW w:w="1701" w:type="dxa"/>
          </w:tcPr>
          <w:p w14:paraId="2ADAB120" w14:textId="149D3F2A"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about</w:t>
            </w:r>
            <w:r w:rsidR="00B92A51" w:rsidRPr="00A12883">
              <w:rPr>
                <w:rFonts w:asciiTheme="minorHAnsi" w:eastAsia="Times New Roman" w:hAnsiTheme="minorHAnsi" w:cstheme="minorHAnsi"/>
                <w:sz w:val="20"/>
                <w:szCs w:val="20"/>
                <w:lang w:eastAsia="en-GB"/>
              </w:rPr>
              <w:t xml:space="preserve"> + 2.5°C</w:t>
            </w:r>
          </w:p>
        </w:tc>
        <w:tc>
          <w:tcPr>
            <w:tcW w:w="1807" w:type="dxa"/>
          </w:tcPr>
          <w:p w14:paraId="22C9CF8D" w14:textId="37A37C49"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 xml:space="preserve">about </w:t>
            </w:r>
            <w:r w:rsidR="00B92A51" w:rsidRPr="00A12883">
              <w:rPr>
                <w:rFonts w:asciiTheme="minorHAnsi" w:eastAsia="Times New Roman" w:hAnsiTheme="minorHAnsi" w:cstheme="minorHAnsi"/>
                <w:sz w:val="20"/>
                <w:szCs w:val="20"/>
                <w:lang w:eastAsia="en-GB"/>
              </w:rPr>
              <w:t>+5.5°C</w:t>
            </w:r>
          </w:p>
        </w:tc>
      </w:tr>
      <w:tr w:rsidR="00B92A51" w:rsidRPr="00A12883" w14:paraId="66999DE3"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3C020642" w14:textId="0E055127" w:rsidR="00B92A51" w:rsidRPr="00A12883" w:rsidRDefault="00964A01" w:rsidP="007960D6">
            <w:pPr>
              <w:spacing w:beforeLines="40" w:before="96" w:afterLines="40" w:after="96" w:line="240" w:lineRule="exact"/>
              <w:jc w:val="right"/>
              <w:rPr>
                <w:rFonts w:asciiTheme="minorHAnsi" w:eastAsia="Times New Roman" w:hAnsiTheme="minorHAnsi" w:cstheme="minorHAnsi"/>
                <w:sz w:val="20"/>
                <w:szCs w:val="20"/>
                <w:lang w:eastAsia="en-GB"/>
              </w:rPr>
            </w:pPr>
            <w:r w:rsidRPr="00A12883">
              <w:rPr>
                <w:rFonts w:asciiTheme="minorHAnsi" w:hAnsiTheme="minorHAnsi" w:cstheme="minorHAnsi"/>
                <w:sz w:val="20"/>
                <w:szCs w:val="20"/>
              </w:rPr>
              <w:t>Number of days with frost</w:t>
            </w:r>
            <w:r w:rsidRPr="00A12883">
              <w:rPr>
                <w:rStyle w:val="FootnoteReference"/>
                <w:rFonts w:asciiTheme="minorHAnsi" w:hAnsiTheme="minorHAnsi" w:cstheme="minorHAnsi"/>
                <w:sz w:val="20"/>
                <w:szCs w:val="20"/>
              </w:rPr>
              <w:footnoteReference w:id="5"/>
            </w:r>
            <w:r w:rsidRPr="00A12883">
              <w:rPr>
                <w:rStyle w:val="FootnoteReference"/>
                <w:rFonts w:asciiTheme="minorHAnsi" w:hAnsiTheme="minorHAnsi" w:cstheme="minorHAnsi"/>
                <w:sz w:val="20"/>
                <w:szCs w:val="20"/>
                <w:vertAlign w:val="baseline"/>
              </w:rPr>
              <w:t xml:space="preserve"> </w:t>
            </w:r>
          </w:p>
        </w:tc>
        <w:tc>
          <w:tcPr>
            <w:tcW w:w="1701" w:type="dxa"/>
          </w:tcPr>
          <w:p w14:paraId="34B6F170"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-50% </w:t>
            </w:r>
          </w:p>
        </w:tc>
        <w:tc>
          <w:tcPr>
            <w:tcW w:w="1701" w:type="dxa"/>
          </w:tcPr>
          <w:p w14:paraId="695918E5"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-70%</w:t>
            </w:r>
          </w:p>
        </w:tc>
        <w:tc>
          <w:tcPr>
            <w:tcW w:w="1807" w:type="dxa"/>
          </w:tcPr>
          <w:p w14:paraId="1A1D06C6"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-95%</w:t>
            </w:r>
          </w:p>
        </w:tc>
      </w:tr>
      <w:tr w:rsidR="00B92A51" w:rsidRPr="00A12883" w14:paraId="59EDBDB4"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2E4B0401" w14:textId="4526DFE2" w:rsidR="00B92A51" w:rsidRPr="00A12883" w:rsidRDefault="00964A01" w:rsidP="007960D6">
            <w:pPr>
              <w:spacing w:beforeLines="40" w:before="96" w:afterLines="40" w:after="96" w:line="240" w:lineRule="exact"/>
              <w:jc w:val="right"/>
              <w:rPr>
                <w:rFonts w:asciiTheme="minorHAnsi" w:eastAsia="Times New Roman" w:hAnsiTheme="minorHAnsi" w:cstheme="minorHAnsi"/>
                <w:sz w:val="20"/>
                <w:szCs w:val="20"/>
                <w:lang w:eastAsia="en-GB"/>
              </w:rPr>
            </w:pPr>
            <w:r w:rsidRPr="00A12883">
              <w:rPr>
                <w:rFonts w:asciiTheme="minorHAnsi" w:hAnsiTheme="minorHAnsi" w:cstheme="minorHAnsi"/>
                <w:sz w:val="20"/>
                <w:szCs w:val="20"/>
              </w:rPr>
              <w:t>Mean duration of heat waves</w:t>
            </w:r>
          </w:p>
        </w:tc>
        <w:tc>
          <w:tcPr>
            <w:tcW w:w="1701" w:type="dxa"/>
          </w:tcPr>
          <w:p w14:paraId="0EE55B7B" w14:textId="5507C31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2 </w:t>
            </w:r>
            <w:r w:rsidR="00964A01" w:rsidRPr="00A12883">
              <w:rPr>
                <w:rFonts w:asciiTheme="minorHAnsi" w:hAnsiTheme="minorHAnsi" w:cstheme="minorHAnsi"/>
                <w:sz w:val="20"/>
                <w:szCs w:val="20"/>
              </w:rPr>
              <w:t>times longer</w:t>
            </w:r>
          </w:p>
        </w:tc>
        <w:tc>
          <w:tcPr>
            <w:tcW w:w="1701" w:type="dxa"/>
          </w:tcPr>
          <w:p w14:paraId="0FF32B3E" w14:textId="6A32D814" w:rsidR="00B92A51" w:rsidRPr="00A12883" w:rsidRDefault="00B92A51" w:rsidP="007960D6">
            <w:pPr>
              <w:spacing w:beforeLines="40" w:before="96" w:afterLines="40" w:after="96" w:line="240" w:lineRule="exac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3-4 </w:t>
            </w:r>
            <w:r w:rsidR="00964A01" w:rsidRPr="00A12883">
              <w:rPr>
                <w:rFonts w:asciiTheme="minorHAnsi" w:hAnsiTheme="minorHAnsi" w:cstheme="minorHAnsi"/>
                <w:sz w:val="20"/>
                <w:szCs w:val="20"/>
              </w:rPr>
              <w:t>times longer</w:t>
            </w:r>
          </w:p>
        </w:tc>
        <w:tc>
          <w:tcPr>
            <w:tcW w:w="1807" w:type="dxa"/>
          </w:tcPr>
          <w:p w14:paraId="7ECEADC8" w14:textId="47D9B336"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10 </w:t>
            </w:r>
            <w:r w:rsidR="00964A01" w:rsidRPr="00A12883">
              <w:rPr>
                <w:rFonts w:asciiTheme="minorHAnsi" w:hAnsiTheme="minorHAnsi" w:cstheme="minorHAnsi"/>
                <w:sz w:val="20"/>
                <w:szCs w:val="20"/>
              </w:rPr>
              <w:t>times longer lasting</w:t>
            </w:r>
          </w:p>
        </w:tc>
      </w:tr>
      <w:tr w:rsidR="00B92A51" w:rsidRPr="00A12883" w14:paraId="3DFA2E95"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10937989" w14:textId="0B766627" w:rsidR="00B92A51" w:rsidRPr="00A12883" w:rsidRDefault="00964A01" w:rsidP="007960D6">
            <w:pPr>
              <w:spacing w:beforeLines="40" w:before="96" w:afterLines="40" w:after="96" w:line="240" w:lineRule="exact"/>
              <w:jc w:val="right"/>
              <w:rPr>
                <w:rFonts w:asciiTheme="minorHAnsi" w:eastAsia="Times New Roman" w:hAnsiTheme="minorHAnsi" w:cstheme="minorHAnsi"/>
                <w:sz w:val="20"/>
                <w:szCs w:val="20"/>
                <w:lang w:eastAsia="en-GB"/>
              </w:rPr>
            </w:pPr>
            <w:r w:rsidRPr="00A12883">
              <w:rPr>
                <w:rFonts w:asciiTheme="minorHAnsi" w:hAnsiTheme="minorHAnsi" w:cstheme="minorHAnsi"/>
                <w:sz w:val="20"/>
                <w:szCs w:val="20"/>
              </w:rPr>
              <w:t>Average annual number of heat waves</w:t>
            </w:r>
          </w:p>
        </w:tc>
        <w:tc>
          <w:tcPr>
            <w:tcW w:w="1701" w:type="dxa"/>
          </w:tcPr>
          <w:p w14:paraId="04AA39C4" w14:textId="6FB2C60C"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4 - 5 </w:t>
            </w:r>
            <w:r w:rsidR="00964A01" w:rsidRPr="00A12883">
              <w:rPr>
                <w:rFonts w:asciiTheme="minorHAnsi" w:hAnsiTheme="minorHAnsi" w:cstheme="minorHAnsi"/>
                <w:sz w:val="20"/>
                <w:szCs w:val="20"/>
              </w:rPr>
              <w:t>times more</w:t>
            </w:r>
          </w:p>
        </w:tc>
        <w:tc>
          <w:tcPr>
            <w:tcW w:w="1701" w:type="dxa"/>
          </w:tcPr>
          <w:p w14:paraId="1176C223" w14:textId="75550276"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7-8 </w:t>
            </w:r>
            <w:r w:rsidR="00964A01" w:rsidRPr="00A12883">
              <w:rPr>
                <w:rFonts w:asciiTheme="minorHAnsi" w:hAnsiTheme="minorHAnsi" w:cstheme="minorHAnsi"/>
                <w:sz w:val="20"/>
                <w:szCs w:val="20"/>
              </w:rPr>
              <w:t>times more</w:t>
            </w:r>
          </w:p>
        </w:tc>
        <w:tc>
          <w:tcPr>
            <w:tcW w:w="1807" w:type="dxa"/>
          </w:tcPr>
          <w:p w14:paraId="14027975" w14:textId="28775F1F"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10 </w:t>
            </w:r>
            <w:r w:rsidR="00964A01" w:rsidRPr="00A12883">
              <w:rPr>
                <w:rFonts w:asciiTheme="minorHAnsi" w:hAnsiTheme="minorHAnsi" w:cstheme="minorHAnsi"/>
                <w:sz w:val="20"/>
                <w:szCs w:val="20"/>
              </w:rPr>
              <w:t>times more</w:t>
            </w:r>
          </w:p>
        </w:tc>
      </w:tr>
    </w:tbl>
    <w:p w14:paraId="74562826" w14:textId="1885B73D" w:rsidR="00B92A51" w:rsidRPr="00A12883" w:rsidRDefault="00B92A51" w:rsidP="00B92A51">
      <w:pPr>
        <w:rPr>
          <w:lang w:val="en-US"/>
        </w:rPr>
      </w:pPr>
    </w:p>
    <w:p w14:paraId="5CD361B2" w14:textId="48CCE50A" w:rsidR="00B92A51" w:rsidRPr="00A12883" w:rsidRDefault="00785E8D" w:rsidP="0087429F">
      <w:pPr>
        <w:pStyle w:val="Heading4"/>
        <w:rPr>
          <w:lang w:val="en-US"/>
        </w:rPr>
      </w:pPr>
      <w:r w:rsidRPr="00A12883">
        <w:rPr>
          <w:lang w:val="en-US"/>
        </w:rPr>
        <w:t xml:space="preserve"> Precipitation projections</w:t>
      </w:r>
    </w:p>
    <w:p w14:paraId="25E0451F" w14:textId="6DBFD1E8" w:rsidR="00785E8D" w:rsidRPr="00A12883" w:rsidRDefault="00785E8D" w:rsidP="0087429F">
      <w:pPr>
        <w:rPr>
          <w:lang w:val="en-US"/>
        </w:rPr>
      </w:pPr>
      <w:r w:rsidRPr="00A12883">
        <w:rPr>
          <w:lang w:val="en-US"/>
        </w:rPr>
        <w:t>Climate projections show that over time the climate will tend to have a more arid precipitation regime, with average negative anomalies at the annual level of -5% to -10%, primarily as a consequence of a possible reduction in summer precipitation. As the occurrence of snow in the area of ​​Zeta in the current conditions can be considered a relatively rare phenomenon, further change of climatic conditions, we can expect that there will be no snow in these areas. In the future, a reduction in the number of days with accumulated precipitation greater than 20 mm can be expected on average. On the other hand, during these days the precipitation accumulations may be higher in relation to the values ​​from reference period and therefore precipitation intensity. It can be expected that the number of consecutive days without precipitation will increase in the future, which will cause an increased risk of drought.</w:t>
      </w:r>
    </w:p>
    <w:p w14:paraId="473111B7" w14:textId="1C5F9419" w:rsidR="0087429F" w:rsidRPr="00A12883" w:rsidRDefault="00785E8D" w:rsidP="0087429F">
      <w:pPr>
        <w:pStyle w:val="Caption"/>
        <w:rPr>
          <w:lang w:val="en-US"/>
        </w:rPr>
      </w:pPr>
      <w:r w:rsidRPr="00A12883">
        <w:rPr>
          <w:lang w:val="en-US"/>
        </w:rPr>
        <w:t>Table 5.3 Projections of changes in mean seasonal and annual precipitation, number of days with heavy precipitation, number of consecutive dry days and changes in snowfall</w:t>
      </w:r>
    </w:p>
    <w:tbl>
      <w:tblPr>
        <w:tblStyle w:val="TableGrid"/>
        <w:tblW w:w="0" w:type="auto"/>
        <w:tblInd w:w="113" w:type="dxa"/>
        <w:tblLook w:val="04A0" w:firstRow="1" w:lastRow="0" w:firstColumn="1" w:lastColumn="0" w:noHBand="0" w:noVBand="1"/>
      </w:tblPr>
      <w:tblGrid>
        <w:gridCol w:w="1965"/>
        <w:gridCol w:w="298"/>
        <w:gridCol w:w="1418"/>
        <w:gridCol w:w="1701"/>
        <w:gridCol w:w="1701"/>
        <w:gridCol w:w="1807"/>
      </w:tblGrid>
      <w:tr w:rsidR="0087429F" w:rsidRPr="00A12883" w14:paraId="18636C87" w14:textId="77777777" w:rsidTr="007960D6">
        <w:tc>
          <w:tcPr>
            <w:tcW w:w="3681" w:type="dxa"/>
            <w:gridSpan w:val="3"/>
            <w:tcBorders>
              <w:bottom w:val="nil"/>
              <w:right w:val="single" w:sz="4" w:space="0" w:color="auto"/>
            </w:tcBorders>
            <w:shd w:val="clear" w:color="auto" w:fill="auto"/>
          </w:tcPr>
          <w:p w14:paraId="6C5827DE" w14:textId="77777777" w:rsidR="0087429F" w:rsidRPr="00A12883" w:rsidRDefault="0087429F" w:rsidP="007960D6">
            <w:pPr>
              <w:pStyle w:val="IUStandard"/>
              <w:spacing w:beforeLines="40" w:before="96" w:afterLines="40" w:after="96" w:line="240" w:lineRule="exact"/>
              <w:rPr>
                <w:rFonts w:asciiTheme="minorHAnsi" w:hAnsiTheme="minorHAnsi" w:cstheme="minorHAnsi"/>
                <w:b/>
                <w:lang w:val="en-US"/>
              </w:rPr>
            </w:pPr>
          </w:p>
        </w:tc>
        <w:tc>
          <w:tcPr>
            <w:tcW w:w="5209" w:type="dxa"/>
            <w:gridSpan w:val="3"/>
            <w:tcBorders>
              <w:left w:val="single" w:sz="4" w:space="0" w:color="auto"/>
            </w:tcBorders>
            <w:shd w:val="clear" w:color="auto" w:fill="DDDDDD"/>
          </w:tcPr>
          <w:p w14:paraId="0CFE71E1" w14:textId="087FD11C" w:rsidR="0087429F" w:rsidRPr="00A12883" w:rsidRDefault="00785E8D" w:rsidP="007960D6">
            <w:pPr>
              <w:pStyle w:val="IUStandard"/>
              <w:spacing w:beforeLines="40" w:before="96" w:afterLines="40" w:after="96" w:line="240" w:lineRule="exact"/>
              <w:jc w:val="center"/>
              <w:rPr>
                <w:rFonts w:asciiTheme="minorHAnsi" w:hAnsiTheme="minorHAnsi" w:cstheme="minorHAnsi"/>
                <w:b/>
                <w:lang w:val="en-US"/>
              </w:rPr>
            </w:pPr>
            <w:r w:rsidRPr="00A12883">
              <w:rPr>
                <w:rFonts w:asciiTheme="minorHAnsi" w:hAnsiTheme="minorHAnsi" w:cstheme="minorHAnsi"/>
                <w:b/>
                <w:lang w:val="en-US"/>
              </w:rPr>
              <w:t>Precipitation projections in relation to the reference period 1971-2100</w:t>
            </w:r>
          </w:p>
        </w:tc>
      </w:tr>
      <w:tr w:rsidR="0087429F" w:rsidRPr="00A12883" w14:paraId="2CDDAD0B" w14:textId="77777777" w:rsidTr="007960D6">
        <w:tc>
          <w:tcPr>
            <w:tcW w:w="3681" w:type="dxa"/>
            <w:gridSpan w:val="3"/>
            <w:tcBorders>
              <w:top w:val="nil"/>
              <w:left w:val="nil"/>
              <w:bottom w:val="nil"/>
              <w:right w:val="single" w:sz="4" w:space="0" w:color="auto"/>
            </w:tcBorders>
            <w:shd w:val="clear" w:color="auto" w:fill="auto"/>
          </w:tcPr>
          <w:p w14:paraId="39473BD4" w14:textId="77777777" w:rsidR="0087429F" w:rsidRPr="00A12883" w:rsidRDefault="0087429F" w:rsidP="007960D6">
            <w:pPr>
              <w:pStyle w:val="IUStandard"/>
              <w:spacing w:beforeLines="40" w:before="96" w:afterLines="40" w:after="96" w:line="240" w:lineRule="exact"/>
              <w:rPr>
                <w:rFonts w:asciiTheme="minorHAnsi" w:hAnsiTheme="minorHAnsi" w:cstheme="minorHAnsi"/>
                <w:b/>
                <w:lang w:val="en-US"/>
              </w:rPr>
            </w:pPr>
          </w:p>
        </w:tc>
        <w:tc>
          <w:tcPr>
            <w:tcW w:w="5209" w:type="dxa"/>
            <w:gridSpan w:val="3"/>
            <w:tcBorders>
              <w:left w:val="single" w:sz="4" w:space="0" w:color="auto"/>
            </w:tcBorders>
            <w:shd w:val="clear" w:color="auto" w:fill="DDDDDD"/>
          </w:tcPr>
          <w:p w14:paraId="7CCF041C"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b/>
                <w:lang w:val="en-US"/>
              </w:rPr>
            </w:pPr>
            <w:r w:rsidRPr="00A12883">
              <w:rPr>
                <w:rFonts w:asciiTheme="minorHAnsi" w:hAnsiTheme="minorHAnsi" w:cstheme="minorHAnsi"/>
                <w:b/>
                <w:lang w:val="en-US"/>
              </w:rPr>
              <w:t>RCP8.5</w:t>
            </w:r>
          </w:p>
        </w:tc>
      </w:tr>
      <w:tr w:rsidR="0087429F" w:rsidRPr="00A12883" w14:paraId="4D8ABE8D" w14:textId="77777777" w:rsidTr="007960D6">
        <w:tc>
          <w:tcPr>
            <w:tcW w:w="3681" w:type="dxa"/>
            <w:gridSpan w:val="3"/>
            <w:tcBorders>
              <w:top w:val="nil"/>
              <w:left w:val="nil"/>
              <w:bottom w:val="single" w:sz="4" w:space="0" w:color="auto"/>
              <w:right w:val="single" w:sz="4" w:space="0" w:color="auto"/>
            </w:tcBorders>
            <w:shd w:val="clear" w:color="auto" w:fill="auto"/>
          </w:tcPr>
          <w:p w14:paraId="4F445709" w14:textId="77777777" w:rsidR="0087429F" w:rsidRPr="00A12883" w:rsidRDefault="0087429F" w:rsidP="007960D6">
            <w:pPr>
              <w:pStyle w:val="IUStandard"/>
              <w:spacing w:beforeLines="40" w:before="96" w:afterLines="40" w:after="96" w:line="240" w:lineRule="exact"/>
              <w:rPr>
                <w:rFonts w:asciiTheme="minorHAnsi" w:hAnsiTheme="minorHAnsi" w:cstheme="minorHAnsi"/>
                <w:b/>
                <w:lang w:val="en-US"/>
              </w:rPr>
            </w:pPr>
          </w:p>
        </w:tc>
        <w:tc>
          <w:tcPr>
            <w:tcW w:w="1701" w:type="dxa"/>
            <w:tcBorders>
              <w:left w:val="single" w:sz="4" w:space="0" w:color="auto"/>
            </w:tcBorders>
            <w:shd w:val="clear" w:color="auto" w:fill="DDDDDD"/>
          </w:tcPr>
          <w:p w14:paraId="0BCBDE85" w14:textId="6BDA7275" w:rsidR="0087429F" w:rsidRPr="00A12883" w:rsidRDefault="0087429F" w:rsidP="007960D6">
            <w:pPr>
              <w:pStyle w:val="IUStandard"/>
              <w:spacing w:beforeLines="40" w:before="96" w:afterLines="40" w:after="96" w:line="240" w:lineRule="exact"/>
              <w:jc w:val="center"/>
              <w:rPr>
                <w:rFonts w:asciiTheme="minorHAnsi" w:hAnsiTheme="minorHAnsi" w:cstheme="minorHAnsi"/>
                <w:b/>
                <w:lang w:val="en-US"/>
              </w:rPr>
            </w:pPr>
            <w:r w:rsidRPr="00A12883">
              <w:rPr>
                <w:rFonts w:asciiTheme="minorHAnsi" w:hAnsiTheme="minorHAnsi" w:cstheme="minorHAnsi"/>
                <w:b/>
                <w:lang w:val="en-US"/>
              </w:rPr>
              <w:t>2011-2040</w:t>
            </w:r>
          </w:p>
        </w:tc>
        <w:tc>
          <w:tcPr>
            <w:tcW w:w="1701" w:type="dxa"/>
            <w:shd w:val="clear" w:color="auto" w:fill="DDDDDD"/>
          </w:tcPr>
          <w:p w14:paraId="27245D86" w14:textId="3665EC1D" w:rsidR="0087429F" w:rsidRPr="00A12883" w:rsidRDefault="0087429F" w:rsidP="007960D6">
            <w:pPr>
              <w:pStyle w:val="IUStandard"/>
              <w:spacing w:beforeLines="40" w:before="96" w:afterLines="40" w:after="96" w:line="240" w:lineRule="exact"/>
              <w:jc w:val="center"/>
              <w:rPr>
                <w:rFonts w:asciiTheme="minorHAnsi" w:hAnsiTheme="minorHAnsi" w:cstheme="minorHAnsi"/>
                <w:b/>
                <w:lang w:val="en-US"/>
              </w:rPr>
            </w:pPr>
            <w:r w:rsidRPr="00A12883">
              <w:rPr>
                <w:rFonts w:asciiTheme="minorHAnsi" w:hAnsiTheme="minorHAnsi" w:cstheme="minorHAnsi"/>
                <w:b/>
                <w:lang w:val="en-US"/>
              </w:rPr>
              <w:t>2041-2070</w:t>
            </w:r>
          </w:p>
        </w:tc>
        <w:tc>
          <w:tcPr>
            <w:tcW w:w="1807" w:type="dxa"/>
            <w:shd w:val="clear" w:color="auto" w:fill="DDDDDD"/>
          </w:tcPr>
          <w:p w14:paraId="3924A2EA" w14:textId="7F1FE6E1" w:rsidR="0087429F" w:rsidRPr="00A12883" w:rsidRDefault="0087429F" w:rsidP="007960D6">
            <w:pPr>
              <w:pStyle w:val="IUStandard"/>
              <w:spacing w:beforeLines="40" w:before="96" w:afterLines="40" w:after="96" w:line="240" w:lineRule="exact"/>
              <w:jc w:val="center"/>
              <w:rPr>
                <w:rFonts w:asciiTheme="minorHAnsi" w:hAnsiTheme="minorHAnsi" w:cstheme="minorHAnsi"/>
                <w:b/>
                <w:lang w:val="en-US"/>
              </w:rPr>
            </w:pPr>
            <w:r w:rsidRPr="00A12883">
              <w:rPr>
                <w:rFonts w:asciiTheme="minorHAnsi" w:hAnsiTheme="minorHAnsi" w:cstheme="minorHAnsi"/>
                <w:b/>
                <w:lang w:val="en-US"/>
              </w:rPr>
              <w:t>2071-2100</w:t>
            </w:r>
          </w:p>
        </w:tc>
      </w:tr>
      <w:tr w:rsidR="0087429F" w:rsidRPr="00A12883" w14:paraId="325399C2" w14:textId="77777777" w:rsidTr="007960D6">
        <w:tc>
          <w:tcPr>
            <w:tcW w:w="3681" w:type="dxa"/>
            <w:gridSpan w:val="3"/>
            <w:tcBorders>
              <w:top w:val="single" w:sz="4" w:space="0" w:color="auto"/>
            </w:tcBorders>
            <w:shd w:val="clear" w:color="auto" w:fill="DDDDDD"/>
          </w:tcPr>
          <w:p w14:paraId="5EBD155E" w14:textId="5809992F"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Average annual rainfall</w:t>
            </w:r>
          </w:p>
        </w:tc>
        <w:tc>
          <w:tcPr>
            <w:tcW w:w="1701" w:type="dxa"/>
          </w:tcPr>
          <w:p w14:paraId="16E99171" w14:textId="7C15B8FF" w:rsidR="0087429F" w:rsidRPr="00A12883" w:rsidRDefault="00785E8D"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to</w:t>
            </w:r>
            <w:r w:rsidR="0087429F" w:rsidRPr="00A12883">
              <w:rPr>
                <w:rFonts w:asciiTheme="minorHAnsi" w:hAnsiTheme="minorHAnsi" w:cstheme="minorHAnsi"/>
                <w:lang w:val="en-US"/>
              </w:rPr>
              <w:t xml:space="preserve"> -5% </w:t>
            </w:r>
          </w:p>
        </w:tc>
        <w:tc>
          <w:tcPr>
            <w:tcW w:w="1701" w:type="dxa"/>
          </w:tcPr>
          <w:p w14:paraId="197D4ACF" w14:textId="2D6685BA" w:rsidR="0087429F" w:rsidRPr="00A12883" w:rsidRDefault="00785E8D"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from</w:t>
            </w:r>
            <w:r w:rsidR="0087429F" w:rsidRPr="00A12883">
              <w:rPr>
                <w:rFonts w:asciiTheme="minorHAnsi" w:hAnsiTheme="minorHAnsi" w:cstheme="minorHAnsi"/>
                <w:lang w:val="en-US"/>
              </w:rPr>
              <w:t xml:space="preserve"> -5% do -10%</w:t>
            </w:r>
          </w:p>
        </w:tc>
        <w:tc>
          <w:tcPr>
            <w:tcW w:w="1807" w:type="dxa"/>
          </w:tcPr>
          <w:p w14:paraId="76ABA7DC" w14:textId="132F293F" w:rsidR="0087429F" w:rsidRPr="00A12883" w:rsidRDefault="00785E8D"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from</w:t>
            </w:r>
            <w:r w:rsidR="0087429F" w:rsidRPr="00A12883">
              <w:rPr>
                <w:rFonts w:asciiTheme="minorHAnsi" w:hAnsiTheme="minorHAnsi" w:cstheme="minorHAnsi"/>
                <w:lang w:val="en-US"/>
              </w:rPr>
              <w:t xml:space="preserve"> -5% do -10%</w:t>
            </w:r>
          </w:p>
        </w:tc>
      </w:tr>
      <w:tr w:rsidR="0087429F" w:rsidRPr="00A12883" w14:paraId="41D2A8E0" w14:textId="77777777" w:rsidTr="007960D6">
        <w:tc>
          <w:tcPr>
            <w:tcW w:w="2263" w:type="dxa"/>
            <w:gridSpan w:val="2"/>
            <w:vMerge w:val="restart"/>
            <w:shd w:val="clear" w:color="auto" w:fill="DDDDDD"/>
          </w:tcPr>
          <w:p w14:paraId="4C3E849D" w14:textId="2CEE7CAA"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Average amount of seasonal precipitation</w:t>
            </w:r>
          </w:p>
        </w:tc>
        <w:tc>
          <w:tcPr>
            <w:tcW w:w="1418" w:type="dxa"/>
            <w:shd w:val="clear" w:color="auto" w:fill="DDDDDD"/>
          </w:tcPr>
          <w:p w14:paraId="15724C69" w14:textId="64B416C5"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 xml:space="preserve">Winter </w:t>
            </w:r>
          </w:p>
        </w:tc>
        <w:tc>
          <w:tcPr>
            <w:tcW w:w="1701" w:type="dxa"/>
          </w:tcPr>
          <w:p w14:paraId="5CEA15A9" w14:textId="363F8A23" w:rsidR="0087429F" w:rsidRPr="00A12883" w:rsidRDefault="00785E8D"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from</w:t>
            </w:r>
            <w:r w:rsidR="0087429F" w:rsidRPr="00A12883">
              <w:rPr>
                <w:rFonts w:asciiTheme="minorHAnsi" w:hAnsiTheme="minorHAnsi" w:cstheme="minorHAnsi"/>
              </w:rPr>
              <w:t xml:space="preserve"> -5% do -10%</w:t>
            </w:r>
          </w:p>
        </w:tc>
        <w:tc>
          <w:tcPr>
            <w:tcW w:w="1701" w:type="dxa"/>
          </w:tcPr>
          <w:p w14:paraId="1B4DD31B" w14:textId="752C289C" w:rsidR="0087429F" w:rsidRPr="00A12883" w:rsidRDefault="00785E8D"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t</w:t>
            </w:r>
            <w:r w:rsidR="0087429F" w:rsidRPr="00A12883">
              <w:rPr>
                <w:rFonts w:asciiTheme="minorHAnsi" w:hAnsiTheme="minorHAnsi" w:cstheme="minorHAnsi"/>
              </w:rPr>
              <w:t>o -5%</w:t>
            </w:r>
          </w:p>
        </w:tc>
        <w:tc>
          <w:tcPr>
            <w:tcW w:w="1807" w:type="dxa"/>
          </w:tcPr>
          <w:p w14:paraId="13A87D11" w14:textId="77777777" w:rsidR="0087429F" w:rsidRPr="00A12883" w:rsidRDefault="0087429F"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 xml:space="preserve">+10% </w:t>
            </w:r>
          </w:p>
        </w:tc>
      </w:tr>
      <w:tr w:rsidR="0087429F" w:rsidRPr="00A12883" w14:paraId="54B4DAE8" w14:textId="77777777" w:rsidTr="007960D6">
        <w:tc>
          <w:tcPr>
            <w:tcW w:w="2263" w:type="dxa"/>
            <w:gridSpan w:val="2"/>
            <w:vMerge/>
            <w:shd w:val="clear" w:color="auto" w:fill="DDDDDD"/>
          </w:tcPr>
          <w:p w14:paraId="49A57FF4" w14:textId="77777777" w:rsidR="0087429F" w:rsidRPr="00A12883" w:rsidRDefault="0087429F" w:rsidP="007960D6">
            <w:pPr>
              <w:pStyle w:val="IUStandard"/>
              <w:spacing w:beforeLines="40" w:before="96" w:afterLines="40" w:after="96" w:line="240" w:lineRule="exact"/>
              <w:jc w:val="right"/>
              <w:rPr>
                <w:rFonts w:asciiTheme="minorHAnsi" w:hAnsiTheme="minorHAnsi" w:cstheme="minorHAnsi"/>
                <w:lang w:val="en-US"/>
              </w:rPr>
            </w:pPr>
          </w:p>
        </w:tc>
        <w:tc>
          <w:tcPr>
            <w:tcW w:w="1418" w:type="dxa"/>
            <w:shd w:val="clear" w:color="auto" w:fill="DDDDDD"/>
          </w:tcPr>
          <w:p w14:paraId="6D2A80AA" w14:textId="6A306AC5"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Spring</w:t>
            </w:r>
          </w:p>
        </w:tc>
        <w:tc>
          <w:tcPr>
            <w:tcW w:w="1701" w:type="dxa"/>
          </w:tcPr>
          <w:p w14:paraId="1296EF79" w14:textId="77777777" w:rsidR="0087429F" w:rsidRPr="00A12883" w:rsidRDefault="0087429F"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+5%</w:t>
            </w:r>
          </w:p>
        </w:tc>
        <w:tc>
          <w:tcPr>
            <w:tcW w:w="1701" w:type="dxa"/>
          </w:tcPr>
          <w:p w14:paraId="436DB638" w14:textId="519DB3E3" w:rsidR="0087429F" w:rsidRPr="00A12883" w:rsidRDefault="00785E8D"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about</w:t>
            </w:r>
            <w:r w:rsidR="0087429F" w:rsidRPr="00A12883">
              <w:rPr>
                <w:rFonts w:asciiTheme="minorHAnsi" w:hAnsiTheme="minorHAnsi" w:cstheme="minorHAnsi"/>
              </w:rPr>
              <w:t xml:space="preserve"> -10%</w:t>
            </w:r>
          </w:p>
        </w:tc>
        <w:tc>
          <w:tcPr>
            <w:tcW w:w="1807" w:type="dxa"/>
          </w:tcPr>
          <w:p w14:paraId="62F46433" w14:textId="77777777" w:rsidR="0087429F" w:rsidRPr="00A12883" w:rsidRDefault="0087429F"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-20%</w:t>
            </w:r>
          </w:p>
        </w:tc>
      </w:tr>
      <w:tr w:rsidR="0087429F" w:rsidRPr="00A12883" w14:paraId="5E7B8508" w14:textId="77777777" w:rsidTr="007960D6">
        <w:tc>
          <w:tcPr>
            <w:tcW w:w="2263" w:type="dxa"/>
            <w:gridSpan w:val="2"/>
            <w:vMerge/>
            <w:shd w:val="clear" w:color="auto" w:fill="DDDDDD"/>
          </w:tcPr>
          <w:p w14:paraId="393EE314" w14:textId="77777777" w:rsidR="0087429F" w:rsidRPr="00A12883" w:rsidRDefault="0087429F" w:rsidP="007960D6">
            <w:pPr>
              <w:pStyle w:val="IUStandard"/>
              <w:spacing w:beforeLines="40" w:before="96" w:afterLines="40" w:after="96" w:line="240" w:lineRule="exact"/>
              <w:jc w:val="right"/>
              <w:rPr>
                <w:rFonts w:asciiTheme="minorHAnsi" w:hAnsiTheme="minorHAnsi" w:cstheme="minorHAnsi"/>
                <w:lang w:val="en-US"/>
              </w:rPr>
            </w:pPr>
          </w:p>
        </w:tc>
        <w:tc>
          <w:tcPr>
            <w:tcW w:w="1418" w:type="dxa"/>
            <w:shd w:val="clear" w:color="auto" w:fill="DDDDDD"/>
          </w:tcPr>
          <w:p w14:paraId="3C9A4637" w14:textId="3C969D95"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Sumer</w:t>
            </w:r>
          </w:p>
        </w:tc>
        <w:tc>
          <w:tcPr>
            <w:tcW w:w="1701" w:type="dxa"/>
          </w:tcPr>
          <w:p w14:paraId="05847E8E" w14:textId="01367A0D" w:rsidR="0087429F" w:rsidRPr="00A12883" w:rsidRDefault="00785E8D"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from</w:t>
            </w:r>
            <w:r w:rsidR="0087429F" w:rsidRPr="00A12883">
              <w:rPr>
                <w:rFonts w:asciiTheme="minorHAnsi" w:hAnsiTheme="minorHAnsi" w:cstheme="minorHAnsi"/>
              </w:rPr>
              <w:t xml:space="preserve"> -10% </w:t>
            </w:r>
            <w:r w:rsidRPr="00A12883">
              <w:rPr>
                <w:rFonts w:asciiTheme="minorHAnsi" w:hAnsiTheme="minorHAnsi" w:cstheme="minorHAnsi"/>
              </w:rPr>
              <w:t>t</w:t>
            </w:r>
            <w:r w:rsidR="0087429F" w:rsidRPr="00A12883">
              <w:rPr>
                <w:rFonts w:asciiTheme="minorHAnsi" w:hAnsiTheme="minorHAnsi" w:cstheme="minorHAnsi"/>
              </w:rPr>
              <w:t xml:space="preserve">o -20% </w:t>
            </w:r>
          </w:p>
        </w:tc>
        <w:tc>
          <w:tcPr>
            <w:tcW w:w="1701" w:type="dxa"/>
          </w:tcPr>
          <w:p w14:paraId="46F7C781" w14:textId="77777777" w:rsidR="0087429F" w:rsidRPr="00A12883" w:rsidRDefault="0087429F"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-20%</w:t>
            </w:r>
          </w:p>
        </w:tc>
        <w:tc>
          <w:tcPr>
            <w:tcW w:w="1807" w:type="dxa"/>
          </w:tcPr>
          <w:p w14:paraId="2AAD895D" w14:textId="77777777" w:rsidR="0087429F" w:rsidRPr="00A12883" w:rsidRDefault="0087429F"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-45%</w:t>
            </w:r>
          </w:p>
        </w:tc>
      </w:tr>
      <w:tr w:rsidR="0087429F" w:rsidRPr="00A12883" w14:paraId="233FCA73" w14:textId="77777777" w:rsidTr="007960D6">
        <w:tc>
          <w:tcPr>
            <w:tcW w:w="2263" w:type="dxa"/>
            <w:gridSpan w:val="2"/>
            <w:vMerge/>
            <w:shd w:val="clear" w:color="auto" w:fill="DDDDDD"/>
          </w:tcPr>
          <w:p w14:paraId="43AB725A" w14:textId="77777777" w:rsidR="0087429F" w:rsidRPr="00A12883" w:rsidRDefault="0087429F" w:rsidP="007960D6">
            <w:pPr>
              <w:pStyle w:val="IUStandard"/>
              <w:spacing w:beforeLines="40" w:before="96" w:afterLines="40" w:after="96" w:line="240" w:lineRule="exact"/>
              <w:jc w:val="right"/>
              <w:rPr>
                <w:rFonts w:asciiTheme="minorHAnsi" w:hAnsiTheme="minorHAnsi" w:cstheme="minorHAnsi"/>
                <w:lang w:val="en-US"/>
              </w:rPr>
            </w:pPr>
          </w:p>
        </w:tc>
        <w:tc>
          <w:tcPr>
            <w:tcW w:w="1418" w:type="dxa"/>
            <w:shd w:val="clear" w:color="auto" w:fill="DDDDDD"/>
          </w:tcPr>
          <w:p w14:paraId="234EB67F" w14:textId="19DFEA24"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Autumn</w:t>
            </w:r>
          </w:p>
        </w:tc>
        <w:tc>
          <w:tcPr>
            <w:tcW w:w="1701" w:type="dxa"/>
          </w:tcPr>
          <w:p w14:paraId="1DBBEAC6" w14:textId="688E0EE2" w:rsidR="0087429F" w:rsidRPr="00A12883" w:rsidRDefault="00785E8D"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about</w:t>
            </w:r>
            <w:r w:rsidR="0087429F" w:rsidRPr="00A12883">
              <w:rPr>
                <w:rFonts w:asciiTheme="minorHAnsi" w:hAnsiTheme="minorHAnsi" w:cstheme="minorHAnsi"/>
              </w:rPr>
              <w:t xml:space="preserve"> +5%</w:t>
            </w:r>
          </w:p>
        </w:tc>
        <w:tc>
          <w:tcPr>
            <w:tcW w:w="1701" w:type="dxa"/>
          </w:tcPr>
          <w:p w14:paraId="4D2A7017" w14:textId="36139546" w:rsidR="0087429F" w:rsidRPr="00A12883" w:rsidRDefault="00785E8D"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from</w:t>
            </w:r>
            <w:r w:rsidR="0087429F" w:rsidRPr="00A12883">
              <w:rPr>
                <w:rFonts w:asciiTheme="minorHAnsi" w:hAnsiTheme="minorHAnsi" w:cstheme="minorHAnsi"/>
              </w:rPr>
              <w:t xml:space="preserve"> +5% </w:t>
            </w:r>
            <w:r w:rsidRPr="00A12883">
              <w:rPr>
                <w:rFonts w:asciiTheme="minorHAnsi" w:hAnsiTheme="minorHAnsi" w:cstheme="minorHAnsi"/>
              </w:rPr>
              <w:t>t</w:t>
            </w:r>
            <w:r w:rsidR="0087429F" w:rsidRPr="00A12883">
              <w:rPr>
                <w:rFonts w:asciiTheme="minorHAnsi" w:hAnsiTheme="minorHAnsi" w:cstheme="minorHAnsi"/>
              </w:rPr>
              <w:t>o</w:t>
            </w:r>
          </w:p>
          <w:p w14:paraId="701B0B1A" w14:textId="77777777" w:rsidR="0087429F" w:rsidRPr="00A12883" w:rsidRDefault="0087429F"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 xml:space="preserve"> +10%</w:t>
            </w:r>
          </w:p>
        </w:tc>
        <w:tc>
          <w:tcPr>
            <w:tcW w:w="1807" w:type="dxa"/>
          </w:tcPr>
          <w:p w14:paraId="5885E219" w14:textId="77777777" w:rsidR="0087429F" w:rsidRPr="00A12883" w:rsidRDefault="0087429F"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+5%</w:t>
            </w:r>
          </w:p>
        </w:tc>
      </w:tr>
      <w:tr w:rsidR="0087429F" w:rsidRPr="00A12883" w14:paraId="1C8FFA1D" w14:textId="77777777" w:rsidTr="007960D6">
        <w:tc>
          <w:tcPr>
            <w:tcW w:w="3681" w:type="dxa"/>
            <w:gridSpan w:val="3"/>
            <w:shd w:val="clear" w:color="auto" w:fill="DDDDDD"/>
          </w:tcPr>
          <w:p w14:paraId="614670CC" w14:textId="3C062632"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Medium number of days with heavy rain (&gt; 20mm) per year</w:t>
            </w:r>
          </w:p>
        </w:tc>
        <w:tc>
          <w:tcPr>
            <w:tcW w:w="1701" w:type="dxa"/>
          </w:tcPr>
          <w:p w14:paraId="666225D6" w14:textId="4A930589"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 xml:space="preserve">-5% </w:t>
            </w:r>
            <w:r w:rsidR="00785E8D" w:rsidRPr="00A12883">
              <w:rPr>
                <w:rFonts w:asciiTheme="minorHAnsi" w:hAnsiTheme="minorHAnsi" w:cstheme="minorHAnsi"/>
                <w:lang w:val="en-US"/>
              </w:rPr>
              <w:t>t</w:t>
            </w:r>
            <w:r w:rsidRPr="00A12883">
              <w:rPr>
                <w:rFonts w:asciiTheme="minorHAnsi" w:hAnsiTheme="minorHAnsi" w:cstheme="minorHAnsi"/>
                <w:lang w:val="en-US"/>
              </w:rPr>
              <w:t>o -10%</w:t>
            </w:r>
          </w:p>
        </w:tc>
        <w:tc>
          <w:tcPr>
            <w:tcW w:w="1701" w:type="dxa"/>
          </w:tcPr>
          <w:p w14:paraId="5E5279E0" w14:textId="7F7DB97E"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 xml:space="preserve">-5% </w:t>
            </w:r>
            <w:r w:rsidR="00785E8D" w:rsidRPr="00A12883">
              <w:rPr>
                <w:rFonts w:asciiTheme="minorHAnsi" w:hAnsiTheme="minorHAnsi" w:cstheme="minorHAnsi"/>
                <w:lang w:val="en-US"/>
              </w:rPr>
              <w:t>t</w:t>
            </w:r>
            <w:r w:rsidRPr="00A12883">
              <w:rPr>
                <w:rFonts w:asciiTheme="minorHAnsi" w:hAnsiTheme="minorHAnsi" w:cstheme="minorHAnsi"/>
                <w:lang w:val="en-US"/>
              </w:rPr>
              <w:t>o -10%</w:t>
            </w:r>
          </w:p>
        </w:tc>
        <w:tc>
          <w:tcPr>
            <w:tcW w:w="1807" w:type="dxa"/>
          </w:tcPr>
          <w:p w14:paraId="1D1A7F3D"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-10%</w:t>
            </w:r>
          </w:p>
        </w:tc>
      </w:tr>
      <w:tr w:rsidR="0087429F" w:rsidRPr="00A12883" w14:paraId="4DB4DD90" w14:textId="77777777" w:rsidTr="007960D6">
        <w:tc>
          <w:tcPr>
            <w:tcW w:w="3681" w:type="dxa"/>
            <w:gridSpan w:val="3"/>
            <w:shd w:val="clear" w:color="auto" w:fill="DDDDDD"/>
          </w:tcPr>
          <w:p w14:paraId="5A7AF1CA" w14:textId="1EC1C410"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Mean number of consecutive dry days (precipitation &lt;1 mm)</w:t>
            </w:r>
          </w:p>
        </w:tc>
        <w:tc>
          <w:tcPr>
            <w:tcW w:w="1701" w:type="dxa"/>
          </w:tcPr>
          <w:p w14:paraId="399AC89F" w14:textId="23500861" w:rsidR="0087429F" w:rsidRPr="00A12883" w:rsidRDefault="00785E8D"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t</w:t>
            </w:r>
            <w:r w:rsidR="0087429F" w:rsidRPr="00A12883">
              <w:rPr>
                <w:rFonts w:asciiTheme="minorHAnsi" w:hAnsiTheme="minorHAnsi" w:cstheme="minorHAnsi"/>
                <w:lang w:val="en-US"/>
              </w:rPr>
              <w:t>o -5%</w:t>
            </w:r>
          </w:p>
        </w:tc>
        <w:tc>
          <w:tcPr>
            <w:tcW w:w="1701" w:type="dxa"/>
          </w:tcPr>
          <w:p w14:paraId="020F475E"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-20%</w:t>
            </w:r>
          </w:p>
        </w:tc>
        <w:tc>
          <w:tcPr>
            <w:tcW w:w="1807" w:type="dxa"/>
          </w:tcPr>
          <w:p w14:paraId="1F319F31"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50%</w:t>
            </w:r>
          </w:p>
        </w:tc>
      </w:tr>
      <w:tr w:rsidR="0087429F" w:rsidRPr="00A12883" w14:paraId="5395B143" w14:textId="77777777" w:rsidTr="007960D6">
        <w:tc>
          <w:tcPr>
            <w:tcW w:w="1965" w:type="dxa"/>
            <w:vMerge w:val="restart"/>
            <w:tcBorders>
              <w:right w:val="single" w:sz="4" w:space="0" w:color="auto"/>
            </w:tcBorders>
            <w:shd w:val="clear" w:color="auto" w:fill="DDDDDD"/>
          </w:tcPr>
          <w:p w14:paraId="2EA4C816" w14:textId="414B011B" w:rsidR="0087429F" w:rsidRPr="00A12883" w:rsidRDefault="0087429F"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S</w:t>
            </w:r>
            <w:r w:rsidR="00785E8D" w:rsidRPr="00A12883">
              <w:rPr>
                <w:rFonts w:asciiTheme="minorHAnsi" w:hAnsiTheme="minorHAnsi" w:cstheme="minorHAnsi"/>
                <w:lang w:val="en-US"/>
              </w:rPr>
              <w:t>now</w:t>
            </w:r>
          </w:p>
        </w:tc>
        <w:tc>
          <w:tcPr>
            <w:tcW w:w="1716" w:type="dxa"/>
            <w:gridSpan w:val="2"/>
            <w:tcBorders>
              <w:left w:val="single" w:sz="4" w:space="0" w:color="auto"/>
            </w:tcBorders>
            <w:shd w:val="clear" w:color="auto" w:fill="DDDDDD"/>
          </w:tcPr>
          <w:p w14:paraId="029CC79E" w14:textId="18EDEAC5" w:rsidR="0087429F" w:rsidRPr="00A12883" w:rsidRDefault="00785E8D"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winter</w:t>
            </w:r>
          </w:p>
        </w:tc>
        <w:tc>
          <w:tcPr>
            <w:tcW w:w="1701" w:type="dxa"/>
          </w:tcPr>
          <w:p w14:paraId="53A2A0C9"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-80%</w:t>
            </w:r>
          </w:p>
        </w:tc>
        <w:tc>
          <w:tcPr>
            <w:tcW w:w="1701" w:type="dxa"/>
          </w:tcPr>
          <w:p w14:paraId="20FF1531"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-90%</w:t>
            </w:r>
          </w:p>
        </w:tc>
        <w:tc>
          <w:tcPr>
            <w:tcW w:w="1807" w:type="dxa"/>
          </w:tcPr>
          <w:p w14:paraId="74DCBEEE"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-90%</w:t>
            </w:r>
          </w:p>
        </w:tc>
      </w:tr>
      <w:tr w:rsidR="0087429F" w:rsidRPr="00A12883" w14:paraId="5659ACFD" w14:textId="77777777" w:rsidTr="007960D6">
        <w:tc>
          <w:tcPr>
            <w:tcW w:w="1965" w:type="dxa"/>
            <w:vMerge/>
            <w:tcBorders>
              <w:right w:val="single" w:sz="4" w:space="0" w:color="auto"/>
            </w:tcBorders>
            <w:shd w:val="clear" w:color="auto" w:fill="DDDDDD"/>
          </w:tcPr>
          <w:p w14:paraId="30BE3A79" w14:textId="77777777" w:rsidR="0087429F" w:rsidRPr="00A12883" w:rsidRDefault="0087429F" w:rsidP="007960D6">
            <w:pPr>
              <w:pStyle w:val="IUStandard"/>
              <w:spacing w:beforeLines="40" w:before="96" w:afterLines="40" w:after="96" w:line="240" w:lineRule="exact"/>
              <w:rPr>
                <w:rFonts w:asciiTheme="minorHAnsi" w:hAnsiTheme="minorHAnsi" w:cstheme="minorHAnsi"/>
                <w:lang w:val="en-US"/>
              </w:rPr>
            </w:pPr>
          </w:p>
        </w:tc>
        <w:tc>
          <w:tcPr>
            <w:tcW w:w="1716" w:type="dxa"/>
            <w:gridSpan w:val="2"/>
            <w:tcBorders>
              <w:left w:val="single" w:sz="4" w:space="0" w:color="auto"/>
            </w:tcBorders>
            <w:shd w:val="clear" w:color="auto" w:fill="DDDDDD"/>
          </w:tcPr>
          <w:p w14:paraId="0CD5F35A" w14:textId="5CD4E9BB" w:rsidR="0087429F" w:rsidRPr="00A12883" w:rsidRDefault="00785E8D"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N</w:t>
            </w:r>
            <w:r w:rsidR="0087429F" w:rsidRPr="00A12883">
              <w:rPr>
                <w:rFonts w:asciiTheme="minorHAnsi" w:hAnsiTheme="minorHAnsi" w:cstheme="minorHAnsi"/>
                <w:lang w:val="en-US"/>
              </w:rPr>
              <w:t>ovemb</w:t>
            </w:r>
            <w:r w:rsidRPr="00A12883">
              <w:rPr>
                <w:rFonts w:asciiTheme="minorHAnsi" w:hAnsiTheme="minorHAnsi" w:cstheme="minorHAnsi"/>
                <w:lang w:val="en-US"/>
              </w:rPr>
              <w:t>e</w:t>
            </w:r>
            <w:r w:rsidR="0087429F" w:rsidRPr="00A12883">
              <w:rPr>
                <w:rFonts w:asciiTheme="minorHAnsi" w:hAnsiTheme="minorHAnsi" w:cstheme="minorHAnsi"/>
                <w:lang w:val="en-US"/>
              </w:rPr>
              <w:t xml:space="preserve">r - </w:t>
            </w:r>
            <w:r w:rsidRPr="00A12883">
              <w:rPr>
                <w:rFonts w:asciiTheme="minorHAnsi" w:hAnsiTheme="minorHAnsi" w:cstheme="minorHAnsi"/>
                <w:lang w:val="en-US"/>
              </w:rPr>
              <w:t>A</w:t>
            </w:r>
            <w:r w:rsidR="0087429F" w:rsidRPr="00A12883">
              <w:rPr>
                <w:rFonts w:asciiTheme="minorHAnsi" w:hAnsiTheme="minorHAnsi" w:cstheme="minorHAnsi"/>
                <w:lang w:val="en-US"/>
              </w:rPr>
              <w:t>pril</w:t>
            </w:r>
          </w:p>
        </w:tc>
        <w:tc>
          <w:tcPr>
            <w:tcW w:w="1701" w:type="dxa"/>
          </w:tcPr>
          <w:p w14:paraId="06E56A70"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-80%</w:t>
            </w:r>
          </w:p>
        </w:tc>
        <w:tc>
          <w:tcPr>
            <w:tcW w:w="1701" w:type="dxa"/>
          </w:tcPr>
          <w:p w14:paraId="2A30FAA5"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-90%</w:t>
            </w:r>
          </w:p>
        </w:tc>
        <w:tc>
          <w:tcPr>
            <w:tcW w:w="1807" w:type="dxa"/>
          </w:tcPr>
          <w:p w14:paraId="340C4902"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-90%</w:t>
            </w:r>
          </w:p>
        </w:tc>
      </w:tr>
    </w:tbl>
    <w:p w14:paraId="2C62DF3D" w14:textId="1BBF51D0" w:rsidR="0087429F" w:rsidRPr="00A12883" w:rsidRDefault="0087429F" w:rsidP="0087429F">
      <w:pPr>
        <w:rPr>
          <w:lang w:val="en-US"/>
        </w:rPr>
      </w:pPr>
    </w:p>
    <w:p w14:paraId="15B25927" w14:textId="1C47A586" w:rsidR="00C917DD" w:rsidRPr="00A12883" w:rsidRDefault="001F0E9E" w:rsidP="00C917DD">
      <w:pPr>
        <w:pStyle w:val="Heading4"/>
        <w:rPr>
          <w:lang w:val="en-US"/>
        </w:rPr>
      </w:pPr>
      <w:r w:rsidRPr="00A12883">
        <w:rPr>
          <w:lang w:val="en-US"/>
        </w:rPr>
        <w:t>Extreme wind - maximum speed</w:t>
      </w:r>
    </w:p>
    <w:p w14:paraId="36627BC7" w14:textId="77777777" w:rsidR="001F0E9E" w:rsidRPr="00A12883" w:rsidRDefault="001F0E9E" w:rsidP="00C917DD">
      <w:pPr>
        <w:rPr>
          <w:lang w:val="en-US"/>
        </w:rPr>
      </w:pPr>
      <w:r w:rsidRPr="00A12883">
        <w:rPr>
          <w:lang w:val="en-US"/>
        </w:rPr>
        <w:t xml:space="preserve">The modeling results indicate a slight decrease in the mean annual maximum wind speed in both scenarios (DNA, A1B and A2 scenario) and both time intervals. The possible reduction is about -5% compared to the climatological normal of 1961-1990. </w:t>
      </w:r>
    </w:p>
    <w:p w14:paraId="580020FE" w14:textId="47CA4915" w:rsidR="001F0E9E" w:rsidRPr="00A12883" w:rsidRDefault="001F0E9E" w:rsidP="00C917DD">
      <w:pPr>
        <w:rPr>
          <w:lang w:val="en-US"/>
        </w:rPr>
      </w:pPr>
      <w:r w:rsidRPr="00A12883">
        <w:rPr>
          <w:lang w:val="en-US"/>
        </w:rPr>
        <w:t>In addition, an increase in intense extreme events in the summer is expected, such as thunderstorms followed by strong and stormy winds and intense rainfall, which certainly indicates a high degree of vulnerability of this area to damage caused by these extreme events.</w:t>
      </w:r>
    </w:p>
    <w:p w14:paraId="05B7C5A1" w14:textId="3DBC1A9D" w:rsidR="00C917DD" w:rsidRPr="00A12883" w:rsidRDefault="001F0E9E" w:rsidP="00C917DD">
      <w:pPr>
        <w:pStyle w:val="Heading2"/>
        <w:rPr>
          <w:lang w:val="en-US"/>
        </w:rPr>
      </w:pPr>
      <w:r w:rsidRPr="00A12883">
        <w:rPr>
          <w:lang w:val="en-US"/>
        </w:rPr>
        <w:t>Risk assessment and vulnerability to climate change</w:t>
      </w:r>
    </w:p>
    <w:p w14:paraId="20D56553" w14:textId="73D02B64" w:rsidR="00C917DD" w:rsidRPr="00A12883" w:rsidRDefault="00F42260" w:rsidP="00C917DD">
      <w:pPr>
        <w:pStyle w:val="Heading3"/>
        <w:rPr>
          <w:lang w:val="en-US"/>
        </w:rPr>
      </w:pPr>
      <w:r w:rsidRPr="00A12883">
        <w:rPr>
          <w:rFonts w:ascii="Times New Roman" w:hAnsi="Times New Roman"/>
          <w:noProof/>
          <w:sz w:val="24"/>
          <w:lang w:val="en-US"/>
        </w:rPr>
        <mc:AlternateContent>
          <mc:Choice Requires="wps">
            <w:drawing>
              <wp:anchor distT="0" distB="0" distL="114300" distR="114300" simplePos="0" relativeHeight="251659264" behindDoc="0" locked="0" layoutInCell="1" allowOverlap="1" wp14:anchorId="5399D16E" wp14:editId="141D8ECC">
                <wp:simplePos x="0" y="0"/>
                <wp:positionH relativeFrom="margin">
                  <wp:align>left</wp:align>
                </wp:positionH>
                <wp:positionV relativeFrom="paragraph">
                  <wp:posOffset>336077</wp:posOffset>
                </wp:positionV>
                <wp:extent cx="6134100" cy="593678"/>
                <wp:effectExtent l="0" t="0" r="19050" b="16510"/>
                <wp:wrapNone/>
                <wp:docPr id="28" name="Text Box 28"/>
                <wp:cNvGraphicFramePr/>
                <a:graphic xmlns:a="http://schemas.openxmlformats.org/drawingml/2006/main">
                  <a:graphicData uri="http://schemas.microsoft.com/office/word/2010/wordprocessingShape">
                    <wps:wsp>
                      <wps:cNvSpPr txBox="1"/>
                      <wps:spPr>
                        <a:xfrm>
                          <a:off x="0" y="0"/>
                          <a:ext cx="6134100" cy="5936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1B5309" w14:textId="077BE073" w:rsidR="00F37296" w:rsidRPr="00F42260" w:rsidRDefault="00F37296" w:rsidP="00C917DD">
                            <w:r w:rsidRPr="00F42260">
                              <w:rPr>
                                <w:rFonts w:cstheme="minorHAnsi"/>
                                <w:b/>
                                <w:bCs/>
                              </w:rPr>
                              <w:t xml:space="preserve">Natural hazard </w:t>
                            </w:r>
                            <w:r w:rsidRPr="00F42260">
                              <w:rPr>
                                <w:rFonts w:cstheme="minorHAnsi"/>
                              </w:rPr>
                              <w:t>is a process or phenomenon that can cause loss of life, injury or other health hazards, property damage, social and economic disturbances or environmental degradation (UNISDR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9D16E" id="Text Box 28" o:spid="_x0000_s1027" type="#_x0000_t202" style="position:absolute;left:0;text-align:left;margin-left:0;margin-top:26.45pt;width:483pt;height:4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" fillcolor="white [3201]" strokeweight=".5pt">
                <v:textbox>
                  <w:txbxContent>
                    <w:p w14:paraId="181B5309" w14:textId="077BE073" w:rsidR="00F37296" w:rsidRPr="00F42260" w:rsidRDefault="00F37296" w:rsidP="00C917DD">
                      <w:r w:rsidRPr="00F42260">
                        <w:rPr>
                          <w:rFonts w:cstheme="minorHAnsi"/>
                          <w:b/>
                          <w:bCs/>
                        </w:rPr>
                        <w:t xml:space="preserve">Natural hazard </w:t>
                      </w:r>
                      <w:r w:rsidRPr="00F42260">
                        <w:rPr>
                          <w:rFonts w:cstheme="minorHAnsi"/>
                        </w:rPr>
                        <w:t>is a process or phenomenon that can cause loss of life, injury or other health hazards, property damage, social and economic disturbances or environmental degradation (UNISDR 2009).</w:t>
                      </w:r>
                    </w:p>
                  </w:txbxContent>
                </v:textbox>
                <w10:wrap anchorx="margin"/>
              </v:shape>
            </w:pict>
          </mc:Fallback>
        </mc:AlternateContent>
      </w:r>
      <w:r w:rsidR="001F0E9E" w:rsidRPr="00A12883">
        <w:rPr>
          <w:lang w:val="en-US"/>
        </w:rPr>
        <w:t>Observed extreme events - hazards</w:t>
      </w:r>
    </w:p>
    <w:p w14:paraId="2BB50A20" w14:textId="672439F4" w:rsidR="00C917DD" w:rsidRPr="00A12883" w:rsidRDefault="00C917DD" w:rsidP="00C917DD">
      <w:pPr>
        <w:jc w:val="center"/>
        <w:rPr>
          <w:lang w:val="en-US"/>
        </w:rPr>
      </w:pPr>
    </w:p>
    <w:p w14:paraId="70A5428E" w14:textId="453BBF69" w:rsidR="0087429F" w:rsidRPr="00A12883" w:rsidRDefault="0087429F" w:rsidP="0087429F">
      <w:pPr>
        <w:rPr>
          <w:lang w:val="en-US"/>
        </w:rPr>
      </w:pPr>
    </w:p>
    <w:p w14:paraId="749FA11C" w14:textId="77777777" w:rsidR="00F42260" w:rsidRPr="00A12883" w:rsidRDefault="00F42260" w:rsidP="00C917DD">
      <w:pPr>
        <w:rPr>
          <w:lang w:val="en-US"/>
        </w:rPr>
      </w:pPr>
    </w:p>
    <w:p w14:paraId="00850346" w14:textId="77777777" w:rsidR="00F42260" w:rsidRPr="00A12883" w:rsidRDefault="00F42260" w:rsidP="00F42260">
      <w:pPr>
        <w:rPr>
          <w:lang w:val="en-US"/>
        </w:rPr>
      </w:pPr>
      <w:r w:rsidRPr="00A12883">
        <w:rPr>
          <w:lang w:val="en-US"/>
        </w:rPr>
        <w:t>Based on research conducted for the study "Analysis of the capital Podgorica on climate change", during which data were collected on the damage caused by climate change and extreme events - hazards, it can be concluded that the most important hazards:</w:t>
      </w:r>
    </w:p>
    <w:p w14:paraId="3B5B5B1E" w14:textId="73161A39" w:rsidR="00C917DD" w:rsidRPr="00A12883" w:rsidRDefault="00F42260" w:rsidP="00F42260">
      <w:pPr>
        <w:pStyle w:val="ListParagraph"/>
        <w:numPr>
          <w:ilvl w:val="0"/>
          <w:numId w:val="28"/>
        </w:numPr>
        <w:rPr>
          <w:lang w:val="en-US"/>
        </w:rPr>
      </w:pPr>
      <w:r w:rsidRPr="00A12883">
        <w:rPr>
          <w:lang w:val="en-US"/>
        </w:rPr>
        <w:t>heavy rains leading to floods / floods</w:t>
      </w:r>
      <w:r w:rsidR="00C917DD" w:rsidRPr="00A12883">
        <w:rPr>
          <w:lang w:val="en-US"/>
        </w:rPr>
        <w:t>;</w:t>
      </w:r>
    </w:p>
    <w:p w14:paraId="3AC35E26" w14:textId="029B3B1F" w:rsidR="00C917DD" w:rsidRPr="00A12883" w:rsidRDefault="00F42260" w:rsidP="00C917DD">
      <w:pPr>
        <w:numPr>
          <w:ilvl w:val="0"/>
          <w:numId w:val="18"/>
        </w:numPr>
        <w:rPr>
          <w:lang w:val="en-US"/>
        </w:rPr>
      </w:pPr>
      <w:r w:rsidRPr="00A12883">
        <w:rPr>
          <w:lang w:val="en-US"/>
        </w:rPr>
        <w:t>heat waves;</w:t>
      </w:r>
    </w:p>
    <w:p w14:paraId="0A208B73" w14:textId="77777777" w:rsidR="00F42260" w:rsidRPr="00A12883" w:rsidRDefault="00F42260" w:rsidP="00C917DD">
      <w:pPr>
        <w:numPr>
          <w:ilvl w:val="0"/>
          <w:numId w:val="18"/>
        </w:numPr>
        <w:rPr>
          <w:lang w:val="en-US"/>
        </w:rPr>
      </w:pPr>
      <w:r w:rsidRPr="00A12883">
        <w:rPr>
          <w:lang w:val="en-US"/>
        </w:rPr>
        <w:t>droughts followed by forest fires;</w:t>
      </w:r>
    </w:p>
    <w:p w14:paraId="74B30BEE" w14:textId="77777777" w:rsidR="00F42260" w:rsidRPr="00A12883" w:rsidRDefault="00F42260" w:rsidP="00C917DD">
      <w:pPr>
        <w:numPr>
          <w:ilvl w:val="0"/>
          <w:numId w:val="18"/>
        </w:numPr>
        <w:rPr>
          <w:lang w:val="en-US"/>
        </w:rPr>
      </w:pPr>
      <w:r w:rsidRPr="00A12883">
        <w:rPr>
          <w:lang w:val="en-US"/>
        </w:rPr>
        <w:t>storms;</w:t>
      </w:r>
    </w:p>
    <w:p w14:paraId="5BA8D069" w14:textId="4EA55067" w:rsidR="00C917DD" w:rsidRPr="00A12883" w:rsidRDefault="00F42260" w:rsidP="00C917DD">
      <w:pPr>
        <w:numPr>
          <w:ilvl w:val="0"/>
          <w:numId w:val="18"/>
        </w:numPr>
        <w:rPr>
          <w:lang w:val="en-US"/>
        </w:rPr>
      </w:pPr>
      <w:r w:rsidRPr="00A12883">
        <w:rPr>
          <w:lang w:val="en-US"/>
        </w:rPr>
        <w:t>hail.</w:t>
      </w:r>
    </w:p>
    <w:p w14:paraId="7736D2EE" w14:textId="279DA2E9" w:rsidR="00617308" w:rsidRPr="00A12883" w:rsidRDefault="00617308" w:rsidP="00C917DD">
      <w:pPr>
        <w:rPr>
          <w:lang w:val="en-US"/>
        </w:rPr>
      </w:pPr>
      <w:r w:rsidRPr="00A12883">
        <w:rPr>
          <w:lang w:val="en-US"/>
        </w:rPr>
        <w:t>Hazards such as floods and forest fires also have a transboundary impact.</w:t>
      </w:r>
    </w:p>
    <w:p w14:paraId="16EF74F9" w14:textId="6EC710DE" w:rsidR="00C917DD" w:rsidRPr="00A12883" w:rsidRDefault="00617308" w:rsidP="00C917DD">
      <w:pPr>
        <w:pStyle w:val="Heading4"/>
        <w:rPr>
          <w:lang w:val="en-US"/>
        </w:rPr>
      </w:pPr>
      <w:r w:rsidRPr="00A12883">
        <w:rPr>
          <w:lang w:val="en-US"/>
        </w:rPr>
        <w:t>Heat waves</w:t>
      </w:r>
    </w:p>
    <w:p w14:paraId="6AF06EF6" w14:textId="68C04B30" w:rsidR="00617308" w:rsidRPr="00A12883" w:rsidRDefault="00617308" w:rsidP="00C917DD">
      <w:pPr>
        <w:rPr>
          <w:lang w:val="en-US"/>
        </w:rPr>
      </w:pPr>
      <w:r w:rsidRPr="00A12883">
        <w:rPr>
          <w:lang w:val="en-US"/>
        </w:rPr>
        <w:t>Heat waves were recorded in Podgorica on several occasions during 2003, 2004, 2005, 2006, 2007, 2011, 2012, 2013 and 2014.</w:t>
      </w:r>
    </w:p>
    <w:p w14:paraId="34115225" w14:textId="5C1CCBE7" w:rsidR="00617308" w:rsidRPr="00A12883" w:rsidRDefault="00617308" w:rsidP="00C917DD">
      <w:pPr>
        <w:rPr>
          <w:lang w:val="en-US"/>
        </w:rPr>
      </w:pPr>
      <w:r w:rsidRPr="00A12883">
        <w:rPr>
          <w:lang w:val="en-US"/>
        </w:rPr>
        <w:t>Records in the maximum daily temperatu</w:t>
      </w:r>
      <w:r w:rsidR="004F63B3" w:rsidRPr="00A12883">
        <w:rPr>
          <w:lang w:val="en-US"/>
        </w:rPr>
        <w:t>re at the state level of 42.2 °C (August 2003), 44.8 °C (August 2007) and 44 °</w:t>
      </w:r>
      <w:r w:rsidRPr="00A12883">
        <w:rPr>
          <w:lang w:val="en-US"/>
        </w:rPr>
        <w:t>C (August 2012) were also measured in these periods.</w:t>
      </w:r>
    </w:p>
    <w:p w14:paraId="60E182F4" w14:textId="749FFD16" w:rsidR="00617308" w:rsidRPr="00A12883" w:rsidRDefault="00617308" w:rsidP="00C917DD">
      <w:pPr>
        <w:rPr>
          <w:lang w:val="en-US"/>
        </w:rPr>
      </w:pPr>
      <w:r w:rsidRPr="00A12883">
        <w:rPr>
          <w:lang w:val="en-US"/>
        </w:rPr>
        <w:t xml:space="preserve">Heat waves have caused increased heat stress in the population, with a particularly negative impact on the health of vulnerable groups (the elderly, children, people with cardiovascular and heart diseases and the mentally ill). In addition, there was a decrease in labor productivity, especially in the sectors of agriculture, infrastructure and construction, a decrease in other economic activities (trade; utilities), increased </w:t>
      </w:r>
      <w:r w:rsidR="00552FDC" w:rsidRPr="00A12883">
        <w:rPr>
          <w:lang w:val="en-US"/>
        </w:rPr>
        <w:t>electricity</w:t>
      </w:r>
      <w:r w:rsidRPr="00A12883">
        <w:rPr>
          <w:lang w:val="en-US"/>
        </w:rPr>
        <w:t xml:space="preserve"> consumption and water consumption.</w:t>
      </w:r>
    </w:p>
    <w:p w14:paraId="05D27D7F" w14:textId="577B820E" w:rsidR="00617308" w:rsidRPr="00A12883" w:rsidRDefault="00617308" w:rsidP="00C917DD">
      <w:pPr>
        <w:rPr>
          <w:lang w:val="en-US"/>
        </w:rPr>
      </w:pPr>
      <w:r w:rsidRPr="00A12883">
        <w:rPr>
          <w:lang w:val="en-US"/>
        </w:rPr>
        <w:t xml:space="preserve">The most affected were the urban parts of Podgorica, Tuzi and Golubovac, as well as </w:t>
      </w:r>
      <w:r w:rsidR="002C704F" w:rsidRPr="00A12883">
        <w:rPr>
          <w:lang w:val="en-US"/>
        </w:rPr>
        <w:t>town</w:t>
      </w:r>
      <w:r w:rsidRPr="00A12883">
        <w:rPr>
          <w:lang w:val="en-US"/>
        </w:rPr>
        <w:t xml:space="preserve"> parks, forest park, block and linear greenery.</w:t>
      </w:r>
    </w:p>
    <w:p w14:paraId="71BD93E9" w14:textId="796045FD" w:rsidR="00C917DD" w:rsidRPr="00A12883" w:rsidRDefault="00617308" w:rsidP="00C917DD">
      <w:pPr>
        <w:pStyle w:val="Heading4"/>
        <w:rPr>
          <w:lang w:val="en-US"/>
        </w:rPr>
      </w:pPr>
      <w:r w:rsidRPr="00A12883">
        <w:rPr>
          <w:lang w:val="en-US"/>
        </w:rPr>
        <w:t>Drought</w:t>
      </w:r>
    </w:p>
    <w:p w14:paraId="27F6C8DA" w14:textId="62A1CF70" w:rsidR="001E3CA8" w:rsidRPr="00A12883" w:rsidRDefault="001E3CA8" w:rsidP="00C917DD">
      <w:pPr>
        <w:rPr>
          <w:lang w:val="en-US"/>
        </w:rPr>
      </w:pPr>
      <w:r w:rsidRPr="00A12883">
        <w:rPr>
          <w:lang w:val="en-US"/>
        </w:rPr>
        <w:t xml:space="preserve">Period from 01.06. to 10.09.2003 was marked by drought, which developed into agricultural (adopted terminology). A very warm spring and an extremely warm summer contributed to this. </w:t>
      </w:r>
    </w:p>
    <w:p w14:paraId="066767F4" w14:textId="77777777" w:rsidR="001E3CA8" w:rsidRPr="00A12883" w:rsidRDefault="001E3CA8" w:rsidP="00C917DD">
      <w:pPr>
        <w:rPr>
          <w:lang w:val="en-US"/>
        </w:rPr>
      </w:pPr>
      <w:r w:rsidRPr="00A12883">
        <w:rPr>
          <w:lang w:val="en-US"/>
        </w:rPr>
        <w:t xml:space="preserve">After a few years break, a new drought ensued which developed to hydrological after agriculture. In the period from 01.06. until 19.10.2007, the maximum number of consecutive days without precipitation was 56, which is the third record number and equal to the values ​​from 1988 and 1989. In 2007 it was extremely warm spring, summer and winter. </w:t>
      </w:r>
    </w:p>
    <w:p w14:paraId="051E6E7E" w14:textId="77777777" w:rsidR="001E3CA8" w:rsidRPr="00A12883" w:rsidRDefault="001E3CA8" w:rsidP="00C917DD">
      <w:pPr>
        <w:rPr>
          <w:lang w:val="en-US"/>
        </w:rPr>
      </w:pPr>
      <w:r w:rsidRPr="00A12883">
        <w:rPr>
          <w:lang w:val="en-US"/>
        </w:rPr>
        <w:t xml:space="preserve">Extremely dry conditions were recorded throughout 2011. Drought developed to hydrological. The mean air temperature was above average for most of the year. November 2011 was the driest year since 1970. Very warm spring, extremely warm summer and autumn, and winter in the warm category. </w:t>
      </w:r>
    </w:p>
    <w:p w14:paraId="3688283D" w14:textId="77777777" w:rsidR="001E3CA8" w:rsidRPr="00A12883" w:rsidRDefault="001E3CA8" w:rsidP="00C917DD">
      <w:pPr>
        <w:rPr>
          <w:lang w:val="en-US"/>
        </w:rPr>
      </w:pPr>
      <w:r w:rsidRPr="00A12883">
        <w:rPr>
          <w:lang w:val="en-US"/>
        </w:rPr>
        <w:t xml:space="preserve">During the summer season of 2012, very dry conditions prevailed. Due to the hydrological drought during the previous 2011, favorable conditions were created for large-scale forest fires. Spring was in the category of very warm, and extremely warm summer, autumn and winter. </w:t>
      </w:r>
    </w:p>
    <w:p w14:paraId="0B75D139" w14:textId="07E72A75" w:rsidR="001E3CA8" w:rsidRPr="00A12883" w:rsidRDefault="001E3CA8" w:rsidP="00C917DD">
      <w:pPr>
        <w:rPr>
          <w:lang w:val="en-US"/>
        </w:rPr>
      </w:pPr>
      <w:r w:rsidRPr="00A12883">
        <w:rPr>
          <w:lang w:val="en-US"/>
        </w:rPr>
        <w:t xml:space="preserve">Droughts have caused restrictions on the availability of drinking water, while agricultural production in suburban areas has suffered great damage. The water level in the rivers reached a minimum. Smaller streams have dried up. Damage to biodiversity has been recorded, and there has been a drying of vegetation less resistant to high temperatures, which has higher water needs. As a side effect of the drought, overheated asphalt surfaces further increased the air temperature. Green and park areas in the </w:t>
      </w:r>
      <w:r w:rsidR="002C704F" w:rsidRPr="00A12883">
        <w:rPr>
          <w:lang w:val="en-US"/>
        </w:rPr>
        <w:t>town</w:t>
      </w:r>
      <w:r w:rsidRPr="00A12883">
        <w:rPr>
          <w:lang w:val="en-US"/>
        </w:rPr>
        <w:t>, as well as gardens and backyards in suburban settlements were particularly affected. The operation of the wastewater treatment plant was also difficult.</w:t>
      </w:r>
    </w:p>
    <w:p w14:paraId="7F6914E3" w14:textId="51AC861C" w:rsidR="00C917DD" w:rsidRPr="00A12883" w:rsidRDefault="001E3CA8" w:rsidP="00C917DD">
      <w:pPr>
        <w:pStyle w:val="Heading4"/>
        <w:rPr>
          <w:lang w:val="en-US"/>
        </w:rPr>
      </w:pPr>
      <w:r w:rsidRPr="00A12883">
        <w:rPr>
          <w:lang w:val="en-US"/>
        </w:rPr>
        <w:t>Fires</w:t>
      </w:r>
    </w:p>
    <w:p w14:paraId="476BAAC5" w14:textId="00CF6DBA" w:rsidR="001E3CA8" w:rsidRPr="00A12883" w:rsidRDefault="001E3CA8" w:rsidP="00C917DD">
      <w:pPr>
        <w:rPr>
          <w:lang w:val="en-US"/>
        </w:rPr>
      </w:pPr>
      <w:r w:rsidRPr="00A12883">
        <w:rPr>
          <w:lang w:val="en-US"/>
        </w:rPr>
        <w:t xml:space="preserve">As a consequence of the above-mentioned heat waves and dry periods, several large-scale fires were recorded in Podgorica, as follows: 04.08.2007, 24.08.2011, 16.07.2012, 24.07.2012 and 31.07.2013. </w:t>
      </w:r>
    </w:p>
    <w:p w14:paraId="2A96D997" w14:textId="77777777" w:rsidR="001E3CA8" w:rsidRPr="00A12883" w:rsidRDefault="001E3CA8" w:rsidP="00C917DD">
      <w:pPr>
        <w:rPr>
          <w:lang w:val="en-US"/>
        </w:rPr>
      </w:pPr>
      <w:r w:rsidRPr="00A12883">
        <w:rPr>
          <w:lang w:val="en-US"/>
        </w:rPr>
        <w:t xml:space="preserve">On that occasion, a larger area under forests was destroyed, increased smoke and the appearance of smog on the territory of the municipality of Podgorica were recorded, and great material damage occurred. Park-forests across the road from KAP, Gorica, Ćemovsko polje and Golubovci were particularly damaged. In the refugee / Roma settlement Konik - Camp I, 29 barracks burned down, and 150 families with a total of 800 people were left without accommodation. </w:t>
      </w:r>
    </w:p>
    <w:p w14:paraId="0F0D7B67" w14:textId="709873A9" w:rsidR="0084270A" w:rsidRPr="00A12883" w:rsidRDefault="001E3CA8" w:rsidP="00C917DD">
      <w:pPr>
        <w:rPr>
          <w:lang w:val="en-US"/>
        </w:rPr>
      </w:pPr>
      <w:r w:rsidRPr="00A12883">
        <w:rPr>
          <w:lang w:val="en-US"/>
        </w:rPr>
        <w:t>Damages from fires in 2020 and 2021 in the municipality of Tuzi are shown in the table</w:t>
      </w:r>
    </w:p>
    <w:p w14:paraId="2C8A47D9" w14:textId="77777777" w:rsidR="0084270A" w:rsidRPr="00A12883" w:rsidRDefault="0084270A" w:rsidP="00C917DD">
      <w:pPr>
        <w:rPr>
          <w:lang w:val="en-US"/>
        </w:rPr>
      </w:pPr>
    </w:p>
    <w:p w14:paraId="2D4C74D1" w14:textId="23B70304" w:rsidR="00C917DD" w:rsidRPr="00A12883" w:rsidRDefault="00EE4C5C" w:rsidP="00C917DD">
      <w:pPr>
        <w:pStyle w:val="Caption"/>
        <w:rPr>
          <w:lang w:val="en-US"/>
        </w:rPr>
      </w:pPr>
      <w:r w:rsidRPr="00A12883">
        <w:rPr>
          <w:lang w:val="en-US"/>
        </w:rPr>
        <w:t>Table 5.4 Fire damage in 2020 and 2021</w:t>
      </w:r>
    </w:p>
    <w:tbl>
      <w:tblPr>
        <w:tblStyle w:val="TableGrid"/>
        <w:tblW w:w="5000" w:type="pct"/>
        <w:tblLook w:val="04A0" w:firstRow="1" w:lastRow="0" w:firstColumn="1" w:lastColumn="0" w:noHBand="0" w:noVBand="1"/>
      </w:tblPr>
      <w:tblGrid>
        <w:gridCol w:w="6629"/>
        <w:gridCol w:w="3000"/>
      </w:tblGrid>
      <w:tr w:rsidR="00C917DD" w:rsidRPr="00A12883" w14:paraId="72768BA4" w14:textId="77777777" w:rsidTr="00F823BE">
        <w:trPr>
          <w:trHeight w:val="864"/>
        </w:trPr>
        <w:tc>
          <w:tcPr>
            <w:tcW w:w="4420" w:type="dxa"/>
          </w:tcPr>
          <w:p w14:paraId="031D27E2" w14:textId="1943243E" w:rsidR="00C917DD" w:rsidRPr="00A12883" w:rsidRDefault="00EE4C5C" w:rsidP="007960D6">
            <w:pPr>
              <w:rPr>
                <w:rFonts w:asciiTheme="minorHAnsi" w:hAnsiTheme="minorHAnsi" w:cstheme="minorHAnsi"/>
              </w:rPr>
            </w:pPr>
            <w:r w:rsidRPr="00A12883">
              <w:rPr>
                <w:rFonts w:asciiTheme="minorHAnsi" w:hAnsiTheme="minorHAnsi" w:cstheme="minorHAnsi"/>
              </w:rPr>
              <w:t>Total fire damage in 2020</w:t>
            </w:r>
          </w:p>
        </w:tc>
        <w:tc>
          <w:tcPr>
            <w:tcW w:w="2000" w:type="dxa"/>
            <w:noWrap/>
          </w:tcPr>
          <w:p w14:paraId="108FA9EC" w14:textId="790BA049" w:rsidR="00C917DD" w:rsidRPr="00A12883" w:rsidRDefault="00C917DD" w:rsidP="007960D6">
            <w:pPr>
              <w:rPr>
                <w:rFonts w:asciiTheme="minorHAnsi" w:hAnsiTheme="minorHAnsi" w:cstheme="minorHAnsi"/>
              </w:rPr>
            </w:pPr>
            <w:r w:rsidRPr="00A12883">
              <w:rPr>
                <w:rFonts w:asciiTheme="minorHAnsi" w:hAnsiTheme="minorHAnsi" w:cstheme="minorHAnsi"/>
              </w:rPr>
              <w:t>134</w:t>
            </w:r>
            <w:r w:rsidR="00F72174" w:rsidRPr="00A12883">
              <w:rPr>
                <w:rFonts w:asciiTheme="minorHAnsi" w:hAnsiTheme="minorHAnsi" w:cstheme="minorHAnsi"/>
              </w:rPr>
              <w:t>.</w:t>
            </w:r>
            <w:r w:rsidRPr="00A12883">
              <w:rPr>
                <w:rFonts w:asciiTheme="minorHAnsi" w:hAnsiTheme="minorHAnsi" w:cstheme="minorHAnsi"/>
              </w:rPr>
              <w:t>422 €</w:t>
            </w:r>
          </w:p>
        </w:tc>
      </w:tr>
      <w:tr w:rsidR="00C917DD" w:rsidRPr="00A12883" w14:paraId="030F30F4" w14:textId="77777777" w:rsidTr="00F823BE">
        <w:trPr>
          <w:trHeight w:val="864"/>
        </w:trPr>
        <w:tc>
          <w:tcPr>
            <w:tcW w:w="4420" w:type="dxa"/>
          </w:tcPr>
          <w:p w14:paraId="48D7F94E" w14:textId="4CD1CF82" w:rsidR="00C917DD" w:rsidRPr="00A12883" w:rsidRDefault="00EE4C5C" w:rsidP="007960D6">
            <w:pPr>
              <w:rPr>
                <w:rFonts w:asciiTheme="minorHAnsi" w:hAnsiTheme="minorHAnsi" w:cstheme="minorHAnsi"/>
              </w:rPr>
            </w:pPr>
            <w:r w:rsidRPr="00A12883">
              <w:rPr>
                <w:rFonts w:asciiTheme="minorHAnsi" w:hAnsiTheme="minorHAnsi" w:cstheme="minorHAnsi"/>
              </w:rPr>
              <w:t>Total fire damage in 2021</w:t>
            </w:r>
          </w:p>
        </w:tc>
        <w:tc>
          <w:tcPr>
            <w:tcW w:w="2000" w:type="dxa"/>
            <w:noWrap/>
          </w:tcPr>
          <w:p w14:paraId="20840060" w14:textId="62CC789F" w:rsidR="00C917DD" w:rsidRPr="00A12883" w:rsidRDefault="00EE4C5C" w:rsidP="007960D6">
            <w:pPr>
              <w:rPr>
                <w:rFonts w:asciiTheme="minorHAnsi" w:hAnsiTheme="minorHAnsi" w:cstheme="minorHAnsi"/>
              </w:rPr>
            </w:pPr>
            <w:r w:rsidRPr="00A12883">
              <w:rPr>
                <w:rFonts w:asciiTheme="minorHAnsi" w:hAnsiTheme="minorHAnsi" w:cstheme="minorHAnsi"/>
              </w:rPr>
              <w:t xml:space="preserve">n/a </w:t>
            </w:r>
          </w:p>
        </w:tc>
      </w:tr>
    </w:tbl>
    <w:p w14:paraId="44D38EE1" w14:textId="549E5F09" w:rsidR="00C917DD" w:rsidRPr="00A12883" w:rsidRDefault="00C917DD" w:rsidP="00C917DD">
      <w:pPr>
        <w:rPr>
          <w:lang w:val="en-US"/>
        </w:rPr>
      </w:pPr>
    </w:p>
    <w:p w14:paraId="5AB0B728" w14:textId="50CE7ED7" w:rsidR="00F823BE" w:rsidRPr="00A12883" w:rsidRDefault="00EE4C5C" w:rsidP="00F823BE">
      <w:pPr>
        <w:pStyle w:val="Heading4"/>
        <w:rPr>
          <w:lang w:val="en-US"/>
        </w:rPr>
      </w:pPr>
      <w:r w:rsidRPr="00A12883">
        <w:rPr>
          <w:lang w:val="en-US"/>
        </w:rPr>
        <w:t>Heavy rains leading to floods / floods</w:t>
      </w:r>
    </w:p>
    <w:p w14:paraId="7FEBDE39" w14:textId="77777777" w:rsidR="00EE4C5C" w:rsidRPr="00A12883" w:rsidRDefault="00EE4C5C" w:rsidP="00F823BE">
      <w:pPr>
        <w:rPr>
          <w:lang w:val="en-US"/>
        </w:rPr>
      </w:pPr>
      <w:r w:rsidRPr="00A12883">
        <w:rPr>
          <w:lang w:val="en-US"/>
        </w:rPr>
        <w:t>Periodic flooding of certain parts in the Skadar Lake basin is especially pronounced in spring and autumn when the greatest intensities of precipitation. Then there are often floods in the Zeta Valley and the shores of Skadar Lake.</w:t>
      </w:r>
    </w:p>
    <w:p w14:paraId="7AB70349" w14:textId="16B9351C" w:rsidR="00EE4C5C" w:rsidRPr="00A12883" w:rsidRDefault="00EE4C5C" w:rsidP="00F823BE">
      <w:pPr>
        <w:rPr>
          <w:lang w:val="en-US"/>
        </w:rPr>
      </w:pPr>
      <w:r w:rsidRPr="00A12883">
        <w:rPr>
          <w:lang w:val="en-US"/>
        </w:rPr>
        <w:t>Extreme rains from December 2009 to January 10, 2010 caused serious material damage. A large number of houses in the area of ​​Skadar Lake and Ulcinj were flooded. About 1,100 people or 245 households were evacuated. The water level on Morača was 702 cm, which represents 44% of the maximum water level.</w:t>
      </w:r>
    </w:p>
    <w:p w14:paraId="611E6FE0" w14:textId="776AA7FF" w:rsidR="00F823BE" w:rsidRPr="00A12883" w:rsidRDefault="00F823BE" w:rsidP="00F823BE">
      <w:pPr>
        <w:jc w:val="center"/>
        <w:rPr>
          <w:lang w:val="en-US"/>
        </w:rPr>
      </w:pPr>
      <w:r w:rsidRPr="00A12883">
        <w:rPr>
          <w:rFonts w:ascii="Times New Roman" w:hAnsi="Times New Roman" w:cs="Times New Roman"/>
          <w:noProof/>
          <w:sz w:val="24"/>
          <w:szCs w:val="24"/>
          <w:lang w:val="en-US"/>
        </w:rPr>
        <w:drawing>
          <wp:inline distT="0" distB="0" distL="0" distR="0" wp14:anchorId="0B8B1D3D" wp14:editId="72ED72EA">
            <wp:extent cx="4363342" cy="308510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zi.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67646" cy="3088150"/>
                    </a:xfrm>
                    <a:prstGeom prst="rect">
                      <a:avLst/>
                    </a:prstGeom>
                  </pic:spPr>
                </pic:pic>
              </a:graphicData>
            </a:graphic>
          </wp:inline>
        </w:drawing>
      </w:r>
    </w:p>
    <w:p w14:paraId="12765447" w14:textId="55CA2EDD" w:rsidR="00F823BE" w:rsidRPr="00A12883" w:rsidRDefault="00EE4C5C" w:rsidP="00F823BE">
      <w:pPr>
        <w:jc w:val="center"/>
        <w:rPr>
          <w:lang w:val="en-US"/>
        </w:rPr>
      </w:pPr>
      <w:r w:rsidRPr="00A12883">
        <w:rPr>
          <w:iCs/>
          <w:sz w:val="20"/>
          <w:szCs w:val="18"/>
          <w:lang w:val="en-US"/>
        </w:rPr>
        <w:t>Figure 5.8 Vulnerable households at the extreme water level of Skadar Lake in the period from December 2010 to January 2011 (GIZ project Adaptation to Climate Change in the Western Balkans)</w:t>
      </w:r>
      <w:r w:rsidR="00F823BE" w:rsidRPr="00A12883">
        <w:rPr>
          <w:rFonts w:ascii="Times New Roman" w:hAnsi="Times New Roman" w:cs="Times New Roman"/>
          <w:noProof/>
          <w:sz w:val="24"/>
          <w:szCs w:val="24"/>
          <w:lang w:val="en-US"/>
        </w:rPr>
        <w:drawing>
          <wp:inline distT="0" distB="0" distL="0" distR="0" wp14:anchorId="2AAD8B3E" wp14:editId="5EC393ED">
            <wp:extent cx="2263090" cy="3204376"/>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 urban fina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7716" cy="3210926"/>
                    </a:xfrm>
                    <a:prstGeom prst="rect">
                      <a:avLst/>
                    </a:prstGeom>
                  </pic:spPr>
                </pic:pic>
              </a:graphicData>
            </a:graphic>
          </wp:inline>
        </w:drawing>
      </w:r>
    </w:p>
    <w:p w14:paraId="591014DE" w14:textId="77777777" w:rsidR="00EE4C5C" w:rsidRPr="00A12883" w:rsidRDefault="00EE4C5C" w:rsidP="00EE4C5C">
      <w:pPr>
        <w:jc w:val="center"/>
        <w:rPr>
          <w:iCs/>
          <w:sz w:val="18"/>
          <w:szCs w:val="18"/>
          <w:lang w:val="en-US"/>
        </w:rPr>
      </w:pPr>
      <w:r w:rsidRPr="00A12883">
        <w:rPr>
          <w:iCs/>
          <w:sz w:val="18"/>
          <w:szCs w:val="18"/>
          <w:lang w:val="en-US"/>
        </w:rPr>
        <w:t>Figure 5.9 Flooded areas due to the overflow of the river Rujela from 30.11. to 01.12.2010. (GIZ project "Adaptation to climate change in the Western Balkans)</w:t>
      </w:r>
    </w:p>
    <w:p w14:paraId="7C8AC67E" w14:textId="546B5A48" w:rsidR="00EE4C5C" w:rsidRPr="00A12883" w:rsidRDefault="00EE4C5C" w:rsidP="00F823BE">
      <w:pPr>
        <w:rPr>
          <w:lang w:val="en-US"/>
        </w:rPr>
      </w:pPr>
      <w:r w:rsidRPr="00A12883">
        <w:rPr>
          <w:lang w:val="en-US"/>
        </w:rPr>
        <w:t xml:space="preserve">During three </w:t>
      </w:r>
      <w:r w:rsidR="00D058C1" w:rsidRPr="00A12883">
        <w:rPr>
          <w:lang w:val="en-US"/>
        </w:rPr>
        <w:t>days, from 30.11. to 01.12.2010</w:t>
      </w:r>
      <w:r w:rsidRPr="00A12883">
        <w:rPr>
          <w:lang w:val="en-US"/>
        </w:rPr>
        <w:t>, heavy rainfall with over 100 l / m² was recorded. It was the largest flood ever recorded, bearing in mind that the measured water level at the Plavnica measuring station exceeded the level of Skadar Lake by 38 cm in January 1963, when the level of Skadar Lake reached the maximum recorded water level of 530 cm. The river Rujela, the river Cijevna and Skadar Lake overflowed. Strong cyclonic activity continued, followed by strong south wind and high air temperatures, which caused heavy rainfall (over 146 l / m²). The maximum recorded water level of Skadar Lake during this new flood wave was recorded on 04.12.2010 on HS Plavnica - 588 cm (highest ever measured value).</w:t>
      </w:r>
    </w:p>
    <w:p w14:paraId="5DCC43D1" w14:textId="271B8BEF" w:rsidR="00EE4C5C" w:rsidRPr="00A12883" w:rsidRDefault="00EE4C5C" w:rsidP="00F823BE">
      <w:pPr>
        <w:rPr>
          <w:lang w:val="en-US"/>
        </w:rPr>
      </w:pPr>
      <w:r w:rsidRPr="00A12883">
        <w:rPr>
          <w:lang w:val="en-US"/>
        </w:rPr>
        <w:t>During 2012, they were r</w:t>
      </w:r>
      <w:r w:rsidR="00D058C1" w:rsidRPr="00A12883">
        <w:rPr>
          <w:lang w:val="en-US"/>
        </w:rPr>
        <w:t>ecorded on two occasions: 27 and 28 August</w:t>
      </w:r>
      <w:r w:rsidRPr="00A12883">
        <w:rPr>
          <w:lang w:val="en-US"/>
        </w:rPr>
        <w:t xml:space="preserve"> (heavy rains due to strong cyclonic activity from the Alps, 93 mm of rain fell) and 29.11.2012. year (in just over 24 hours, fell 157 l / m2, which is 66% of the average rainfall for November). </w:t>
      </w:r>
    </w:p>
    <w:p w14:paraId="6EC8294E" w14:textId="77777777" w:rsidR="00EE4C5C" w:rsidRPr="00A12883" w:rsidRDefault="00EE4C5C" w:rsidP="00F823BE">
      <w:pPr>
        <w:rPr>
          <w:lang w:val="en-US"/>
        </w:rPr>
      </w:pPr>
      <w:r w:rsidRPr="00A12883">
        <w:rPr>
          <w:lang w:val="en-US"/>
        </w:rPr>
        <w:t xml:space="preserve">During the second half of March and the first half of April 2013, heavy rainfall followed again - heavy rain followed by a strong south wind, and on April 5, 2013. </w:t>
      </w:r>
    </w:p>
    <w:p w14:paraId="7C0FE119" w14:textId="083B8774" w:rsidR="00EE4C5C" w:rsidRPr="00A12883" w:rsidRDefault="00EE4C5C" w:rsidP="00F823BE">
      <w:pPr>
        <w:rPr>
          <w:lang w:val="en-US"/>
        </w:rPr>
      </w:pPr>
      <w:r w:rsidRPr="00A12883">
        <w:rPr>
          <w:lang w:val="en-US"/>
        </w:rPr>
        <w:t xml:space="preserve">The water level of 445 cm was measured in On January 21, 2014, due to heavy rainfall, the river Rujela overflowed again. </w:t>
      </w:r>
    </w:p>
    <w:p w14:paraId="19A36020" w14:textId="00529AF9" w:rsidR="00EE4C5C" w:rsidRPr="00A12883" w:rsidRDefault="00EE4C5C" w:rsidP="00F823BE">
      <w:pPr>
        <w:rPr>
          <w:lang w:val="en-US"/>
        </w:rPr>
      </w:pPr>
      <w:r w:rsidRPr="00A12883">
        <w:rPr>
          <w:lang w:val="en-US"/>
        </w:rPr>
        <w:t>Damage from floods in 2020 and 2021 in the municipality of Tuzi are shown in the table:</w:t>
      </w:r>
    </w:p>
    <w:p w14:paraId="7BAD1F42" w14:textId="3C1742C4" w:rsidR="00F823BE" w:rsidRPr="00A12883" w:rsidRDefault="00EE4C5C" w:rsidP="00F823BE">
      <w:pPr>
        <w:pStyle w:val="Caption"/>
        <w:rPr>
          <w:lang w:val="en-US"/>
        </w:rPr>
      </w:pPr>
      <w:r w:rsidRPr="00A12883">
        <w:rPr>
          <w:lang w:val="en-US"/>
        </w:rPr>
        <w:t>Table 5.5 Flood damage in 2020 and 2021</w:t>
      </w:r>
    </w:p>
    <w:tbl>
      <w:tblPr>
        <w:tblStyle w:val="TableGrid"/>
        <w:tblW w:w="5000" w:type="pct"/>
        <w:tblLook w:val="04A0" w:firstRow="1" w:lastRow="0" w:firstColumn="1" w:lastColumn="0" w:noHBand="0" w:noVBand="1"/>
      </w:tblPr>
      <w:tblGrid>
        <w:gridCol w:w="6629"/>
        <w:gridCol w:w="3000"/>
      </w:tblGrid>
      <w:tr w:rsidR="00F823BE" w:rsidRPr="00A12883" w14:paraId="0C453F46" w14:textId="77777777" w:rsidTr="00F823BE">
        <w:trPr>
          <w:trHeight w:val="864"/>
        </w:trPr>
        <w:tc>
          <w:tcPr>
            <w:tcW w:w="4420" w:type="dxa"/>
          </w:tcPr>
          <w:p w14:paraId="60D967EC" w14:textId="13C73CC6" w:rsidR="00F823BE" w:rsidRPr="00A12883" w:rsidRDefault="00EE4C5C" w:rsidP="007960D6">
            <w:pPr>
              <w:rPr>
                <w:rFonts w:asciiTheme="minorHAnsi" w:hAnsiTheme="minorHAnsi" w:cstheme="minorHAnsi"/>
              </w:rPr>
            </w:pPr>
            <w:r w:rsidRPr="00A12883">
              <w:rPr>
                <w:rFonts w:asciiTheme="minorHAnsi" w:hAnsiTheme="minorHAnsi" w:cstheme="minorHAnsi"/>
              </w:rPr>
              <w:t>Total flood damage in 2020</w:t>
            </w:r>
          </w:p>
        </w:tc>
        <w:tc>
          <w:tcPr>
            <w:tcW w:w="2000" w:type="dxa"/>
            <w:noWrap/>
          </w:tcPr>
          <w:p w14:paraId="0F74BB61" w14:textId="2CD9FF3C" w:rsidR="00F823BE" w:rsidRPr="00A12883" w:rsidRDefault="00F823BE" w:rsidP="007960D6">
            <w:pPr>
              <w:rPr>
                <w:rFonts w:asciiTheme="minorHAnsi" w:hAnsiTheme="minorHAnsi" w:cstheme="minorHAnsi"/>
              </w:rPr>
            </w:pPr>
            <w:r w:rsidRPr="00A12883">
              <w:rPr>
                <w:rFonts w:asciiTheme="minorHAnsi" w:hAnsiTheme="minorHAnsi" w:cstheme="minorHAnsi"/>
              </w:rPr>
              <w:t>1</w:t>
            </w:r>
            <w:r w:rsidR="007F510F" w:rsidRPr="00A12883">
              <w:rPr>
                <w:rFonts w:asciiTheme="minorHAnsi" w:hAnsiTheme="minorHAnsi" w:cstheme="minorHAnsi"/>
              </w:rPr>
              <w:t>.</w:t>
            </w:r>
            <w:r w:rsidRPr="00A12883">
              <w:rPr>
                <w:rFonts w:asciiTheme="minorHAnsi" w:hAnsiTheme="minorHAnsi" w:cstheme="minorHAnsi"/>
              </w:rPr>
              <w:t>500 €</w:t>
            </w:r>
          </w:p>
        </w:tc>
      </w:tr>
      <w:tr w:rsidR="00F823BE" w:rsidRPr="00A12883" w14:paraId="1650D319" w14:textId="77777777" w:rsidTr="00F823BE">
        <w:trPr>
          <w:trHeight w:val="864"/>
        </w:trPr>
        <w:tc>
          <w:tcPr>
            <w:tcW w:w="4420" w:type="dxa"/>
          </w:tcPr>
          <w:p w14:paraId="57991B66" w14:textId="07C0662E" w:rsidR="00F823BE" w:rsidRPr="00A12883" w:rsidRDefault="00EE4C5C" w:rsidP="007960D6">
            <w:pPr>
              <w:rPr>
                <w:rFonts w:asciiTheme="minorHAnsi" w:hAnsiTheme="minorHAnsi" w:cstheme="minorHAnsi"/>
              </w:rPr>
            </w:pPr>
            <w:r w:rsidRPr="00A12883">
              <w:rPr>
                <w:rFonts w:asciiTheme="minorHAnsi" w:hAnsiTheme="minorHAnsi" w:cstheme="minorHAnsi"/>
              </w:rPr>
              <w:t>Total flood damage in 2021</w:t>
            </w:r>
          </w:p>
        </w:tc>
        <w:tc>
          <w:tcPr>
            <w:tcW w:w="2000" w:type="dxa"/>
            <w:noWrap/>
          </w:tcPr>
          <w:p w14:paraId="27BCF006" w14:textId="6513B16D" w:rsidR="00F823BE" w:rsidRPr="00A12883" w:rsidRDefault="00F823BE" w:rsidP="007960D6">
            <w:pPr>
              <w:rPr>
                <w:rFonts w:asciiTheme="minorHAnsi" w:hAnsiTheme="minorHAnsi" w:cstheme="minorHAnsi"/>
              </w:rPr>
            </w:pPr>
            <w:r w:rsidRPr="00A12883">
              <w:rPr>
                <w:rFonts w:asciiTheme="minorHAnsi" w:hAnsiTheme="minorHAnsi" w:cstheme="minorHAnsi"/>
              </w:rPr>
              <w:t>31</w:t>
            </w:r>
            <w:r w:rsidR="007F510F" w:rsidRPr="00A12883">
              <w:rPr>
                <w:rFonts w:asciiTheme="minorHAnsi" w:hAnsiTheme="minorHAnsi" w:cstheme="minorHAnsi"/>
              </w:rPr>
              <w:t>.</w:t>
            </w:r>
            <w:r w:rsidRPr="00A12883">
              <w:rPr>
                <w:rFonts w:asciiTheme="minorHAnsi" w:hAnsiTheme="minorHAnsi" w:cstheme="minorHAnsi"/>
              </w:rPr>
              <w:t>605 €</w:t>
            </w:r>
          </w:p>
        </w:tc>
      </w:tr>
    </w:tbl>
    <w:p w14:paraId="0206FF11" w14:textId="1C5663FB" w:rsidR="00F823BE" w:rsidRPr="00A12883" w:rsidRDefault="00F823BE" w:rsidP="00F823BE">
      <w:pPr>
        <w:rPr>
          <w:lang w:val="en-US"/>
        </w:rPr>
      </w:pPr>
    </w:p>
    <w:p w14:paraId="39465E5D" w14:textId="32F3AF16" w:rsidR="00F823BE" w:rsidRPr="00A12883" w:rsidRDefault="00EE4C5C" w:rsidP="00F823BE">
      <w:pPr>
        <w:pStyle w:val="Heading4"/>
        <w:rPr>
          <w:lang w:val="en-US"/>
        </w:rPr>
      </w:pPr>
      <w:r w:rsidRPr="00A12883">
        <w:rPr>
          <w:lang w:val="en-US"/>
        </w:rPr>
        <w:t>Snowfall</w:t>
      </w:r>
    </w:p>
    <w:p w14:paraId="46BF881E" w14:textId="1E4C1761" w:rsidR="00EE4C5C" w:rsidRPr="00A12883" w:rsidRDefault="00EE4C5C" w:rsidP="00F823BE">
      <w:pPr>
        <w:rPr>
          <w:lang w:val="en-US"/>
        </w:rPr>
      </w:pPr>
      <w:r w:rsidRPr="00A12883">
        <w:rPr>
          <w:lang w:val="en-US"/>
        </w:rPr>
        <w:t>Snow is a rare occurrence in the municipalities of Podgorica, Golubovci, Tuzi and other settlements of the Zeta Valley, and therefore represents extreme weather conditions. It was recorded in January 2005, and 2012 was especially snowy on several o</w:t>
      </w:r>
      <w:r w:rsidR="002D3905" w:rsidRPr="00A12883">
        <w:rPr>
          <w:lang w:val="en-US"/>
        </w:rPr>
        <w:t>ccasions: 01-08</w:t>
      </w:r>
      <w:r w:rsidR="00B51FAE" w:rsidRPr="00A12883">
        <w:rPr>
          <w:lang w:val="en-US"/>
        </w:rPr>
        <w:t xml:space="preserve"> </w:t>
      </w:r>
      <w:r w:rsidR="00D058C1" w:rsidRPr="00A12883">
        <w:rPr>
          <w:lang w:val="en-US"/>
        </w:rPr>
        <w:t>February</w:t>
      </w:r>
      <w:r w:rsidRPr="00A12883">
        <w:rPr>
          <w:lang w:val="en-US"/>
        </w:rPr>
        <w:t xml:space="preserve"> (snowfall with strong northeast wind and icy temperatures, the height of the sno</w:t>
      </w:r>
      <w:r w:rsidR="00D058C1" w:rsidRPr="00A12883">
        <w:rPr>
          <w:lang w:val="en-US"/>
        </w:rPr>
        <w:t>w cover reached over 50 cm), 11</w:t>
      </w:r>
      <w:r w:rsidR="002D3905" w:rsidRPr="00A12883">
        <w:rPr>
          <w:lang w:val="en-US"/>
        </w:rPr>
        <w:t>-24</w:t>
      </w:r>
      <w:r w:rsidR="00D058C1" w:rsidRPr="00A12883">
        <w:rPr>
          <w:lang w:val="en-US"/>
        </w:rPr>
        <w:t xml:space="preserve"> February</w:t>
      </w:r>
      <w:r w:rsidRPr="00A12883">
        <w:rPr>
          <w:lang w:val="en-US"/>
        </w:rPr>
        <w:t xml:space="preserve"> (up to 57 cm of total snow cover) and 11.12.2012 (15 cm of snow cover). </w:t>
      </w:r>
    </w:p>
    <w:p w14:paraId="6E13B28E" w14:textId="347A2D9B" w:rsidR="00EE4C5C" w:rsidRPr="00A12883" w:rsidRDefault="00EE4C5C" w:rsidP="00F823BE">
      <w:pPr>
        <w:rPr>
          <w:lang w:val="en-US"/>
        </w:rPr>
      </w:pPr>
      <w:r w:rsidRPr="00A12883">
        <w:rPr>
          <w:lang w:val="en-US"/>
        </w:rPr>
        <w:t xml:space="preserve">There was also snow from February 2 to 4, in 2014 (up to 32 cm in height of snow cover). </w:t>
      </w:r>
    </w:p>
    <w:p w14:paraId="49833C8D" w14:textId="285A81DF" w:rsidR="00EE4C5C" w:rsidRPr="00A12883" w:rsidRDefault="00EE4C5C" w:rsidP="00F823BE">
      <w:pPr>
        <w:rPr>
          <w:lang w:val="en-US"/>
        </w:rPr>
      </w:pPr>
      <w:r w:rsidRPr="00A12883">
        <w:rPr>
          <w:lang w:val="en-US"/>
        </w:rPr>
        <w:t xml:space="preserve">During the recorded extreme (rain and snow) precipitation, numerous residential and business buildings were flooded, and some streets were impassable. Road and air </w:t>
      </w:r>
      <w:r w:rsidR="00E80DFD" w:rsidRPr="00A12883">
        <w:rPr>
          <w:lang w:val="en-US"/>
        </w:rPr>
        <w:t>transport</w:t>
      </w:r>
      <w:r w:rsidRPr="00A12883">
        <w:rPr>
          <w:lang w:val="en-US"/>
        </w:rPr>
        <w:t xml:space="preserve"> was interrupted. In extreme cases, schools and kindergartens were closed, and a state of emergency was declared (evacuation and care of the population and material goods). There was also a power outage in some parts of the </w:t>
      </w:r>
      <w:r w:rsidR="002C704F" w:rsidRPr="00A12883">
        <w:rPr>
          <w:lang w:val="en-US"/>
        </w:rPr>
        <w:t>town</w:t>
      </w:r>
      <w:r w:rsidRPr="00A12883">
        <w:rPr>
          <w:lang w:val="en-US"/>
        </w:rPr>
        <w:t xml:space="preserve">. An increase in turbidity and discoloration of water due to leaching was also registered, and drinking water from individual wells was unusable. There were also spills of septic tanks, and a large amount of waste was inflicted. The operation of the wastewater treatment plant was particularly difficult. </w:t>
      </w:r>
    </w:p>
    <w:p w14:paraId="6574D157" w14:textId="299B5879" w:rsidR="00EE4C5C" w:rsidRPr="00A12883" w:rsidRDefault="00EE4C5C" w:rsidP="00F823BE">
      <w:pPr>
        <w:rPr>
          <w:lang w:val="en-US"/>
        </w:rPr>
      </w:pPr>
      <w:r w:rsidRPr="00A12883">
        <w:rPr>
          <w:lang w:val="en-US"/>
        </w:rPr>
        <w:t xml:space="preserve">Due to heavy rainfall, certain parts of Podgorica were especially endangered (underpass on Tuški put, Vojislavljevića Street, March 27, Kralja Nikola, Oktobarske revolucije, Bulevar revolucije as well as underpass on Zlatica, Savino potok riverbed), Golubovci </w:t>
      </w:r>
      <w:r w:rsidR="002C704F" w:rsidRPr="00A12883">
        <w:rPr>
          <w:lang w:val="en-US"/>
        </w:rPr>
        <w:t>Town</w:t>
      </w:r>
      <w:r w:rsidRPr="00A12883">
        <w:rPr>
          <w:lang w:val="en-US"/>
        </w:rPr>
        <w:t xml:space="preserve"> Municipality (Gostilj, Berislavci, Bijelo polje, Bistrice, Kurilo, Vranjina, Ponari, Šušunja, Goričani, Mojanovići, Golubovci, Mataguži) and the </w:t>
      </w:r>
      <w:r w:rsidR="002C704F" w:rsidRPr="00A12883">
        <w:rPr>
          <w:lang w:val="en-US"/>
        </w:rPr>
        <w:t>Town</w:t>
      </w:r>
      <w:r w:rsidRPr="00A12883">
        <w:rPr>
          <w:lang w:val="en-US"/>
        </w:rPr>
        <w:t xml:space="preserve"> Municipality of Tuzi (urban part of Tuzi and surrounding villages: Podhum, Vranj, Vladne, Kodrabudan, Vuksanlekići, in MZ Dinoša: Tojeć and Omerbožovići).</w:t>
      </w:r>
    </w:p>
    <w:p w14:paraId="582AFE77" w14:textId="55B90B7E" w:rsidR="00F823BE" w:rsidRPr="00A12883" w:rsidRDefault="00EE4C5C" w:rsidP="00F823BE">
      <w:pPr>
        <w:pStyle w:val="Heading4"/>
        <w:rPr>
          <w:lang w:val="en-US"/>
        </w:rPr>
      </w:pPr>
      <w:r w:rsidRPr="00A12883">
        <w:rPr>
          <w:lang w:val="en-US"/>
        </w:rPr>
        <w:t>Storms</w:t>
      </w:r>
    </w:p>
    <w:p w14:paraId="63DF9BB7" w14:textId="3A90F8D2" w:rsidR="00EE6FF4" w:rsidRPr="00A12883" w:rsidRDefault="00EE6FF4" w:rsidP="00CE0AE9">
      <w:pPr>
        <w:rPr>
          <w:lang w:val="en-US"/>
        </w:rPr>
      </w:pPr>
      <w:r w:rsidRPr="00A12883">
        <w:rPr>
          <w:lang w:val="en-US"/>
        </w:rPr>
        <w:t xml:space="preserve">The area of ​​the </w:t>
      </w:r>
      <w:r w:rsidR="002C704F" w:rsidRPr="00A12883">
        <w:rPr>
          <w:lang w:val="en-US"/>
        </w:rPr>
        <w:t>town</w:t>
      </w:r>
      <w:r w:rsidRPr="00A12883">
        <w:rPr>
          <w:lang w:val="en-US"/>
        </w:rPr>
        <w:t xml:space="preserve"> of Podgorica was also affected by storms several times, as follows: February 2009 (wind gusts in Podgorica were 50 km / h</w:t>
      </w:r>
      <w:r w:rsidR="00D058C1" w:rsidRPr="00A12883">
        <w:rPr>
          <w:lang w:val="en-US"/>
        </w:rPr>
        <w:t xml:space="preserve">), 15.05.2010, 09.06.2010 </w:t>
      </w:r>
      <w:r w:rsidRPr="00A12883">
        <w:rPr>
          <w:lang w:val="en-US"/>
        </w:rPr>
        <w:t xml:space="preserve">(amount of precipitation was 21.5 l / m2 with a wind gust of 12.8 m / s from the east-southeast direction and the appearance of the </w:t>
      </w:r>
      <w:r w:rsidR="002C704F" w:rsidRPr="00A12883">
        <w:rPr>
          <w:lang w:val="en-US"/>
        </w:rPr>
        <w:t>town</w:t>
      </w:r>
      <w:r w:rsidRPr="00A12883">
        <w:rPr>
          <w:lang w:val="en-US"/>
        </w:rPr>
        <w:t>), 0</w:t>
      </w:r>
      <w:r w:rsidR="00D058C1" w:rsidRPr="00A12883">
        <w:rPr>
          <w:lang w:val="en-US"/>
        </w:rPr>
        <w:t>5.10.2010 and 12.07.2012</w:t>
      </w:r>
      <w:r w:rsidRPr="00A12883">
        <w:rPr>
          <w:lang w:val="en-US"/>
        </w:rPr>
        <w:t>. The extreme event was a snow</w:t>
      </w:r>
      <w:r w:rsidR="00D058C1" w:rsidRPr="00A12883">
        <w:rPr>
          <w:lang w:val="en-US"/>
        </w:rPr>
        <w:t>storm on December 11, 2012</w:t>
      </w:r>
      <w:r w:rsidRPr="00A12883">
        <w:rPr>
          <w:lang w:val="en-US"/>
        </w:rPr>
        <w:t xml:space="preserve"> (not typical for Podgorica, measured 20 cm of snow, very strong wind gusts of 16.9 m / s). </w:t>
      </w:r>
    </w:p>
    <w:p w14:paraId="0AB70576" w14:textId="77777777" w:rsidR="00EE6FF4" w:rsidRPr="00A12883" w:rsidRDefault="00EE6FF4" w:rsidP="00CE0AE9">
      <w:pPr>
        <w:rPr>
          <w:lang w:val="en-US"/>
        </w:rPr>
      </w:pPr>
      <w:r w:rsidRPr="00A12883">
        <w:rPr>
          <w:lang w:val="en-US"/>
        </w:rPr>
        <w:t xml:space="preserve">The appearance of leeches was also recorded on 30.05.2013. </w:t>
      </w:r>
    </w:p>
    <w:p w14:paraId="0C415449" w14:textId="23A36A86" w:rsidR="00CE0AE9" w:rsidRPr="00A12883" w:rsidRDefault="00EE6FF4" w:rsidP="00CE0AE9">
      <w:pPr>
        <w:rPr>
          <w:lang w:val="en-US"/>
        </w:rPr>
      </w:pPr>
      <w:r w:rsidRPr="00A12883">
        <w:rPr>
          <w:lang w:val="en-US"/>
        </w:rPr>
        <w:t>In the Municipality of Tuzi, the records on the incurred damages are kept by the Commission for the assessment of damage from natural disasters in the Secretariat for Agriculture and Rural Development. According to the available data from 2020 to 2021, storm damage in the municipality of Tuzi is shown in the table (Table 5.6).</w:t>
      </w:r>
    </w:p>
    <w:p w14:paraId="21077A59" w14:textId="6D0E6ADC" w:rsidR="00F823BE" w:rsidRPr="00A12883" w:rsidRDefault="00EE6FF4" w:rsidP="00CE0AE9">
      <w:pPr>
        <w:pStyle w:val="Caption"/>
        <w:rPr>
          <w:lang w:val="en-US"/>
        </w:rPr>
      </w:pPr>
      <w:r w:rsidRPr="00A12883">
        <w:rPr>
          <w:lang w:val="en-US"/>
        </w:rPr>
        <w:t>Table 5.6 Storm damage</w:t>
      </w:r>
    </w:p>
    <w:tbl>
      <w:tblPr>
        <w:tblStyle w:val="TableGrid"/>
        <w:tblW w:w="5000" w:type="pct"/>
        <w:tblLook w:val="04A0" w:firstRow="1" w:lastRow="0" w:firstColumn="1" w:lastColumn="0" w:noHBand="0" w:noVBand="1"/>
      </w:tblPr>
      <w:tblGrid>
        <w:gridCol w:w="8331"/>
        <w:gridCol w:w="1298"/>
      </w:tblGrid>
      <w:tr w:rsidR="00CE0AE9" w:rsidRPr="00A12883" w14:paraId="266EDBD7" w14:textId="77777777" w:rsidTr="00CE0AE9">
        <w:trPr>
          <w:trHeight w:val="864"/>
        </w:trPr>
        <w:tc>
          <w:tcPr>
            <w:tcW w:w="8188" w:type="dxa"/>
            <w:hideMark/>
          </w:tcPr>
          <w:p w14:paraId="5FD106BE" w14:textId="547E3148" w:rsidR="00CE0AE9" w:rsidRPr="00A12883" w:rsidRDefault="00EE6FF4" w:rsidP="007960D6">
            <w:pPr>
              <w:rPr>
                <w:rFonts w:asciiTheme="minorHAnsi" w:hAnsiTheme="minorHAnsi" w:cstheme="minorHAnsi"/>
              </w:rPr>
            </w:pPr>
            <w:r w:rsidRPr="00A12883">
              <w:rPr>
                <w:rFonts w:asciiTheme="minorHAnsi" w:hAnsiTheme="minorHAnsi" w:cstheme="minorHAnsi"/>
              </w:rPr>
              <w:t>Total damage to the PVC cover on the greenhouse due to the stormy wind in 2020</w:t>
            </w:r>
          </w:p>
        </w:tc>
        <w:tc>
          <w:tcPr>
            <w:tcW w:w="1276" w:type="dxa"/>
            <w:noWrap/>
            <w:hideMark/>
          </w:tcPr>
          <w:p w14:paraId="70FC9F0E" w14:textId="49489D3A" w:rsidR="00CE0AE9" w:rsidRPr="00A12883" w:rsidRDefault="00CE0AE9" w:rsidP="007960D6">
            <w:pPr>
              <w:rPr>
                <w:rFonts w:asciiTheme="minorHAnsi" w:hAnsiTheme="minorHAnsi" w:cstheme="minorHAnsi"/>
              </w:rPr>
            </w:pPr>
            <w:r w:rsidRPr="00A12883">
              <w:rPr>
                <w:rFonts w:asciiTheme="minorHAnsi" w:hAnsiTheme="minorHAnsi" w:cstheme="minorHAnsi"/>
              </w:rPr>
              <w:t>41</w:t>
            </w:r>
            <w:r w:rsidR="0085624C" w:rsidRPr="00A12883">
              <w:rPr>
                <w:rFonts w:asciiTheme="minorHAnsi" w:hAnsiTheme="minorHAnsi" w:cstheme="minorHAnsi"/>
              </w:rPr>
              <w:t>.</w:t>
            </w:r>
            <w:r w:rsidRPr="00A12883">
              <w:rPr>
                <w:rFonts w:asciiTheme="minorHAnsi" w:hAnsiTheme="minorHAnsi" w:cstheme="minorHAnsi"/>
              </w:rPr>
              <w:t>105 €</w:t>
            </w:r>
          </w:p>
        </w:tc>
      </w:tr>
      <w:tr w:rsidR="00CE0AE9" w:rsidRPr="00A12883" w14:paraId="15EBE1B9" w14:textId="77777777" w:rsidTr="00CE0AE9">
        <w:trPr>
          <w:trHeight w:val="864"/>
        </w:trPr>
        <w:tc>
          <w:tcPr>
            <w:tcW w:w="8188" w:type="dxa"/>
          </w:tcPr>
          <w:p w14:paraId="05F49569" w14:textId="7DC4529D" w:rsidR="00CE0AE9" w:rsidRPr="00A12883" w:rsidRDefault="00EE6FF4" w:rsidP="007960D6">
            <w:pPr>
              <w:rPr>
                <w:rFonts w:asciiTheme="minorHAnsi" w:hAnsiTheme="minorHAnsi" w:cstheme="minorHAnsi"/>
              </w:rPr>
            </w:pPr>
            <w:r w:rsidRPr="00A12883">
              <w:rPr>
                <w:rFonts w:asciiTheme="minorHAnsi" w:hAnsiTheme="minorHAnsi" w:cstheme="minorHAnsi"/>
              </w:rPr>
              <w:t>Total damage to the PVC cover on the greenhouse due to the stormy wind in 2021</w:t>
            </w:r>
          </w:p>
        </w:tc>
        <w:tc>
          <w:tcPr>
            <w:tcW w:w="1276" w:type="dxa"/>
            <w:noWrap/>
          </w:tcPr>
          <w:p w14:paraId="13148981" w14:textId="2AFBFEE2" w:rsidR="00CE0AE9" w:rsidRPr="00A12883" w:rsidRDefault="00CE0AE9" w:rsidP="007960D6">
            <w:pPr>
              <w:rPr>
                <w:rFonts w:asciiTheme="minorHAnsi" w:hAnsiTheme="minorHAnsi" w:cstheme="minorHAnsi"/>
              </w:rPr>
            </w:pPr>
            <w:r w:rsidRPr="00A12883">
              <w:rPr>
                <w:rFonts w:asciiTheme="minorHAnsi" w:hAnsiTheme="minorHAnsi" w:cstheme="minorHAnsi"/>
              </w:rPr>
              <w:t>20</w:t>
            </w:r>
            <w:r w:rsidR="0085624C" w:rsidRPr="00A12883">
              <w:rPr>
                <w:rFonts w:asciiTheme="minorHAnsi" w:hAnsiTheme="minorHAnsi" w:cstheme="minorHAnsi"/>
              </w:rPr>
              <w:t>.</w:t>
            </w:r>
            <w:r w:rsidRPr="00A12883">
              <w:rPr>
                <w:rFonts w:asciiTheme="minorHAnsi" w:hAnsiTheme="minorHAnsi" w:cstheme="minorHAnsi"/>
              </w:rPr>
              <w:t>813 €</w:t>
            </w:r>
          </w:p>
        </w:tc>
      </w:tr>
    </w:tbl>
    <w:p w14:paraId="54BAA98D" w14:textId="2AD84A00" w:rsidR="00CE0AE9" w:rsidRPr="00A12883" w:rsidRDefault="00CE0AE9" w:rsidP="00CE0AE9">
      <w:pPr>
        <w:rPr>
          <w:lang w:val="en-US"/>
        </w:rPr>
      </w:pPr>
    </w:p>
    <w:p w14:paraId="469BAF97" w14:textId="6B52C518" w:rsidR="00CE0AE9" w:rsidRPr="00A12883" w:rsidRDefault="00EE6FF4" w:rsidP="007960D6">
      <w:pPr>
        <w:pStyle w:val="Heading4"/>
        <w:rPr>
          <w:lang w:val="en-US"/>
        </w:rPr>
      </w:pPr>
      <w:r w:rsidRPr="00A12883">
        <w:rPr>
          <w:lang w:val="en-US"/>
        </w:rPr>
        <w:t>Hail</w:t>
      </w:r>
    </w:p>
    <w:p w14:paraId="7DB1DBA3" w14:textId="77777777" w:rsidR="00EE6FF4" w:rsidRPr="00A12883" w:rsidRDefault="00EE6FF4" w:rsidP="007960D6">
      <w:pPr>
        <w:rPr>
          <w:lang w:val="en-US"/>
        </w:rPr>
      </w:pPr>
      <w:r w:rsidRPr="00A12883">
        <w:rPr>
          <w:lang w:val="en-US"/>
        </w:rPr>
        <w:t xml:space="preserve">Higher hailstorms were recorded: 09.06.2011, 26.05.2013, 19.06.2014 and in 22.08.2014. </w:t>
      </w:r>
    </w:p>
    <w:p w14:paraId="6879DA96" w14:textId="00D37991" w:rsidR="00EE6FF4" w:rsidRPr="00A12883" w:rsidRDefault="00EE6FF4" w:rsidP="007960D6">
      <w:pPr>
        <w:rPr>
          <w:lang w:val="en-US"/>
        </w:rPr>
      </w:pPr>
      <w:r w:rsidRPr="00A12883">
        <w:rPr>
          <w:lang w:val="en-US"/>
        </w:rPr>
        <w:t xml:space="preserve">During the storm (with or without hail and snow), great material damage was inflicted on agricultural producers because crops were destroyed. Also, mechanical and physiological damages on plants were recorded, and the appearance of plant diseases and pests followed. There was also damage to buildings and vehicles, as well as to the power grid and hydraulic systems. The main receptors were: crops and greenhouses in suburban settlements (Tološi, GO Tuzi and Golubovci), park and green areas in the </w:t>
      </w:r>
      <w:r w:rsidR="002C704F" w:rsidRPr="00A12883">
        <w:rPr>
          <w:lang w:val="en-US"/>
        </w:rPr>
        <w:t>town</w:t>
      </w:r>
      <w:r w:rsidRPr="00A12883">
        <w:rPr>
          <w:lang w:val="en-US"/>
        </w:rPr>
        <w:t xml:space="preserve">, especially buildings with sloping roofs and infrastructure facilities. </w:t>
      </w:r>
    </w:p>
    <w:p w14:paraId="5CB13242" w14:textId="77777777" w:rsidR="00EE6FF4" w:rsidRPr="00A12883" w:rsidRDefault="00EE6FF4" w:rsidP="007960D6">
      <w:pPr>
        <w:rPr>
          <w:lang w:val="en-US"/>
        </w:rPr>
      </w:pPr>
      <w:r w:rsidRPr="00A12883">
        <w:rPr>
          <w:lang w:val="en-US"/>
        </w:rPr>
        <w:t xml:space="preserve">Based on the above, it can be concluded that extreme weather events often affected the territory of Podgorica and caused serious consequences. </w:t>
      </w:r>
    </w:p>
    <w:p w14:paraId="2E48FE44" w14:textId="21F6CD72" w:rsidR="00EE6FF4" w:rsidRPr="00A12883" w:rsidRDefault="00EE6FF4" w:rsidP="007960D6">
      <w:pPr>
        <w:rPr>
          <w:lang w:val="en-US"/>
        </w:rPr>
      </w:pPr>
      <w:r w:rsidRPr="00A12883">
        <w:rPr>
          <w:lang w:val="en-US"/>
        </w:rPr>
        <w:t xml:space="preserve">Heat waves had effects on the urban core, due to less vegetation, a large percentage of areas covered with asphalt and concrete, and limited air movement. The negative consequences for urban greenery should be singled out. Also, it can be stated that the intensity of precipitation and floods is increasing, and the most endangered parts under the influence of floods were the areas near Skadar Lake and smaller watercourses on the territory of Podgorica, Tuzi and the </w:t>
      </w:r>
      <w:r w:rsidR="002C704F" w:rsidRPr="00A12883">
        <w:rPr>
          <w:lang w:val="en-US"/>
        </w:rPr>
        <w:t>town</w:t>
      </w:r>
      <w:r w:rsidRPr="00A12883">
        <w:rPr>
          <w:lang w:val="en-US"/>
        </w:rPr>
        <w:t xml:space="preserve"> municipality of Golubovci.</w:t>
      </w:r>
    </w:p>
    <w:p w14:paraId="21FA6ECE" w14:textId="77777777" w:rsidR="00EE6FF4" w:rsidRPr="00A12883" w:rsidRDefault="00EE6FF4" w:rsidP="007960D6">
      <w:pPr>
        <w:rPr>
          <w:lang w:val="en-US"/>
        </w:rPr>
      </w:pPr>
      <w:r w:rsidRPr="00A12883">
        <w:rPr>
          <w:lang w:val="en-US"/>
        </w:rPr>
        <w:t xml:space="preserve">According to previous analyzes, it can be concluded that the area of ​​the Zeta Valley is exposed to hazardous extreme weather and climate events, which have affected it more frequently and caused damage, especially in the last 20 years. The observed climate changes had all three aspects of impact: on physical systems (rivers, Skadar Lake, drought and floods), on biological systems (forest fires, vegetation and fish) and on human and management systems (food production, livelihoods, health and economics). </w:t>
      </w:r>
    </w:p>
    <w:p w14:paraId="195A3E18" w14:textId="77777777" w:rsidR="00EE6FF4" w:rsidRPr="00A12883" w:rsidRDefault="00EE6FF4" w:rsidP="007960D6">
      <w:pPr>
        <w:rPr>
          <w:lang w:val="en-US"/>
        </w:rPr>
      </w:pPr>
      <w:r w:rsidRPr="00A12883">
        <w:rPr>
          <w:lang w:val="en-US"/>
        </w:rPr>
        <w:t xml:space="preserve">Practically, all settlements in Montenegro use karst groundwater for public water supply. Therefore, they use a resource that is very sensitive to climate change. Increase in temperature, prolongation of the dry season, uneven precipitation regime, increase in precipitation intensity, occasional record storms during the dry season lead to disturbances, ie changes in the groundwater regime. </w:t>
      </w:r>
    </w:p>
    <w:p w14:paraId="744CC943" w14:textId="1F79A922" w:rsidR="00EE6FF4" w:rsidRPr="00A12883" w:rsidRDefault="00EE6FF4" w:rsidP="007960D6">
      <w:pPr>
        <w:rPr>
          <w:lang w:val="en-US"/>
        </w:rPr>
      </w:pPr>
      <w:r w:rsidRPr="00A12883">
        <w:rPr>
          <w:lang w:val="en-US"/>
        </w:rPr>
        <w:t>Reducing annual snowfall, according to an IPCC report (Intergovernmental Panel on Climate Change), could have a negative impact on water supply. Larger amounts of snow in the catchment area of ​​the spring allow the hydrological minimum to appear later (in September) compared to springs whose catchment area is characterized by a smaller amount of snow (in these last springs the hydrological minimum can occur in early August, ie during maximum water consumption). To some extent, aquifers that are hydraulically connected to surface currents are also susceptible to climate change.</w:t>
      </w:r>
    </w:p>
    <w:p w14:paraId="0DB28B8E" w14:textId="58B2B704" w:rsidR="007960D6" w:rsidRPr="00A12883" w:rsidRDefault="00EE6FF4" w:rsidP="007960D6">
      <w:pPr>
        <w:pStyle w:val="Heading4"/>
        <w:rPr>
          <w:lang w:val="en-US"/>
        </w:rPr>
      </w:pPr>
      <w:r w:rsidRPr="00A12883">
        <w:rPr>
          <w:lang w:val="en-US"/>
        </w:rPr>
        <w:t>Summary of the risk of weather hazards</w:t>
      </w:r>
    </w:p>
    <w:p w14:paraId="65E44AB8" w14:textId="77777777" w:rsidR="00EE6FF4" w:rsidRPr="00A12883" w:rsidRDefault="00EE6FF4" w:rsidP="007960D6">
      <w:pPr>
        <w:rPr>
          <w:lang w:val="en-US"/>
        </w:rPr>
      </w:pPr>
      <w:r w:rsidRPr="00A12883">
        <w:rPr>
          <w:lang w:val="en-US"/>
        </w:rPr>
        <w:t xml:space="preserve">It has been estimated that heat waves, droughts, heavy rains leading to floods and storms have the highest risk of occurrence and the damage / hazards they cause. Climate projections indicate an increase in their intensity in the future. Thus, in the case of the RCP8.5 scenario, during this century, in most parts of Montenegro, one can expect a decrease in the number of episodes when five-day precipitation exceeds 60 mm, but also an increase in accumulations during individual episodes. This means that although the number of episodes will be lower, the accumulated precipitation in them will be higher on average. This change can be especially important in the case of analyzing the risk of torrential floods and landslides and landslides. </w:t>
      </w:r>
    </w:p>
    <w:p w14:paraId="15F50120" w14:textId="66D3C974" w:rsidR="00EE6FF4" w:rsidRPr="00A12883" w:rsidRDefault="00EE6FF4" w:rsidP="007960D6">
      <w:pPr>
        <w:rPr>
          <w:lang w:val="en-US"/>
        </w:rPr>
      </w:pPr>
      <w:r w:rsidRPr="00A12883">
        <w:rPr>
          <w:lang w:val="en-US"/>
        </w:rPr>
        <w:t xml:space="preserve">Given that the frequency of occurrence of extremely low temperatures is small in the period from 1951 until now and that they have a decreasing trend in the future, it is estimated that the risk of their occurrence is low. </w:t>
      </w:r>
    </w:p>
    <w:p w14:paraId="2364AAEF" w14:textId="263337EB" w:rsidR="00EE6FF4" w:rsidRPr="00A12883" w:rsidRDefault="00EE6FF4" w:rsidP="007960D6">
      <w:pPr>
        <w:rPr>
          <w:lang w:val="en-US"/>
        </w:rPr>
      </w:pPr>
      <w:r w:rsidRPr="00A12883">
        <w:rPr>
          <w:lang w:val="en-US"/>
        </w:rPr>
        <w:t>The modeling results indicate a slight decrease in the mean annual maximum wind speed in both scenarios (DNA, A1B and A2 scenario) and both time intervals. Possible changes are about -5% compared to the 1961-1990 climatological normal. Therefore, the risk of storms is estimated to be moderate.</w:t>
      </w:r>
    </w:p>
    <w:p w14:paraId="77FDD5BF" w14:textId="77777777" w:rsidR="00EE6FF4" w:rsidRPr="00A12883" w:rsidRDefault="00EE6FF4" w:rsidP="007960D6">
      <w:pPr>
        <w:pStyle w:val="Caption"/>
        <w:rPr>
          <w:lang w:val="en-US"/>
        </w:rPr>
      </w:pPr>
    </w:p>
    <w:p w14:paraId="2A981E93" w14:textId="77777777" w:rsidR="00EE6FF4" w:rsidRPr="00A12883" w:rsidRDefault="00EE6FF4" w:rsidP="007960D6">
      <w:pPr>
        <w:pStyle w:val="Caption"/>
        <w:rPr>
          <w:lang w:val="en-US"/>
        </w:rPr>
      </w:pPr>
    </w:p>
    <w:p w14:paraId="43FA1B80" w14:textId="77777777" w:rsidR="00EE6FF4" w:rsidRPr="00A12883" w:rsidRDefault="00EE6FF4" w:rsidP="007960D6">
      <w:pPr>
        <w:pStyle w:val="Caption"/>
        <w:rPr>
          <w:lang w:val="en-US"/>
        </w:rPr>
      </w:pPr>
    </w:p>
    <w:p w14:paraId="1B80B76F" w14:textId="6CFDD1B8" w:rsidR="00EE6FF4" w:rsidRPr="00A12883" w:rsidRDefault="00EE6FF4" w:rsidP="00EE6FF4">
      <w:pPr>
        <w:pStyle w:val="Caption"/>
        <w:rPr>
          <w:lang w:val="en-US"/>
        </w:rPr>
      </w:pPr>
      <w:r w:rsidRPr="00A12883">
        <w:rPr>
          <w:lang w:val="en-US"/>
        </w:rPr>
        <w:t>Table 5.7 Risks of climate hazards of particular importance to Tuzi</w:t>
      </w:r>
    </w:p>
    <w:tbl>
      <w:tblPr>
        <w:tblStyle w:val="TableGrid1"/>
        <w:tblW w:w="0" w:type="auto"/>
        <w:tblLook w:val="04A0" w:firstRow="1" w:lastRow="0" w:firstColumn="1" w:lastColumn="0" w:noHBand="0" w:noVBand="1"/>
      </w:tblPr>
      <w:tblGrid>
        <w:gridCol w:w="1422"/>
        <w:gridCol w:w="1367"/>
        <w:gridCol w:w="1401"/>
        <w:gridCol w:w="1428"/>
        <w:gridCol w:w="1431"/>
        <w:gridCol w:w="2580"/>
      </w:tblGrid>
      <w:tr w:rsidR="007960D6" w:rsidRPr="00A12883" w14:paraId="3E9B3ECB" w14:textId="77777777" w:rsidTr="00F37296">
        <w:trPr>
          <w:trHeight w:val="566"/>
        </w:trPr>
        <w:tc>
          <w:tcPr>
            <w:tcW w:w="1422" w:type="dxa"/>
            <w:vMerge w:val="restart"/>
            <w:shd w:val="clear" w:color="auto" w:fill="8EAADB" w:themeFill="accent1" w:themeFillTint="99"/>
          </w:tcPr>
          <w:p w14:paraId="06747CDA" w14:textId="77777777" w:rsidR="007960D6" w:rsidRPr="00A12883" w:rsidRDefault="007960D6" w:rsidP="007960D6">
            <w:pPr>
              <w:jc w:val="center"/>
              <w:rPr>
                <w:rFonts w:hAnsiTheme="minorHAnsi" w:cstheme="minorHAnsi"/>
                <w:color w:val="FFFFFF" w:themeColor="background1"/>
                <w:lang w:val="en-US"/>
              </w:rPr>
            </w:pPr>
          </w:p>
          <w:p w14:paraId="3DE6705E" w14:textId="77777777" w:rsidR="007960D6" w:rsidRPr="00A12883" w:rsidRDefault="007960D6" w:rsidP="007960D6">
            <w:pPr>
              <w:jc w:val="center"/>
              <w:rPr>
                <w:rFonts w:hAnsiTheme="minorHAnsi" w:cstheme="minorHAnsi"/>
                <w:color w:val="FFFFFF" w:themeColor="background1"/>
                <w:lang w:val="en-US"/>
              </w:rPr>
            </w:pPr>
          </w:p>
          <w:p w14:paraId="4C719054" w14:textId="77777777" w:rsidR="007960D6" w:rsidRPr="00A12883" w:rsidRDefault="007960D6" w:rsidP="007960D6">
            <w:pPr>
              <w:jc w:val="center"/>
              <w:rPr>
                <w:rFonts w:hAnsiTheme="minorHAnsi" w:cstheme="minorHAnsi"/>
                <w:color w:val="FFFFFF" w:themeColor="background1"/>
                <w:lang w:val="en-US"/>
              </w:rPr>
            </w:pPr>
          </w:p>
          <w:p w14:paraId="3BBAB99D" w14:textId="74DBDE16" w:rsidR="007960D6" w:rsidRPr="00A12883" w:rsidRDefault="007960D6" w:rsidP="007960D6">
            <w:pPr>
              <w:jc w:val="center"/>
              <w:rPr>
                <w:rFonts w:hAnsiTheme="minorHAnsi" w:cstheme="minorHAnsi"/>
                <w:color w:val="FFFFFF" w:themeColor="background1"/>
                <w:lang w:val="en-US"/>
              </w:rPr>
            </w:pPr>
            <w:r w:rsidRPr="00A12883">
              <w:rPr>
                <w:rFonts w:hAnsiTheme="minorHAnsi" w:cstheme="minorHAnsi"/>
                <w:color w:val="FFFFFF" w:themeColor="background1"/>
                <w:lang w:val="en-US"/>
              </w:rPr>
              <w:t>T</w:t>
            </w:r>
            <w:r w:rsidR="00341D9F" w:rsidRPr="00A12883">
              <w:rPr>
                <w:rFonts w:hAnsiTheme="minorHAnsi" w:cstheme="minorHAnsi"/>
                <w:color w:val="FFFFFF" w:themeColor="background1"/>
                <w:lang w:val="en-US"/>
              </w:rPr>
              <w:t>ype</w:t>
            </w:r>
          </w:p>
        </w:tc>
        <w:tc>
          <w:tcPr>
            <w:tcW w:w="1367" w:type="dxa"/>
            <w:vMerge w:val="restart"/>
            <w:shd w:val="clear" w:color="auto" w:fill="8EAADB" w:themeFill="accent1" w:themeFillTint="99"/>
          </w:tcPr>
          <w:p w14:paraId="056F8060" w14:textId="77777777" w:rsidR="007960D6" w:rsidRPr="00A12883" w:rsidRDefault="007960D6" w:rsidP="007960D6">
            <w:pPr>
              <w:jc w:val="center"/>
              <w:rPr>
                <w:rFonts w:hAnsiTheme="minorHAnsi" w:cstheme="minorHAnsi"/>
                <w:color w:val="FFFFFF" w:themeColor="background1"/>
                <w:lang w:val="en-US"/>
              </w:rPr>
            </w:pPr>
          </w:p>
          <w:p w14:paraId="219C892A" w14:textId="77777777" w:rsidR="007960D6" w:rsidRPr="00A12883" w:rsidRDefault="007960D6" w:rsidP="007960D6">
            <w:pPr>
              <w:jc w:val="center"/>
              <w:rPr>
                <w:rFonts w:hAnsiTheme="minorHAnsi" w:cstheme="minorHAnsi"/>
                <w:color w:val="FFFFFF" w:themeColor="background1"/>
                <w:lang w:val="en-US"/>
              </w:rPr>
            </w:pPr>
          </w:p>
          <w:p w14:paraId="0D46E322" w14:textId="77777777" w:rsidR="007960D6" w:rsidRPr="00A12883" w:rsidRDefault="007960D6" w:rsidP="007960D6">
            <w:pPr>
              <w:jc w:val="center"/>
              <w:rPr>
                <w:rFonts w:hAnsiTheme="minorHAnsi" w:cstheme="minorHAnsi"/>
                <w:color w:val="FFFFFF" w:themeColor="background1"/>
                <w:lang w:val="en-US"/>
              </w:rPr>
            </w:pPr>
          </w:p>
          <w:p w14:paraId="73843EC7" w14:textId="0E39DE56" w:rsidR="007960D6" w:rsidRPr="00A12883" w:rsidRDefault="00341D9F" w:rsidP="007960D6">
            <w:pPr>
              <w:jc w:val="center"/>
              <w:rPr>
                <w:rFonts w:hAnsiTheme="minorHAnsi" w:cstheme="minorHAnsi"/>
                <w:color w:val="FFFFFF" w:themeColor="background1"/>
                <w:lang w:val="en-US"/>
              </w:rPr>
            </w:pPr>
            <w:r w:rsidRPr="00A12883">
              <w:rPr>
                <w:rFonts w:hAnsiTheme="minorHAnsi" w:cstheme="minorHAnsi"/>
                <w:color w:val="FFFFFF" w:themeColor="background1"/>
                <w:lang w:val="en-US"/>
              </w:rPr>
              <w:t>Existing risk</w:t>
            </w:r>
          </w:p>
        </w:tc>
        <w:tc>
          <w:tcPr>
            <w:tcW w:w="6840" w:type="dxa"/>
            <w:gridSpan w:val="4"/>
            <w:shd w:val="clear" w:color="auto" w:fill="8EAADB" w:themeFill="accent1" w:themeFillTint="99"/>
          </w:tcPr>
          <w:p w14:paraId="336957AC" w14:textId="77777777" w:rsidR="007960D6" w:rsidRPr="00A12883" w:rsidRDefault="007960D6" w:rsidP="007960D6">
            <w:pPr>
              <w:jc w:val="center"/>
              <w:rPr>
                <w:rFonts w:hAnsiTheme="minorHAnsi" w:cstheme="minorHAnsi"/>
                <w:color w:val="FFFFFF" w:themeColor="background1"/>
                <w:lang w:val="en-US"/>
              </w:rPr>
            </w:pPr>
          </w:p>
          <w:p w14:paraId="6B55333B" w14:textId="29E6A433" w:rsidR="007960D6" w:rsidRPr="00A12883" w:rsidRDefault="00341D9F" w:rsidP="007960D6">
            <w:pPr>
              <w:jc w:val="center"/>
              <w:rPr>
                <w:rFonts w:hAnsiTheme="minorHAnsi" w:cstheme="minorHAnsi"/>
                <w:color w:val="FFFFFF" w:themeColor="background1"/>
                <w:lang w:val="en-US"/>
              </w:rPr>
            </w:pPr>
            <w:r w:rsidRPr="00A12883">
              <w:rPr>
                <w:rFonts w:hAnsiTheme="minorHAnsi" w:cstheme="minorHAnsi"/>
                <w:color w:val="FFFFFF" w:themeColor="background1"/>
                <w:lang w:val="en-US"/>
              </w:rPr>
              <w:t>Expected risk in the period from</w:t>
            </w:r>
            <w:r w:rsidR="007960D6" w:rsidRPr="00A12883">
              <w:rPr>
                <w:rFonts w:hAnsiTheme="minorHAnsi" w:cstheme="minorHAnsi"/>
                <w:color w:val="FFFFFF" w:themeColor="background1"/>
                <w:lang w:val="en-US"/>
              </w:rPr>
              <w:t xml:space="preserve"> 2011-2040</w:t>
            </w:r>
          </w:p>
        </w:tc>
      </w:tr>
      <w:tr w:rsidR="00B4088A" w:rsidRPr="00A12883" w14:paraId="2D316A73" w14:textId="77777777" w:rsidTr="00F37296">
        <w:trPr>
          <w:trHeight w:val="863"/>
        </w:trPr>
        <w:tc>
          <w:tcPr>
            <w:tcW w:w="1422" w:type="dxa"/>
            <w:vMerge/>
            <w:shd w:val="clear" w:color="auto" w:fill="8EAADB" w:themeFill="accent1" w:themeFillTint="99"/>
          </w:tcPr>
          <w:p w14:paraId="64C4BC00" w14:textId="77777777" w:rsidR="007960D6" w:rsidRPr="00A12883" w:rsidRDefault="007960D6" w:rsidP="007960D6">
            <w:pPr>
              <w:jc w:val="center"/>
              <w:rPr>
                <w:rFonts w:hAnsiTheme="minorHAnsi" w:cstheme="minorHAnsi"/>
                <w:color w:val="FFFFFF" w:themeColor="background1"/>
                <w:lang w:val="en-US"/>
              </w:rPr>
            </w:pPr>
          </w:p>
        </w:tc>
        <w:tc>
          <w:tcPr>
            <w:tcW w:w="1367" w:type="dxa"/>
            <w:vMerge/>
            <w:shd w:val="clear" w:color="auto" w:fill="8EAADB" w:themeFill="accent1" w:themeFillTint="99"/>
          </w:tcPr>
          <w:p w14:paraId="6A6D2610" w14:textId="77777777" w:rsidR="007960D6" w:rsidRPr="00A12883" w:rsidRDefault="007960D6" w:rsidP="007960D6">
            <w:pPr>
              <w:jc w:val="center"/>
              <w:rPr>
                <w:rFonts w:hAnsiTheme="minorHAnsi" w:cstheme="minorHAnsi"/>
                <w:color w:val="FFFFFF" w:themeColor="background1"/>
                <w:lang w:val="en-US"/>
              </w:rPr>
            </w:pPr>
          </w:p>
        </w:tc>
        <w:tc>
          <w:tcPr>
            <w:tcW w:w="1401" w:type="dxa"/>
            <w:shd w:val="clear" w:color="auto" w:fill="8EAADB" w:themeFill="accent1" w:themeFillTint="99"/>
          </w:tcPr>
          <w:p w14:paraId="785A1A63" w14:textId="7BF88D34" w:rsidR="007960D6" w:rsidRPr="00A12883" w:rsidRDefault="00341D9F" w:rsidP="007960D6">
            <w:pPr>
              <w:jc w:val="center"/>
              <w:rPr>
                <w:rFonts w:hAnsiTheme="minorHAnsi" w:cstheme="minorHAnsi"/>
                <w:color w:val="FFFFFF" w:themeColor="background1"/>
                <w:lang w:val="en-US"/>
              </w:rPr>
            </w:pPr>
            <w:r w:rsidRPr="00A12883">
              <w:rPr>
                <w:rFonts w:hAnsiTheme="minorHAnsi" w:cstheme="minorHAnsi"/>
                <w:color w:val="FFFFFF" w:themeColor="background1"/>
                <w:lang w:val="en-US"/>
              </w:rPr>
              <w:t>Expected change in intensity</w:t>
            </w:r>
          </w:p>
        </w:tc>
        <w:tc>
          <w:tcPr>
            <w:tcW w:w="1428" w:type="dxa"/>
            <w:shd w:val="clear" w:color="auto" w:fill="8EAADB" w:themeFill="accent1" w:themeFillTint="99"/>
          </w:tcPr>
          <w:p w14:paraId="33B33B5B" w14:textId="5EBFBDCC" w:rsidR="007960D6" w:rsidRPr="00A12883" w:rsidRDefault="00341D9F" w:rsidP="007960D6">
            <w:pPr>
              <w:jc w:val="center"/>
              <w:rPr>
                <w:rFonts w:hAnsiTheme="minorHAnsi" w:cstheme="minorHAnsi"/>
                <w:color w:val="FFFFFF" w:themeColor="background1"/>
                <w:lang w:val="en-US"/>
              </w:rPr>
            </w:pPr>
            <w:r w:rsidRPr="00A12883">
              <w:rPr>
                <w:rFonts w:hAnsiTheme="minorHAnsi" w:cstheme="minorHAnsi"/>
                <w:color w:val="FFFFFF" w:themeColor="background1"/>
                <w:lang w:val="en-US"/>
              </w:rPr>
              <w:t>Expected frequency change</w:t>
            </w:r>
          </w:p>
        </w:tc>
        <w:tc>
          <w:tcPr>
            <w:tcW w:w="1431" w:type="dxa"/>
            <w:shd w:val="clear" w:color="auto" w:fill="8EAADB" w:themeFill="accent1" w:themeFillTint="99"/>
          </w:tcPr>
          <w:p w14:paraId="7DF8E167" w14:textId="115BE136" w:rsidR="007960D6" w:rsidRPr="00A12883" w:rsidRDefault="00341D9F" w:rsidP="007960D6">
            <w:pPr>
              <w:jc w:val="center"/>
              <w:rPr>
                <w:rFonts w:hAnsiTheme="minorHAnsi" w:cstheme="minorHAnsi"/>
                <w:color w:val="FFFFFF" w:themeColor="background1"/>
                <w:lang w:val="en-US"/>
              </w:rPr>
            </w:pPr>
            <w:r w:rsidRPr="00A12883">
              <w:rPr>
                <w:rFonts w:hAnsiTheme="minorHAnsi" w:cstheme="minorHAnsi"/>
                <w:color w:val="FFFFFF" w:themeColor="background1"/>
                <w:lang w:val="en-US"/>
              </w:rPr>
              <w:t xml:space="preserve">Timeframe </w:t>
            </w:r>
          </w:p>
        </w:tc>
        <w:tc>
          <w:tcPr>
            <w:tcW w:w="2580" w:type="dxa"/>
            <w:shd w:val="clear" w:color="auto" w:fill="8EAADB" w:themeFill="accent1" w:themeFillTint="99"/>
          </w:tcPr>
          <w:p w14:paraId="4FEC3A55" w14:textId="623AB4DC" w:rsidR="007960D6" w:rsidRPr="00A12883" w:rsidRDefault="007960D6" w:rsidP="007960D6">
            <w:pPr>
              <w:jc w:val="center"/>
              <w:rPr>
                <w:rFonts w:hAnsiTheme="minorHAnsi" w:cstheme="minorHAnsi"/>
                <w:color w:val="FFFFFF" w:themeColor="background1"/>
                <w:lang w:val="en-US"/>
              </w:rPr>
            </w:pPr>
            <w:r w:rsidRPr="00A12883">
              <w:rPr>
                <w:rFonts w:hAnsiTheme="minorHAnsi" w:cstheme="minorHAnsi"/>
                <w:color w:val="FFFFFF" w:themeColor="background1"/>
                <w:lang w:val="en-US"/>
              </w:rPr>
              <w:t xml:space="preserve"> </w:t>
            </w:r>
            <w:r w:rsidR="00341D9F" w:rsidRPr="00A12883">
              <w:rPr>
                <w:rFonts w:hAnsiTheme="minorHAnsi" w:cstheme="minorHAnsi"/>
                <w:color w:val="FFFFFF" w:themeColor="background1"/>
                <w:lang w:val="en-US"/>
              </w:rPr>
              <w:t>Risk indicators</w:t>
            </w:r>
          </w:p>
          <w:p w14:paraId="3486A9EB" w14:textId="77777777" w:rsidR="007960D6" w:rsidRPr="00A12883" w:rsidRDefault="007960D6" w:rsidP="007960D6">
            <w:pPr>
              <w:jc w:val="center"/>
              <w:rPr>
                <w:rFonts w:hAnsiTheme="minorHAnsi" w:cstheme="minorHAnsi"/>
                <w:color w:val="FFFFFF" w:themeColor="background1"/>
                <w:lang w:val="en-US"/>
              </w:rPr>
            </w:pPr>
          </w:p>
        </w:tc>
      </w:tr>
      <w:tr w:rsidR="00B4088A" w:rsidRPr="00A12883" w14:paraId="0E28CD1D" w14:textId="77777777" w:rsidTr="00F37296">
        <w:trPr>
          <w:trHeight w:val="356"/>
        </w:trPr>
        <w:tc>
          <w:tcPr>
            <w:tcW w:w="1422" w:type="dxa"/>
          </w:tcPr>
          <w:p w14:paraId="5BCD7B98" w14:textId="4E99C2C4" w:rsidR="007960D6" w:rsidRPr="00A12883" w:rsidRDefault="00341D9F" w:rsidP="007960D6">
            <w:pPr>
              <w:jc w:val="center"/>
              <w:rPr>
                <w:rFonts w:hAnsiTheme="minorHAnsi" w:cstheme="minorHAnsi"/>
                <w:lang w:val="en-US"/>
              </w:rPr>
            </w:pPr>
            <w:r w:rsidRPr="00A12883">
              <w:rPr>
                <w:rFonts w:hAnsiTheme="minorHAnsi" w:cstheme="minorHAnsi"/>
                <w:lang w:val="en-US"/>
              </w:rPr>
              <w:t>Extreme heat</w:t>
            </w:r>
          </w:p>
        </w:tc>
        <w:tc>
          <w:tcPr>
            <w:tcW w:w="1367" w:type="dxa"/>
          </w:tcPr>
          <w:p w14:paraId="750B4A6F" w14:textId="5D161AD3" w:rsidR="007960D6" w:rsidRPr="00A12883" w:rsidRDefault="00341D9F" w:rsidP="007960D6">
            <w:pPr>
              <w:jc w:val="center"/>
              <w:rPr>
                <w:rFonts w:hAnsiTheme="minorHAnsi" w:cstheme="minorHAnsi"/>
                <w:lang w:val="en-US"/>
              </w:rPr>
            </w:pPr>
            <w:r w:rsidRPr="00A12883">
              <w:rPr>
                <w:rFonts w:hAnsiTheme="minorHAnsi" w:cstheme="minorHAnsi"/>
                <w:lang w:val="en-US"/>
              </w:rPr>
              <w:t xml:space="preserve">High </w:t>
            </w:r>
          </w:p>
        </w:tc>
        <w:tc>
          <w:tcPr>
            <w:tcW w:w="1401" w:type="dxa"/>
          </w:tcPr>
          <w:p w14:paraId="4D338AD2" w14:textId="196BCE2A" w:rsidR="007960D6" w:rsidRPr="00A12883" w:rsidRDefault="00341D9F" w:rsidP="007960D6">
            <w:pPr>
              <w:jc w:val="center"/>
              <w:rPr>
                <w:rFonts w:hAnsiTheme="minorHAnsi" w:cstheme="minorHAnsi"/>
                <w:lang w:val="en-US"/>
              </w:rPr>
            </w:pPr>
            <w:r w:rsidRPr="00A12883">
              <w:rPr>
                <w:rFonts w:hAnsiTheme="minorHAnsi" w:cstheme="minorHAnsi"/>
                <w:lang w:val="en-US"/>
              </w:rPr>
              <w:t>Increase</w:t>
            </w:r>
          </w:p>
        </w:tc>
        <w:tc>
          <w:tcPr>
            <w:tcW w:w="1428" w:type="dxa"/>
          </w:tcPr>
          <w:p w14:paraId="4D6175ED" w14:textId="7B398F6B" w:rsidR="007960D6" w:rsidRPr="00A12883" w:rsidRDefault="00341D9F" w:rsidP="007960D6">
            <w:pPr>
              <w:jc w:val="center"/>
              <w:rPr>
                <w:rFonts w:hAnsiTheme="minorHAnsi" w:cstheme="minorHAnsi"/>
                <w:lang w:val="en-US"/>
              </w:rPr>
            </w:pPr>
            <w:r w:rsidRPr="00A12883">
              <w:rPr>
                <w:rFonts w:hAnsiTheme="minorHAnsi" w:cstheme="minorHAnsi"/>
                <w:lang w:val="en-US"/>
              </w:rPr>
              <w:t>Increase</w:t>
            </w:r>
          </w:p>
        </w:tc>
        <w:tc>
          <w:tcPr>
            <w:tcW w:w="1431" w:type="dxa"/>
          </w:tcPr>
          <w:p w14:paraId="2EF5E48F" w14:textId="527B687E" w:rsidR="007960D6" w:rsidRPr="00A12883" w:rsidRDefault="00B4088A" w:rsidP="007960D6">
            <w:pPr>
              <w:jc w:val="center"/>
              <w:rPr>
                <w:rFonts w:hAnsiTheme="minorHAnsi" w:cstheme="minorHAnsi"/>
                <w:lang w:val="en-US"/>
              </w:rPr>
            </w:pPr>
            <w:r w:rsidRPr="00A12883">
              <w:rPr>
                <w:rFonts w:hAnsiTheme="minorHAnsi" w:cstheme="minorHAnsi"/>
                <w:lang w:val="en-US"/>
              </w:rPr>
              <w:t>Medium-term</w:t>
            </w:r>
          </w:p>
        </w:tc>
        <w:tc>
          <w:tcPr>
            <w:tcW w:w="2580" w:type="dxa"/>
          </w:tcPr>
          <w:p w14:paraId="2A4E0529" w14:textId="0F03F44D" w:rsidR="007960D6" w:rsidRPr="00A12883" w:rsidRDefault="00B4088A" w:rsidP="007960D6">
            <w:pPr>
              <w:jc w:val="center"/>
              <w:rPr>
                <w:rFonts w:hAnsiTheme="minorHAnsi" w:cstheme="minorHAnsi"/>
                <w:lang w:val="en-US"/>
              </w:rPr>
            </w:pPr>
            <w:r w:rsidRPr="00A12883">
              <w:rPr>
                <w:rFonts w:hAnsiTheme="minorHAnsi" w:cstheme="minorHAnsi"/>
                <w:lang w:val="en-US"/>
              </w:rPr>
              <w:t>Frequency of heat waves on average 4-5 times higher and duration 2 times longer during the year</w:t>
            </w:r>
          </w:p>
        </w:tc>
      </w:tr>
      <w:tr w:rsidR="00B4088A" w:rsidRPr="00A12883" w14:paraId="523F97AB" w14:textId="77777777" w:rsidTr="00F37296">
        <w:trPr>
          <w:trHeight w:val="379"/>
        </w:trPr>
        <w:tc>
          <w:tcPr>
            <w:tcW w:w="1422" w:type="dxa"/>
          </w:tcPr>
          <w:p w14:paraId="4E51957F" w14:textId="073D5F99" w:rsidR="007960D6" w:rsidRPr="00A12883" w:rsidRDefault="00B4088A" w:rsidP="007960D6">
            <w:pPr>
              <w:jc w:val="center"/>
              <w:rPr>
                <w:rFonts w:hAnsiTheme="minorHAnsi" w:cstheme="minorHAnsi"/>
                <w:lang w:val="en-US"/>
              </w:rPr>
            </w:pPr>
            <w:r w:rsidRPr="00A12883">
              <w:rPr>
                <w:rFonts w:hAnsiTheme="minorHAnsi" w:cstheme="minorHAnsi"/>
                <w:lang w:val="en-US"/>
              </w:rPr>
              <w:t>Extreme cold</w:t>
            </w:r>
          </w:p>
        </w:tc>
        <w:tc>
          <w:tcPr>
            <w:tcW w:w="1367" w:type="dxa"/>
          </w:tcPr>
          <w:p w14:paraId="2AE0F950" w14:textId="339F0085" w:rsidR="007960D6" w:rsidRPr="00A12883" w:rsidRDefault="00B4088A" w:rsidP="007960D6">
            <w:pPr>
              <w:jc w:val="center"/>
              <w:rPr>
                <w:rFonts w:hAnsiTheme="minorHAnsi" w:cstheme="minorHAnsi"/>
                <w:lang w:val="en-US"/>
              </w:rPr>
            </w:pPr>
            <w:r w:rsidRPr="00A12883">
              <w:rPr>
                <w:rFonts w:hAnsiTheme="minorHAnsi" w:cstheme="minorHAnsi"/>
                <w:lang w:val="en-US"/>
              </w:rPr>
              <w:t xml:space="preserve">Low </w:t>
            </w:r>
          </w:p>
        </w:tc>
        <w:tc>
          <w:tcPr>
            <w:tcW w:w="1401" w:type="dxa"/>
          </w:tcPr>
          <w:p w14:paraId="13C9332E" w14:textId="0A65978D" w:rsidR="007960D6" w:rsidRPr="00A12883" w:rsidRDefault="00F37296" w:rsidP="007960D6">
            <w:pPr>
              <w:jc w:val="center"/>
              <w:rPr>
                <w:rFonts w:hAnsiTheme="minorHAnsi" w:cstheme="minorHAnsi"/>
                <w:lang w:val="en-US"/>
              </w:rPr>
            </w:pPr>
            <w:r>
              <w:rPr>
                <w:rFonts w:hAnsiTheme="minorHAnsi" w:cstheme="minorHAnsi"/>
                <w:lang w:val="en-US"/>
              </w:rPr>
              <w:t>Without change</w:t>
            </w:r>
          </w:p>
        </w:tc>
        <w:tc>
          <w:tcPr>
            <w:tcW w:w="1428" w:type="dxa"/>
          </w:tcPr>
          <w:p w14:paraId="28BD1945" w14:textId="7C86CCD3" w:rsidR="007960D6" w:rsidRPr="00A12883" w:rsidRDefault="00B4088A" w:rsidP="007960D6">
            <w:pPr>
              <w:jc w:val="center"/>
              <w:rPr>
                <w:rFonts w:hAnsiTheme="minorHAnsi" w:cstheme="minorHAnsi"/>
                <w:lang w:val="en-US"/>
              </w:rPr>
            </w:pPr>
            <w:r w:rsidRPr="00A12883">
              <w:rPr>
                <w:rFonts w:hAnsiTheme="minorHAnsi" w:cstheme="minorHAnsi"/>
                <w:lang w:val="en-US"/>
              </w:rPr>
              <w:t>Reduced</w:t>
            </w:r>
          </w:p>
        </w:tc>
        <w:tc>
          <w:tcPr>
            <w:tcW w:w="1431" w:type="dxa"/>
          </w:tcPr>
          <w:p w14:paraId="797F3053" w14:textId="7F4EC07C" w:rsidR="007960D6" w:rsidRPr="00A12883" w:rsidRDefault="00B4088A" w:rsidP="007960D6">
            <w:pPr>
              <w:jc w:val="center"/>
              <w:rPr>
                <w:rFonts w:hAnsiTheme="minorHAnsi" w:cstheme="minorHAnsi"/>
                <w:lang w:val="en-US"/>
              </w:rPr>
            </w:pPr>
            <w:r w:rsidRPr="00A12883">
              <w:rPr>
                <w:rFonts w:hAnsiTheme="minorHAnsi" w:cstheme="minorHAnsi"/>
                <w:lang w:val="en-US"/>
              </w:rPr>
              <w:t>Medium-term</w:t>
            </w:r>
          </w:p>
        </w:tc>
        <w:tc>
          <w:tcPr>
            <w:tcW w:w="2580" w:type="dxa"/>
          </w:tcPr>
          <w:p w14:paraId="1F6DCC34" w14:textId="5668A09A" w:rsidR="007960D6" w:rsidRPr="00A12883" w:rsidRDefault="00B4088A" w:rsidP="007960D6">
            <w:pPr>
              <w:jc w:val="center"/>
              <w:rPr>
                <w:rFonts w:hAnsiTheme="minorHAnsi" w:cstheme="minorHAnsi"/>
                <w:lang w:val="en-US"/>
              </w:rPr>
            </w:pPr>
            <w:r w:rsidRPr="00A12883">
              <w:rPr>
                <w:rFonts w:hAnsiTheme="minorHAnsi" w:cstheme="minorHAnsi"/>
                <w:lang w:val="en-US"/>
              </w:rPr>
              <w:t>Change in the number of days with frost up to -50%</w:t>
            </w:r>
          </w:p>
        </w:tc>
      </w:tr>
      <w:tr w:rsidR="00B4088A" w:rsidRPr="00A12883" w14:paraId="6F375F40" w14:textId="77777777" w:rsidTr="00F37296">
        <w:trPr>
          <w:trHeight w:val="736"/>
        </w:trPr>
        <w:tc>
          <w:tcPr>
            <w:tcW w:w="1422" w:type="dxa"/>
          </w:tcPr>
          <w:p w14:paraId="6CAA5E79" w14:textId="17394B3F" w:rsidR="00B4088A" w:rsidRPr="00A12883" w:rsidRDefault="00B4088A" w:rsidP="00B4088A">
            <w:pPr>
              <w:jc w:val="center"/>
              <w:rPr>
                <w:rFonts w:hAnsiTheme="minorHAnsi" w:cstheme="minorHAnsi"/>
                <w:lang w:val="en-US"/>
              </w:rPr>
            </w:pPr>
            <w:r w:rsidRPr="00A12883">
              <w:rPr>
                <w:rFonts w:hAnsiTheme="minorHAnsi" w:cstheme="minorHAnsi"/>
                <w:lang w:val="en-US"/>
              </w:rPr>
              <w:t>Extreme precipitation: Precipitation intensity greater than 20 mm</w:t>
            </w:r>
          </w:p>
        </w:tc>
        <w:tc>
          <w:tcPr>
            <w:tcW w:w="1367" w:type="dxa"/>
          </w:tcPr>
          <w:p w14:paraId="5EF7429D" w14:textId="16831341" w:rsidR="00B4088A" w:rsidRPr="00A12883" w:rsidRDefault="00B4088A" w:rsidP="00B4088A">
            <w:pPr>
              <w:jc w:val="center"/>
              <w:rPr>
                <w:rFonts w:hAnsiTheme="minorHAnsi" w:cstheme="minorHAnsi"/>
                <w:lang w:val="en-US"/>
              </w:rPr>
            </w:pPr>
            <w:r w:rsidRPr="00A12883">
              <w:rPr>
                <w:rFonts w:hAnsiTheme="minorHAnsi" w:cstheme="minorHAnsi"/>
                <w:lang w:val="en-US"/>
              </w:rPr>
              <w:t xml:space="preserve">High </w:t>
            </w:r>
          </w:p>
        </w:tc>
        <w:tc>
          <w:tcPr>
            <w:tcW w:w="1401" w:type="dxa"/>
          </w:tcPr>
          <w:p w14:paraId="4EC36836" w14:textId="0FC8B6E2"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28" w:type="dxa"/>
          </w:tcPr>
          <w:p w14:paraId="3981BE07" w14:textId="44966F43"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31" w:type="dxa"/>
          </w:tcPr>
          <w:p w14:paraId="4163E749" w14:textId="0C5DD12D" w:rsidR="00B4088A" w:rsidRPr="00A12883" w:rsidRDefault="00B4088A" w:rsidP="00B4088A">
            <w:pPr>
              <w:jc w:val="center"/>
              <w:rPr>
                <w:rFonts w:hAnsiTheme="minorHAnsi" w:cstheme="minorHAnsi"/>
                <w:lang w:val="en-US"/>
              </w:rPr>
            </w:pPr>
            <w:r w:rsidRPr="00A12883">
              <w:rPr>
                <w:rFonts w:hAnsiTheme="minorHAnsi" w:cstheme="minorHAnsi"/>
                <w:lang w:val="en-US"/>
              </w:rPr>
              <w:t xml:space="preserve">Medium-term </w:t>
            </w:r>
          </w:p>
        </w:tc>
        <w:tc>
          <w:tcPr>
            <w:tcW w:w="2580" w:type="dxa"/>
          </w:tcPr>
          <w:p w14:paraId="30ACC612" w14:textId="688EF691" w:rsidR="00B4088A" w:rsidRPr="00A12883" w:rsidRDefault="00B4088A" w:rsidP="00B4088A">
            <w:pPr>
              <w:jc w:val="center"/>
              <w:rPr>
                <w:rFonts w:hAnsiTheme="minorHAnsi" w:cstheme="minorHAnsi"/>
                <w:lang w:val="en-US"/>
              </w:rPr>
            </w:pPr>
            <w:r w:rsidRPr="00A12883">
              <w:rPr>
                <w:rFonts w:hAnsiTheme="minorHAnsi" w:cstheme="minorHAnsi"/>
                <w:lang w:val="en-US"/>
              </w:rPr>
              <w:t>Change in the number of days with precipitation greater than 20 mm on average from -5% to -10% per year. Change in the amount of daily precipitation greater than 20 mm on average up to + 5% per year. Annual change in the number of episodes with five-day precipitation greater than 60 mm from -5% to -10%. Average change in precipitation during individual episodes up to + 5%</w:t>
            </w:r>
          </w:p>
        </w:tc>
      </w:tr>
      <w:tr w:rsidR="00B4088A" w:rsidRPr="00A12883" w14:paraId="2D96A047" w14:textId="77777777" w:rsidTr="00F37296">
        <w:trPr>
          <w:trHeight w:val="379"/>
        </w:trPr>
        <w:tc>
          <w:tcPr>
            <w:tcW w:w="1422" w:type="dxa"/>
          </w:tcPr>
          <w:p w14:paraId="3A4E1BBA" w14:textId="2528E3A5" w:rsidR="00B4088A" w:rsidRPr="00A12883" w:rsidRDefault="00B4088A" w:rsidP="00B4088A">
            <w:pPr>
              <w:jc w:val="center"/>
              <w:rPr>
                <w:rFonts w:hAnsiTheme="minorHAnsi" w:cstheme="minorHAnsi"/>
                <w:lang w:val="en-US"/>
              </w:rPr>
            </w:pPr>
            <w:r w:rsidRPr="00A12883">
              <w:rPr>
                <w:rFonts w:hAnsiTheme="minorHAnsi" w:cstheme="minorHAnsi"/>
                <w:lang w:val="en-US"/>
              </w:rPr>
              <w:t xml:space="preserve">Floods </w:t>
            </w:r>
          </w:p>
        </w:tc>
        <w:tc>
          <w:tcPr>
            <w:tcW w:w="1367" w:type="dxa"/>
          </w:tcPr>
          <w:p w14:paraId="618A839D" w14:textId="4B03BA90" w:rsidR="00B4088A" w:rsidRPr="00A12883" w:rsidRDefault="00B4088A" w:rsidP="00B4088A">
            <w:pPr>
              <w:jc w:val="center"/>
              <w:rPr>
                <w:rFonts w:hAnsiTheme="minorHAnsi" w:cstheme="minorHAnsi"/>
                <w:lang w:val="en-US"/>
              </w:rPr>
            </w:pPr>
            <w:r w:rsidRPr="00A12883">
              <w:rPr>
                <w:rFonts w:hAnsiTheme="minorHAnsi" w:cstheme="minorHAnsi"/>
                <w:lang w:val="en-US"/>
              </w:rPr>
              <w:t xml:space="preserve">High </w:t>
            </w:r>
          </w:p>
        </w:tc>
        <w:tc>
          <w:tcPr>
            <w:tcW w:w="1401" w:type="dxa"/>
          </w:tcPr>
          <w:p w14:paraId="19E7FE19" w14:textId="38AC2A3C"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28" w:type="dxa"/>
          </w:tcPr>
          <w:p w14:paraId="740BB34F" w14:textId="2EAF080A"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31" w:type="dxa"/>
          </w:tcPr>
          <w:p w14:paraId="7FEAE0AC" w14:textId="7787214D" w:rsidR="00B4088A" w:rsidRPr="00A12883" w:rsidRDefault="00B4088A" w:rsidP="00B4088A">
            <w:pPr>
              <w:jc w:val="center"/>
              <w:rPr>
                <w:rFonts w:hAnsiTheme="minorHAnsi" w:cstheme="minorHAnsi"/>
                <w:lang w:val="en-US"/>
              </w:rPr>
            </w:pPr>
            <w:r w:rsidRPr="00A12883">
              <w:rPr>
                <w:rFonts w:hAnsiTheme="minorHAnsi" w:cstheme="minorHAnsi"/>
                <w:lang w:val="en-US"/>
              </w:rPr>
              <w:t>Medium-term</w:t>
            </w:r>
          </w:p>
        </w:tc>
        <w:tc>
          <w:tcPr>
            <w:tcW w:w="2580" w:type="dxa"/>
          </w:tcPr>
          <w:p w14:paraId="70BA13CD" w14:textId="45E7C573" w:rsidR="00B4088A" w:rsidRPr="00A12883" w:rsidRDefault="00B4088A" w:rsidP="00B4088A">
            <w:pPr>
              <w:jc w:val="center"/>
              <w:rPr>
                <w:rFonts w:hAnsiTheme="minorHAnsi" w:cstheme="minorHAnsi"/>
                <w:lang w:val="en-US"/>
              </w:rPr>
            </w:pPr>
            <w:r w:rsidRPr="00A12883">
              <w:rPr>
                <w:rFonts w:hAnsiTheme="minorHAnsi" w:cstheme="minorHAnsi"/>
                <w:lang w:val="en-US"/>
              </w:rPr>
              <w:t>Annual river flow</w:t>
            </w:r>
          </w:p>
        </w:tc>
      </w:tr>
      <w:tr w:rsidR="00B4088A" w:rsidRPr="00A12883" w14:paraId="71A3D149" w14:textId="77777777" w:rsidTr="00F37296">
        <w:trPr>
          <w:trHeight w:val="379"/>
        </w:trPr>
        <w:tc>
          <w:tcPr>
            <w:tcW w:w="1422" w:type="dxa"/>
          </w:tcPr>
          <w:p w14:paraId="068F8090" w14:textId="38C7FB05" w:rsidR="00B4088A" w:rsidRPr="00A12883" w:rsidRDefault="00B4088A" w:rsidP="00B4088A">
            <w:pPr>
              <w:jc w:val="center"/>
              <w:rPr>
                <w:rFonts w:hAnsiTheme="minorHAnsi" w:cstheme="minorHAnsi"/>
                <w:lang w:val="en-US"/>
              </w:rPr>
            </w:pPr>
            <w:r w:rsidRPr="00A12883">
              <w:rPr>
                <w:rFonts w:hAnsiTheme="minorHAnsi" w:cstheme="minorHAnsi"/>
                <w:lang w:val="en-US"/>
              </w:rPr>
              <w:t>Drought</w:t>
            </w:r>
          </w:p>
        </w:tc>
        <w:tc>
          <w:tcPr>
            <w:tcW w:w="1367" w:type="dxa"/>
          </w:tcPr>
          <w:p w14:paraId="4A43D3B4" w14:textId="7D72BD7E" w:rsidR="00B4088A" w:rsidRPr="00A12883" w:rsidRDefault="00B4088A" w:rsidP="00B4088A">
            <w:pPr>
              <w:jc w:val="center"/>
              <w:rPr>
                <w:rFonts w:hAnsiTheme="minorHAnsi" w:cstheme="minorHAnsi"/>
                <w:lang w:val="en-US"/>
              </w:rPr>
            </w:pPr>
            <w:r w:rsidRPr="00A12883">
              <w:rPr>
                <w:rFonts w:hAnsiTheme="minorHAnsi" w:cstheme="minorHAnsi"/>
                <w:lang w:val="en-US"/>
              </w:rPr>
              <w:t xml:space="preserve">High </w:t>
            </w:r>
          </w:p>
        </w:tc>
        <w:tc>
          <w:tcPr>
            <w:tcW w:w="1401" w:type="dxa"/>
          </w:tcPr>
          <w:p w14:paraId="271D6D7E" w14:textId="1ED1838A"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28" w:type="dxa"/>
          </w:tcPr>
          <w:p w14:paraId="2EFE5118" w14:textId="69452C1A"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31" w:type="dxa"/>
          </w:tcPr>
          <w:p w14:paraId="6D79C2C8" w14:textId="507177CE" w:rsidR="00B4088A" w:rsidRPr="00A12883" w:rsidRDefault="00B4088A" w:rsidP="00B4088A">
            <w:pPr>
              <w:jc w:val="center"/>
              <w:rPr>
                <w:rFonts w:hAnsiTheme="minorHAnsi" w:cstheme="minorHAnsi"/>
                <w:lang w:val="en-US"/>
              </w:rPr>
            </w:pPr>
            <w:r w:rsidRPr="00A12883">
              <w:rPr>
                <w:rFonts w:hAnsiTheme="minorHAnsi" w:cstheme="minorHAnsi"/>
                <w:lang w:val="en-US"/>
              </w:rPr>
              <w:t>Medium-term</w:t>
            </w:r>
          </w:p>
        </w:tc>
        <w:tc>
          <w:tcPr>
            <w:tcW w:w="2580" w:type="dxa"/>
          </w:tcPr>
          <w:p w14:paraId="73327448" w14:textId="7DC7F147" w:rsidR="00B4088A" w:rsidRPr="00A12883" w:rsidRDefault="00B4088A" w:rsidP="00B4088A">
            <w:pPr>
              <w:jc w:val="center"/>
              <w:rPr>
                <w:rFonts w:hAnsiTheme="minorHAnsi" w:cstheme="minorHAnsi"/>
                <w:lang w:val="en-US"/>
              </w:rPr>
            </w:pPr>
            <w:r w:rsidRPr="00A12883">
              <w:rPr>
                <w:rFonts w:hAnsiTheme="minorHAnsi" w:cstheme="minorHAnsi"/>
                <w:lang w:val="en-US"/>
              </w:rPr>
              <w:t>Change in consecutive number of days without precipitation for summer on average + 20%, and annually + 10%.</w:t>
            </w:r>
          </w:p>
        </w:tc>
      </w:tr>
      <w:tr w:rsidR="00B4088A" w:rsidRPr="00A12883" w14:paraId="2CAA0BDA" w14:textId="77777777" w:rsidTr="00F37296">
        <w:trPr>
          <w:trHeight w:val="379"/>
        </w:trPr>
        <w:tc>
          <w:tcPr>
            <w:tcW w:w="1422" w:type="dxa"/>
          </w:tcPr>
          <w:p w14:paraId="34A0C359" w14:textId="69F969A0" w:rsidR="00B4088A" w:rsidRPr="00A12883" w:rsidRDefault="00B4088A" w:rsidP="00B4088A">
            <w:pPr>
              <w:jc w:val="center"/>
              <w:rPr>
                <w:rFonts w:hAnsiTheme="minorHAnsi" w:cstheme="minorHAnsi"/>
                <w:lang w:val="en-US"/>
              </w:rPr>
            </w:pPr>
            <w:r w:rsidRPr="00A12883">
              <w:rPr>
                <w:rFonts w:hAnsiTheme="minorHAnsi" w:cstheme="minorHAnsi"/>
                <w:lang w:val="en-US"/>
              </w:rPr>
              <w:t xml:space="preserve">Storms </w:t>
            </w:r>
          </w:p>
        </w:tc>
        <w:tc>
          <w:tcPr>
            <w:tcW w:w="1367" w:type="dxa"/>
          </w:tcPr>
          <w:p w14:paraId="1673017B" w14:textId="7F1118D9" w:rsidR="00B4088A" w:rsidRPr="00A12883" w:rsidRDefault="00B4088A" w:rsidP="00B4088A">
            <w:pPr>
              <w:jc w:val="center"/>
              <w:rPr>
                <w:rFonts w:hAnsiTheme="minorHAnsi" w:cstheme="minorHAnsi"/>
                <w:lang w:val="en-US"/>
              </w:rPr>
            </w:pPr>
            <w:r w:rsidRPr="00A12883">
              <w:rPr>
                <w:rFonts w:hAnsiTheme="minorHAnsi" w:cstheme="minorHAnsi"/>
                <w:lang w:val="en-US"/>
              </w:rPr>
              <w:t>Moderate</w:t>
            </w:r>
          </w:p>
        </w:tc>
        <w:tc>
          <w:tcPr>
            <w:tcW w:w="1401" w:type="dxa"/>
          </w:tcPr>
          <w:p w14:paraId="550C7E7C" w14:textId="07CD2B41"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28" w:type="dxa"/>
          </w:tcPr>
          <w:p w14:paraId="5B5D3ABB" w14:textId="7AA3020F"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31" w:type="dxa"/>
          </w:tcPr>
          <w:p w14:paraId="22A2F00D" w14:textId="2E63E45B" w:rsidR="00B4088A" w:rsidRPr="00A12883" w:rsidRDefault="00B4088A" w:rsidP="00B4088A">
            <w:pPr>
              <w:jc w:val="center"/>
              <w:rPr>
                <w:rFonts w:hAnsiTheme="minorHAnsi" w:cstheme="minorHAnsi"/>
                <w:lang w:val="en-US"/>
              </w:rPr>
            </w:pPr>
            <w:r w:rsidRPr="00A12883">
              <w:rPr>
                <w:rFonts w:hAnsiTheme="minorHAnsi" w:cstheme="minorHAnsi"/>
                <w:lang w:val="en-US"/>
              </w:rPr>
              <w:t>Medium-term</w:t>
            </w:r>
          </w:p>
        </w:tc>
        <w:tc>
          <w:tcPr>
            <w:tcW w:w="2580" w:type="dxa"/>
          </w:tcPr>
          <w:p w14:paraId="5FDFED93" w14:textId="558C67AB" w:rsidR="00B4088A" w:rsidRPr="00A12883" w:rsidRDefault="00B4088A" w:rsidP="00B4088A">
            <w:pPr>
              <w:jc w:val="center"/>
              <w:rPr>
                <w:rFonts w:hAnsiTheme="minorHAnsi" w:cstheme="minorHAnsi"/>
                <w:lang w:val="en-US"/>
              </w:rPr>
            </w:pPr>
            <w:r w:rsidRPr="00A12883">
              <w:rPr>
                <w:rFonts w:hAnsiTheme="minorHAnsi" w:cstheme="minorHAnsi"/>
                <w:lang w:val="en-US"/>
              </w:rPr>
              <w:t>* Average changes in average annual maximum wind speed around -5%. (DNA)</w:t>
            </w:r>
          </w:p>
        </w:tc>
      </w:tr>
      <w:tr w:rsidR="00F37296" w:rsidRPr="00A12883" w14:paraId="6C7E936B" w14:textId="77777777" w:rsidTr="00F37296">
        <w:trPr>
          <w:trHeight w:val="379"/>
        </w:trPr>
        <w:tc>
          <w:tcPr>
            <w:tcW w:w="1422" w:type="dxa"/>
          </w:tcPr>
          <w:p w14:paraId="12956FCF" w14:textId="5C6996CD" w:rsidR="00F37296" w:rsidRPr="00A12883" w:rsidRDefault="00F37296" w:rsidP="00F37296">
            <w:pPr>
              <w:jc w:val="center"/>
              <w:rPr>
                <w:rFonts w:hAnsiTheme="minorHAnsi" w:cstheme="minorHAnsi"/>
                <w:lang w:val="en-US"/>
              </w:rPr>
            </w:pPr>
            <w:r w:rsidRPr="00A12883">
              <w:rPr>
                <w:rFonts w:hAnsiTheme="minorHAnsi" w:cstheme="minorHAnsi"/>
                <w:lang w:val="en-US"/>
              </w:rPr>
              <w:t>Forest fires</w:t>
            </w:r>
          </w:p>
        </w:tc>
        <w:tc>
          <w:tcPr>
            <w:tcW w:w="1367" w:type="dxa"/>
          </w:tcPr>
          <w:p w14:paraId="09EF01DD" w14:textId="12731B86" w:rsidR="00F37296" w:rsidRPr="00A12883" w:rsidRDefault="00F37296" w:rsidP="00F37296">
            <w:pPr>
              <w:jc w:val="center"/>
              <w:rPr>
                <w:rFonts w:hAnsiTheme="minorHAnsi" w:cstheme="minorHAnsi"/>
                <w:lang w:val="en-US"/>
              </w:rPr>
            </w:pPr>
            <w:r w:rsidRPr="00A12883">
              <w:rPr>
                <w:rFonts w:hAnsiTheme="minorHAnsi" w:cstheme="minorHAnsi"/>
                <w:lang w:val="en-US"/>
              </w:rPr>
              <w:t>Moderate</w:t>
            </w:r>
          </w:p>
        </w:tc>
        <w:tc>
          <w:tcPr>
            <w:tcW w:w="1401" w:type="dxa"/>
          </w:tcPr>
          <w:p w14:paraId="31272E76" w14:textId="563ECD87" w:rsidR="00F37296" w:rsidRPr="00A12883" w:rsidRDefault="00F37296" w:rsidP="00F37296">
            <w:pPr>
              <w:jc w:val="center"/>
              <w:rPr>
                <w:rFonts w:hAnsiTheme="minorHAnsi" w:cstheme="minorHAnsi"/>
                <w:lang w:val="en-US"/>
              </w:rPr>
            </w:pPr>
            <w:r>
              <w:rPr>
                <w:rFonts w:hAnsiTheme="minorHAnsi" w:cstheme="minorHAnsi"/>
                <w:lang w:val="en-US"/>
              </w:rPr>
              <w:t>Without change</w:t>
            </w:r>
          </w:p>
        </w:tc>
        <w:tc>
          <w:tcPr>
            <w:tcW w:w="1428" w:type="dxa"/>
          </w:tcPr>
          <w:p w14:paraId="472E4107" w14:textId="69A7482E" w:rsidR="00F37296" w:rsidRPr="00A12883" w:rsidRDefault="00F37296" w:rsidP="00F37296">
            <w:pPr>
              <w:jc w:val="center"/>
              <w:rPr>
                <w:rFonts w:hAnsiTheme="minorHAnsi" w:cstheme="minorHAnsi"/>
                <w:lang w:val="en-US"/>
              </w:rPr>
            </w:pPr>
            <w:r>
              <w:rPr>
                <w:rFonts w:hAnsiTheme="minorHAnsi" w:cstheme="minorHAnsi"/>
                <w:lang w:val="en-US"/>
              </w:rPr>
              <w:t>Without change</w:t>
            </w:r>
          </w:p>
        </w:tc>
        <w:tc>
          <w:tcPr>
            <w:tcW w:w="1431" w:type="dxa"/>
          </w:tcPr>
          <w:p w14:paraId="5481936A" w14:textId="2A17F7CE" w:rsidR="00F37296" w:rsidRPr="00A12883" w:rsidRDefault="00F37296" w:rsidP="00F37296">
            <w:pPr>
              <w:jc w:val="center"/>
              <w:rPr>
                <w:rFonts w:hAnsiTheme="minorHAnsi" w:cstheme="minorHAnsi"/>
                <w:lang w:val="en-US"/>
              </w:rPr>
            </w:pPr>
            <w:r w:rsidRPr="00A12883">
              <w:rPr>
                <w:rFonts w:hAnsiTheme="minorHAnsi" w:cstheme="minorHAnsi"/>
                <w:lang w:val="en-US"/>
              </w:rPr>
              <w:t>Medium-term</w:t>
            </w:r>
          </w:p>
        </w:tc>
        <w:tc>
          <w:tcPr>
            <w:tcW w:w="2580" w:type="dxa"/>
          </w:tcPr>
          <w:p w14:paraId="0A013C9A" w14:textId="77777777" w:rsidR="00F37296" w:rsidRPr="00A12883" w:rsidRDefault="00F37296" w:rsidP="00F37296">
            <w:pPr>
              <w:jc w:val="center"/>
              <w:rPr>
                <w:rFonts w:hAnsiTheme="minorHAnsi" w:cstheme="minorHAnsi"/>
                <w:lang w:val="en-US"/>
              </w:rPr>
            </w:pPr>
          </w:p>
        </w:tc>
      </w:tr>
      <w:tr w:rsidR="00F37296" w:rsidRPr="00A12883" w14:paraId="629D1F14" w14:textId="77777777" w:rsidTr="00F37296">
        <w:trPr>
          <w:trHeight w:val="379"/>
        </w:trPr>
        <w:tc>
          <w:tcPr>
            <w:tcW w:w="1422" w:type="dxa"/>
          </w:tcPr>
          <w:p w14:paraId="4EEA67E8" w14:textId="64E0198A" w:rsidR="00F37296" w:rsidRPr="00A12883" w:rsidRDefault="00F37296" w:rsidP="00F37296">
            <w:pPr>
              <w:jc w:val="center"/>
              <w:rPr>
                <w:rFonts w:hAnsiTheme="minorHAnsi" w:cstheme="minorHAnsi"/>
                <w:lang w:val="en-US"/>
              </w:rPr>
            </w:pPr>
            <w:r w:rsidRPr="00A12883">
              <w:rPr>
                <w:rFonts w:hAnsiTheme="minorHAnsi" w:cstheme="minorHAnsi"/>
                <w:lang w:val="en-US"/>
              </w:rPr>
              <w:t>Snow</w:t>
            </w:r>
          </w:p>
        </w:tc>
        <w:tc>
          <w:tcPr>
            <w:tcW w:w="1367" w:type="dxa"/>
          </w:tcPr>
          <w:p w14:paraId="11A108D3" w14:textId="179634AA" w:rsidR="00F37296" w:rsidRPr="00A12883" w:rsidRDefault="00F37296" w:rsidP="00F37296">
            <w:pPr>
              <w:jc w:val="center"/>
              <w:rPr>
                <w:rFonts w:hAnsiTheme="minorHAnsi" w:cstheme="minorHAnsi"/>
                <w:lang w:val="en-US"/>
              </w:rPr>
            </w:pPr>
            <w:r w:rsidRPr="00A12883">
              <w:rPr>
                <w:rFonts w:hAnsiTheme="minorHAnsi" w:cstheme="minorHAnsi"/>
                <w:lang w:val="en-US"/>
              </w:rPr>
              <w:t xml:space="preserve">Low </w:t>
            </w:r>
          </w:p>
        </w:tc>
        <w:tc>
          <w:tcPr>
            <w:tcW w:w="1401" w:type="dxa"/>
          </w:tcPr>
          <w:p w14:paraId="69DC3C73" w14:textId="4F7DBE8A" w:rsidR="00F37296" w:rsidRPr="00A12883" w:rsidRDefault="00F37296" w:rsidP="00F37296">
            <w:pPr>
              <w:jc w:val="center"/>
              <w:rPr>
                <w:rFonts w:hAnsiTheme="minorHAnsi" w:cstheme="minorHAnsi"/>
                <w:lang w:val="en-US"/>
              </w:rPr>
            </w:pPr>
            <w:r w:rsidRPr="00A12883">
              <w:rPr>
                <w:rFonts w:hAnsiTheme="minorHAnsi" w:cstheme="minorHAnsi"/>
                <w:lang w:val="en-US"/>
              </w:rPr>
              <w:t>Reduced</w:t>
            </w:r>
          </w:p>
        </w:tc>
        <w:tc>
          <w:tcPr>
            <w:tcW w:w="1428" w:type="dxa"/>
          </w:tcPr>
          <w:p w14:paraId="4107F1A7" w14:textId="7386C2D0" w:rsidR="00F37296" w:rsidRPr="00A12883" w:rsidRDefault="00F37296" w:rsidP="00F37296">
            <w:pPr>
              <w:jc w:val="center"/>
              <w:rPr>
                <w:rFonts w:hAnsiTheme="minorHAnsi" w:cstheme="minorHAnsi"/>
                <w:lang w:val="en-US"/>
              </w:rPr>
            </w:pPr>
            <w:r w:rsidRPr="00A12883">
              <w:rPr>
                <w:rFonts w:hAnsiTheme="minorHAnsi" w:cstheme="minorHAnsi"/>
                <w:lang w:val="en-US"/>
              </w:rPr>
              <w:t>Reduced</w:t>
            </w:r>
          </w:p>
        </w:tc>
        <w:tc>
          <w:tcPr>
            <w:tcW w:w="1431" w:type="dxa"/>
          </w:tcPr>
          <w:p w14:paraId="68CE6064" w14:textId="7D67F252" w:rsidR="00F37296" w:rsidRPr="00A12883" w:rsidRDefault="00F37296" w:rsidP="00F37296">
            <w:pPr>
              <w:jc w:val="center"/>
              <w:rPr>
                <w:rFonts w:hAnsiTheme="minorHAnsi" w:cstheme="minorHAnsi"/>
                <w:lang w:val="en-US"/>
              </w:rPr>
            </w:pPr>
            <w:r w:rsidRPr="00A12883">
              <w:rPr>
                <w:rFonts w:hAnsiTheme="minorHAnsi" w:cstheme="minorHAnsi"/>
                <w:lang w:val="en-US"/>
              </w:rPr>
              <w:t>Medium-term</w:t>
            </w:r>
          </w:p>
        </w:tc>
        <w:tc>
          <w:tcPr>
            <w:tcW w:w="2580" w:type="dxa"/>
          </w:tcPr>
          <w:p w14:paraId="5054DC88" w14:textId="094F0EA2" w:rsidR="00F37296" w:rsidRPr="00A12883" w:rsidRDefault="00F37296" w:rsidP="00F37296">
            <w:pPr>
              <w:jc w:val="center"/>
              <w:rPr>
                <w:rFonts w:hAnsiTheme="minorHAnsi" w:cstheme="minorHAnsi"/>
                <w:lang w:val="en-US"/>
              </w:rPr>
            </w:pPr>
            <w:r w:rsidRPr="00A12883">
              <w:rPr>
                <w:rFonts w:hAnsiTheme="minorHAnsi" w:cstheme="minorHAnsi"/>
                <w:lang w:val="en-US"/>
              </w:rPr>
              <w:t>Average change -80% for winter as well as for the period November to April</w:t>
            </w:r>
          </w:p>
        </w:tc>
      </w:tr>
    </w:tbl>
    <w:p w14:paraId="2E8EF134" w14:textId="28609906" w:rsidR="007960D6" w:rsidRPr="00A12883" w:rsidRDefault="007960D6" w:rsidP="007960D6">
      <w:pPr>
        <w:rPr>
          <w:lang w:val="en-US"/>
        </w:rPr>
      </w:pPr>
    </w:p>
    <w:p w14:paraId="1CDB55FF" w14:textId="22341EAC" w:rsidR="007960D6" w:rsidRPr="00A12883" w:rsidRDefault="00AF7EB1" w:rsidP="007960D6">
      <w:pPr>
        <w:pStyle w:val="Heading3"/>
        <w:rPr>
          <w:lang w:val="en-US"/>
        </w:rPr>
      </w:pPr>
      <w:r w:rsidRPr="00A12883">
        <w:rPr>
          <w:lang w:val="en-US"/>
        </w:rPr>
        <w:t xml:space="preserve"> Vulnerability of local government or region</w:t>
      </w:r>
    </w:p>
    <w:p w14:paraId="782028D0" w14:textId="77777777" w:rsidR="00AF7EB1" w:rsidRPr="00A12883" w:rsidRDefault="00AF7EB1" w:rsidP="00AF7EB1">
      <w:pPr>
        <w:pStyle w:val="Caption"/>
        <w:jc w:val="both"/>
        <w:rPr>
          <w:iCs w:val="0"/>
          <w:sz w:val="22"/>
          <w:szCs w:val="22"/>
          <w:lang w:val="en-US"/>
        </w:rPr>
      </w:pPr>
      <w:bookmarkStart w:id="23" w:name="_Ref81239751"/>
      <w:bookmarkStart w:id="24" w:name="_Toc81330847"/>
      <w:r w:rsidRPr="00A12883">
        <w:rPr>
          <w:iCs w:val="0"/>
          <w:sz w:val="22"/>
          <w:szCs w:val="22"/>
          <w:lang w:val="en-US"/>
        </w:rPr>
        <w:t>Table (Table 5.8) describes the socio-economic vulnerabilities, physical and environmental vulnerabilities of the municipality of Tuzi to non-climatic factors (new vulnerability paradigm, IPCC 2014) and factors that tend to exacerbate them.</w:t>
      </w:r>
    </w:p>
    <w:p w14:paraId="0FE78D33" w14:textId="52880187" w:rsidR="007960D6" w:rsidRPr="00A12883" w:rsidRDefault="007960D6" w:rsidP="007960D6">
      <w:pPr>
        <w:pStyle w:val="Caption"/>
        <w:rPr>
          <w:lang w:val="en-US"/>
        </w:rPr>
      </w:pPr>
      <w:r w:rsidRPr="00A12883">
        <w:rPr>
          <w:lang w:val="en-US"/>
        </w:rPr>
        <w:t xml:space="preserve">Tabela </w:t>
      </w:r>
      <w:r w:rsidR="008D59F8" w:rsidRPr="00A12883">
        <w:rPr>
          <w:lang w:val="en-US"/>
        </w:rPr>
        <w:fldChar w:fldCharType="begin"/>
      </w:r>
      <w:r w:rsidR="008D59F8" w:rsidRPr="00A12883">
        <w:rPr>
          <w:lang w:val="en-US"/>
        </w:rPr>
        <w:instrText xml:space="preserve"> STYLEREF 1 \s </w:instrText>
      </w:r>
      <w:r w:rsidR="008D59F8" w:rsidRPr="00A12883">
        <w:rPr>
          <w:lang w:val="en-US"/>
        </w:rPr>
        <w:fldChar w:fldCharType="separate"/>
      </w:r>
      <w:r w:rsidR="00BA754E" w:rsidRPr="00A12883">
        <w:rPr>
          <w:noProof/>
          <w:lang w:val="en-US"/>
        </w:rPr>
        <w:t>5</w:t>
      </w:r>
      <w:r w:rsidR="008D59F8" w:rsidRPr="00A12883">
        <w:rPr>
          <w:noProof/>
          <w:lang w:val="en-US"/>
        </w:rPr>
        <w:fldChar w:fldCharType="end"/>
      </w:r>
      <w:r w:rsidR="00BA754E" w:rsidRPr="00A12883">
        <w:rPr>
          <w:lang w:val="en-US"/>
        </w:rPr>
        <w:t>.</w:t>
      </w:r>
      <w:r w:rsidR="008D59F8" w:rsidRPr="00A12883">
        <w:rPr>
          <w:lang w:val="en-US"/>
        </w:rPr>
        <w:fldChar w:fldCharType="begin"/>
      </w:r>
      <w:r w:rsidR="008D59F8" w:rsidRPr="00A12883">
        <w:rPr>
          <w:lang w:val="en-US"/>
        </w:rPr>
        <w:instrText xml:space="preserve"> SEQ Tabela \* ARABIC \s 1 </w:instrText>
      </w:r>
      <w:r w:rsidR="008D59F8" w:rsidRPr="00A12883">
        <w:rPr>
          <w:lang w:val="en-US"/>
        </w:rPr>
        <w:fldChar w:fldCharType="separate"/>
      </w:r>
      <w:r w:rsidR="00BA754E" w:rsidRPr="00A12883">
        <w:rPr>
          <w:noProof/>
          <w:lang w:val="en-US"/>
        </w:rPr>
        <w:t>8</w:t>
      </w:r>
      <w:r w:rsidR="008D59F8" w:rsidRPr="00A12883">
        <w:rPr>
          <w:noProof/>
          <w:lang w:val="en-US"/>
        </w:rPr>
        <w:fldChar w:fldCharType="end"/>
      </w:r>
      <w:bookmarkEnd w:id="23"/>
      <w:r w:rsidRPr="00A12883">
        <w:rPr>
          <w:lang w:val="en-US"/>
        </w:rPr>
        <w:t xml:space="preserve"> </w:t>
      </w:r>
      <w:bookmarkEnd w:id="24"/>
      <w:r w:rsidR="00F37296" w:rsidRPr="00F37296">
        <w:rPr>
          <w:lang w:val="en-US"/>
        </w:rPr>
        <w:t>Socio-economic vulnerability, physical and environmental vulnerability of the municipality of Tuzi</w:t>
      </w:r>
    </w:p>
    <w:tbl>
      <w:tblPr>
        <w:tblStyle w:val="TableBlue1"/>
        <w:tblW w:w="10007" w:type="dxa"/>
        <w:tblLook w:val="04A0" w:firstRow="1" w:lastRow="0" w:firstColumn="1" w:lastColumn="0" w:noHBand="0" w:noVBand="1"/>
      </w:tblPr>
      <w:tblGrid>
        <w:gridCol w:w="1712"/>
        <w:gridCol w:w="5056"/>
        <w:gridCol w:w="3239"/>
      </w:tblGrid>
      <w:tr w:rsidR="007960D6" w:rsidRPr="00A12883" w14:paraId="53DCCA77" w14:textId="77777777" w:rsidTr="007960D6">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712" w:type="dxa"/>
          </w:tcPr>
          <w:p w14:paraId="20AB5646" w14:textId="77777777" w:rsidR="007960D6" w:rsidRPr="00A12883" w:rsidRDefault="007960D6" w:rsidP="007960D6">
            <w:pPr>
              <w:jc w:val="center"/>
              <w:rPr>
                <w:rFonts w:asciiTheme="minorHAnsi" w:hAnsiTheme="minorHAnsi" w:cstheme="minorHAnsi"/>
                <w:sz w:val="20"/>
                <w:szCs w:val="20"/>
              </w:rPr>
            </w:pPr>
          </w:p>
          <w:p w14:paraId="361085CE" w14:textId="39E40329" w:rsidR="007960D6" w:rsidRPr="00A12883" w:rsidRDefault="00A8551E" w:rsidP="007960D6">
            <w:pPr>
              <w:jc w:val="center"/>
              <w:rPr>
                <w:rFonts w:asciiTheme="minorHAnsi" w:hAnsiTheme="minorHAnsi" w:cstheme="minorHAnsi"/>
                <w:sz w:val="20"/>
                <w:szCs w:val="20"/>
              </w:rPr>
            </w:pPr>
            <w:r w:rsidRPr="00A12883">
              <w:rPr>
                <w:rFonts w:asciiTheme="minorHAnsi" w:hAnsiTheme="minorHAnsi" w:cstheme="minorHAnsi"/>
                <w:sz w:val="20"/>
                <w:szCs w:val="20"/>
              </w:rPr>
              <w:t>Type of vulnerability</w:t>
            </w:r>
          </w:p>
        </w:tc>
        <w:tc>
          <w:tcPr>
            <w:tcW w:w="5056" w:type="dxa"/>
          </w:tcPr>
          <w:p w14:paraId="32E9EEC7" w14:textId="77777777" w:rsidR="007960D6" w:rsidRPr="00A12883"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37A11F2" w14:textId="7A382C93" w:rsidR="007960D6" w:rsidRPr="00A12883" w:rsidRDefault="00A8551E"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Description of vulnerability</w:t>
            </w:r>
          </w:p>
        </w:tc>
        <w:tc>
          <w:tcPr>
            <w:tcW w:w="3239" w:type="dxa"/>
          </w:tcPr>
          <w:p w14:paraId="0D0F5FF6" w14:textId="77777777" w:rsidR="007960D6" w:rsidRPr="00A12883"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1E11B30" w14:textId="628FE83C" w:rsidR="007960D6" w:rsidRPr="00A12883" w:rsidRDefault="00A8551E"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Indicators of vulnerability </w:t>
            </w:r>
          </w:p>
        </w:tc>
      </w:tr>
      <w:tr w:rsidR="007960D6" w:rsidRPr="00A12883" w14:paraId="4881E467" w14:textId="77777777" w:rsidTr="007960D6">
        <w:trPr>
          <w:trHeight w:val="508"/>
        </w:trPr>
        <w:tc>
          <w:tcPr>
            <w:cnfStyle w:val="001000000000" w:firstRow="0" w:lastRow="0" w:firstColumn="1" w:lastColumn="0" w:oddVBand="0" w:evenVBand="0" w:oddHBand="0" w:evenHBand="0" w:firstRowFirstColumn="0" w:firstRowLastColumn="0" w:lastRowFirstColumn="0" w:lastRowLastColumn="0"/>
            <w:tcW w:w="1712" w:type="dxa"/>
          </w:tcPr>
          <w:p w14:paraId="585022C0" w14:textId="14C3E3DC" w:rsidR="007960D6" w:rsidRPr="00A12883" w:rsidRDefault="00A8551E" w:rsidP="007960D6">
            <w:pPr>
              <w:jc w:val="center"/>
              <w:rPr>
                <w:rFonts w:asciiTheme="minorHAnsi" w:hAnsiTheme="minorHAnsi" w:cstheme="minorHAnsi"/>
                <w:sz w:val="20"/>
                <w:szCs w:val="20"/>
              </w:rPr>
            </w:pPr>
            <w:r w:rsidRPr="00A12883">
              <w:rPr>
                <w:rFonts w:asciiTheme="minorHAnsi" w:hAnsiTheme="minorHAnsi" w:cstheme="minorHAnsi"/>
                <w:sz w:val="20"/>
                <w:szCs w:val="20"/>
              </w:rPr>
              <w:t>Socio - economic</w:t>
            </w:r>
          </w:p>
        </w:tc>
        <w:tc>
          <w:tcPr>
            <w:tcW w:w="5056" w:type="dxa"/>
          </w:tcPr>
          <w:p w14:paraId="114390CF" w14:textId="065569F2" w:rsidR="007960D6"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The most vulnerable groups in the labor market are the low-skilled, who make up over half of the unemployed. These are mostly elderly people, over 50 years of age. Their number is increasing and is more pronounced in the male population. The structure of unemployed persons is unfavorable with a large share of NK and PK persons. These persons can be considered more difficult to employ, bearing in mind that the choice of jobs is limited, as well as that these jobs can be performed by persons with higher degrees of education. Vulnerable groups include pensioners, the unemployed and single households, workers working in the open, children, pregnant women, and the chronically ill. The low activity rate of the female population of 20.7% and the high inactive population rate of 28% of housewives indicate that women are not financially independent in an economy that is predominantly dependent on agriculture. If this remains the case, climate change will act as an amplifier for further gender inequality and increasing women's financial dependence. Extreme temperatures will affect people's health, and due to low personal incomes and the structure of unemployment, a larger number of residents will not be able to pay for cooling energy in the summer. Drought and extreme rainfall, including hail, will affect higher prices of agricultural products and basic foodstuffs, which in the current circumstances will be an additional burden on society.</w:t>
            </w:r>
          </w:p>
        </w:tc>
        <w:tc>
          <w:tcPr>
            <w:tcW w:w="3239" w:type="dxa"/>
          </w:tcPr>
          <w:p w14:paraId="25FE9CC7" w14:textId="77777777" w:rsidR="00A8551E" w:rsidRPr="00A12883" w:rsidRDefault="00A8551E"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The percentage of the population over the age of 60 is 14.6%, pensioners 11.3%, 205 who receive material security from their families, of which 39 are elderly. </w:t>
            </w:r>
          </w:p>
          <w:p w14:paraId="00E42564" w14:textId="77777777" w:rsidR="00A8551E" w:rsidRPr="00A12883" w:rsidRDefault="00A8551E"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The percentage of unemployed women is 54%. Over 55% of the unemployed are NK and PK persons over 50 years of age. </w:t>
            </w:r>
          </w:p>
          <w:p w14:paraId="4C645EFE" w14:textId="77777777" w:rsidR="00A8551E" w:rsidRPr="00A12883" w:rsidRDefault="00A8551E"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The old-age benefit is received by 170 beneficiaries who were engaged only in agriculture for their own needs, but who did not exercise the right to a pension. </w:t>
            </w:r>
          </w:p>
          <w:p w14:paraId="43548521" w14:textId="77777777" w:rsidR="00A8551E" w:rsidRPr="00A12883" w:rsidRDefault="00A8551E"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The majority of the population lives in the plains, 86% of the total. </w:t>
            </w:r>
          </w:p>
          <w:p w14:paraId="484CE1DE" w14:textId="419D1C53" w:rsidR="007960D6" w:rsidRPr="00A12883" w:rsidRDefault="00A8551E"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Demographic aging and migration. Difficult access to social services and low level of social capital. Insufficiently developed business infrastructure.</w:t>
            </w:r>
          </w:p>
        </w:tc>
      </w:tr>
      <w:tr w:rsidR="007960D6" w:rsidRPr="00A12883" w14:paraId="0C3644A9" w14:textId="77777777" w:rsidTr="007960D6">
        <w:trPr>
          <w:trHeight w:val="519"/>
        </w:trPr>
        <w:tc>
          <w:tcPr>
            <w:cnfStyle w:val="001000000000" w:firstRow="0" w:lastRow="0" w:firstColumn="1" w:lastColumn="0" w:oddVBand="0" w:evenVBand="0" w:oddHBand="0" w:evenHBand="0" w:firstRowFirstColumn="0" w:firstRowLastColumn="0" w:lastRowFirstColumn="0" w:lastRowLastColumn="0"/>
            <w:tcW w:w="1712" w:type="dxa"/>
          </w:tcPr>
          <w:p w14:paraId="3A242CB1" w14:textId="3D828526" w:rsidR="007960D6" w:rsidRPr="00A12883" w:rsidRDefault="00A8551E" w:rsidP="007960D6">
            <w:pPr>
              <w:jc w:val="center"/>
              <w:rPr>
                <w:rFonts w:asciiTheme="minorHAnsi" w:hAnsiTheme="minorHAnsi" w:cstheme="minorHAnsi"/>
                <w:sz w:val="20"/>
                <w:szCs w:val="20"/>
              </w:rPr>
            </w:pPr>
            <w:r w:rsidRPr="00A12883">
              <w:rPr>
                <w:rFonts w:asciiTheme="minorHAnsi" w:hAnsiTheme="minorHAnsi" w:cstheme="minorHAnsi"/>
                <w:sz w:val="20"/>
                <w:szCs w:val="20"/>
              </w:rPr>
              <w:t>Physical and environmental</w:t>
            </w:r>
          </w:p>
        </w:tc>
        <w:tc>
          <w:tcPr>
            <w:tcW w:w="5056" w:type="dxa"/>
          </w:tcPr>
          <w:p w14:paraId="15D8531F" w14:textId="77777777"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The municipality of Tuzi is located in the southeast of Montenegro. Its area is 246.8 km2 or 1.79% of the total area of ​​Montenegro. It is about 40 km away from the Adriatic Sea, 14 km from the border crossing Božaj with the Republic of Albania, and about 10 km from Podgoica. It borders Skadar Lake to the south, Podgorica to the west and north, and the Republic of Albania to the east. According to its physical and geographical position, Tuzi is located in the Zeta plain, which is part of the Valley of Central Montenegro, whose altitude decreases from northwest to southeast in the range from 1000 m above sea level to 6 m above sea level. The valley is surrounded by the mountain massifs of Prokletije, Komovi and Maganika in the north, and the branches of Katun Karst and Mount Rumija in the west and south; most of it is occupied by Skadar Lake. The Zeta plain, located north of Skadar Lake, is the largest plain in Montenegro. It has high quality land of creditworthiness I and II. The soils are mainly carbonate, organo-mineral, peat, alluvial-carbonate, sedimentary and anthropogenic soils - terra rossa (retains water, which is important during the summer), forest soil, etc. This topography also influenced the settlement. The population density is the highest and is directly related to the production and supply of food. Thus, the largest number of agricultural holdings is located in the lowland area. In the structure of agricultural areas, the most represented are vineyards, followed by meadows and pastures, vegetables and fruits. Due to the largest share of agriculture in the total economic activity, it is the most important strategic branch, which is an additional source of income for a large number of local population.</w:t>
            </w:r>
          </w:p>
          <w:p w14:paraId="4BC45F83" w14:textId="2964812E"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From the water surfaces, next to Skadar Lake, in the part of the municipality of Tuzi t</w:t>
            </w:r>
            <w:r w:rsidR="00885F43">
              <w:rPr>
                <w:rFonts w:asciiTheme="minorHAnsi" w:hAnsiTheme="minorHAnsi" w:cstheme="minorHAnsi"/>
                <w:sz w:val="20"/>
                <w:szCs w:val="20"/>
              </w:rPr>
              <w:t xml:space="preserve">here are the river Cijevna </w:t>
            </w:r>
            <w:r w:rsidR="00770C63" w:rsidRPr="00A12883">
              <w:rPr>
                <w:rFonts w:asciiTheme="minorHAnsi" w:hAnsiTheme="minorHAnsi" w:cstheme="minorHAnsi"/>
                <w:sz w:val="20"/>
                <w:szCs w:val="20"/>
              </w:rPr>
              <w:t>and</w:t>
            </w:r>
            <w:r w:rsidR="00770C63">
              <w:rPr>
                <w:rFonts w:asciiTheme="minorHAnsi" w:hAnsiTheme="minorHAnsi" w:cstheme="minorHAnsi"/>
                <w:sz w:val="20"/>
                <w:szCs w:val="20"/>
              </w:rPr>
              <w:t xml:space="preserve"> the </w:t>
            </w:r>
            <w:r w:rsidRPr="00A12883">
              <w:rPr>
                <w:rFonts w:asciiTheme="minorHAnsi" w:hAnsiTheme="minorHAnsi" w:cstheme="minorHAnsi"/>
                <w:sz w:val="20"/>
                <w:szCs w:val="20"/>
              </w:rPr>
              <w:t>river Rujela</w:t>
            </w:r>
            <w:r w:rsidR="00770C63">
              <w:rPr>
                <w:rFonts w:asciiTheme="minorHAnsi" w:hAnsiTheme="minorHAnsi" w:cstheme="minorHAnsi"/>
                <w:sz w:val="20"/>
                <w:szCs w:val="20"/>
              </w:rPr>
              <w:t>.</w:t>
            </w:r>
            <w:r w:rsidRPr="00A12883">
              <w:rPr>
                <w:rFonts w:asciiTheme="minorHAnsi" w:hAnsiTheme="minorHAnsi" w:cstheme="minorHAnsi"/>
                <w:sz w:val="20"/>
                <w:szCs w:val="20"/>
              </w:rPr>
              <w:t xml:space="preserve"> Then there are the forests and mountains that are further connected with Prokletije. Rivers are torrential because they have a big difference in the flow of larger and smaller waters.</w:t>
            </w:r>
          </w:p>
          <w:p w14:paraId="1E2B7EC2" w14:textId="17AE9174" w:rsidR="00A8551E" w:rsidRPr="00A12883" w:rsidRDefault="00A8551E" w:rsidP="00A855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However, part of the area near Skadar Lake, the Cijevna and Rujela rivers </w:t>
            </w:r>
            <w:r w:rsidRPr="00A12883">
              <w:rPr>
                <w:rFonts w:asciiTheme="minorHAnsi" w:hAnsiTheme="minorHAnsi" w:cstheme="minorHAnsi"/>
                <w:b/>
                <w:bCs/>
                <w:sz w:val="20"/>
                <w:szCs w:val="20"/>
              </w:rPr>
              <w:t>is subject to floods</w:t>
            </w:r>
            <w:r w:rsidRPr="00A12883">
              <w:rPr>
                <w:rFonts w:asciiTheme="minorHAnsi" w:hAnsiTheme="minorHAnsi" w:cstheme="minorHAnsi"/>
                <w:sz w:val="20"/>
                <w:szCs w:val="20"/>
              </w:rPr>
              <w:t xml:space="preserve"> in spring and autumn, when precipitation intensities are highest, and when snow melts in karst fields. When the level of the lake is maximum, Skadar Lake covers an area of ​​about 540 km², and at a minimum level of about 369.72 km². At the same time, its largest tributary, the Morača, has the greatest impact on the level of the lake. Its only island, Bojana, has the least influence</w:t>
            </w:r>
            <w:r w:rsidRPr="00A12883">
              <w:rPr>
                <w:rFonts w:asciiTheme="minorHAnsi" w:hAnsiTheme="minorHAnsi" w:cstheme="minorHAnsi"/>
                <w:b/>
                <w:bCs/>
                <w:sz w:val="20"/>
                <w:szCs w:val="20"/>
              </w:rPr>
              <w:t>. High vulnerability</w:t>
            </w:r>
            <w:r w:rsidRPr="00A12883">
              <w:rPr>
                <w:rFonts w:asciiTheme="minorHAnsi" w:hAnsiTheme="minorHAnsi" w:cstheme="minorHAnsi"/>
                <w:sz w:val="20"/>
                <w:szCs w:val="20"/>
              </w:rPr>
              <w:t xml:space="preserve"> to water spills from Skadar Lake and riverbeds is because in these areas there are villages (Pothum, Koderbudan, Vranj, Tojeć and Dinoša), agricultural land and farms. Lack of financial resources and insurance, insufficiently good </w:t>
            </w:r>
            <w:r w:rsidR="00E80DFD" w:rsidRPr="00A12883">
              <w:rPr>
                <w:rFonts w:asciiTheme="minorHAnsi" w:hAnsiTheme="minorHAnsi" w:cstheme="minorHAnsi"/>
                <w:sz w:val="20"/>
                <w:szCs w:val="20"/>
              </w:rPr>
              <w:t>transport</w:t>
            </w:r>
            <w:r w:rsidRPr="00A12883">
              <w:rPr>
                <w:rFonts w:asciiTheme="minorHAnsi" w:hAnsiTheme="minorHAnsi" w:cstheme="minorHAnsi"/>
                <w:sz w:val="20"/>
                <w:szCs w:val="20"/>
              </w:rPr>
              <w:t xml:space="preserve"> connections, insufficiently developed flood protection system, unregulated watercourses make the inhabitants and agriculture highly vulnerable to floods. In addition, climate change is already having an impact on the higher intensity of precipitation and floods in this region, and will continue to do so in the future.</w:t>
            </w:r>
          </w:p>
          <w:p w14:paraId="50BC669F" w14:textId="77777777"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On the other hand, the </w:t>
            </w:r>
            <w:r w:rsidRPr="00A12883">
              <w:rPr>
                <w:rFonts w:asciiTheme="minorHAnsi" w:hAnsiTheme="minorHAnsi" w:cstheme="minorHAnsi"/>
                <w:b/>
                <w:bCs/>
                <w:sz w:val="20"/>
                <w:szCs w:val="20"/>
              </w:rPr>
              <w:t>arid</w:t>
            </w:r>
            <w:r w:rsidRPr="00A12883">
              <w:rPr>
                <w:rFonts w:asciiTheme="minorHAnsi" w:hAnsiTheme="minorHAnsi" w:cstheme="minorHAnsi"/>
                <w:sz w:val="20"/>
                <w:szCs w:val="20"/>
              </w:rPr>
              <w:t xml:space="preserve"> climate is in July. Since the topography of the valley of Central Montenegro is such that it is open across Skadar Lake to the southernmost part of Montenegro, the warm influence of the Adriatic Sea penetrates into its interior. Due to the higher degree of continentality and great clearness of the sky in summer, the soil and air are very hot, making the area of ​​the Zeta Valley </w:t>
            </w:r>
            <w:r w:rsidRPr="00A12883">
              <w:rPr>
                <w:rFonts w:asciiTheme="minorHAnsi" w:hAnsiTheme="minorHAnsi" w:cstheme="minorHAnsi"/>
                <w:b/>
                <w:bCs/>
                <w:sz w:val="20"/>
                <w:szCs w:val="20"/>
              </w:rPr>
              <w:t>the warmest</w:t>
            </w:r>
            <w:r w:rsidRPr="00A12883">
              <w:rPr>
                <w:rFonts w:asciiTheme="minorHAnsi" w:hAnsiTheme="minorHAnsi" w:cstheme="minorHAnsi"/>
                <w:sz w:val="20"/>
                <w:szCs w:val="20"/>
              </w:rPr>
              <w:t xml:space="preserve"> in Montenegro. Summers are dry and hot, which is a characteristic of the changed Mediterranean climate. The springs can dry out during the summer season, and otherwise all the springs are of hesitant yield. Due to such circumstances, early vegetables are grown, namely potatoes (mostly early potatoes), then watermelon, paprika, cabbage, melon, zucchini, tomato, cucumber, etc.</w:t>
            </w:r>
          </w:p>
          <w:p w14:paraId="0954D55A" w14:textId="77777777"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Due to climate change, droughts are more frequent and longer, followed by high temperatures and forest fires. Due to reduced yields, </w:t>
            </w:r>
            <w:r w:rsidRPr="00A12883">
              <w:rPr>
                <w:rFonts w:asciiTheme="minorHAnsi" w:hAnsiTheme="minorHAnsi" w:cstheme="minorHAnsi"/>
                <w:b/>
                <w:bCs/>
                <w:sz w:val="20"/>
                <w:szCs w:val="20"/>
              </w:rPr>
              <w:t>highly vulnerable to drought</w:t>
            </w:r>
            <w:r w:rsidRPr="00A12883">
              <w:rPr>
                <w:rFonts w:asciiTheme="minorHAnsi" w:hAnsiTheme="minorHAnsi" w:cstheme="minorHAnsi"/>
                <w:sz w:val="20"/>
                <w:szCs w:val="20"/>
              </w:rPr>
              <w:t xml:space="preserve"> are small agricultural producers of wheat, rye, barley, oats and corn, producers of fruits and vegetables (olives, figs, citrus, grapes and raspberries, potatoes, cabbage and peppers), livestock and milk producers. Their production is fragmented, integration is weak, the volume of production per household is small, the technological level is low, and storage capacities are lacking. The most vulnerable in the environment are fish (eg due to the drying up of parts of the riverbed and low water levels, fish die in the Cijevna River), phytocenosis and biodiversity.</w:t>
            </w:r>
          </w:p>
          <w:p w14:paraId="654DE193" w14:textId="11E24A74"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Due to the configuration of the terrain, this is an area of ​​</w:t>
            </w:r>
            <w:r w:rsidRPr="00A12883">
              <w:rPr>
                <w:rFonts w:asciiTheme="minorHAnsi" w:hAnsiTheme="minorHAnsi" w:cstheme="minorHAnsi"/>
                <w:b/>
                <w:bCs/>
                <w:sz w:val="20"/>
                <w:szCs w:val="20"/>
              </w:rPr>
              <w:t>strong north wind gusts</w:t>
            </w:r>
            <w:r w:rsidRPr="00A12883">
              <w:rPr>
                <w:rFonts w:asciiTheme="minorHAnsi" w:hAnsiTheme="minorHAnsi" w:cstheme="minorHAnsi"/>
                <w:sz w:val="20"/>
                <w:szCs w:val="20"/>
              </w:rPr>
              <w:t>, stormy to hurricane speeds in winter, during the passage of cyclones and in summer during local instability followed by hail and lightning strikes. However, there are numerous greenhouses. The most common damages are on PVC foils, pepper stalks in them and outdoors. Greenhouses are not insured because there are no ones that are built according to standards, only in recent years are they going to be built according to standards</w:t>
            </w:r>
            <w:r w:rsidR="00B67AD5">
              <w:rPr>
                <w:rFonts w:asciiTheme="minorHAnsi" w:hAnsiTheme="minorHAnsi" w:cstheme="minorHAnsi"/>
                <w:sz w:val="20"/>
                <w:szCs w:val="20"/>
              </w:rPr>
              <w:t xml:space="preserve"> (not attested)</w:t>
            </w:r>
            <w:r w:rsidRPr="00A12883">
              <w:rPr>
                <w:rFonts w:asciiTheme="minorHAnsi" w:hAnsiTheme="minorHAnsi" w:cstheme="minorHAnsi"/>
                <w:sz w:val="20"/>
                <w:szCs w:val="20"/>
              </w:rPr>
              <w:t>, because if they do not have a certificate, insurance companies will not insure them. It could be said that only 3-4 greenhouses could be insured.</w:t>
            </w:r>
          </w:p>
          <w:p w14:paraId="4519F725" w14:textId="77777777"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A12883">
              <w:rPr>
                <w:rFonts w:asciiTheme="minorHAnsi" w:hAnsiTheme="minorHAnsi" w:cstheme="minorHAnsi"/>
                <w:i/>
                <w:sz w:val="20"/>
                <w:szCs w:val="20"/>
              </w:rPr>
              <w:t xml:space="preserve">Agriculture </w:t>
            </w:r>
            <w:r w:rsidRPr="00A12883">
              <w:rPr>
                <w:rFonts w:asciiTheme="minorHAnsi" w:hAnsiTheme="minorHAnsi" w:cstheme="minorHAnsi"/>
                <w:iCs/>
                <w:sz w:val="20"/>
                <w:szCs w:val="20"/>
              </w:rPr>
              <w:t>is a significant pollutant, and as such exerts strong pressure on the environment both mechanically (plowing, irrigation-erosion) and chemically (pesticides, mineral fertilizers - soil acidification).</w:t>
            </w:r>
          </w:p>
          <w:p w14:paraId="38CF7F5D" w14:textId="77777777"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In the area of ​​the municipality of Tuzi, groundwater and surface water are of high quality, and have a significant component for development. During the summer, due to high temperatures and droughts, water needs increase due to irrigation and drinking water, which further increases the pressure on the water sector.</w:t>
            </w:r>
          </w:p>
          <w:p w14:paraId="2099E22D" w14:textId="77777777"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A12883">
              <w:rPr>
                <w:rFonts w:asciiTheme="minorHAnsi" w:hAnsiTheme="minorHAnsi" w:cstheme="minorHAnsi"/>
                <w:i/>
                <w:sz w:val="20"/>
                <w:szCs w:val="20"/>
              </w:rPr>
              <w:t xml:space="preserve">Water resources </w:t>
            </w:r>
            <w:r w:rsidRPr="00A12883">
              <w:rPr>
                <w:rFonts w:asciiTheme="minorHAnsi" w:hAnsiTheme="minorHAnsi" w:cstheme="minorHAnsi"/>
                <w:iCs/>
                <w:sz w:val="20"/>
                <w:szCs w:val="20"/>
              </w:rPr>
              <w:t>(Skadar Lake, Cijevna River, temporary streams, permanent and temporary springs) are relatively well preserved. However, there is no infrastructure for wastewater treatment and insufficient control of many sources of pollution</w:t>
            </w:r>
            <w:r w:rsidRPr="00A12883">
              <w:rPr>
                <w:rFonts w:asciiTheme="minorHAnsi" w:hAnsiTheme="minorHAnsi" w:cstheme="minorHAnsi"/>
                <w:i/>
                <w:sz w:val="20"/>
                <w:szCs w:val="20"/>
              </w:rPr>
              <w:t>.</w:t>
            </w:r>
          </w:p>
          <w:p w14:paraId="3CC5D0DA" w14:textId="77777777"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A12883">
              <w:rPr>
                <w:rFonts w:asciiTheme="minorHAnsi" w:hAnsiTheme="minorHAnsi" w:cstheme="minorHAnsi"/>
                <w:i/>
                <w:sz w:val="20"/>
                <w:szCs w:val="20"/>
              </w:rPr>
              <w:t xml:space="preserve">Land </w:t>
            </w:r>
            <w:r w:rsidRPr="00A12883">
              <w:rPr>
                <w:rFonts w:asciiTheme="minorHAnsi" w:hAnsiTheme="minorHAnsi" w:cstheme="minorHAnsi"/>
                <w:iCs/>
                <w:sz w:val="20"/>
                <w:szCs w:val="20"/>
              </w:rPr>
              <w:t>and its preservation is an important factor in environmental protection and sustainable development, especially bearing in mind that the land in the municipality of Tuzi is of high fertility. Numerous factors influence the loss of significant land properties, and among them the conversion of agricultural land into construction land stands out.</w:t>
            </w:r>
          </w:p>
          <w:p w14:paraId="1D355B31" w14:textId="77777777" w:rsidR="00A730A3" w:rsidRPr="00A12883" w:rsidRDefault="00A730A3"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A12883">
              <w:rPr>
                <w:rFonts w:asciiTheme="minorHAnsi" w:hAnsiTheme="minorHAnsi" w:cstheme="minorHAnsi"/>
                <w:i/>
                <w:sz w:val="20"/>
                <w:szCs w:val="20"/>
              </w:rPr>
              <w:t xml:space="preserve">Flora and fauna </w:t>
            </w:r>
            <w:r w:rsidRPr="00A12883">
              <w:rPr>
                <w:rFonts w:asciiTheme="minorHAnsi" w:hAnsiTheme="minorHAnsi" w:cstheme="minorHAnsi"/>
                <w:iCs/>
                <w:sz w:val="20"/>
                <w:szCs w:val="20"/>
              </w:rPr>
              <w:t>- favorable geographical position of the municipality, geo-physical and pedological composition of the land as well as favorable hydrological conditions (Skadar Lake, river Cijevna, temporary streams, permanent and temporary springs) have enabled the development of different flora and fauna in Tuzi. . However, due to more frequent and long droughts caused by heat waves as a consequence of climate change, their vulnerability is high.</w:t>
            </w:r>
          </w:p>
          <w:p w14:paraId="3BEE9F74" w14:textId="77777777" w:rsidR="00A730A3" w:rsidRPr="00A12883" w:rsidRDefault="00A730A3"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A12883">
              <w:rPr>
                <w:rFonts w:asciiTheme="minorHAnsi" w:hAnsiTheme="minorHAnsi" w:cstheme="minorHAnsi"/>
                <w:i/>
                <w:sz w:val="20"/>
                <w:szCs w:val="20"/>
              </w:rPr>
              <w:t xml:space="preserve">Forests </w:t>
            </w:r>
            <w:r w:rsidRPr="00A12883">
              <w:rPr>
                <w:rFonts w:asciiTheme="minorHAnsi" w:hAnsiTheme="minorHAnsi" w:cstheme="minorHAnsi"/>
                <w:iCs/>
                <w:sz w:val="20"/>
                <w:szCs w:val="20"/>
              </w:rPr>
              <w:t>cover 6564 ha. Of the forests, there are coppice forests, thickets, high forests, uncultivated land and forests for other purposes. The represented species are cer, beech and black hornbeam. Most of the forests are non-commercial forests.</w:t>
            </w:r>
          </w:p>
          <w:p w14:paraId="308FF6CD" w14:textId="34D06DFE" w:rsidR="00A730A3" w:rsidRPr="00A12883" w:rsidRDefault="00A730A3"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A12883">
              <w:rPr>
                <w:rFonts w:asciiTheme="minorHAnsi" w:hAnsiTheme="minorHAnsi" w:cstheme="minorHAnsi"/>
                <w:i/>
                <w:sz w:val="20"/>
                <w:szCs w:val="20"/>
              </w:rPr>
              <w:t xml:space="preserve">The canyon of the river </w:t>
            </w:r>
            <w:r w:rsidRPr="00A12883">
              <w:rPr>
                <w:rFonts w:asciiTheme="minorHAnsi" w:hAnsiTheme="minorHAnsi" w:cstheme="minorHAnsi"/>
                <w:iCs/>
                <w:sz w:val="20"/>
                <w:szCs w:val="20"/>
              </w:rPr>
              <w:t>Cijevna is the center of endemic flora and fauna in Montenegro. So far, 813 plant species have been registered, while 959 plant species have been registered in the wider area of ​​the Cijevna River, which makes up a third of the total flora of Montenegro as well as over 30 plant communities. Endemic species of narrow distribution give specifi</w:t>
            </w:r>
            <w:r w:rsidR="002C704F" w:rsidRPr="00A12883">
              <w:rPr>
                <w:rFonts w:asciiTheme="minorHAnsi" w:hAnsiTheme="minorHAnsi" w:cstheme="minorHAnsi"/>
                <w:iCs/>
                <w:sz w:val="20"/>
                <w:szCs w:val="20"/>
              </w:rPr>
              <w:t>town</w:t>
            </w:r>
            <w:r w:rsidRPr="00A12883">
              <w:rPr>
                <w:rFonts w:asciiTheme="minorHAnsi" w:hAnsiTheme="minorHAnsi" w:cstheme="minorHAnsi"/>
                <w:iCs/>
                <w:sz w:val="20"/>
                <w:szCs w:val="20"/>
              </w:rPr>
              <w:t xml:space="preserve"> to the biodiversity of a terrain and 24 protected species and 50 potential species for protection are represented, as well as a large number of aromatic species. The presence of 22 fish species is also significant.</w:t>
            </w:r>
          </w:p>
          <w:p w14:paraId="137E2FB5" w14:textId="77777777" w:rsidR="00A730A3" w:rsidRPr="00A12883" w:rsidRDefault="00A730A3"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b/>
                <w:bCs/>
                <w:sz w:val="20"/>
                <w:szCs w:val="20"/>
              </w:rPr>
              <w:t>The protected area</w:t>
            </w:r>
            <w:r w:rsidRPr="00A12883">
              <w:rPr>
                <w:rFonts w:asciiTheme="minorHAnsi" w:hAnsiTheme="minorHAnsi" w:cstheme="minorHAnsi"/>
                <w:sz w:val="20"/>
                <w:szCs w:val="20"/>
              </w:rPr>
              <w:t xml:space="preserve"> of ​​Skadar Lake consists of various habitats: fresh water, brackish (non-potable) water, forest habitat, freshwater wetlands, wet pastures, sandy shores and rocky habitats with about 900-1000 plant species. The connection with the rivers Bojana and Drima enables the migration of 150 species of fish to the region from the Adriatic Sea via Skadar Lake from and to Lake Ohrid and Lake Prespa. The area regularly receives more than 250,000 migratory birds that inhabit water areas during the winter, but this number is declining due to human impact on nature. Skadar Lake is on the list of Ramsar sites in Montenegro as well as in Albania.</w:t>
            </w:r>
          </w:p>
          <w:p w14:paraId="3A3ED15D" w14:textId="77777777" w:rsidR="00A730A3" w:rsidRPr="00A12883" w:rsidRDefault="00A730A3"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A12883">
              <w:rPr>
                <w:rFonts w:asciiTheme="minorHAnsi" w:hAnsiTheme="minorHAnsi" w:cstheme="minorHAnsi"/>
                <w:i/>
                <w:sz w:val="20"/>
                <w:szCs w:val="20"/>
              </w:rPr>
              <w:t xml:space="preserve">Land conversion </w:t>
            </w:r>
            <w:r w:rsidRPr="00A12883">
              <w:rPr>
                <w:rFonts w:asciiTheme="minorHAnsi" w:hAnsiTheme="minorHAnsi" w:cstheme="minorHAnsi"/>
                <w:iCs/>
                <w:sz w:val="20"/>
                <w:szCs w:val="20"/>
              </w:rPr>
              <w:t>- In the local community there is more and more pronounced and intense pressure on biodiversity, which is expressed through the conversion of agricultural into construction land, increased and uncontrolled exploitation of natural resources, intensified conventional agricultural production with excessive and uncontrolled use of pesticides and mineral fertilizers.</w:t>
            </w:r>
          </w:p>
          <w:p w14:paraId="4262429D" w14:textId="77777777" w:rsidR="00A730A3" w:rsidRPr="00A12883" w:rsidRDefault="00A730A3"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A12883">
              <w:rPr>
                <w:rFonts w:asciiTheme="minorHAnsi" w:hAnsiTheme="minorHAnsi" w:cstheme="minorHAnsi"/>
                <w:i/>
                <w:sz w:val="20"/>
                <w:szCs w:val="20"/>
              </w:rPr>
              <w:t xml:space="preserve">Urbanization </w:t>
            </w:r>
            <w:r w:rsidRPr="00A12883">
              <w:rPr>
                <w:rFonts w:asciiTheme="minorHAnsi" w:hAnsiTheme="minorHAnsi" w:cstheme="minorHAnsi"/>
                <w:iCs/>
                <w:sz w:val="20"/>
                <w:szCs w:val="20"/>
              </w:rPr>
              <w:t>is on the rise, but is not carried out in accordance with existing legal provisions and environmental protection requirements and long-term development opportunities. There is a strong pressure on the environment through the use of water resources, emissions of harmful substances, large amounts of waste, pressure on protected natural assets, conversion of agricultural land.</w:t>
            </w:r>
          </w:p>
          <w:p w14:paraId="0576710B" w14:textId="1743D6EE" w:rsidR="007960D6" w:rsidRPr="00A12883" w:rsidRDefault="00A730A3"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Lack of communal infrastructure, unregulated disposal of waste and wastewater, use of inadequate technologies, intensive </w:t>
            </w:r>
            <w:r w:rsidR="00E80DFD" w:rsidRPr="00A12883">
              <w:rPr>
                <w:rFonts w:asciiTheme="minorHAnsi" w:hAnsiTheme="minorHAnsi" w:cstheme="minorHAnsi"/>
                <w:sz w:val="20"/>
                <w:szCs w:val="20"/>
              </w:rPr>
              <w:t>transport</w:t>
            </w:r>
            <w:r w:rsidRPr="00A12883">
              <w:rPr>
                <w:rFonts w:asciiTheme="minorHAnsi" w:hAnsiTheme="minorHAnsi" w:cstheme="minorHAnsi"/>
                <w:sz w:val="20"/>
                <w:szCs w:val="20"/>
              </w:rPr>
              <w:t xml:space="preserve"> frequency significantly burden the environment</w:t>
            </w:r>
          </w:p>
          <w:p w14:paraId="2BDB5C95" w14:textId="77777777" w:rsidR="007960D6" w:rsidRPr="00A1288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239" w:type="dxa"/>
          </w:tcPr>
          <w:p w14:paraId="70450B39" w14:textId="77454203"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The percentage of agriculture is 75%, while the other 25% are industries such as retail and wholesale, manufacturing</w:t>
            </w:r>
            <w:r w:rsidR="00885F43">
              <w:rPr>
                <w:rFonts w:asciiTheme="minorHAnsi" w:hAnsiTheme="minorHAnsi" w:cstheme="minorHAnsi"/>
                <w:sz w:val="20"/>
                <w:szCs w:val="20"/>
              </w:rPr>
              <w:t>, construction, etc. and other</w:t>
            </w:r>
            <w:r w:rsidRPr="00A12883">
              <w:rPr>
                <w:rFonts w:asciiTheme="minorHAnsi" w:hAnsiTheme="minorHAnsi" w:cstheme="minorHAnsi"/>
                <w:sz w:val="20"/>
                <w:szCs w:val="20"/>
              </w:rPr>
              <w:t xml:space="preserve"> service activities</w:t>
            </w:r>
            <w:r w:rsidR="00885F43">
              <w:rPr>
                <w:rFonts w:asciiTheme="minorHAnsi" w:hAnsiTheme="minorHAnsi" w:cstheme="minorHAnsi"/>
                <w:sz w:val="20"/>
                <w:szCs w:val="20"/>
              </w:rPr>
              <w:t>.</w:t>
            </w:r>
            <w:r w:rsidRPr="00A12883">
              <w:rPr>
                <w:rFonts w:asciiTheme="minorHAnsi" w:hAnsiTheme="minorHAnsi" w:cstheme="minorHAnsi"/>
                <w:sz w:val="20"/>
                <w:szCs w:val="20"/>
              </w:rPr>
              <w:t xml:space="preserve"> </w:t>
            </w:r>
          </w:p>
          <w:p w14:paraId="75BD04E1" w14:textId="0D939D2B"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There are 2,175 agricultural farms, of</w:t>
            </w:r>
            <w:r w:rsidR="00026935">
              <w:rPr>
                <w:rFonts w:asciiTheme="minorHAnsi" w:hAnsiTheme="minorHAnsi" w:cstheme="minorHAnsi"/>
                <w:sz w:val="20"/>
                <w:szCs w:val="20"/>
              </w:rPr>
              <w:t xml:space="preserve"> which as of July 15, 2020</w:t>
            </w:r>
            <w:r w:rsidRPr="00A12883">
              <w:rPr>
                <w:rFonts w:asciiTheme="minorHAnsi" w:hAnsiTheme="minorHAnsi" w:cstheme="minorHAnsi"/>
                <w:sz w:val="20"/>
                <w:szCs w:val="20"/>
              </w:rPr>
              <w:t>, 572 of them are registered in the Register of Agricultural Holdings and receive premiums.</w:t>
            </w:r>
          </w:p>
          <w:p w14:paraId="07D328BB" w14:textId="306F2E38" w:rsidR="00A730A3" w:rsidRPr="00A12883" w:rsidRDefault="00E80DFD"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Transport</w:t>
            </w:r>
            <w:r w:rsidR="00A730A3" w:rsidRPr="00A12883">
              <w:rPr>
                <w:rFonts w:asciiTheme="minorHAnsi" w:hAnsiTheme="minorHAnsi" w:cstheme="minorHAnsi"/>
                <w:sz w:val="20"/>
                <w:szCs w:val="20"/>
              </w:rPr>
              <w:t xml:space="preserve"> connections at the local level, especially in rural areas, are not well developed. </w:t>
            </w:r>
          </w:p>
          <w:p w14:paraId="66540371" w14:textId="1C4508C6"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Agricultural production</w:t>
            </w:r>
            <w:r w:rsidR="00026935">
              <w:rPr>
                <w:rFonts w:asciiTheme="minorHAnsi" w:hAnsiTheme="minorHAnsi" w:cstheme="minorHAnsi"/>
                <w:sz w:val="20"/>
                <w:szCs w:val="20"/>
              </w:rPr>
              <w:t>, as well as producers</w:t>
            </w:r>
            <w:r w:rsidRPr="00A12883">
              <w:rPr>
                <w:rFonts w:asciiTheme="minorHAnsi" w:hAnsiTheme="minorHAnsi" w:cstheme="minorHAnsi"/>
                <w:sz w:val="20"/>
                <w:szCs w:val="20"/>
              </w:rPr>
              <w:t xml:space="preserve"> is not sufficiently organized. Possessions are fragmented, the level of specialization is low, </w:t>
            </w:r>
            <w:r w:rsidR="00885F43">
              <w:rPr>
                <w:rFonts w:asciiTheme="minorHAnsi" w:hAnsiTheme="minorHAnsi" w:cstheme="minorHAnsi"/>
                <w:sz w:val="20"/>
                <w:szCs w:val="20"/>
              </w:rPr>
              <w:t>a</w:t>
            </w:r>
            <w:r w:rsidR="00885F43" w:rsidRPr="00885F43">
              <w:rPr>
                <w:rFonts w:asciiTheme="minorHAnsi" w:hAnsiTheme="minorHAnsi" w:cstheme="minorHAnsi"/>
                <w:sz w:val="20"/>
                <w:szCs w:val="20"/>
              </w:rPr>
              <w:t>ssortment</w:t>
            </w:r>
            <w:r w:rsidR="00885F43">
              <w:rPr>
                <w:rFonts w:asciiTheme="minorHAnsi" w:hAnsiTheme="minorHAnsi" w:cstheme="minorHAnsi"/>
                <w:sz w:val="20"/>
                <w:szCs w:val="20"/>
              </w:rPr>
              <w:t xml:space="preserve"> of</w:t>
            </w:r>
            <w:r w:rsidR="00885F43" w:rsidRPr="00885F43">
              <w:rPr>
                <w:rFonts w:asciiTheme="minorHAnsi" w:hAnsiTheme="minorHAnsi" w:cstheme="minorHAnsi"/>
                <w:sz w:val="20"/>
                <w:szCs w:val="20"/>
              </w:rPr>
              <w:t xml:space="preserve"> </w:t>
            </w:r>
            <w:r w:rsidRPr="00A12883">
              <w:rPr>
                <w:rFonts w:asciiTheme="minorHAnsi" w:hAnsiTheme="minorHAnsi" w:cstheme="minorHAnsi"/>
                <w:sz w:val="20"/>
                <w:szCs w:val="20"/>
              </w:rPr>
              <w:t>the racial composition of agricultural crops is unfavorable, the quality of inputs is low and the price is high; disconnection with traders and problem in placing goods; low yield, low level of insured production, poor information, low level of interest in education.</w:t>
            </w:r>
          </w:p>
          <w:p w14:paraId="415CBE8B" w14:textId="77777777"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Lack of processing capacities and centers for marketing agricultural products. </w:t>
            </w:r>
          </w:p>
          <w:p w14:paraId="24069BCE" w14:textId="2C93E8F5"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Insufficiently developed infrastructure for agricultural development (existence of field roads, problems related to irrigation and drainage).</w:t>
            </w:r>
          </w:p>
          <w:p w14:paraId="2D1A9667" w14:textId="77777777"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Insufficiently developed systems of protection against floods, droughts and heat waves, management of environmental protection. </w:t>
            </w:r>
          </w:p>
          <w:p w14:paraId="1D577111" w14:textId="6D09D418"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Land degradation, disorder of watercourses and canals.</w:t>
            </w:r>
          </w:p>
          <w:p w14:paraId="78991A57" w14:textId="77777777"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There are no collection centers for agricultural products. </w:t>
            </w:r>
          </w:p>
          <w:p w14:paraId="70ABF6F1" w14:textId="77777777"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Excessive and uncontrolled use of pesticides in agriculture. </w:t>
            </w:r>
          </w:p>
          <w:p w14:paraId="3A452035" w14:textId="77777777"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Disinterest and lack of motivation to apply new technologies.</w:t>
            </w:r>
          </w:p>
          <w:p w14:paraId="7AFA9313" w14:textId="77777777"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Inadequate protection of natural resources (illegal construction, erosion of agricultural land, large amounts of waste, pressure on protected natural resources, conversion of agricultural land.</w:t>
            </w:r>
          </w:p>
          <w:p w14:paraId="77FAD36B" w14:textId="6753840B" w:rsidR="00B67AD5" w:rsidRDefault="00B67AD5"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7AD5">
              <w:rPr>
                <w:rFonts w:asciiTheme="minorHAnsi" w:hAnsiTheme="minorHAnsi" w:cstheme="minorHAnsi"/>
                <w:sz w:val="20"/>
                <w:szCs w:val="20"/>
              </w:rPr>
              <w:t>Illegal and uncontrolled exploitation</w:t>
            </w:r>
            <w:r>
              <w:rPr>
                <w:rFonts w:asciiTheme="minorHAnsi" w:hAnsiTheme="minorHAnsi" w:cstheme="minorHAnsi"/>
                <w:sz w:val="20"/>
                <w:szCs w:val="20"/>
              </w:rPr>
              <w:t>.</w:t>
            </w:r>
          </w:p>
          <w:p w14:paraId="29A3A92E" w14:textId="247A0411"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Inefficient land, forest and water potential management system.</w:t>
            </w:r>
          </w:p>
          <w:p w14:paraId="6AB6B135" w14:textId="77777777"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The growing trend of areas under vineyards and fruits, including berries. </w:t>
            </w:r>
          </w:p>
          <w:p w14:paraId="46EB7CAF" w14:textId="4DBFD022"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Increased water consumption for irrigation, and increased </w:t>
            </w:r>
            <w:r w:rsidR="00552FDC" w:rsidRPr="00A12883">
              <w:rPr>
                <w:rFonts w:asciiTheme="minorHAnsi" w:hAnsiTheme="minorHAnsi" w:cstheme="minorHAnsi"/>
                <w:sz w:val="20"/>
                <w:szCs w:val="20"/>
              </w:rPr>
              <w:t>electricity</w:t>
            </w:r>
            <w:r w:rsidRPr="00A12883">
              <w:rPr>
                <w:rFonts w:asciiTheme="minorHAnsi" w:hAnsiTheme="minorHAnsi" w:cstheme="minorHAnsi"/>
                <w:sz w:val="20"/>
                <w:szCs w:val="20"/>
              </w:rPr>
              <w:t xml:space="preserve"> consumption. </w:t>
            </w:r>
          </w:p>
          <w:p w14:paraId="0CF0C16B" w14:textId="77777777" w:rsidR="007960D6"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Greenhouses are not insured.</w:t>
            </w:r>
          </w:p>
          <w:p w14:paraId="2EC1E961" w14:textId="77777777" w:rsidR="00B67AD5" w:rsidRPr="00B67AD5" w:rsidRDefault="00B67AD5" w:rsidP="00B67A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7AD5">
              <w:rPr>
                <w:rFonts w:asciiTheme="minorHAnsi" w:hAnsiTheme="minorHAnsi" w:cstheme="minorHAnsi"/>
                <w:sz w:val="20"/>
                <w:szCs w:val="20"/>
              </w:rPr>
              <w:t>Exploitation of gravel and peat causes drying of groundwater.</w:t>
            </w:r>
          </w:p>
          <w:p w14:paraId="60230D05" w14:textId="77777777" w:rsidR="00B67AD5" w:rsidRPr="00B67AD5" w:rsidRDefault="00B67AD5" w:rsidP="00B67A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7AD5">
              <w:rPr>
                <w:rFonts w:asciiTheme="minorHAnsi" w:hAnsiTheme="minorHAnsi" w:cstheme="minorHAnsi"/>
                <w:sz w:val="20"/>
                <w:szCs w:val="20"/>
              </w:rPr>
              <w:t>Exploitation of gravel and sand, illegal construction, spillage of wastewater into the river and waste disposal.</w:t>
            </w:r>
          </w:p>
          <w:p w14:paraId="3BB77067" w14:textId="77777777" w:rsidR="00B67AD5" w:rsidRPr="00B67AD5" w:rsidRDefault="00B67AD5" w:rsidP="00B67A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7AD5">
              <w:rPr>
                <w:rFonts w:asciiTheme="minorHAnsi" w:hAnsiTheme="minorHAnsi" w:cstheme="minorHAnsi"/>
                <w:sz w:val="20"/>
                <w:szCs w:val="20"/>
              </w:rPr>
              <w:t>Intensive agricultural production, uncontrolled use of chemicals and deforestation.</w:t>
            </w:r>
          </w:p>
          <w:p w14:paraId="680E6B46" w14:textId="075FF55D" w:rsidR="00B67AD5" w:rsidRPr="00A12883" w:rsidRDefault="00B67AD5" w:rsidP="00B67A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7AD5">
              <w:rPr>
                <w:rFonts w:asciiTheme="minorHAnsi" w:hAnsiTheme="minorHAnsi" w:cstheme="minorHAnsi"/>
                <w:sz w:val="20"/>
                <w:szCs w:val="20"/>
              </w:rPr>
              <w:t>Develop a local Biodiversity Protection Plan.</w:t>
            </w:r>
          </w:p>
        </w:tc>
      </w:tr>
    </w:tbl>
    <w:p w14:paraId="77A63BE5" w14:textId="0E73BADD" w:rsidR="007960D6" w:rsidRPr="00A12883" w:rsidRDefault="007960D6" w:rsidP="007960D6">
      <w:pPr>
        <w:rPr>
          <w:lang w:val="en-US"/>
        </w:rPr>
      </w:pPr>
    </w:p>
    <w:p w14:paraId="3408E97B" w14:textId="008623C4" w:rsidR="00A730A3" w:rsidRPr="00A12883" w:rsidRDefault="00A730A3" w:rsidP="00A730A3">
      <w:pPr>
        <w:pStyle w:val="Caption"/>
        <w:jc w:val="both"/>
        <w:rPr>
          <w:iCs w:val="0"/>
          <w:sz w:val="22"/>
          <w:szCs w:val="22"/>
          <w:lang w:val="en-US"/>
        </w:rPr>
      </w:pPr>
      <w:r w:rsidRPr="00A12883">
        <w:rPr>
          <w:iCs w:val="0"/>
          <w:sz w:val="22"/>
          <w:szCs w:val="22"/>
          <w:lang w:val="en-US"/>
        </w:rPr>
        <w:t>The number of inhabitants in the municipality of Tuzi according to the 2011 Census is 11,420, and the average age is about 35 years. Gender structure is balanced with 51.2% of the male and 48.8% of the female population. In the age group of 60 and over, the number of women is higher, which indicates that women live longer than men. The percentage of the population older than 60 is 14.6%, pensioners 11</w:t>
      </w:r>
      <w:r w:rsidR="00D058C1" w:rsidRPr="00A12883">
        <w:rPr>
          <w:iCs w:val="0"/>
          <w:sz w:val="22"/>
          <w:szCs w:val="22"/>
          <w:lang w:val="en-US"/>
        </w:rPr>
        <w:t>.</w:t>
      </w:r>
      <w:r w:rsidRPr="00A12883">
        <w:rPr>
          <w:iCs w:val="0"/>
          <w:sz w:val="22"/>
          <w:szCs w:val="22"/>
          <w:lang w:val="en-US"/>
        </w:rPr>
        <w:t>3%.</w:t>
      </w:r>
    </w:p>
    <w:p w14:paraId="604BDE30" w14:textId="77777777" w:rsidR="00A730A3" w:rsidRPr="00A12883" w:rsidRDefault="00A730A3" w:rsidP="00F34526">
      <w:pPr>
        <w:pStyle w:val="Caption"/>
        <w:rPr>
          <w:iCs w:val="0"/>
          <w:sz w:val="22"/>
          <w:szCs w:val="22"/>
          <w:lang w:val="en-US"/>
        </w:rPr>
      </w:pPr>
    </w:p>
    <w:p w14:paraId="2B98610B" w14:textId="77777777" w:rsidR="00A730A3" w:rsidRPr="00A12883" w:rsidRDefault="00A730A3" w:rsidP="00F34526">
      <w:pPr>
        <w:pStyle w:val="Caption"/>
        <w:rPr>
          <w:iCs w:val="0"/>
          <w:sz w:val="22"/>
          <w:szCs w:val="22"/>
          <w:lang w:val="en-US"/>
        </w:rPr>
      </w:pPr>
    </w:p>
    <w:p w14:paraId="2E6F9C38" w14:textId="77777777" w:rsidR="00A730A3" w:rsidRPr="00A12883" w:rsidRDefault="00A730A3" w:rsidP="00F34526">
      <w:pPr>
        <w:pStyle w:val="Caption"/>
        <w:rPr>
          <w:iCs w:val="0"/>
          <w:sz w:val="22"/>
          <w:szCs w:val="22"/>
          <w:lang w:val="en-US"/>
        </w:rPr>
      </w:pPr>
    </w:p>
    <w:p w14:paraId="56A217B4" w14:textId="77777777" w:rsidR="00A730A3" w:rsidRPr="00A12883" w:rsidRDefault="00A730A3" w:rsidP="00F34526">
      <w:pPr>
        <w:pStyle w:val="Caption"/>
        <w:rPr>
          <w:iCs w:val="0"/>
          <w:sz w:val="22"/>
          <w:szCs w:val="22"/>
          <w:lang w:val="en-US"/>
        </w:rPr>
      </w:pPr>
    </w:p>
    <w:p w14:paraId="3F430F62" w14:textId="77777777" w:rsidR="00A730A3" w:rsidRPr="00A12883" w:rsidRDefault="00A730A3" w:rsidP="00F34526">
      <w:pPr>
        <w:pStyle w:val="Caption"/>
        <w:rPr>
          <w:iCs w:val="0"/>
          <w:sz w:val="22"/>
          <w:szCs w:val="22"/>
          <w:lang w:val="en-US"/>
        </w:rPr>
      </w:pPr>
    </w:p>
    <w:p w14:paraId="6B30D592" w14:textId="77777777" w:rsidR="00A730A3" w:rsidRPr="00A12883" w:rsidRDefault="00A730A3" w:rsidP="00F34526">
      <w:pPr>
        <w:pStyle w:val="Caption"/>
        <w:rPr>
          <w:iCs w:val="0"/>
          <w:sz w:val="22"/>
          <w:szCs w:val="22"/>
          <w:lang w:val="en-US"/>
        </w:rPr>
      </w:pPr>
    </w:p>
    <w:p w14:paraId="445E861A" w14:textId="77777777" w:rsidR="00A730A3" w:rsidRPr="00A12883" w:rsidRDefault="00A730A3" w:rsidP="00F34526">
      <w:pPr>
        <w:pStyle w:val="Caption"/>
        <w:rPr>
          <w:iCs w:val="0"/>
          <w:sz w:val="22"/>
          <w:szCs w:val="22"/>
          <w:lang w:val="en-US"/>
        </w:rPr>
      </w:pPr>
    </w:p>
    <w:p w14:paraId="4430A9C9" w14:textId="19252578" w:rsidR="00F34526" w:rsidRPr="00A12883" w:rsidRDefault="00A730A3" w:rsidP="00A730A3">
      <w:pPr>
        <w:jc w:val="center"/>
        <w:rPr>
          <w:lang w:val="en-US"/>
        </w:rPr>
      </w:pPr>
      <w:r w:rsidRPr="00A12883">
        <w:rPr>
          <w:lang w:val="en-US"/>
        </w:rPr>
        <w:t>Table 5.9 Demographic structure of the population</w:t>
      </w:r>
      <w:r w:rsidR="00F34526" w:rsidRPr="00A12883">
        <w:rPr>
          <w:noProof/>
          <w:lang w:val="en-US"/>
        </w:rPr>
        <w:drawing>
          <wp:inline distT="0" distB="0" distL="0" distR="0" wp14:anchorId="7B1DB282" wp14:editId="3D562C79">
            <wp:extent cx="5929745" cy="153704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t="10489"/>
                    <a:stretch/>
                  </pic:blipFill>
                  <pic:spPr bwMode="auto">
                    <a:xfrm>
                      <a:off x="0" y="0"/>
                      <a:ext cx="5931535" cy="1537512"/>
                    </a:xfrm>
                    <a:prstGeom prst="rect">
                      <a:avLst/>
                    </a:prstGeom>
                    <a:noFill/>
                    <a:ln>
                      <a:noFill/>
                    </a:ln>
                    <a:extLst>
                      <a:ext uri="{53640926-AAD7-44D8-BBD7-CCE9431645EC}">
                        <a14:shadowObscured xmlns:a14="http://schemas.microsoft.com/office/drawing/2010/main"/>
                      </a:ext>
                    </a:extLst>
                  </pic:spPr>
                </pic:pic>
              </a:graphicData>
            </a:graphic>
          </wp:inline>
        </w:drawing>
      </w:r>
    </w:p>
    <w:p w14:paraId="2E985DAF" w14:textId="4AA5A7C1" w:rsidR="00893B92" w:rsidRPr="00A12883" w:rsidRDefault="00893B92" w:rsidP="00F34526">
      <w:pPr>
        <w:rPr>
          <w:lang w:val="en-US"/>
        </w:rPr>
      </w:pPr>
      <w:r w:rsidRPr="00A12883">
        <w:rPr>
          <w:lang w:val="en-US"/>
        </w:rPr>
        <w:t xml:space="preserve">However, demographic trends indicate an aging population, depopulation especially in the hilly part of the municipality and migration. Although migration has been a problem for decades, one part should be taken with a grain of salt, both because of the change in the MONSTAT methodology and because of the administrative reasons related to re-registration since September 2018, when the </w:t>
      </w:r>
      <w:r w:rsidR="002C704F" w:rsidRPr="00A12883">
        <w:rPr>
          <w:lang w:val="en-US"/>
        </w:rPr>
        <w:t>town</w:t>
      </w:r>
      <w:r w:rsidRPr="00A12883">
        <w:rPr>
          <w:lang w:val="en-US"/>
        </w:rPr>
        <w:t xml:space="preserve"> of Tuzi became a municipality.</w:t>
      </w:r>
    </w:p>
    <w:p w14:paraId="4B8DC28F" w14:textId="77777777" w:rsidR="00893B92" w:rsidRPr="00A12883" w:rsidRDefault="00893B92" w:rsidP="00893B92">
      <w:pPr>
        <w:rPr>
          <w:lang w:val="en-US"/>
        </w:rPr>
      </w:pPr>
      <w:r w:rsidRPr="00A12883">
        <w:rPr>
          <w:lang w:val="en-US"/>
        </w:rPr>
        <w:t xml:space="preserve">The population density in the municipality of Tuzi is 46.3 inhabitants / km2, and at the level of Montenegro 0.8 inhabitants / km2. </w:t>
      </w:r>
    </w:p>
    <w:p w14:paraId="473162BA" w14:textId="57C622DF" w:rsidR="00893B92" w:rsidRPr="00A12883" w:rsidRDefault="00893B92" w:rsidP="00893B92">
      <w:pPr>
        <w:rPr>
          <w:lang w:val="en-US"/>
        </w:rPr>
      </w:pPr>
      <w:r w:rsidRPr="00A12883">
        <w:rPr>
          <w:lang w:val="en-US"/>
        </w:rPr>
        <w:t>The low activity and employment rate is particularly pronounced in the female population. From the total number of unemployed on June 7, 2020, the percentage of unemployed women was 54%. The activity rate in the female population is 20.7%, while in the male it is almost twice as high and amounts to 42.2%. The largest number of inactive population are housewives 28%.</w:t>
      </w:r>
    </w:p>
    <w:p w14:paraId="03D38465" w14:textId="186DCBD5" w:rsidR="00F34526" w:rsidRPr="00A12883" w:rsidRDefault="00F34526" w:rsidP="00893B92">
      <w:pPr>
        <w:jc w:val="center"/>
        <w:rPr>
          <w:lang w:val="en-US"/>
        </w:rPr>
      </w:pPr>
      <w:r w:rsidRPr="00A12883">
        <w:rPr>
          <w:noProof/>
          <w:lang w:val="en-US"/>
        </w:rPr>
        <w:drawing>
          <wp:inline distT="0" distB="0" distL="0" distR="0" wp14:anchorId="423E6632" wp14:editId="6EE36E2B">
            <wp:extent cx="3967700" cy="254418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7700" cy="2544181"/>
                    </a:xfrm>
                    <a:prstGeom prst="rect">
                      <a:avLst/>
                    </a:prstGeom>
                    <a:noFill/>
                    <a:ln>
                      <a:noFill/>
                    </a:ln>
                  </pic:spPr>
                </pic:pic>
              </a:graphicData>
            </a:graphic>
          </wp:inline>
        </w:drawing>
      </w:r>
    </w:p>
    <w:p w14:paraId="2F94F171" w14:textId="77777777" w:rsidR="00893B92" w:rsidRPr="00A12883" w:rsidRDefault="00893B92" w:rsidP="00893B92">
      <w:pPr>
        <w:jc w:val="center"/>
        <w:rPr>
          <w:iCs/>
          <w:sz w:val="20"/>
          <w:szCs w:val="18"/>
          <w:lang w:val="en-US"/>
        </w:rPr>
      </w:pPr>
      <w:r w:rsidRPr="00A12883">
        <w:rPr>
          <w:iCs/>
          <w:sz w:val="20"/>
          <w:szCs w:val="18"/>
          <w:lang w:val="en-US"/>
        </w:rPr>
        <w:t>Figure 5.10 Population aged 15 and over by economic activity</w:t>
      </w:r>
    </w:p>
    <w:p w14:paraId="5E79AE53" w14:textId="237CAD16" w:rsidR="00893B92" w:rsidRPr="00A12883" w:rsidRDefault="00893B92" w:rsidP="00F34526">
      <w:pPr>
        <w:rPr>
          <w:lang w:val="en-US"/>
        </w:rPr>
      </w:pPr>
      <w:r w:rsidRPr="00A12883">
        <w:rPr>
          <w:lang w:val="en-US"/>
        </w:rPr>
        <w:t>The most vulnerable groups in the labor market are the low-skilled, who make up over half of the unemployed. These are mostly elderly people, over 50 years of age. Their number is increasing compared to the period from</w:t>
      </w:r>
      <w:r w:rsidR="00F72E44" w:rsidRPr="00A12883">
        <w:rPr>
          <w:lang w:val="en-US"/>
        </w:rPr>
        <w:t xml:space="preserve"> 31.12.2019 until 7.6.2020</w:t>
      </w:r>
      <w:r w:rsidRPr="00A12883">
        <w:rPr>
          <w:lang w:val="en-US"/>
        </w:rPr>
        <w:t xml:space="preserve"> and is more pronounced in the male population. </w:t>
      </w:r>
    </w:p>
    <w:p w14:paraId="0DFACE1D" w14:textId="77777777" w:rsidR="00893B92" w:rsidRPr="00A12883" w:rsidRDefault="00893B92" w:rsidP="00F34526">
      <w:pPr>
        <w:rPr>
          <w:lang w:val="en-US"/>
        </w:rPr>
      </w:pPr>
      <w:r w:rsidRPr="00A12883">
        <w:rPr>
          <w:lang w:val="en-US"/>
        </w:rPr>
        <w:t xml:space="preserve">The service in the field of social and child protection is home help and care for persons who, due to old age, chronic illness or disability, have limited physical and mental abilities to meet their daily basic needs. </w:t>
      </w:r>
    </w:p>
    <w:p w14:paraId="7711AF6F" w14:textId="31022645" w:rsidR="00893B92" w:rsidRPr="00A12883" w:rsidRDefault="00893B92" w:rsidP="00F34526">
      <w:pPr>
        <w:rPr>
          <w:lang w:val="en-US"/>
        </w:rPr>
      </w:pPr>
      <w:r w:rsidRPr="00A12883">
        <w:rPr>
          <w:lang w:val="en-US"/>
        </w:rPr>
        <w:t xml:space="preserve">About 4,000 housing units or houses are located in this area. The largest number of households is located in the urban settlement of Tuzi, 42.2% of their total number. Their positive trend shows that the </w:t>
      </w:r>
      <w:r w:rsidR="002C704F" w:rsidRPr="00A12883">
        <w:rPr>
          <w:lang w:val="en-US"/>
        </w:rPr>
        <w:t>town</w:t>
      </w:r>
      <w:r w:rsidRPr="00A12883">
        <w:rPr>
          <w:lang w:val="en-US"/>
        </w:rPr>
        <w:t xml:space="preserve"> is increasing, but also the residential property in the surrounding settlements: Vranj, Sukuruć, Omerbožovići, Donji Milješ and Gornji Milješ.</w:t>
      </w:r>
    </w:p>
    <w:p w14:paraId="367AD631" w14:textId="48D7DA83" w:rsidR="00893B92" w:rsidRPr="00A12883" w:rsidRDefault="00893B92" w:rsidP="00F34526">
      <w:pPr>
        <w:rPr>
          <w:lang w:val="en-US"/>
        </w:rPr>
      </w:pPr>
      <w:r w:rsidRPr="00A12883">
        <w:rPr>
          <w:lang w:val="en-US"/>
        </w:rPr>
        <w:t>Unemployed people, pensioners, single households, people with disabilities and other recipients of social benefits are a sensitive part of the population that will be most affected by climate change because they have more difficult access to jobs, health resources, social support to cope with the negative consequences of climate change</w:t>
      </w:r>
      <w:r w:rsidR="00D9438A" w:rsidRPr="00A12883">
        <w:rPr>
          <w:lang w:val="en-US"/>
        </w:rPr>
        <w:t>,</w:t>
      </w:r>
      <w:r w:rsidRPr="00A12883">
        <w:rPr>
          <w:lang w:val="en-US"/>
        </w:rPr>
        <w:t xml:space="preserve"> higher energy consumption for cooling in summer, higher prices of agricultural products and milk, the impact of extreme temperatures on human health, especially the elderly population).</w:t>
      </w:r>
    </w:p>
    <w:p w14:paraId="59CECDA4" w14:textId="50814A8D" w:rsidR="00F34526" w:rsidRPr="00A12883" w:rsidRDefault="00893B92" w:rsidP="00F34526">
      <w:pPr>
        <w:pStyle w:val="Heading4"/>
        <w:rPr>
          <w:lang w:val="en-US"/>
        </w:rPr>
      </w:pPr>
      <w:r w:rsidRPr="00A12883">
        <w:rPr>
          <w:lang w:val="en-US"/>
        </w:rPr>
        <w:t>Expected impacts on local authorities or the region</w:t>
      </w:r>
    </w:p>
    <w:p w14:paraId="2B0D0DBB" w14:textId="77777777" w:rsidR="00893B92" w:rsidRPr="00A12883" w:rsidRDefault="00893B92" w:rsidP="00F34526">
      <w:pPr>
        <w:rPr>
          <w:lang w:val="en-US"/>
        </w:rPr>
      </w:pPr>
      <w:r w:rsidRPr="00A12883">
        <w:rPr>
          <w:lang w:val="en-US"/>
        </w:rPr>
        <w:t xml:space="preserve">This section presents the impacts of climate change and hazardous extreme events on lives, human health, livelihoods, ecosystems, economy, society, culture, services and infrastructure in cases where adaptation measures have not been implemented. </w:t>
      </w:r>
    </w:p>
    <w:p w14:paraId="1DE31DE4" w14:textId="19A005D9" w:rsidR="00893B92" w:rsidRPr="00A12883" w:rsidRDefault="00893B92" w:rsidP="00F34526">
      <w:pPr>
        <w:rPr>
          <w:lang w:val="en-US"/>
        </w:rPr>
      </w:pPr>
      <w:r w:rsidRPr="00A12883">
        <w:rPr>
          <w:lang w:val="en-US"/>
        </w:rPr>
        <w:t>The sectors that are directly affected by climate change, their probability of occurrence, the expected new impact and the framework are shown in the table (Table 5.10).</w:t>
      </w:r>
    </w:p>
    <w:p w14:paraId="6770D64F" w14:textId="403ACF45" w:rsidR="00F34526" w:rsidRPr="00A12883" w:rsidRDefault="00893B92" w:rsidP="00F34526">
      <w:pPr>
        <w:pStyle w:val="Caption"/>
        <w:rPr>
          <w:lang w:val="en-US"/>
        </w:rPr>
      </w:pPr>
      <w:r w:rsidRPr="00A12883">
        <w:rPr>
          <w:lang w:val="en-US"/>
        </w:rPr>
        <w:t>Table 5.10 Expected impacts of climate change on individual sectors in the Municipality of Tuzi</w:t>
      </w:r>
    </w:p>
    <w:tbl>
      <w:tblPr>
        <w:tblStyle w:val="TableBlue1"/>
        <w:tblW w:w="0" w:type="auto"/>
        <w:tblLook w:val="04A0" w:firstRow="1" w:lastRow="0" w:firstColumn="1" w:lastColumn="0" w:noHBand="0" w:noVBand="1"/>
      </w:tblPr>
      <w:tblGrid>
        <w:gridCol w:w="1915"/>
        <w:gridCol w:w="1915"/>
        <w:gridCol w:w="1915"/>
        <w:gridCol w:w="1915"/>
        <w:gridCol w:w="1916"/>
      </w:tblGrid>
      <w:tr w:rsidR="00F34526" w:rsidRPr="00A12883" w14:paraId="2C847E26"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CD179CC" w14:textId="17CAEA79" w:rsidR="00F34526" w:rsidRPr="00A12883" w:rsidRDefault="00893B92" w:rsidP="00996558">
            <w:pPr>
              <w:rPr>
                <w:rFonts w:asciiTheme="minorHAnsi" w:hAnsiTheme="minorHAnsi" w:cstheme="minorHAnsi"/>
                <w:sz w:val="20"/>
                <w:szCs w:val="20"/>
              </w:rPr>
            </w:pPr>
            <w:r w:rsidRPr="00A12883">
              <w:rPr>
                <w:rFonts w:asciiTheme="minorHAnsi" w:hAnsiTheme="minorHAnsi" w:cstheme="minorHAnsi"/>
                <w:sz w:val="20"/>
                <w:szCs w:val="20"/>
              </w:rPr>
              <w:t>Affected sector</w:t>
            </w:r>
          </w:p>
        </w:tc>
        <w:tc>
          <w:tcPr>
            <w:tcW w:w="1915" w:type="dxa"/>
          </w:tcPr>
          <w:p w14:paraId="4B3A4D77" w14:textId="6B1B939D" w:rsidR="00F34526" w:rsidRPr="00A12883" w:rsidRDefault="00893B92"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Expected impact/s</w:t>
            </w:r>
          </w:p>
        </w:tc>
        <w:tc>
          <w:tcPr>
            <w:tcW w:w="1915" w:type="dxa"/>
          </w:tcPr>
          <w:p w14:paraId="16BABD94" w14:textId="79DBE260" w:rsidR="00F34526" w:rsidRPr="00A12883" w:rsidRDefault="00893B92"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Probability of occurrence</w:t>
            </w:r>
          </w:p>
        </w:tc>
        <w:tc>
          <w:tcPr>
            <w:tcW w:w="1915" w:type="dxa"/>
          </w:tcPr>
          <w:p w14:paraId="15078719" w14:textId="756E9473" w:rsidR="00F34526" w:rsidRPr="00A12883" w:rsidRDefault="00893B92"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Expected level of impact</w:t>
            </w:r>
          </w:p>
        </w:tc>
        <w:tc>
          <w:tcPr>
            <w:tcW w:w="1916" w:type="dxa"/>
          </w:tcPr>
          <w:p w14:paraId="5CD683A0" w14:textId="26A0F33C" w:rsidR="00F34526" w:rsidRPr="00A12883" w:rsidRDefault="00893B92"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Time frame</w:t>
            </w:r>
          </w:p>
        </w:tc>
      </w:tr>
      <w:tr w:rsidR="00F34526" w:rsidRPr="00A12883" w14:paraId="08500C01"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71E8364B" w14:textId="53D897DE" w:rsidR="00F34526" w:rsidRPr="00A12883" w:rsidRDefault="00C634CD" w:rsidP="00996558">
            <w:pPr>
              <w:rPr>
                <w:rFonts w:asciiTheme="minorHAnsi" w:hAnsiTheme="minorHAnsi" w:cstheme="minorHAnsi"/>
                <w:sz w:val="20"/>
                <w:szCs w:val="20"/>
              </w:rPr>
            </w:pPr>
            <w:r w:rsidRPr="00A12883">
              <w:rPr>
                <w:rFonts w:asciiTheme="minorHAnsi" w:hAnsiTheme="minorHAnsi" w:cstheme="minorHAnsi"/>
                <w:sz w:val="20"/>
                <w:szCs w:val="20"/>
              </w:rPr>
              <w:t xml:space="preserve">Bildings </w:t>
            </w:r>
          </w:p>
        </w:tc>
        <w:tc>
          <w:tcPr>
            <w:tcW w:w="1915" w:type="dxa"/>
          </w:tcPr>
          <w:p w14:paraId="7477C7D0" w14:textId="4FB0FB68"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Greater need for space cooling; heat wave effect; shorter lifespan of sun-exposed elements; better thermal and waterproofing materials; damage to roofs and facades during stormy winds.</w:t>
            </w:r>
          </w:p>
        </w:tc>
        <w:tc>
          <w:tcPr>
            <w:tcW w:w="1915" w:type="dxa"/>
          </w:tcPr>
          <w:p w14:paraId="32397E69" w14:textId="41F9185F"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Probably </w:t>
            </w:r>
          </w:p>
        </w:tc>
        <w:tc>
          <w:tcPr>
            <w:tcW w:w="1915" w:type="dxa"/>
          </w:tcPr>
          <w:p w14:paraId="62B341C2" w14:textId="408AD23D"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Moderate </w:t>
            </w:r>
          </w:p>
        </w:tc>
        <w:tc>
          <w:tcPr>
            <w:tcW w:w="1916" w:type="dxa"/>
          </w:tcPr>
          <w:p w14:paraId="11EE917C" w14:textId="41AF1918"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Currently</w:t>
            </w:r>
          </w:p>
        </w:tc>
      </w:tr>
      <w:tr w:rsidR="00F34526" w:rsidRPr="00A12883" w14:paraId="32C856DD"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01E9408F" w14:textId="77777777" w:rsidR="00F34526" w:rsidRPr="00A12883" w:rsidRDefault="00F34526" w:rsidP="00996558">
            <w:pPr>
              <w:rPr>
                <w:rFonts w:asciiTheme="minorHAnsi" w:hAnsiTheme="minorHAnsi" w:cstheme="minorHAnsi"/>
                <w:sz w:val="20"/>
                <w:szCs w:val="20"/>
              </w:rPr>
            </w:pPr>
            <w:r w:rsidRPr="00A12883">
              <w:rPr>
                <w:rFonts w:asciiTheme="minorHAnsi" w:hAnsiTheme="minorHAnsi" w:cstheme="minorHAnsi"/>
                <w:sz w:val="20"/>
                <w:szCs w:val="20"/>
              </w:rPr>
              <w:t>Transport</w:t>
            </w:r>
          </w:p>
        </w:tc>
        <w:tc>
          <w:tcPr>
            <w:tcW w:w="1915" w:type="dxa"/>
          </w:tcPr>
          <w:p w14:paraId="6C5E5848" w14:textId="03CB2895"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Damage, changes in behavior and demand patterns, air quality problems, higher maintenance costs; difficult </w:t>
            </w:r>
            <w:r w:rsidR="00E80DFD" w:rsidRPr="00A12883">
              <w:rPr>
                <w:rFonts w:asciiTheme="minorHAnsi" w:hAnsiTheme="minorHAnsi" w:cstheme="minorHAnsi"/>
                <w:sz w:val="20"/>
                <w:szCs w:val="20"/>
              </w:rPr>
              <w:t>transport</w:t>
            </w:r>
            <w:r w:rsidRPr="00A12883">
              <w:rPr>
                <w:rFonts w:asciiTheme="minorHAnsi" w:hAnsiTheme="minorHAnsi" w:cstheme="minorHAnsi"/>
                <w:sz w:val="20"/>
                <w:szCs w:val="20"/>
              </w:rPr>
              <w:t xml:space="preserve"> flow</w:t>
            </w:r>
            <w:r w:rsidR="00F34526" w:rsidRPr="00A12883">
              <w:rPr>
                <w:rFonts w:asciiTheme="minorHAnsi" w:hAnsiTheme="minorHAnsi" w:cstheme="minorHAnsi"/>
                <w:sz w:val="20"/>
                <w:szCs w:val="20"/>
              </w:rPr>
              <w:t>.</w:t>
            </w:r>
          </w:p>
        </w:tc>
        <w:tc>
          <w:tcPr>
            <w:tcW w:w="1915" w:type="dxa"/>
          </w:tcPr>
          <w:p w14:paraId="7A6DB40C" w14:textId="762A729E"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Possible </w:t>
            </w:r>
          </w:p>
        </w:tc>
        <w:tc>
          <w:tcPr>
            <w:tcW w:w="1915" w:type="dxa"/>
          </w:tcPr>
          <w:p w14:paraId="5DA124DF" w14:textId="5A8F72B0"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Moderate</w:t>
            </w:r>
          </w:p>
        </w:tc>
        <w:tc>
          <w:tcPr>
            <w:tcW w:w="1916" w:type="dxa"/>
          </w:tcPr>
          <w:p w14:paraId="0A106A3D" w14:textId="345A9034"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Long term</w:t>
            </w:r>
          </w:p>
        </w:tc>
      </w:tr>
      <w:tr w:rsidR="00F34526" w:rsidRPr="00A12883" w14:paraId="15E77374"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4AB938AC" w14:textId="1757D99D" w:rsidR="00F34526" w:rsidRPr="00A12883" w:rsidRDefault="00F34526" w:rsidP="00996558">
            <w:pPr>
              <w:rPr>
                <w:rFonts w:asciiTheme="minorHAnsi" w:hAnsiTheme="minorHAnsi" w:cstheme="minorHAnsi"/>
                <w:sz w:val="20"/>
                <w:szCs w:val="20"/>
              </w:rPr>
            </w:pPr>
            <w:r w:rsidRPr="00A12883">
              <w:rPr>
                <w:rFonts w:asciiTheme="minorHAnsi" w:hAnsiTheme="minorHAnsi" w:cstheme="minorHAnsi"/>
                <w:sz w:val="20"/>
                <w:szCs w:val="20"/>
              </w:rPr>
              <w:t>Energ</w:t>
            </w:r>
            <w:r w:rsidR="00C634CD" w:rsidRPr="00A12883">
              <w:rPr>
                <w:rFonts w:asciiTheme="minorHAnsi" w:hAnsiTheme="minorHAnsi" w:cstheme="minorHAnsi"/>
                <w:sz w:val="20"/>
                <w:szCs w:val="20"/>
              </w:rPr>
              <w:t>y</w:t>
            </w:r>
          </w:p>
        </w:tc>
        <w:tc>
          <w:tcPr>
            <w:tcW w:w="1915" w:type="dxa"/>
          </w:tcPr>
          <w:p w14:paraId="3EBFF6E6" w14:textId="19DF99FC"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Damage, changed maximum loads and demand, problem with the cooling system, interruption of </w:t>
            </w:r>
            <w:r w:rsidR="00552FDC" w:rsidRPr="00A12883">
              <w:rPr>
                <w:rFonts w:asciiTheme="minorHAnsi" w:hAnsiTheme="minorHAnsi" w:cstheme="minorHAnsi"/>
                <w:sz w:val="20"/>
                <w:szCs w:val="20"/>
              </w:rPr>
              <w:t>electricity</w:t>
            </w:r>
            <w:r w:rsidRPr="00A12883">
              <w:rPr>
                <w:rFonts w:asciiTheme="minorHAnsi" w:hAnsiTheme="minorHAnsi" w:cstheme="minorHAnsi"/>
                <w:sz w:val="20"/>
                <w:szCs w:val="20"/>
              </w:rPr>
              <w:t xml:space="preserve"> supply; lower </w:t>
            </w:r>
            <w:r w:rsidR="00552FDC" w:rsidRPr="00A12883">
              <w:rPr>
                <w:rFonts w:asciiTheme="minorHAnsi" w:hAnsiTheme="minorHAnsi" w:cstheme="minorHAnsi"/>
                <w:sz w:val="20"/>
                <w:szCs w:val="20"/>
              </w:rPr>
              <w:t>electricity</w:t>
            </w:r>
            <w:r w:rsidRPr="00A12883">
              <w:rPr>
                <w:rFonts w:asciiTheme="minorHAnsi" w:hAnsiTheme="minorHAnsi" w:cstheme="minorHAnsi"/>
                <w:sz w:val="20"/>
                <w:szCs w:val="20"/>
              </w:rPr>
              <w:t xml:space="preserve"> production due to drought; interruption in the operation of the </w:t>
            </w:r>
            <w:r w:rsidR="00552FDC" w:rsidRPr="00A12883">
              <w:rPr>
                <w:rFonts w:asciiTheme="minorHAnsi" w:hAnsiTheme="minorHAnsi" w:cstheme="minorHAnsi"/>
                <w:sz w:val="20"/>
                <w:szCs w:val="20"/>
              </w:rPr>
              <w:t>electricity</w:t>
            </w:r>
            <w:r w:rsidRPr="00A12883">
              <w:rPr>
                <w:rFonts w:asciiTheme="minorHAnsi" w:hAnsiTheme="minorHAnsi" w:cstheme="minorHAnsi"/>
                <w:sz w:val="20"/>
                <w:szCs w:val="20"/>
              </w:rPr>
              <w:t xml:space="preserve"> supply system during heavy rainfall / floods.</w:t>
            </w:r>
          </w:p>
        </w:tc>
        <w:tc>
          <w:tcPr>
            <w:tcW w:w="1915" w:type="dxa"/>
          </w:tcPr>
          <w:p w14:paraId="656FBC48" w14:textId="5F028C26"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Probably </w:t>
            </w:r>
          </w:p>
        </w:tc>
        <w:tc>
          <w:tcPr>
            <w:tcW w:w="1915" w:type="dxa"/>
          </w:tcPr>
          <w:p w14:paraId="0A96F11F" w14:textId="3433F053"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High</w:t>
            </w:r>
          </w:p>
        </w:tc>
        <w:tc>
          <w:tcPr>
            <w:tcW w:w="1916" w:type="dxa"/>
          </w:tcPr>
          <w:p w14:paraId="5BACF95E" w14:textId="434BB34F"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Short term</w:t>
            </w:r>
          </w:p>
        </w:tc>
      </w:tr>
      <w:tr w:rsidR="00F34526" w:rsidRPr="00A12883" w14:paraId="3627F33F"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6B44D69F" w14:textId="67D7A20E" w:rsidR="00F34526" w:rsidRPr="00A12883" w:rsidRDefault="00C634CD" w:rsidP="00996558">
            <w:pPr>
              <w:rPr>
                <w:rFonts w:asciiTheme="minorHAnsi" w:hAnsiTheme="minorHAnsi" w:cstheme="minorHAnsi"/>
                <w:sz w:val="20"/>
                <w:szCs w:val="20"/>
              </w:rPr>
            </w:pPr>
            <w:r w:rsidRPr="00A12883">
              <w:rPr>
                <w:rFonts w:asciiTheme="minorHAnsi" w:hAnsiTheme="minorHAnsi" w:cstheme="minorHAnsi"/>
                <w:sz w:val="20"/>
                <w:szCs w:val="20"/>
              </w:rPr>
              <w:t>Water (water supply services)</w:t>
            </w:r>
          </w:p>
        </w:tc>
        <w:tc>
          <w:tcPr>
            <w:tcW w:w="1915" w:type="dxa"/>
          </w:tcPr>
          <w:p w14:paraId="4AEA756B" w14:textId="4F280BA9"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With heat waves, higher demand for water, problem with water quality, higher maintenance costs, damage to infrastructure during extreme cold, water shortages during drought.</w:t>
            </w:r>
          </w:p>
        </w:tc>
        <w:tc>
          <w:tcPr>
            <w:tcW w:w="1915" w:type="dxa"/>
          </w:tcPr>
          <w:p w14:paraId="1FA753D4" w14:textId="392F8D6E"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Probably</w:t>
            </w:r>
          </w:p>
        </w:tc>
        <w:tc>
          <w:tcPr>
            <w:tcW w:w="1915" w:type="dxa"/>
          </w:tcPr>
          <w:p w14:paraId="7147AA34" w14:textId="5821419F"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High</w:t>
            </w:r>
          </w:p>
        </w:tc>
        <w:tc>
          <w:tcPr>
            <w:tcW w:w="1916" w:type="dxa"/>
          </w:tcPr>
          <w:p w14:paraId="655983F3" w14:textId="7D3DCCF3"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Short term</w:t>
            </w:r>
          </w:p>
        </w:tc>
      </w:tr>
      <w:tr w:rsidR="00F34526" w:rsidRPr="00A12883" w14:paraId="666F7FE9"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35AB75EE" w14:textId="294C846D" w:rsidR="00F34526" w:rsidRPr="00A12883" w:rsidRDefault="00C634CD" w:rsidP="00996558">
            <w:pPr>
              <w:rPr>
                <w:rFonts w:asciiTheme="minorHAnsi" w:hAnsiTheme="minorHAnsi" w:cstheme="minorHAnsi"/>
                <w:sz w:val="20"/>
                <w:szCs w:val="20"/>
              </w:rPr>
            </w:pPr>
            <w:r w:rsidRPr="00A12883">
              <w:rPr>
                <w:rFonts w:asciiTheme="minorHAnsi" w:hAnsiTheme="minorHAnsi" w:cstheme="minorHAnsi"/>
                <w:sz w:val="20"/>
                <w:szCs w:val="20"/>
              </w:rPr>
              <w:t>Waste</w:t>
            </w:r>
          </w:p>
        </w:tc>
        <w:tc>
          <w:tcPr>
            <w:tcW w:w="1915" w:type="dxa"/>
          </w:tcPr>
          <w:p w14:paraId="0DD7EE3A" w14:textId="1D25E244"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Half of the total waste disposal containers are worn out; waste decomposition accelerated at high temperatures and accompanied by an unpleasant odor; infrastructure damage</w:t>
            </w:r>
          </w:p>
        </w:tc>
        <w:tc>
          <w:tcPr>
            <w:tcW w:w="1915" w:type="dxa"/>
          </w:tcPr>
          <w:p w14:paraId="2FDAD47A" w14:textId="7A0BF645"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Probably</w:t>
            </w:r>
          </w:p>
        </w:tc>
        <w:tc>
          <w:tcPr>
            <w:tcW w:w="1915" w:type="dxa"/>
          </w:tcPr>
          <w:p w14:paraId="79162901" w14:textId="340152EC"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Moderate </w:t>
            </w:r>
          </w:p>
        </w:tc>
        <w:tc>
          <w:tcPr>
            <w:tcW w:w="1916" w:type="dxa"/>
          </w:tcPr>
          <w:p w14:paraId="622FFFA6" w14:textId="04D3E1C3"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Long term</w:t>
            </w:r>
          </w:p>
        </w:tc>
      </w:tr>
      <w:tr w:rsidR="00F34526" w:rsidRPr="00A12883" w14:paraId="1E367888"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5E8AEA1B" w14:textId="0E533025" w:rsidR="00C634CD" w:rsidRPr="00A12883" w:rsidRDefault="00C634CD" w:rsidP="00996558">
            <w:pPr>
              <w:rPr>
                <w:rFonts w:asciiTheme="minorHAnsi" w:hAnsiTheme="minorHAnsi" w:cstheme="minorHAnsi"/>
                <w:sz w:val="20"/>
                <w:szCs w:val="20"/>
              </w:rPr>
            </w:pPr>
            <w:r w:rsidRPr="00A12883">
              <w:rPr>
                <w:rFonts w:asciiTheme="minorHAnsi" w:hAnsiTheme="minorHAnsi" w:cstheme="minorHAnsi"/>
                <w:sz w:val="20"/>
                <w:szCs w:val="20"/>
              </w:rPr>
              <w:t xml:space="preserve">Land use planning </w:t>
            </w:r>
          </w:p>
        </w:tc>
        <w:tc>
          <w:tcPr>
            <w:tcW w:w="1915" w:type="dxa"/>
          </w:tcPr>
          <w:p w14:paraId="1243ED32" w14:textId="2A5ACE7A"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Heat islands in the </w:t>
            </w:r>
            <w:r w:rsidR="002C704F" w:rsidRPr="00A12883">
              <w:rPr>
                <w:rFonts w:asciiTheme="minorHAnsi" w:hAnsiTheme="minorHAnsi" w:cstheme="minorHAnsi"/>
                <w:sz w:val="20"/>
                <w:szCs w:val="20"/>
              </w:rPr>
              <w:t>town</w:t>
            </w:r>
            <w:r w:rsidRPr="00A12883">
              <w:rPr>
                <w:rFonts w:asciiTheme="minorHAnsi" w:hAnsiTheme="minorHAnsi" w:cstheme="minorHAnsi"/>
                <w:sz w:val="20"/>
                <w:szCs w:val="20"/>
              </w:rPr>
              <w:t xml:space="preserve"> center, land erosion, floods</w:t>
            </w:r>
          </w:p>
        </w:tc>
        <w:tc>
          <w:tcPr>
            <w:tcW w:w="1915" w:type="dxa"/>
          </w:tcPr>
          <w:p w14:paraId="52EF5368" w14:textId="5766682F"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Probably</w:t>
            </w:r>
          </w:p>
        </w:tc>
        <w:tc>
          <w:tcPr>
            <w:tcW w:w="1915" w:type="dxa"/>
          </w:tcPr>
          <w:p w14:paraId="425F981E" w14:textId="61358B8B"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High</w:t>
            </w:r>
          </w:p>
        </w:tc>
        <w:tc>
          <w:tcPr>
            <w:tcW w:w="1916" w:type="dxa"/>
          </w:tcPr>
          <w:p w14:paraId="685BA0D8" w14:textId="1F804226"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Long-term</w:t>
            </w:r>
          </w:p>
        </w:tc>
      </w:tr>
      <w:tr w:rsidR="00F34526" w:rsidRPr="00A12883" w14:paraId="58C79A60"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2ABAA8C3" w14:textId="330978A8" w:rsidR="00F34526" w:rsidRPr="00A12883" w:rsidRDefault="00C634CD" w:rsidP="00996558">
            <w:pPr>
              <w:rPr>
                <w:rFonts w:asciiTheme="minorHAnsi" w:hAnsiTheme="minorHAnsi" w:cstheme="minorHAnsi"/>
                <w:sz w:val="20"/>
                <w:szCs w:val="20"/>
              </w:rPr>
            </w:pPr>
            <w:r w:rsidRPr="00A12883">
              <w:rPr>
                <w:rFonts w:asciiTheme="minorHAnsi" w:hAnsiTheme="minorHAnsi" w:cstheme="minorHAnsi"/>
                <w:sz w:val="20"/>
                <w:szCs w:val="20"/>
              </w:rPr>
              <w:t>Agriculture and forestry</w:t>
            </w:r>
          </w:p>
        </w:tc>
        <w:tc>
          <w:tcPr>
            <w:tcW w:w="1915" w:type="dxa"/>
          </w:tcPr>
          <w:p w14:paraId="55E912E3" w14:textId="43D40A57"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Due to the heat wave changes in the growth cycle, increased dehydration, reduced productivity in livestock, reduced milk production, hay shortage; plant death, rot, impact on yield and quality due to heavy rainfall / floods, forest health, degradation due to forest fires</w:t>
            </w:r>
            <w:r w:rsidR="002A5F8E">
              <w:rPr>
                <w:rFonts w:asciiTheme="minorHAnsi" w:hAnsiTheme="minorHAnsi" w:cstheme="minorHAnsi"/>
                <w:sz w:val="20"/>
                <w:szCs w:val="20"/>
              </w:rPr>
              <w:t xml:space="preserve">, </w:t>
            </w:r>
            <w:r w:rsidR="002A5F8E" w:rsidRPr="002A5F8E">
              <w:rPr>
                <w:rFonts w:asciiTheme="minorHAnsi" w:hAnsiTheme="minorHAnsi" w:cstheme="minorHAnsi"/>
                <w:sz w:val="20"/>
                <w:szCs w:val="20"/>
              </w:rPr>
              <w:t>Low yields per unit area</w:t>
            </w:r>
            <w:r w:rsidRPr="00A12883">
              <w:rPr>
                <w:rFonts w:asciiTheme="minorHAnsi" w:hAnsiTheme="minorHAnsi" w:cstheme="minorHAnsi"/>
                <w:sz w:val="20"/>
                <w:szCs w:val="20"/>
              </w:rPr>
              <w:t>.</w:t>
            </w:r>
          </w:p>
        </w:tc>
        <w:tc>
          <w:tcPr>
            <w:tcW w:w="1915" w:type="dxa"/>
          </w:tcPr>
          <w:p w14:paraId="69866455" w14:textId="6C2FFA89"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Probably</w:t>
            </w:r>
          </w:p>
        </w:tc>
        <w:tc>
          <w:tcPr>
            <w:tcW w:w="1915" w:type="dxa"/>
          </w:tcPr>
          <w:p w14:paraId="63C3F0DC" w14:textId="5F9EA4BC"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High</w:t>
            </w:r>
          </w:p>
        </w:tc>
        <w:tc>
          <w:tcPr>
            <w:tcW w:w="1916" w:type="dxa"/>
          </w:tcPr>
          <w:p w14:paraId="6EFC1BE9" w14:textId="4DCE9249"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Short term</w:t>
            </w:r>
          </w:p>
        </w:tc>
      </w:tr>
      <w:tr w:rsidR="00F34526" w:rsidRPr="00A12883" w14:paraId="674E6AA3"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7C7A41E4" w14:textId="407C8C96" w:rsidR="00F34526" w:rsidRPr="00A12883" w:rsidRDefault="00C634CD" w:rsidP="00996558">
            <w:pPr>
              <w:rPr>
                <w:rFonts w:asciiTheme="minorHAnsi" w:hAnsiTheme="minorHAnsi" w:cstheme="minorHAnsi"/>
                <w:sz w:val="20"/>
                <w:szCs w:val="20"/>
              </w:rPr>
            </w:pPr>
            <w:r w:rsidRPr="00A12883">
              <w:rPr>
                <w:rFonts w:asciiTheme="minorHAnsi" w:hAnsiTheme="minorHAnsi" w:cstheme="minorHAnsi"/>
                <w:sz w:val="20"/>
                <w:szCs w:val="20"/>
              </w:rPr>
              <w:t>Environment and biodiversity</w:t>
            </w:r>
          </w:p>
        </w:tc>
        <w:tc>
          <w:tcPr>
            <w:tcW w:w="1915" w:type="dxa"/>
          </w:tcPr>
          <w:p w14:paraId="793ED30B" w14:textId="0504CEEB"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Change of flora and fauna, new invasive species, species loss, migrations, fires. Reduced source of animal feed.</w:t>
            </w:r>
          </w:p>
        </w:tc>
        <w:tc>
          <w:tcPr>
            <w:tcW w:w="1915" w:type="dxa"/>
          </w:tcPr>
          <w:p w14:paraId="7A3339B7" w14:textId="40FE8F37"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Probably </w:t>
            </w:r>
          </w:p>
        </w:tc>
        <w:tc>
          <w:tcPr>
            <w:tcW w:w="1915" w:type="dxa"/>
          </w:tcPr>
          <w:p w14:paraId="1A3A10E7" w14:textId="2F6C1DE9"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Moderate </w:t>
            </w:r>
          </w:p>
        </w:tc>
        <w:tc>
          <w:tcPr>
            <w:tcW w:w="1916" w:type="dxa"/>
          </w:tcPr>
          <w:p w14:paraId="40A7254A" w14:textId="77777777" w:rsidR="00F34526" w:rsidRPr="00A12883"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Srednjoročni</w:t>
            </w:r>
          </w:p>
        </w:tc>
      </w:tr>
      <w:tr w:rsidR="00F34526" w:rsidRPr="00A12883" w14:paraId="59A335B1"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465DD87D" w14:textId="79EA309C" w:rsidR="00F34526" w:rsidRPr="00A12883" w:rsidRDefault="0015227E" w:rsidP="00996558">
            <w:pPr>
              <w:rPr>
                <w:rFonts w:asciiTheme="minorHAnsi" w:hAnsiTheme="minorHAnsi" w:cstheme="minorHAnsi"/>
                <w:sz w:val="20"/>
                <w:szCs w:val="20"/>
              </w:rPr>
            </w:pPr>
            <w:r w:rsidRPr="00A12883">
              <w:rPr>
                <w:rFonts w:asciiTheme="minorHAnsi" w:hAnsiTheme="minorHAnsi" w:cstheme="minorHAnsi"/>
                <w:sz w:val="20"/>
                <w:szCs w:val="20"/>
              </w:rPr>
              <w:t xml:space="preserve">Health </w:t>
            </w:r>
          </w:p>
        </w:tc>
        <w:tc>
          <w:tcPr>
            <w:tcW w:w="1915" w:type="dxa"/>
          </w:tcPr>
          <w:p w14:paraId="1947151F" w14:textId="79425649"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Deaths mainly due to cardiovascular diseases, altered allergic patterns, heat stress, spread of vector and infectious diseases, respiratory diseases, accumulation of microelements, spread of diseases due to polluted water, injuries and deaths during floods and storms.</w:t>
            </w:r>
          </w:p>
        </w:tc>
        <w:tc>
          <w:tcPr>
            <w:tcW w:w="1915" w:type="dxa"/>
          </w:tcPr>
          <w:p w14:paraId="5701F457" w14:textId="0B93C618"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Probably</w:t>
            </w:r>
          </w:p>
        </w:tc>
        <w:tc>
          <w:tcPr>
            <w:tcW w:w="1915" w:type="dxa"/>
          </w:tcPr>
          <w:p w14:paraId="0107A2A6" w14:textId="23D75430"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Moderate </w:t>
            </w:r>
          </w:p>
        </w:tc>
        <w:tc>
          <w:tcPr>
            <w:tcW w:w="1916" w:type="dxa"/>
          </w:tcPr>
          <w:p w14:paraId="1CF76325" w14:textId="40E6B4A1"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Medium term</w:t>
            </w:r>
          </w:p>
        </w:tc>
      </w:tr>
      <w:tr w:rsidR="00F34526" w:rsidRPr="00A12883" w14:paraId="4B0C858E"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654FB5EE" w14:textId="433CF199" w:rsidR="00F34526" w:rsidRPr="00A12883" w:rsidRDefault="0015227E" w:rsidP="00996558">
            <w:pPr>
              <w:rPr>
                <w:rFonts w:asciiTheme="minorHAnsi" w:hAnsiTheme="minorHAnsi" w:cstheme="minorHAnsi"/>
                <w:sz w:val="20"/>
                <w:szCs w:val="20"/>
              </w:rPr>
            </w:pPr>
            <w:r w:rsidRPr="00A12883">
              <w:rPr>
                <w:rFonts w:asciiTheme="minorHAnsi" w:hAnsiTheme="minorHAnsi" w:cstheme="minorHAnsi"/>
                <w:sz w:val="20"/>
                <w:szCs w:val="20"/>
              </w:rPr>
              <w:t>Civil protection and emergency services</w:t>
            </w:r>
          </w:p>
        </w:tc>
        <w:tc>
          <w:tcPr>
            <w:tcW w:w="1915" w:type="dxa"/>
          </w:tcPr>
          <w:p w14:paraId="3E035FE6" w14:textId="17751B98"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Increased number of forest fires and flood interventions</w:t>
            </w:r>
          </w:p>
        </w:tc>
        <w:tc>
          <w:tcPr>
            <w:tcW w:w="1915" w:type="dxa"/>
          </w:tcPr>
          <w:p w14:paraId="2282DEBC" w14:textId="3C16A4A4"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Possible </w:t>
            </w:r>
          </w:p>
        </w:tc>
        <w:tc>
          <w:tcPr>
            <w:tcW w:w="1915" w:type="dxa"/>
          </w:tcPr>
          <w:p w14:paraId="11A7A685" w14:textId="6FF17E4E"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Low</w:t>
            </w:r>
          </w:p>
        </w:tc>
        <w:tc>
          <w:tcPr>
            <w:tcW w:w="1916" w:type="dxa"/>
          </w:tcPr>
          <w:p w14:paraId="67ABF616" w14:textId="6481338B"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Long term</w:t>
            </w:r>
          </w:p>
        </w:tc>
      </w:tr>
      <w:tr w:rsidR="00F34526" w:rsidRPr="00A12883" w14:paraId="61F5A57D"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3A6C7114" w14:textId="0C1281AC" w:rsidR="00F34526" w:rsidRPr="00A12883" w:rsidRDefault="00F34526" w:rsidP="00996558">
            <w:pPr>
              <w:rPr>
                <w:rFonts w:asciiTheme="minorHAnsi" w:hAnsiTheme="minorHAnsi" w:cstheme="minorHAnsi"/>
                <w:sz w:val="20"/>
                <w:szCs w:val="20"/>
              </w:rPr>
            </w:pPr>
            <w:r w:rsidRPr="00A12883">
              <w:rPr>
                <w:rFonts w:asciiTheme="minorHAnsi" w:hAnsiTheme="minorHAnsi" w:cstheme="minorHAnsi"/>
                <w:sz w:val="20"/>
                <w:szCs w:val="20"/>
              </w:rPr>
              <w:t>T</w:t>
            </w:r>
            <w:r w:rsidR="0015227E" w:rsidRPr="00A12883">
              <w:rPr>
                <w:rFonts w:asciiTheme="minorHAnsi" w:hAnsiTheme="minorHAnsi" w:cstheme="minorHAnsi"/>
                <w:sz w:val="20"/>
                <w:szCs w:val="20"/>
              </w:rPr>
              <w:t>ourism</w:t>
            </w:r>
          </w:p>
        </w:tc>
        <w:tc>
          <w:tcPr>
            <w:tcW w:w="1915" w:type="dxa"/>
          </w:tcPr>
          <w:p w14:paraId="6D3AD398" w14:textId="2F683483"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Change of the main / dead season, increase in cooling costs, increased demand for water, damage to tourist infrastructure, historical and cultural facilities, higher maintenance and repair costs.</w:t>
            </w:r>
          </w:p>
        </w:tc>
        <w:tc>
          <w:tcPr>
            <w:tcW w:w="1915" w:type="dxa"/>
          </w:tcPr>
          <w:p w14:paraId="04D46B6E" w14:textId="5457F395"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Possible </w:t>
            </w:r>
          </w:p>
        </w:tc>
        <w:tc>
          <w:tcPr>
            <w:tcW w:w="1915" w:type="dxa"/>
          </w:tcPr>
          <w:p w14:paraId="6429FC27" w14:textId="7EE1B027"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Moderate </w:t>
            </w:r>
          </w:p>
        </w:tc>
        <w:tc>
          <w:tcPr>
            <w:tcW w:w="1916" w:type="dxa"/>
          </w:tcPr>
          <w:p w14:paraId="39BB4FEA" w14:textId="14A6D2AE"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Short term</w:t>
            </w:r>
          </w:p>
        </w:tc>
      </w:tr>
    </w:tbl>
    <w:p w14:paraId="20151434" w14:textId="77777777" w:rsidR="00F34526" w:rsidRPr="00A12883" w:rsidRDefault="00F34526" w:rsidP="00F34526">
      <w:pPr>
        <w:jc w:val="center"/>
        <w:rPr>
          <w:lang w:val="en-US"/>
        </w:rPr>
      </w:pPr>
    </w:p>
    <w:p w14:paraId="480B079E" w14:textId="1F871603" w:rsidR="0015227E" w:rsidRPr="00A12883" w:rsidRDefault="0015227E" w:rsidP="00F34526">
      <w:pPr>
        <w:rPr>
          <w:lang w:val="en-US"/>
        </w:rPr>
      </w:pPr>
      <w:r w:rsidRPr="00A12883">
        <w:rPr>
          <w:lang w:val="en-US"/>
        </w:rPr>
        <w:t>Starting from the analysis of previous damages from natural disasters, it is assumed that the greatest impacts will be in agriculture and forestry, due to droughts followed by heat waves, storms, heavy rains / floods. High impact is also expected in the water sector due to increased consumption in households and agriculture, in the sector of land use planning and energy. Moderate levels of impact are expected on buildings, waste management, the environment, health, tourism and transport. A low level of impact is expected in the civil protection and emergency services sector (because they are well trained and organized).</w:t>
      </w:r>
    </w:p>
    <w:p w14:paraId="368C91A0" w14:textId="7B991862" w:rsidR="00E36070" w:rsidRPr="00A12883" w:rsidRDefault="0015227E" w:rsidP="00E36070">
      <w:pPr>
        <w:pStyle w:val="Heading1"/>
        <w:rPr>
          <w:lang w:val="en-US"/>
        </w:rPr>
      </w:pPr>
      <w:r w:rsidRPr="00A12883">
        <w:rPr>
          <w:lang w:val="en-US"/>
        </w:rPr>
        <w:t>CLIMATE CHANGE MITIGATION MEASURES</w:t>
      </w:r>
    </w:p>
    <w:p w14:paraId="7354260E" w14:textId="4188ADB5" w:rsidR="00CC7F4C" w:rsidRPr="00A12883" w:rsidRDefault="00CC7F4C" w:rsidP="00B02B79">
      <w:pPr>
        <w:rPr>
          <w:lang w:val="en-US"/>
        </w:rPr>
      </w:pPr>
    </w:p>
    <w:tbl>
      <w:tblPr>
        <w:tblStyle w:val="TableBlue1"/>
        <w:tblW w:w="0" w:type="auto"/>
        <w:tblLook w:val="04A0" w:firstRow="1" w:lastRow="0" w:firstColumn="1" w:lastColumn="0" w:noHBand="0" w:noVBand="1"/>
      </w:tblPr>
      <w:tblGrid>
        <w:gridCol w:w="4788"/>
        <w:gridCol w:w="4788"/>
      </w:tblGrid>
      <w:tr w:rsidR="00116213" w:rsidRPr="00A12883" w14:paraId="2DE566B0"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471D42B" w14:textId="3C73247C" w:rsidR="00116213" w:rsidRPr="00A12883" w:rsidRDefault="0015227E" w:rsidP="00503BC7">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Establishment of an energy management system</w:t>
            </w:r>
          </w:p>
        </w:tc>
      </w:tr>
      <w:tr w:rsidR="00116213" w:rsidRPr="00A12883" w14:paraId="666717C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4A14B72" w14:textId="6F02C4C5" w:rsidR="00116213" w:rsidRPr="00A12883" w:rsidRDefault="00116213" w:rsidP="00503BC7">
            <w:pPr>
              <w:rPr>
                <w:rFonts w:asciiTheme="minorHAnsi" w:hAnsiTheme="minorHAnsi" w:cstheme="minorHAnsi"/>
                <w:sz w:val="22"/>
                <w:szCs w:val="22"/>
              </w:rPr>
            </w:pPr>
            <w:r w:rsidRPr="00A12883">
              <w:rPr>
                <w:rFonts w:asciiTheme="minorHAnsi" w:hAnsiTheme="minorHAnsi" w:cstheme="minorHAnsi"/>
                <w:sz w:val="22"/>
                <w:szCs w:val="22"/>
              </w:rPr>
              <w:t>Se</w:t>
            </w:r>
            <w:r w:rsidR="000F56BB" w:rsidRPr="00A12883">
              <w:rPr>
                <w:rFonts w:asciiTheme="minorHAnsi" w:hAnsiTheme="minorHAnsi" w:cstheme="minorHAnsi"/>
                <w:sz w:val="22"/>
                <w:szCs w:val="22"/>
              </w:rPr>
              <w:t>c</w:t>
            </w:r>
            <w:r w:rsidRPr="00A12883">
              <w:rPr>
                <w:rFonts w:asciiTheme="minorHAnsi" w:hAnsiTheme="minorHAnsi" w:cstheme="minorHAnsi"/>
                <w:sz w:val="22"/>
                <w:szCs w:val="22"/>
              </w:rPr>
              <w:t>tor</w:t>
            </w:r>
          </w:p>
        </w:tc>
        <w:tc>
          <w:tcPr>
            <w:tcW w:w="4788" w:type="dxa"/>
          </w:tcPr>
          <w:p w14:paraId="4AD848A1" w14:textId="7431CA2D" w:rsidR="00116213" w:rsidRPr="00A12883" w:rsidRDefault="000F56B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 - subsector of public buildings</w:t>
            </w:r>
          </w:p>
        </w:tc>
      </w:tr>
      <w:tr w:rsidR="00116213" w:rsidRPr="00A12883" w14:paraId="53365AA6"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C07746D" w14:textId="58D6A2BB" w:rsidR="00116213" w:rsidRPr="00A12883" w:rsidRDefault="00596FC2" w:rsidP="00503BC7">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4AEB318D" w14:textId="77777777" w:rsidR="00596FC2" w:rsidRPr="00A12883" w:rsidRDefault="00596FC2" w:rsidP="00596F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Establishment of an energy management system implies defining the boundaries of the managed system, energy policy of that system, energy manager, main and most important users, monitoring of energy consumption, as well as defining measures and priorities for implementing measures to improve energy management and energy consumption. This process of establishing an energy management system is clearly defined and described by the international standard MEST EN ISO 50001 Energy management systems - Requirements with instructions for use. The energy management system, as described in the standard can be applied to smaller systems such as one building but also wider.</w:t>
            </w:r>
          </w:p>
          <w:p w14:paraId="0709D948" w14:textId="77777777" w:rsidR="00596FC2" w:rsidRPr="00A12883" w:rsidRDefault="00596FC2" w:rsidP="00596F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Basic goals: </w:t>
            </w:r>
          </w:p>
          <w:p w14:paraId="2134ADA6" w14:textId="77777777" w:rsidR="00596FC2" w:rsidRPr="00A12883" w:rsidRDefault="00596FC2" w:rsidP="00596F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Adoption of a methodology for collecting relevant energy indicators for the building sector at the municipal level </w:t>
            </w:r>
          </w:p>
          <w:p w14:paraId="16057754" w14:textId="77777777" w:rsidR="00596FC2" w:rsidRPr="00A12883" w:rsidRDefault="00596FC2" w:rsidP="00596F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Collection of relevant energy indicators according to the developed methodology on an annual, monthly and daily basis (depending on the type of indicators), where automatic remote reading systems will be used for collection, as well as readings by employees to further verify their accuracy; </w:t>
            </w:r>
          </w:p>
          <w:p w14:paraId="536BB2C5" w14:textId="77777777" w:rsidR="00596FC2" w:rsidRPr="00A12883" w:rsidRDefault="00596FC2" w:rsidP="00596F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Development of an energy management information system at the municipal level, which will include all collected data and indicators and enable the development of all necessary analyzes; </w:t>
            </w:r>
          </w:p>
          <w:p w14:paraId="650A323E" w14:textId="6ABF995F" w:rsidR="00363EE5" w:rsidRPr="00A12883" w:rsidRDefault="00596FC2" w:rsidP="00596F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Preparation of the annual energy balance of the Municipality, ie. total annual energy consumption in buildings, according to Montenegrin regulations.</w:t>
            </w:r>
          </w:p>
        </w:tc>
      </w:tr>
      <w:tr w:rsidR="00116213" w:rsidRPr="00A12883" w14:paraId="72FFCCA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740823F" w14:textId="7E2674BE"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30D192F7" w14:textId="120C6BDB" w:rsidR="00116213" w:rsidRPr="00A12883" w:rsidRDefault="00036B26"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116213" w:rsidRPr="00A12883" w14:paraId="176B388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A5BAC23" w14:textId="091C50F9"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 xml:space="preserve">Implementation timeframe </w:t>
            </w:r>
            <w:r w:rsidR="00E01CCD">
              <w:rPr>
                <w:rFonts w:asciiTheme="minorHAnsi" w:hAnsiTheme="minorHAnsi" w:cstheme="minorHAnsi"/>
                <w:sz w:val="22"/>
                <w:szCs w:val="22"/>
              </w:rPr>
              <w:t>–</w:t>
            </w:r>
            <w:r w:rsidRPr="00A12883">
              <w:rPr>
                <w:rFonts w:asciiTheme="minorHAnsi" w:hAnsiTheme="minorHAnsi" w:cstheme="minorHAnsi"/>
                <w:sz w:val="22"/>
                <w:szCs w:val="22"/>
              </w:rPr>
              <w:t xml:space="preserve"> start</w:t>
            </w:r>
          </w:p>
        </w:tc>
        <w:tc>
          <w:tcPr>
            <w:tcW w:w="4788" w:type="dxa"/>
          </w:tcPr>
          <w:p w14:paraId="09E7A9D6" w14:textId="78A90C39" w:rsidR="00116213" w:rsidRPr="00A12883" w:rsidRDefault="00027B6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116213" w:rsidRPr="00A12883">
              <w:rPr>
                <w:rFonts w:asciiTheme="minorHAnsi" w:hAnsiTheme="minorHAnsi" w:cstheme="minorHAnsi"/>
                <w:sz w:val="22"/>
                <w:szCs w:val="22"/>
              </w:rPr>
              <w:t>21</w:t>
            </w:r>
          </w:p>
        </w:tc>
      </w:tr>
      <w:tr w:rsidR="00116213" w:rsidRPr="00A12883" w14:paraId="6658A56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647F51" w14:textId="7783ADCC"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 xml:space="preserve">Implementation timeframe </w:t>
            </w:r>
            <w:r w:rsidR="00E01CCD">
              <w:rPr>
                <w:rFonts w:asciiTheme="minorHAnsi" w:hAnsiTheme="minorHAnsi" w:cstheme="minorHAnsi"/>
                <w:sz w:val="22"/>
                <w:szCs w:val="22"/>
              </w:rPr>
              <w:t>–</w:t>
            </w:r>
            <w:r w:rsidRPr="00A12883">
              <w:rPr>
                <w:rFonts w:asciiTheme="minorHAnsi" w:hAnsiTheme="minorHAnsi" w:cstheme="minorHAnsi"/>
                <w:sz w:val="22"/>
                <w:szCs w:val="22"/>
              </w:rPr>
              <w:t xml:space="preserve"> end</w:t>
            </w:r>
          </w:p>
        </w:tc>
        <w:tc>
          <w:tcPr>
            <w:tcW w:w="4788" w:type="dxa"/>
          </w:tcPr>
          <w:p w14:paraId="35750BF6" w14:textId="228870CE" w:rsidR="00116213" w:rsidRPr="00A12883" w:rsidRDefault="00027B6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036B26" w:rsidRPr="00A12883">
              <w:rPr>
                <w:rFonts w:asciiTheme="minorHAnsi" w:hAnsiTheme="minorHAnsi" w:cstheme="minorHAnsi"/>
                <w:sz w:val="22"/>
                <w:szCs w:val="22"/>
              </w:rPr>
              <w:t>30</w:t>
            </w:r>
          </w:p>
        </w:tc>
      </w:tr>
      <w:tr w:rsidR="00116213" w:rsidRPr="00A12883" w14:paraId="6B2B054A"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1CEFDE4" w14:textId="6DCA9831"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 xml:space="preserve">Expected energy savings </w:t>
            </w:r>
            <w:r w:rsidR="00116213" w:rsidRPr="00A12883">
              <w:rPr>
                <w:rFonts w:asciiTheme="minorHAnsi" w:hAnsiTheme="minorHAnsi" w:cstheme="minorHAnsi"/>
                <w:sz w:val="22"/>
                <w:szCs w:val="22"/>
              </w:rPr>
              <w:t>[MWh]</w:t>
            </w:r>
          </w:p>
        </w:tc>
        <w:tc>
          <w:tcPr>
            <w:tcW w:w="4788" w:type="dxa"/>
          </w:tcPr>
          <w:p w14:paraId="2CEF15FB" w14:textId="60D0937E" w:rsidR="00116213" w:rsidRPr="00A12883"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5,895 MWh </w:t>
            </w:r>
            <w:r w:rsidR="00036B26" w:rsidRPr="00A12883">
              <w:rPr>
                <w:rFonts w:asciiTheme="minorHAnsi" w:hAnsiTheme="minorHAnsi" w:cstheme="minorHAnsi"/>
                <w:sz w:val="22"/>
                <w:szCs w:val="22"/>
              </w:rPr>
              <w:t>year 3030</w:t>
            </w:r>
          </w:p>
        </w:tc>
      </w:tr>
      <w:tr w:rsidR="00116213" w:rsidRPr="00A12883" w14:paraId="75351119"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C76D02E" w14:textId="21E455F3"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 xml:space="preserve">Expected emission reductions </w:t>
            </w:r>
            <w:r w:rsidR="00116213" w:rsidRPr="00A12883">
              <w:rPr>
                <w:rFonts w:asciiTheme="minorHAnsi" w:hAnsiTheme="minorHAnsi" w:cstheme="minorHAnsi"/>
                <w:sz w:val="22"/>
                <w:szCs w:val="22"/>
              </w:rPr>
              <w:t>CO</w:t>
            </w:r>
            <w:r w:rsidR="00116213" w:rsidRPr="00A12883">
              <w:rPr>
                <w:rFonts w:asciiTheme="minorHAnsi" w:hAnsiTheme="minorHAnsi" w:cstheme="minorHAnsi"/>
                <w:sz w:val="22"/>
                <w:szCs w:val="22"/>
                <w:vertAlign w:val="subscript"/>
              </w:rPr>
              <w:t>2</w:t>
            </w:r>
            <w:r w:rsidR="00116213" w:rsidRPr="00A12883">
              <w:rPr>
                <w:rFonts w:asciiTheme="minorHAnsi" w:hAnsiTheme="minorHAnsi" w:cstheme="minorHAnsi"/>
                <w:sz w:val="22"/>
                <w:szCs w:val="22"/>
              </w:rPr>
              <w:t xml:space="preserve"> [tCO</w:t>
            </w:r>
            <w:r w:rsidR="00116213" w:rsidRPr="00A12883">
              <w:rPr>
                <w:rFonts w:asciiTheme="minorHAnsi" w:hAnsiTheme="minorHAnsi" w:cstheme="minorHAnsi"/>
                <w:sz w:val="22"/>
                <w:szCs w:val="22"/>
                <w:vertAlign w:val="subscript"/>
              </w:rPr>
              <w:t>2</w:t>
            </w:r>
            <w:r w:rsidR="00116213" w:rsidRPr="00A12883">
              <w:rPr>
                <w:rFonts w:asciiTheme="minorHAnsi" w:hAnsiTheme="minorHAnsi" w:cstheme="minorHAnsi"/>
                <w:sz w:val="22"/>
                <w:szCs w:val="22"/>
              </w:rPr>
              <w:t xml:space="preserve">] </w:t>
            </w:r>
          </w:p>
        </w:tc>
        <w:tc>
          <w:tcPr>
            <w:tcW w:w="4788" w:type="dxa"/>
          </w:tcPr>
          <w:p w14:paraId="251D6EEC" w14:textId="5CF23FFF" w:rsidR="00116213" w:rsidRPr="00A12883"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1.455 tCO2 </w:t>
            </w:r>
            <w:r w:rsidR="00036B26"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036B26" w:rsidRPr="00A12883">
              <w:rPr>
                <w:rFonts w:asciiTheme="minorHAnsi" w:hAnsiTheme="minorHAnsi" w:cstheme="minorHAnsi"/>
                <w:sz w:val="22"/>
                <w:szCs w:val="22"/>
              </w:rPr>
              <w:t>30</w:t>
            </w:r>
          </w:p>
        </w:tc>
      </w:tr>
      <w:tr w:rsidR="00116213" w:rsidRPr="00A12883" w14:paraId="3697726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A651E7F" w14:textId="79835DAA"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 xml:space="preserve">Investment costs </w:t>
            </w:r>
            <w:r w:rsidR="00116213" w:rsidRPr="00A12883">
              <w:rPr>
                <w:rFonts w:asciiTheme="minorHAnsi" w:hAnsiTheme="minorHAnsi" w:cstheme="minorHAnsi"/>
                <w:sz w:val="22"/>
                <w:szCs w:val="22"/>
              </w:rPr>
              <w:t>(€)</w:t>
            </w:r>
          </w:p>
        </w:tc>
        <w:tc>
          <w:tcPr>
            <w:tcW w:w="4788" w:type="dxa"/>
          </w:tcPr>
          <w:p w14:paraId="744FDB28" w14:textId="4B8DA529" w:rsidR="00116213" w:rsidRPr="00A12883"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1</w:t>
            </w:r>
            <w:r w:rsidR="00116213" w:rsidRPr="00A12883">
              <w:rPr>
                <w:rFonts w:asciiTheme="minorHAnsi" w:hAnsiTheme="minorHAnsi" w:cstheme="minorHAnsi"/>
                <w:sz w:val="22"/>
                <w:szCs w:val="22"/>
              </w:rPr>
              <w:t xml:space="preserve">00.000 </w:t>
            </w:r>
            <w:r w:rsidR="009D354D" w:rsidRPr="00A12883">
              <w:rPr>
                <w:rFonts w:asciiTheme="minorHAnsi" w:hAnsiTheme="minorHAnsi" w:cstheme="minorHAnsi"/>
                <w:sz w:val="22"/>
                <w:szCs w:val="22"/>
              </w:rPr>
              <w:t>Euro</w:t>
            </w:r>
            <w:r w:rsidR="00036B26" w:rsidRPr="00A12883">
              <w:rPr>
                <w:rFonts w:asciiTheme="minorHAnsi" w:hAnsiTheme="minorHAnsi" w:cstheme="minorHAnsi"/>
                <w:sz w:val="22"/>
                <w:szCs w:val="22"/>
              </w:rPr>
              <w:t>s</w:t>
            </w:r>
          </w:p>
        </w:tc>
      </w:tr>
      <w:tr w:rsidR="00116213" w:rsidRPr="00A12883" w14:paraId="18905A32"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B0C0652" w14:textId="6DC41B69"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 xml:space="preserve">Non-investment costs </w:t>
            </w:r>
            <w:r w:rsidR="00116213" w:rsidRPr="00A12883">
              <w:rPr>
                <w:rFonts w:asciiTheme="minorHAnsi" w:hAnsiTheme="minorHAnsi" w:cstheme="minorHAnsi"/>
                <w:sz w:val="22"/>
                <w:szCs w:val="22"/>
              </w:rPr>
              <w:t>(€)</w:t>
            </w:r>
          </w:p>
        </w:tc>
        <w:tc>
          <w:tcPr>
            <w:tcW w:w="4788" w:type="dxa"/>
          </w:tcPr>
          <w:p w14:paraId="475B6722" w14:textId="77777777" w:rsidR="00116213" w:rsidRPr="00A12883"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116213" w:rsidRPr="00A12883" w14:paraId="060F0CE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4E0F7A5" w14:textId="43091064"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113053E4" w14:textId="42241878" w:rsidR="00116213" w:rsidRPr="00A12883" w:rsidRDefault="00036B26"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Government of Montenegro, ECO Fund</w:t>
            </w:r>
            <w:r w:rsidR="00C247E7" w:rsidRPr="00A12883">
              <w:rPr>
                <w:rFonts w:asciiTheme="minorHAnsi" w:hAnsiTheme="minorHAnsi" w:cstheme="minorHAnsi"/>
                <w:sz w:val="22"/>
                <w:szCs w:val="22"/>
              </w:rPr>
              <w:t>,</w:t>
            </w:r>
            <w:r w:rsidRPr="00A12883">
              <w:rPr>
                <w:rFonts w:asciiTheme="minorHAnsi" w:hAnsiTheme="minorHAnsi" w:cstheme="minorHAnsi"/>
                <w:sz w:val="22"/>
                <w:szCs w:val="22"/>
              </w:rPr>
              <w:t xml:space="preserve"> </w:t>
            </w:r>
            <w:r w:rsidR="009D354D" w:rsidRPr="00A12883">
              <w:rPr>
                <w:rFonts w:asciiTheme="minorHAnsi" w:hAnsiTheme="minorHAnsi" w:cstheme="minorHAnsi"/>
                <w:sz w:val="22"/>
                <w:szCs w:val="22"/>
              </w:rPr>
              <w:t>Euro</w:t>
            </w:r>
            <w:r w:rsidRPr="00A12883">
              <w:rPr>
                <w:rFonts w:asciiTheme="minorHAnsi" w:hAnsiTheme="minorHAnsi" w:cstheme="minorHAnsi"/>
                <w:sz w:val="22"/>
                <w:szCs w:val="22"/>
              </w:rPr>
              <w:t>pean Bank for Reconstruction and Development</w:t>
            </w:r>
          </w:p>
        </w:tc>
      </w:tr>
    </w:tbl>
    <w:p w14:paraId="67376D87" w14:textId="77777777" w:rsidR="00116213" w:rsidRPr="00A12883" w:rsidRDefault="00116213" w:rsidP="00B02B79">
      <w:pPr>
        <w:rPr>
          <w:lang w:val="en-US"/>
        </w:rPr>
      </w:pPr>
    </w:p>
    <w:tbl>
      <w:tblPr>
        <w:tblStyle w:val="TableBlue1"/>
        <w:tblW w:w="0" w:type="auto"/>
        <w:tblLook w:val="04A0" w:firstRow="1" w:lastRow="0" w:firstColumn="1" w:lastColumn="0" w:noHBand="0" w:noVBand="1"/>
      </w:tblPr>
      <w:tblGrid>
        <w:gridCol w:w="4788"/>
        <w:gridCol w:w="4788"/>
      </w:tblGrid>
      <w:tr w:rsidR="00580882" w:rsidRPr="00A12883" w14:paraId="0F02E17D"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FD5FACA" w14:textId="24B66553" w:rsidR="00580882" w:rsidRPr="00A12883" w:rsidRDefault="00036B26" w:rsidP="00503BC7">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Installation of photovoltaic panels on the roofs of public buildings</w:t>
            </w:r>
          </w:p>
        </w:tc>
      </w:tr>
      <w:tr w:rsidR="00580882" w:rsidRPr="00A12883" w14:paraId="3711AF3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C914489" w14:textId="2DB61B27" w:rsidR="00580882" w:rsidRPr="00A12883" w:rsidRDefault="00580882" w:rsidP="00503BC7">
            <w:pPr>
              <w:rPr>
                <w:rFonts w:asciiTheme="minorHAnsi" w:hAnsiTheme="minorHAnsi" w:cstheme="minorHAnsi"/>
                <w:sz w:val="22"/>
                <w:szCs w:val="22"/>
              </w:rPr>
            </w:pPr>
            <w:r w:rsidRPr="00A12883">
              <w:rPr>
                <w:rFonts w:asciiTheme="minorHAnsi" w:hAnsiTheme="minorHAnsi" w:cstheme="minorHAnsi"/>
                <w:sz w:val="22"/>
                <w:szCs w:val="22"/>
              </w:rPr>
              <w:t>Se</w:t>
            </w:r>
            <w:r w:rsidR="00036B26" w:rsidRPr="00A12883">
              <w:rPr>
                <w:rFonts w:asciiTheme="minorHAnsi" w:hAnsiTheme="minorHAnsi" w:cstheme="minorHAnsi"/>
                <w:sz w:val="22"/>
                <w:szCs w:val="22"/>
              </w:rPr>
              <w:t>ctor</w:t>
            </w:r>
          </w:p>
        </w:tc>
        <w:tc>
          <w:tcPr>
            <w:tcW w:w="4788" w:type="dxa"/>
          </w:tcPr>
          <w:p w14:paraId="6BFF2A96" w14:textId="361D33C6" w:rsidR="00580882" w:rsidRPr="00A12883" w:rsidRDefault="00036B26"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 - subsector of public buildings</w:t>
            </w:r>
          </w:p>
        </w:tc>
      </w:tr>
      <w:tr w:rsidR="00580882" w:rsidRPr="00A12883" w14:paraId="590E796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C7B61B1" w14:textId="2CD52343" w:rsidR="00580882"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66AEC027" w14:textId="23D1B560" w:rsidR="00580882" w:rsidRPr="00A12883" w:rsidRDefault="00036B26" w:rsidP="005808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Existing legal solutions enable very simple construction of photovoltaic systems on the roofs of buildings in terms of energy exchange at the point of connection. The administration building has significant energy consumption and high approved power. Since the building also has an auxiliary facility, as well as 3 electric meters, there is enough space to build a photovoltaic system with an installed power of 50-100 kW. Such a system could, depending on the method of implementation, cover from 50% to almost the total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needs on an annual basis when it comes to the administrative building. A special advantage of the construction of photovoltaic power plants on administrative buildings is the high simultaneity of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production with demand, which has a very favorable impact on the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distribution network.</w:t>
            </w:r>
          </w:p>
        </w:tc>
      </w:tr>
      <w:tr w:rsidR="00580882" w:rsidRPr="00A12883" w14:paraId="32B009B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B551B99" w14:textId="6ABD293A"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 xml:space="preserve">Responsible body / department </w:t>
            </w:r>
          </w:p>
        </w:tc>
        <w:tc>
          <w:tcPr>
            <w:tcW w:w="4788" w:type="dxa"/>
          </w:tcPr>
          <w:p w14:paraId="2B107D9F" w14:textId="331E030F" w:rsidR="00580882" w:rsidRPr="00A12883" w:rsidRDefault="00C247E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580882" w:rsidRPr="00A12883" w14:paraId="06EE19B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67179DD" w14:textId="2D80D4CB"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6A5CD897" w14:textId="659FB708" w:rsidR="00580882" w:rsidRPr="00A12883" w:rsidRDefault="00027B6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C247E7" w:rsidRPr="00A12883">
              <w:rPr>
                <w:rFonts w:asciiTheme="minorHAnsi" w:hAnsiTheme="minorHAnsi" w:cstheme="minorHAnsi"/>
                <w:sz w:val="22"/>
                <w:szCs w:val="22"/>
              </w:rPr>
              <w:t>21</w:t>
            </w:r>
          </w:p>
        </w:tc>
      </w:tr>
      <w:tr w:rsidR="00580882" w:rsidRPr="00A12883" w14:paraId="757342D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5E04F4" w14:textId="0FFBC6E3"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6CF105AA" w14:textId="46AC6C99" w:rsidR="00580882" w:rsidRPr="00A12883" w:rsidRDefault="00027B6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C247E7" w:rsidRPr="00A12883">
              <w:rPr>
                <w:rFonts w:asciiTheme="minorHAnsi" w:hAnsiTheme="minorHAnsi" w:cstheme="minorHAnsi"/>
                <w:sz w:val="22"/>
                <w:szCs w:val="22"/>
              </w:rPr>
              <w:t>24</w:t>
            </w:r>
          </w:p>
        </w:tc>
      </w:tr>
      <w:tr w:rsidR="00580882" w:rsidRPr="00A12883" w14:paraId="0ED7564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1D91F14" w14:textId="3BACD8F9"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 xml:space="preserve">Expected energy savings </w:t>
            </w:r>
            <w:r w:rsidR="00580882" w:rsidRPr="00A12883">
              <w:rPr>
                <w:rFonts w:asciiTheme="minorHAnsi" w:hAnsiTheme="minorHAnsi" w:cstheme="minorHAnsi"/>
                <w:sz w:val="22"/>
                <w:szCs w:val="22"/>
              </w:rPr>
              <w:t>[MWh]</w:t>
            </w:r>
          </w:p>
        </w:tc>
        <w:tc>
          <w:tcPr>
            <w:tcW w:w="4788" w:type="dxa"/>
          </w:tcPr>
          <w:p w14:paraId="618A39C6" w14:textId="214214C0" w:rsidR="00580882" w:rsidRPr="00A12883" w:rsidRDefault="006414C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60-120</w:t>
            </w:r>
            <w:r w:rsidR="00580882" w:rsidRPr="00A12883">
              <w:rPr>
                <w:rFonts w:asciiTheme="minorHAnsi" w:hAnsiTheme="minorHAnsi" w:cstheme="minorHAnsi"/>
                <w:sz w:val="22"/>
                <w:szCs w:val="22"/>
              </w:rPr>
              <w:t xml:space="preserve"> MWh </w:t>
            </w:r>
            <w:r w:rsidR="00C247E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C247E7" w:rsidRPr="00A12883">
              <w:rPr>
                <w:rFonts w:asciiTheme="minorHAnsi" w:hAnsiTheme="minorHAnsi" w:cstheme="minorHAnsi"/>
                <w:sz w:val="22"/>
                <w:szCs w:val="22"/>
              </w:rPr>
              <w:t>30</w:t>
            </w:r>
          </w:p>
        </w:tc>
      </w:tr>
      <w:tr w:rsidR="00580882" w:rsidRPr="00A12883" w14:paraId="2D1143D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61559C6" w14:textId="5B5E8CF8"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 xml:space="preserve">Expected emission reductions </w:t>
            </w:r>
            <w:r w:rsidR="00580882" w:rsidRPr="00A12883">
              <w:rPr>
                <w:rFonts w:asciiTheme="minorHAnsi" w:hAnsiTheme="minorHAnsi" w:cstheme="minorHAnsi"/>
                <w:sz w:val="22"/>
                <w:szCs w:val="22"/>
              </w:rPr>
              <w:t>CO</w:t>
            </w:r>
            <w:r w:rsidR="00580882" w:rsidRPr="00A12883">
              <w:rPr>
                <w:rFonts w:asciiTheme="minorHAnsi" w:hAnsiTheme="minorHAnsi" w:cstheme="minorHAnsi"/>
                <w:sz w:val="22"/>
                <w:szCs w:val="22"/>
                <w:vertAlign w:val="subscript"/>
              </w:rPr>
              <w:t>2</w:t>
            </w:r>
            <w:r w:rsidR="00580882" w:rsidRPr="00A12883">
              <w:rPr>
                <w:rFonts w:asciiTheme="minorHAnsi" w:hAnsiTheme="minorHAnsi" w:cstheme="minorHAnsi"/>
                <w:sz w:val="22"/>
                <w:szCs w:val="22"/>
              </w:rPr>
              <w:t xml:space="preserve"> [tCO</w:t>
            </w:r>
            <w:r w:rsidR="00580882" w:rsidRPr="00A12883">
              <w:rPr>
                <w:rFonts w:asciiTheme="minorHAnsi" w:hAnsiTheme="minorHAnsi" w:cstheme="minorHAnsi"/>
                <w:sz w:val="22"/>
                <w:szCs w:val="22"/>
                <w:vertAlign w:val="subscript"/>
              </w:rPr>
              <w:t>2</w:t>
            </w:r>
            <w:r w:rsidR="00580882" w:rsidRPr="00A12883">
              <w:rPr>
                <w:rFonts w:asciiTheme="minorHAnsi" w:hAnsiTheme="minorHAnsi" w:cstheme="minorHAnsi"/>
                <w:sz w:val="22"/>
                <w:szCs w:val="22"/>
              </w:rPr>
              <w:t xml:space="preserve">] </w:t>
            </w:r>
          </w:p>
        </w:tc>
        <w:tc>
          <w:tcPr>
            <w:tcW w:w="4788" w:type="dxa"/>
          </w:tcPr>
          <w:p w14:paraId="2C21F06D" w14:textId="726ECF7D" w:rsidR="00580882" w:rsidRPr="00A12883" w:rsidRDefault="006414C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20-41</w:t>
            </w:r>
            <w:r w:rsidR="00580882" w:rsidRPr="00A12883">
              <w:rPr>
                <w:rFonts w:asciiTheme="minorHAnsi" w:hAnsiTheme="minorHAnsi" w:cstheme="minorHAnsi"/>
                <w:sz w:val="22"/>
                <w:szCs w:val="22"/>
              </w:rPr>
              <w:t xml:space="preserve"> tCO2 </w:t>
            </w:r>
            <w:r w:rsidR="00C247E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C247E7" w:rsidRPr="00A12883">
              <w:rPr>
                <w:rFonts w:asciiTheme="minorHAnsi" w:hAnsiTheme="minorHAnsi" w:cstheme="minorHAnsi"/>
                <w:sz w:val="22"/>
                <w:szCs w:val="22"/>
              </w:rPr>
              <w:t>30</w:t>
            </w:r>
          </w:p>
        </w:tc>
      </w:tr>
      <w:tr w:rsidR="00580882" w:rsidRPr="00A12883" w14:paraId="75B04E2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A654CF4" w14:textId="26E8801D"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 xml:space="preserve">Investment costs </w:t>
            </w:r>
            <w:r w:rsidR="00580882" w:rsidRPr="00A12883">
              <w:rPr>
                <w:rFonts w:asciiTheme="minorHAnsi" w:hAnsiTheme="minorHAnsi" w:cstheme="minorHAnsi"/>
                <w:sz w:val="22"/>
                <w:szCs w:val="22"/>
              </w:rPr>
              <w:t>(€)</w:t>
            </w:r>
          </w:p>
        </w:tc>
        <w:tc>
          <w:tcPr>
            <w:tcW w:w="4788" w:type="dxa"/>
          </w:tcPr>
          <w:p w14:paraId="6B45F40C" w14:textId="063F9E84" w:rsidR="00580882" w:rsidRPr="00A12883" w:rsidRDefault="006414C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50.000 - 9</w:t>
            </w:r>
            <w:r w:rsidR="00580882" w:rsidRPr="00A12883">
              <w:rPr>
                <w:rFonts w:asciiTheme="minorHAnsi" w:hAnsiTheme="minorHAnsi" w:cstheme="minorHAnsi"/>
                <w:sz w:val="22"/>
                <w:szCs w:val="22"/>
              </w:rPr>
              <w:t xml:space="preserve">0.000 </w:t>
            </w:r>
            <w:r w:rsidR="009D354D" w:rsidRPr="00A12883">
              <w:rPr>
                <w:rFonts w:asciiTheme="minorHAnsi" w:hAnsiTheme="minorHAnsi" w:cstheme="minorHAnsi"/>
                <w:sz w:val="22"/>
                <w:szCs w:val="22"/>
              </w:rPr>
              <w:t>Euro</w:t>
            </w:r>
            <w:r w:rsidR="00C247E7" w:rsidRPr="00A12883">
              <w:rPr>
                <w:rFonts w:asciiTheme="minorHAnsi" w:hAnsiTheme="minorHAnsi" w:cstheme="minorHAnsi"/>
                <w:sz w:val="22"/>
                <w:szCs w:val="22"/>
              </w:rPr>
              <w:t>s</w:t>
            </w:r>
          </w:p>
        </w:tc>
      </w:tr>
      <w:tr w:rsidR="00580882" w:rsidRPr="00A12883" w14:paraId="176F013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B3B159" w14:textId="2A7881A5"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 xml:space="preserve"> Non-nvestment costs </w:t>
            </w:r>
            <w:r w:rsidR="00580882" w:rsidRPr="00A12883">
              <w:rPr>
                <w:rFonts w:asciiTheme="minorHAnsi" w:hAnsiTheme="minorHAnsi" w:cstheme="minorHAnsi"/>
                <w:sz w:val="22"/>
                <w:szCs w:val="22"/>
              </w:rPr>
              <w:t>(€)</w:t>
            </w:r>
          </w:p>
        </w:tc>
        <w:tc>
          <w:tcPr>
            <w:tcW w:w="4788" w:type="dxa"/>
          </w:tcPr>
          <w:p w14:paraId="13A76233" w14:textId="77777777" w:rsidR="00580882" w:rsidRPr="00A12883"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580882" w:rsidRPr="00A12883" w14:paraId="2F8FC9F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88E67C9" w14:textId="7E332D37"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2A304477" w14:textId="0835FAC5" w:rsidR="00580882" w:rsidRPr="00A12883" w:rsidRDefault="00C247E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budget</w:t>
            </w:r>
          </w:p>
          <w:p w14:paraId="18BF56C9" w14:textId="116C41BA" w:rsidR="00580882" w:rsidRPr="00A12883"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w:t>
            </w:r>
            <w:r w:rsidR="00C247E7" w:rsidRPr="00A12883">
              <w:rPr>
                <w:rFonts w:asciiTheme="minorHAnsi" w:hAnsiTheme="minorHAnsi" w:cstheme="minorHAnsi"/>
                <w:sz w:val="22"/>
                <w:szCs w:val="22"/>
              </w:rPr>
              <w:t>C</w:t>
            </w:r>
            <w:r w:rsidRPr="00A12883">
              <w:rPr>
                <w:rFonts w:asciiTheme="minorHAnsi" w:hAnsiTheme="minorHAnsi" w:cstheme="minorHAnsi"/>
                <w:sz w:val="22"/>
                <w:szCs w:val="22"/>
              </w:rPr>
              <w:t xml:space="preserve">O </w:t>
            </w:r>
            <w:r w:rsidR="00C247E7" w:rsidRPr="00A12883">
              <w:rPr>
                <w:rFonts w:asciiTheme="minorHAnsi" w:hAnsiTheme="minorHAnsi" w:cstheme="minorHAnsi"/>
                <w:sz w:val="22"/>
                <w:szCs w:val="22"/>
              </w:rPr>
              <w:t>Fund</w:t>
            </w:r>
          </w:p>
          <w:p w14:paraId="7F71106B" w14:textId="098B8D39" w:rsidR="00580882" w:rsidRPr="00A12883" w:rsidRDefault="009D354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w:t>
            </w:r>
            <w:r w:rsidR="00C247E7" w:rsidRPr="00A12883">
              <w:rPr>
                <w:rFonts w:asciiTheme="minorHAnsi" w:hAnsiTheme="minorHAnsi" w:cstheme="minorHAnsi"/>
                <w:sz w:val="22"/>
                <w:szCs w:val="22"/>
              </w:rPr>
              <w:t>pean Bank for Reconstruction and Development</w:t>
            </w:r>
          </w:p>
        </w:tc>
      </w:tr>
    </w:tbl>
    <w:p w14:paraId="5B0FC1E6" w14:textId="42FEADFB" w:rsidR="00116213" w:rsidRPr="00A12883" w:rsidRDefault="00116213" w:rsidP="00B02B79">
      <w:pPr>
        <w:rPr>
          <w:lang w:val="en-US"/>
        </w:rPr>
      </w:pPr>
    </w:p>
    <w:tbl>
      <w:tblPr>
        <w:tblStyle w:val="TableBlue1"/>
        <w:tblW w:w="0" w:type="auto"/>
        <w:tblLook w:val="04A0" w:firstRow="1" w:lastRow="0" w:firstColumn="1" w:lastColumn="0" w:noHBand="0" w:noVBand="1"/>
      </w:tblPr>
      <w:tblGrid>
        <w:gridCol w:w="4788"/>
        <w:gridCol w:w="4788"/>
      </w:tblGrid>
      <w:tr w:rsidR="006724EE" w:rsidRPr="00A12883" w14:paraId="60297BEF"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4D37B2F" w14:textId="494C648E" w:rsidR="006724EE" w:rsidRPr="00A12883" w:rsidRDefault="00C247E7" w:rsidP="00503BC7">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Installation of photovoltaic panels on school roofs</w:t>
            </w:r>
          </w:p>
        </w:tc>
      </w:tr>
      <w:tr w:rsidR="006724EE" w:rsidRPr="00A12883" w14:paraId="7505AE4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2847311" w14:textId="43EF9704" w:rsidR="006724EE" w:rsidRPr="00A12883" w:rsidRDefault="00081C11" w:rsidP="00503BC7">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1E3F1497" w14:textId="24F8D921" w:rsidR="006724EE" w:rsidRPr="00A12883" w:rsidRDefault="00081C11"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 - subsector of public buildings</w:t>
            </w:r>
          </w:p>
        </w:tc>
      </w:tr>
      <w:tr w:rsidR="00081C11" w:rsidRPr="00A12883" w14:paraId="4EB5489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5FC00A8" w14:textId="4726F9FA"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5FB21AA6" w14:textId="272420FD" w:rsidR="00081C11" w:rsidRPr="00A12883" w:rsidRDefault="00081C11"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Existing legal solutions enable very simple construction of photovoltaic systems on the roofs of buildings in terms of energy exchange at the point of connection. There are 12 school buildings in the Municipality of Tuzi and each of them (roof) can be a potential location for the construction of small photovoltaic power plants with a </w:t>
            </w:r>
            <w:r w:rsidR="00552FDC" w:rsidRPr="00A12883">
              <w:rPr>
                <w:rFonts w:asciiTheme="minorHAnsi" w:hAnsiTheme="minorHAnsi" w:cstheme="minorHAnsi"/>
                <w:sz w:val="22"/>
                <w:szCs w:val="22"/>
              </w:rPr>
              <w:t>capacity</w:t>
            </w:r>
            <w:r w:rsidRPr="00A12883">
              <w:rPr>
                <w:rFonts w:asciiTheme="minorHAnsi" w:hAnsiTheme="minorHAnsi" w:cstheme="minorHAnsi"/>
                <w:sz w:val="22"/>
                <w:szCs w:val="22"/>
              </w:rPr>
              <w:t xml:space="preserve"> of at least 30 kW per building. Where conditions allow, that power can be even higher. Taking into account the number of facilities, the total installed power of photovoltaic power plants would be between 360 kW and 500 kW. A special advantage of the construction of photovoltaic power plants on school buildings is the high simultaneity of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production with demand, which has a very favorable impact on the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distribution network. Such a system could, depending on the method of implementation, cover from 50% to almost the total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needs on an annual basis when it comes to schools.</w:t>
            </w:r>
          </w:p>
        </w:tc>
      </w:tr>
      <w:tr w:rsidR="00081C11" w:rsidRPr="00A12883" w14:paraId="6DFA0D5F"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BAFA7F9" w14:textId="523F3AD9"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3CCBB561" w14:textId="046BBFEF" w:rsidR="00081C11" w:rsidRPr="00A12883" w:rsidRDefault="00081C11"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relevant ministry</w:t>
            </w:r>
          </w:p>
        </w:tc>
      </w:tr>
      <w:tr w:rsidR="00081C11" w:rsidRPr="00A12883" w14:paraId="2D6B826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CDFEC20" w14:textId="69BFF903"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25724FC8" w14:textId="0586F7A8" w:rsidR="00081C11" w:rsidRPr="00A12883" w:rsidRDefault="00027B6C"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081C11" w:rsidRPr="00A12883">
              <w:rPr>
                <w:rFonts w:asciiTheme="minorHAnsi" w:hAnsiTheme="minorHAnsi" w:cstheme="minorHAnsi"/>
                <w:sz w:val="22"/>
                <w:szCs w:val="22"/>
              </w:rPr>
              <w:t>21</w:t>
            </w:r>
          </w:p>
        </w:tc>
      </w:tr>
      <w:tr w:rsidR="00081C11" w:rsidRPr="00A12883" w14:paraId="2E0636C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077501D" w14:textId="21C6F48B"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4C492B12" w14:textId="43D78050" w:rsidR="00081C11" w:rsidRPr="00A12883" w:rsidRDefault="00027B6C"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081C11" w:rsidRPr="00A12883">
              <w:rPr>
                <w:rFonts w:asciiTheme="minorHAnsi" w:hAnsiTheme="minorHAnsi" w:cstheme="minorHAnsi"/>
                <w:sz w:val="22"/>
                <w:szCs w:val="22"/>
              </w:rPr>
              <w:t>25</w:t>
            </w:r>
          </w:p>
        </w:tc>
      </w:tr>
      <w:tr w:rsidR="00081C11" w:rsidRPr="00A12883" w14:paraId="50727B5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F6FE641" w14:textId="36BF0490"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42E1186A" w14:textId="026A398C" w:rsidR="00081C11" w:rsidRPr="00A12883" w:rsidRDefault="00081C11"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432-600 MWh in </w:t>
            </w:r>
            <w:r w:rsidR="00027B6C" w:rsidRPr="00A12883">
              <w:rPr>
                <w:rFonts w:asciiTheme="minorHAnsi" w:hAnsiTheme="minorHAnsi" w:cstheme="minorHAnsi"/>
                <w:sz w:val="22"/>
                <w:szCs w:val="22"/>
              </w:rPr>
              <w:t>20</w:t>
            </w:r>
            <w:r w:rsidRPr="00A12883">
              <w:rPr>
                <w:rFonts w:asciiTheme="minorHAnsi" w:hAnsiTheme="minorHAnsi" w:cstheme="minorHAnsi"/>
                <w:sz w:val="22"/>
                <w:szCs w:val="22"/>
              </w:rPr>
              <w:t>30</w:t>
            </w:r>
          </w:p>
        </w:tc>
      </w:tr>
      <w:tr w:rsidR="00081C11" w:rsidRPr="00A12883" w14:paraId="17632C3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F19FFA" w14:textId="7CF1C4FF"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1A931396" w14:textId="5096F58B" w:rsidR="00081C11" w:rsidRPr="00A12883" w:rsidRDefault="00081C11"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147-204 tCO2 in </w:t>
            </w:r>
            <w:r w:rsidR="00027B6C" w:rsidRPr="00A12883">
              <w:rPr>
                <w:rFonts w:asciiTheme="minorHAnsi" w:hAnsiTheme="minorHAnsi" w:cstheme="minorHAnsi"/>
                <w:sz w:val="22"/>
                <w:szCs w:val="22"/>
              </w:rPr>
              <w:t>20</w:t>
            </w:r>
            <w:r w:rsidRPr="00A12883">
              <w:rPr>
                <w:rFonts w:asciiTheme="minorHAnsi" w:hAnsiTheme="minorHAnsi" w:cstheme="minorHAnsi"/>
                <w:sz w:val="22"/>
                <w:szCs w:val="22"/>
              </w:rPr>
              <w:t>30</w:t>
            </w:r>
          </w:p>
        </w:tc>
      </w:tr>
      <w:tr w:rsidR="00081C11" w:rsidRPr="00A12883" w14:paraId="1A4F834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A357AC" w14:textId="3390CA1D"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5F6755B2" w14:textId="52734EB1" w:rsidR="00081C11" w:rsidRPr="00A12883" w:rsidRDefault="00081C11"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330.000 - 450.000 </w:t>
            </w:r>
            <w:r w:rsidR="009D354D" w:rsidRPr="00A12883">
              <w:rPr>
                <w:rFonts w:asciiTheme="minorHAnsi" w:hAnsiTheme="minorHAnsi" w:cstheme="minorHAnsi"/>
                <w:sz w:val="22"/>
                <w:szCs w:val="22"/>
              </w:rPr>
              <w:t>Euro</w:t>
            </w:r>
            <w:r w:rsidRPr="00A12883">
              <w:rPr>
                <w:rFonts w:asciiTheme="minorHAnsi" w:hAnsiTheme="minorHAnsi" w:cstheme="minorHAnsi"/>
                <w:sz w:val="22"/>
                <w:szCs w:val="22"/>
              </w:rPr>
              <w:t>s</w:t>
            </w:r>
          </w:p>
        </w:tc>
      </w:tr>
      <w:tr w:rsidR="00081C11" w:rsidRPr="00A12883" w14:paraId="0582445A"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6D018D" w14:textId="07B47465"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Non-nvestment costs (€)</w:t>
            </w:r>
          </w:p>
        </w:tc>
        <w:tc>
          <w:tcPr>
            <w:tcW w:w="4788" w:type="dxa"/>
          </w:tcPr>
          <w:p w14:paraId="2BE18399" w14:textId="77777777" w:rsidR="00081C11" w:rsidRPr="00A12883" w:rsidRDefault="00081C11"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081C11" w:rsidRPr="00A12883" w14:paraId="5110257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184D3E9" w14:textId="6F95ACD5"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6A316655" w14:textId="77777777" w:rsidR="00DE024B" w:rsidRPr="00A12883" w:rsidRDefault="00DE024B"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ECO fund </w:t>
            </w:r>
          </w:p>
          <w:p w14:paraId="64575A06" w14:textId="627035B6" w:rsidR="00DE024B" w:rsidRPr="00A12883" w:rsidRDefault="009D354D"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w:t>
            </w:r>
            <w:r w:rsidR="00DE024B" w:rsidRPr="00A12883">
              <w:rPr>
                <w:rFonts w:asciiTheme="minorHAnsi" w:hAnsiTheme="minorHAnsi" w:cstheme="minorHAnsi"/>
                <w:sz w:val="22"/>
                <w:szCs w:val="22"/>
              </w:rPr>
              <w:t xml:space="preserve">pean Bank for Reconstruction and Development </w:t>
            </w:r>
          </w:p>
          <w:p w14:paraId="349EF455" w14:textId="131633FC" w:rsidR="00081C11" w:rsidRPr="00A12883" w:rsidRDefault="00027B6C"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Relevant minis</w:t>
            </w:r>
            <w:r w:rsidR="00DE024B" w:rsidRPr="00A12883">
              <w:rPr>
                <w:rFonts w:asciiTheme="minorHAnsi" w:hAnsiTheme="minorHAnsi" w:cstheme="minorHAnsi"/>
                <w:sz w:val="22"/>
                <w:szCs w:val="22"/>
              </w:rPr>
              <w:t>try</w:t>
            </w:r>
          </w:p>
        </w:tc>
      </w:tr>
    </w:tbl>
    <w:p w14:paraId="4CBC979B" w14:textId="6DB722E8" w:rsidR="00B02B79" w:rsidRPr="00A12883" w:rsidRDefault="00B02B79" w:rsidP="00B02B79">
      <w:pPr>
        <w:rPr>
          <w:lang w:val="en-US"/>
        </w:rPr>
      </w:pPr>
    </w:p>
    <w:p w14:paraId="25C30935" w14:textId="77777777" w:rsidR="00DE024B" w:rsidRPr="00A12883" w:rsidRDefault="00DE024B" w:rsidP="00B02B79">
      <w:pPr>
        <w:rPr>
          <w:lang w:val="en-US"/>
        </w:rPr>
      </w:pPr>
    </w:p>
    <w:tbl>
      <w:tblPr>
        <w:tblStyle w:val="TableBlue1"/>
        <w:tblW w:w="0" w:type="auto"/>
        <w:tblLook w:val="04A0" w:firstRow="1" w:lastRow="0" w:firstColumn="1" w:lastColumn="0" w:noHBand="0" w:noVBand="1"/>
      </w:tblPr>
      <w:tblGrid>
        <w:gridCol w:w="4788"/>
        <w:gridCol w:w="4788"/>
      </w:tblGrid>
      <w:tr w:rsidR="00A53E1F" w:rsidRPr="00A12883" w14:paraId="73DC6F16"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72B5159" w14:textId="2332C4DD" w:rsidR="00A53E1F" w:rsidRPr="00A12883" w:rsidRDefault="00DE024B" w:rsidP="00503BC7">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Reconstruction of facades and facade carpentry on buildings of the commercial and service sector</w:t>
            </w:r>
          </w:p>
        </w:tc>
      </w:tr>
      <w:tr w:rsidR="00A53E1F" w:rsidRPr="00A12883" w14:paraId="2338E0A2"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A9EA230" w14:textId="17E72142" w:rsidR="00A53E1F" w:rsidRPr="00A12883" w:rsidRDefault="00A53E1F" w:rsidP="00503BC7">
            <w:pPr>
              <w:rPr>
                <w:rFonts w:asciiTheme="minorHAnsi" w:hAnsiTheme="minorHAnsi" w:cstheme="minorHAnsi"/>
                <w:sz w:val="22"/>
                <w:szCs w:val="22"/>
              </w:rPr>
            </w:pPr>
            <w:r w:rsidRPr="00A12883">
              <w:rPr>
                <w:rFonts w:asciiTheme="minorHAnsi" w:hAnsiTheme="minorHAnsi" w:cstheme="minorHAnsi"/>
                <w:sz w:val="22"/>
                <w:szCs w:val="22"/>
              </w:rPr>
              <w:t>Se</w:t>
            </w:r>
            <w:r w:rsidR="00DE024B" w:rsidRPr="00A12883">
              <w:rPr>
                <w:rFonts w:asciiTheme="minorHAnsi" w:hAnsiTheme="minorHAnsi" w:cstheme="minorHAnsi"/>
                <w:sz w:val="22"/>
                <w:szCs w:val="22"/>
              </w:rPr>
              <w:t>c</w:t>
            </w:r>
            <w:r w:rsidRPr="00A12883">
              <w:rPr>
                <w:rFonts w:asciiTheme="minorHAnsi" w:hAnsiTheme="minorHAnsi" w:cstheme="minorHAnsi"/>
                <w:sz w:val="22"/>
                <w:szCs w:val="22"/>
              </w:rPr>
              <w:t>tor</w:t>
            </w:r>
          </w:p>
        </w:tc>
        <w:tc>
          <w:tcPr>
            <w:tcW w:w="4788" w:type="dxa"/>
          </w:tcPr>
          <w:p w14:paraId="62C10DBC" w14:textId="01854BD3" w:rsidR="00A53E1F" w:rsidRPr="00A12883" w:rsidRDefault="00DE024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 - subsector of commercial building</w:t>
            </w:r>
          </w:p>
        </w:tc>
      </w:tr>
      <w:tr w:rsidR="00DE024B" w:rsidRPr="00A12883" w14:paraId="07477D3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80E5994" w14:textId="709CF4DC"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4BB559EC" w14:textId="142FAA5A"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This measure is recognized as a very effective measure for achieving savings in energy consumption, primarily for the needs of air conditioning. Problems that service and commercial sector buildings have due to poor thermal insulation have been identified. Facilities that are candidates for the implementation of this measure must have a prior energy audit in order to give priority to those facilities that have the highest energy losses. The measure would be limited to 4% of facilities per year (observed as a share in the total area of ​​facilities in the commercial and service sectors). This would achieve the result that 30% of buildings in 2030 have improved thermal insulation characteristics by at least 40% compared to the existing condition.</w:t>
            </w:r>
          </w:p>
        </w:tc>
      </w:tr>
      <w:tr w:rsidR="00DE024B" w:rsidRPr="00A12883" w14:paraId="7D7298E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C9B6F96" w14:textId="1CF22579"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5214A7B4" w14:textId="2E817BCA"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relevant ministry</w:t>
            </w:r>
          </w:p>
        </w:tc>
      </w:tr>
      <w:tr w:rsidR="00DE024B" w:rsidRPr="00A12883" w14:paraId="20CE12A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060C111" w14:textId="716BECC2"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0ADB796D" w14:textId="7A9707A7"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21</w:t>
            </w:r>
          </w:p>
        </w:tc>
      </w:tr>
      <w:tr w:rsidR="00DE024B" w:rsidRPr="00A12883" w14:paraId="415531B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CAF6D03" w14:textId="5466B73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10F5D0BA" w14:textId="155478C3"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30</w:t>
            </w:r>
          </w:p>
        </w:tc>
      </w:tr>
      <w:tr w:rsidR="00DE024B" w:rsidRPr="00A12883" w14:paraId="1989B2A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C61BBAE" w14:textId="03900384"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4C69FFDE" w14:textId="59E65F53"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1340 MWh in </w:t>
            </w:r>
            <w:r w:rsidR="00027B6C" w:rsidRPr="00A12883">
              <w:rPr>
                <w:rFonts w:asciiTheme="minorHAnsi" w:hAnsiTheme="minorHAnsi" w:cstheme="minorHAnsi"/>
                <w:sz w:val="22"/>
                <w:szCs w:val="22"/>
              </w:rPr>
              <w:t>20</w:t>
            </w:r>
            <w:r w:rsidRPr="00A12883">
              <w:rPr>
                <w:rFonts w:asciiTheme="minorHAnsi" w:hAnsiTheme="minorHAnsi" w:cstheme="minorHAnsi"/>
                <w:sz w:val="22"/>
                <w:szCs w:val="22"/>
              </w:rPr>
              <w:t>30</w:t>
            </w:r>
          </w:p>
        </w:tc>
      </w:tr>
      <w:tr w:rsidR="00DE024B" w:rsidRPr="00A12883" w14:paraId="3E08A2E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9783B0" w14:textId="46E39174"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19A3DAAB" w14:textId="40E84AAD"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456 tCO2 in </w:t>
            </w:r>
            <w:r w:rsidR="00027B6C" w:rsidRPr="00A12883">
              <w:rPr>
                <w:rFonts w:asciiTheme="minorHAnsi" w:hAnsiTheme="minorHAnsi" w:cstheme="minorHAnsi"/>
                <w:sz w:val="22"/>
                <w:szCs w:val="22"/>
              </w:rPr>
              <w:t>20</w:t>
            </w:r>
            <w:r w:rsidRPr="00A12883">
              <w:rPr>
                <w:rFonts w:asciiTheme="minorHAnsi" w:hAnsiTheme="minorHAnsi" w:cstheme="minorHAnsi"/>
                <w:sz w:val="22"/>
                <w:szCs w:val="22"/>
              </w:rPr>
              <w:t>30</w:t>
            </w:r>
          </w:p>
        </w:tc>
      </w:tr>
      <w:tr w:rsidR="00DE024B" w:rsidRPr="00A12883" w14:paraId="0760DEE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C5DFDAF" w14:textId="234FF951"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6CDA2240" w14:textId="1ACA1AF8"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9.000.000 </w:t>
            </w:r>
            <w:r w:rsidR="009D354D" w:rsidRPr="00A12883">
              <w:rPr>
                <w:rFonts w:asciiTheme="minorHAnsi" w:hAnsiTheme="minorHAnsi" w:cstheme="minorHAnsi"/>
                <w:sz w:val="22"/>
                <w:szCs w:val="22"/>
              </w:rPr>
              <w:t>Euro</w:t>
            </w:r>
            <w:r w:rsidRPr="00A12883">
              <w:rPr>
                <w:rFonts w:asciiTheme="minorHAnsi" w:hAnsiTheme="minorHAnsi" w:cstheme="minorHAnsi"/>
                <w:sz w:val="22"/>
                <w:szCs w:val="22"/>
              </w:rPr>
              <w:t>s</w:t>
            </w:r>
          </w:p>
        </w:tc>
      </w:tr>
      <w:tr w:rsidR="00DE024B" w:rsidRPr="00A12883" w14:paraId="66A94A7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52E0F6" w14:textId="4E1C5AA9"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Non-nvestment costs (€)</w:t>
            </w:r>
          </w:p>
        </w:tc>
        <w:tc>
          <w:tcPr>
            <w:tcW w:w="4788" w:type="dxa"/>
          </w:tcPr>
          <w:p w14:paraId="488D0FF0"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E024B" w:rsidRPr="00A12883" w14:paraId="714C032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9AC719" w14:textId="30CEF51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6E4070C3"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Own funds of building owners </w:t>
            </w:r>
          </w:p>
          <w:p w14:paraId="6C3255A5"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ECO fund </w:t>
            </w:r>
          </w:p>
          <w:p w14:paraId="1569F1A4"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EU funds and programs </w:t>
            </w:r>
          </w:p>
          <w:p w14:paraId="58867481"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Programs of competent ministries</w:t>
            </w:r>
          </w:p>
          <w:p w14:paraId="1608F92D" w14:textId="0A63BDE2" w:rsidR="00DE024B" w:rsidRPr="00A12883" w:rsidRDefault="009D354D"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w:t>
            </w:r>
            <w:r w:rsidR="00DE024B" w:rsidRPr="00A12883">
              <w:rPr>
                <w:rFonts w:asciiTheme="minorHAnsi" w:hAnsiTheme="minorHAnsi" w:cstheme="minorHAnsi"/>
                <w:sz w:val="22"/>
                <w:szCs w:val="22"/>
              </w:rPr>
              <w:t>pean Bank for Reconstruction and Development</w:t>
            </w:r>
          </w:p>
        </w:tc>
      </w:tr>
    </w:tbl>
    <w:p w14:paraId="44AF610F" w14:textId="0B285A77" w:rsidR="00A53E1F" w:rsidRPr="00A12883" w:rsidRDefault="00A53E1F" w:rsidP="00B02B79">
      <w:pPr>
        <w:rPr>
          <w:lang w:val="en-US"/>
        </w:rPr>
      </w:pPr>
    </w:p>
    <w:tbl>
      <w:tblPr>
        <w:tblStyle w:val="TableBlue1"/>
        <w:tblW w:w="0" w:type="auto"/>
        <w:tblLook w:val="04A0" w:firstRow="1" w:lastRow="0" w:firstColumn="1" w:lastColumn="0" w:noHBand="0" w:noVBand="1"/>
      </w:tblPr>
      <w:tblGrid>
        <w:gridCol w:w="4788"/>
        <w:gridCol w:w="4788"/>
      </w:tblGrid>
      <w:tr w:rsidR="00503BC7" w:rsidRPr="00A12883" w14:paraId="1DB1014D"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82FD2A6" w14:textId="113B1867" w:rsidR="00503BC7" w:rsidRPr="00A12883" w:rsidRDefault="00DE024B" w:rsidP="00503BC7">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Raising citizens' awareness of energy efficiency and renewable energy sources (RES)</w:t>
            </w:r>
          </w:p>
        </w:tc>
      </w:tr>
      <w:tr w:rsidR="00503BC7" w:rsidRPr="00A12883" w14:paraId="5F0A509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8B9607" w14:textId="1ADC0F87" w:rsidR="00503BC7" w:rsidRPr="00A12883" w:rsidRDefault="00503BC7" w:rsidP="00503BC7">
            <w:pPr>
              <w:rPr>
                <w:rFonts w:asciiTheme="minorHAnsi" w:hAnsiTheme="minorHAnsi" w:cstheme="minorHAnsi"/>
                <w:sz w:val="22"/>
                <w:szCs w:val="22"/>
              </w:rPr>
            </w:pPr>
            <w:r w:rsidRPr="00A12883">
              <w:rPr>
                <w:rFonts w:asciiTheme="minorHAnsi" w:hAnsiTheme="minorHAnsi" w:cstheme="minorHAnsi"/>
                <w:sz w:val="22"/>
                <w:szCs w:val="22"/>
              </w:rPr>
              <w:t>Se</w:t>
            </w:r>
            <w:r w:rsidR="00DE024B" w:rsidRPr="00A12883">
              <w:rPr>
                <w:rFonts w:asciiTheme="minorHAnsi" w:hAnsiTheme="minorHAnsi" w:cstheme="minorHAnsi"/>
                <w:sz w:val="22"/>
                <w:szCs w:val="22"/>
              </w:rPr>
              <w:t>c</w:t>
            </w:r>
            <w:r w:rsidRPr="00A12883">
              <w:rPr>
                <w:rFonts w:asciiTheme="minorHAnsi" w:hAnsiTheme="minorHAnsi" w:cstheme="minorHAnsi"/>
                <w:sz w:val="22"/>
                <w:szCs w:val="22"/>
              </w:rPr>
              <w:t>tor</w:t>
            </w:r>
          </w:p>
        </w:tc>
        <w:tc>
          <w:tcPr>
            <w:tcW w:w="4788" w:type="dxa"/>
          </w:tcPr>
          <w:p w14:paraId="48076714" w14:textId="261E6A35" w:rsidR="00503BC7" w:rsidRPr="00A12883" w:rsidRDefault="00DE024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 - residential building subsector</w:t>
            </w:r>
          </w:p>
        </w:tc>
      </w:tr>
      <w:tr w:rsidR="00DE024B" w:rsidRPr="00A12883" w14:paraId="44E9445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9C39BE2" w14:textId="2E393313"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49789111" w14:textId="77777777" w:rsidR="00D9438A"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The measure includes a number of educational activities that are regularly carried out</w:t>
            </w:r>
            <w:r w:rsidR="00D9438A" w:rsidRPr="00A12883">
              <w:rPr>
                <w:rFonts w:asciiTheme="minorHAnsi" w:hAnsiTheme="minorHAnsi" w:cstheme="minorHAnsi"/>
                <w:sz w:val="22"/>
                <w:szCs w:val="22"/>
              </w:rPr>
              <w:t xml:space="preserve">: </w:t>
            </w:r>
          </w:p>
          <w:p w14:paraId="0A5F1426" w14:textId="12BAD57A" w:rsidR="00DE024B" w:rsidRPr="00A12883" w:rsidRDefault="00D9438A"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opening of EE info-corners in key town positions</w:t>
            </w:r>
          </w:p>
          <w:p w14:paraId="4C9871C1"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continuous informing consumers about ways to save energy </w:t>
            </w:r>
          </w:p>
          <w:p w14:paraId="2AF8E978"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conducting thematic information campaigns to raise awareness of energy efficiency and RES </w:t>
            </w:r>
          </w:p>
          <w:p w14:paraId="5F3ADED3"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organization of meetings and campaigns on the design, construction and use of buildings in a sustainable way for target groups </w:t>
            </w:r>
          </w:p>
          <w:p w14:paraId="74BC30D6"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production of leaflets and promotional materials on energy efficiency and RES </w:t>
            </w:r>
          </w:p>
          <w:p w14:paraId="0E03A3CF" w14:textId="7B051472"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organization of the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Energy Days at least once a year </w:t>
            </w:r>
          </w:p>
          <w:p w14:paraId="447F1209" w14:textId="13D85271"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support to citizens in projects to increase energy efficiency and the use of RES.</w:t>
            </w:r>
          </w:p>
          <w:p w14:paraId="439EF9FD" w14:textId="6E972790"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It is estimated that the implementation of this measure would achieve savings of at least 15% by 2030 in the residential sector.</w:t>
            </w:r>
          </w:p>
        </w:tc>
      </w:tr>
      <w:tr w:rsidR="00DE024B" w:rsidRPr="00A12883" w14:paraId="2885E6C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43F07B60" w14:textId="63692F40"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7BB9F8AC" w14:textId="2727863E" w:rsidR="00DE024B" w:rsidRPr="00A12883" w:rsidRDefault="007E43D3"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relevant ministry</w:t>
            </w:r>
          </w:p>
        </w:tc>
      </w:tr>
      <w:tr w:rsidR="00DE024B" w:rsidRPr="00A12883" w14:paraId="544C54D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3F349B8" w14:textId="554691C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175FE120" w14:textId="648E3AA4"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21</w:t>
            </w:r>
          </w:p>
        </w:tc>
      </w:tr>
      <w:tr w:rsidR="00DE024B" w:rsidRPr="00A12883" w14:paraId="0C6C1B06"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F5F1871" w14:textId="0F54405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4E396F35" w14:textId="4540856A"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24</w:t>
            </w:r>
          </w:p>
        </w:tc>
      </w:tr>
      <w:tr w:rsidR="00DE024B" w:rsidRPr="00A12883" w14:paraId="725BB9C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5575B2" w14:textId="2E35EFE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2B90F034" w14:textId="776848B0"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7.032 MWh </w:t>
            </w:r>
            <w:r w:rsidR="007E43D3"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Pr="00A12883">
              <w:rPr>
                <w:rFonts w:asciiTheme="minorHAnsi" w:hAnsiTheme="minorHAnsi" w:cstheme="minorHAnsi"/>
                <w:sz w:val="22"/>
                <w:szCs w:val="22"/>
              </w:rPr>
              <w:t>30</w:t>
            </w:r>
          </w:p>
        </w:tc>
      </w:tr>
      <w:tr w:rsidR="00DE024B" w:rsidRPr="00A12883" w14:paraId="470071FF"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43F20A2A" w14:textId="66421D27"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377CBA36" w14:textId="4577EC89"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1.570 tCO2 </w:t>
            </w:r>
            <w:r w:rsidR="007E43D3"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Pr="00A12883">
              <w:rPr>
                <w:rFonts w:asciiTheme="minorHAnsi" w:hAnsiTheme="minorHAnsi" w:cstheme="minorHAnsi"/>
                <w:sz w:val="22"/>
                <w:szCs w:val="22"/>
              </w:rPr>
              <w:t>30</w:t>
            </w:r>
          </w:p>
        </w:tc>
      </w:tr>
      <w:tr w:rsidR="00DE024B" w:rsidRPr="00A12883" w14:paraId="74DD35A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222F4E" w14:textId="11655B01"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757DC436" w14:textId="31DC57E8"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40.000 </w:t>
            </w:r>
            <w:r w:rsidR="009D354D" w:rsidRPr="00A12883">
              <w:rPr>
                <w:rFonts w:asciiTheme="minorHAnsi" w:hAnsiTheme="minorHAnsi" w:cstheme="minorHAnsi"/>
                <w:sz w:val="22"/>
                <w:szCs w:val="22"/>
              </w:rPr>
              <w:t>Euro</w:t>
            </w:r>
            <w:r w:rsidR="007E43D3" w:rsidRPr="00A12883">
              <w:rPr>
                <w:rFonts w:asciiTheme="minorHAnsi" w:hAnsiTheme="minorHAnsi" w:cstheme="minorHAnsi"/>
                <w:sz w:val="22"/>
                <w:szCs w:val="22"/>
              </w:rPr>
              <w:t>s</w:t>
            </w:r>
          </w:p>
        </w:tc>
      </w:tr>
      <w:tr w:rsidR="00DE024B" w:rsidRPr="00A12883" w14:paraId="75DE547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55FAF50" w14:textId="7860F62C"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Non-nvestment costs (€)</w:t>
            </w:r>
          </w:p>
        </w:tc>
        <w:tc>
          <w:tcPr>
            <w:tcW w:w="4788" w:type="dxa"/>
          </w:tcPr>
          <w:p w14:paraId="22D58F11"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E024B" w:rsidRPr="00A12883" w14:paraId="7BEC57C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D5A6803" w14:textId="3AD0FAC2"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4A6893A7" w14:textId="53BF7536" w:rsidR="00DE024B" w:rsidRPr="00A12883" w:rsidRDefault="007E43D3"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budget</w:t>
            </w:r>
          </w:p>
          <w:p w14:paraId="405529C2" w14:textId="5BBCAABC" w:rsidR="00DE024B" w:rsidRPr="00A12883" w:rsidRDefault="003F090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ECO Fund</w:t>
            </w:r>
          </w:p>
          <w:p w14:paraId="1E2FDC42" w14:textId="601C3EAF"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EU </w:t>
            </w:r>
            <w:r w:rsidR="007E43D3" w:rsidRPr="00A12883">
              <w:rPr>
                <w:rFonts w:asciiTheme="minorHAnsi" w:hAnsiTheme="minorHAnsi" w:cstheme="minorHAnsi"/>
                <w:sz w:val="22"/>
                <w:szCs w:val="22"/>
              </w:rPr>
              <w:t>fun</w:t>
            </w:r>
            <w:r w:rsidR="003F0907" w:rsidRPr="00A12883">
              <w:rPr>
                <w:rFonts w:asciiTheme="minorHAnsi" w:hAnsiTheme="minorHAnsi" w:cstheme="minorHAnsi"/>
                <w:sz w:val="22"/>
                <w:szCs w:val="22"/>
              </w:rPr>
              <w:t>d</w:t>
            </w:r>
            <w:r w:rsidR="007E43D3" w:rsidRPr="00A12883">
              <w:rPr>
                <w:rFonts w:asciiTheme="minorHAnsi" w:hAnsiTheme="minorHAnsi" w:cstheme="minorHAnsi"/>
                <w:sz w:val="22"/>
                <w:szCs w:val="22"/>
              </w:rPr>
              <w:t>s and programmes</w:t>
            </w:r>
          </w:p>
          <w:p w14:paraId="2D218F38" w14:textId="41ECD379" w:rsidR="00DE024B" w:rsidRPr="00A12883" w:rsidRDefault="007E43D3"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Programmes of relvant ministries</w:t>
            </w:r>
          </w:p>
          <w:p w14:paraId="7B801681" w14:textId="44E425E5" w:rsidR="00DE024B" w:rsidRPr="00A12883" w:rsidRDefault="009D354D"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w:t>
            </w:r>
            <w:r w:rsidR="007E43D3" w:rsidRPr="00A12883">
              <w:rPr>
                <w:rFonts w:asciiTheme="minorHAnsi" w:hAnsiTheme="minorHAnsi" w:cstheme="minorHAnsi"/>
                <w:sz w:val="22"/>
                <w:szCs w:val="22"/>
              </w:rPr>
              <w:t>pean Bank for Reconstruction and Development</w:t>
            </w:r>
          </w:p>
        </w:tc>
      </w:tr>
    </w:tbl>
    <w:p w14:paraId="26234C8B" w14:textId="7C55A011" w:rsidR="00503BC7" w:rsidRPr="00A12883" w:rsidRDefault="00503BC7" w:rsidP="00B02B79">
      <w:pPr>
        <w:rPr>
          <w:lang w:val="en-US"/>
        </w:rPr>
      </w:pPr>
    </w:p>
    <w:tbl>
      <w:tblPr>
        <w:tblStyle w:val="TableBlue1"/>
        <w:tblW w:w="0" w:type="auto"/>
        <w:tblInd w:w="5" w:type="dxa"/>
        <w:tblLook w:val="04A0" w:firstRow="1" w:lastRow="0" w:firstColumn="1" w:lastColumn="0" w:noHBand="0" w:noVBand="1"/>
      </w:tblPr>
      <w:tblGrid>
        <w:gridCol w:w="4788"/>
        <w:gridCol w:w="4788"/>
      </w:tblGrid>
      <w:tr w:rsidR="00B10B87" w:rsidRPr="00A12883" w14:paraId="7FAF3B2D" w14:textId="77777777" w:rsidTr="00DE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2855232" w14:textId="583AF9F3" w:rsidR="00B10B87" w:rsidRPr="00A12883" w:rsidRDefault="00BF20B7" w:rsidP="0091447E">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Installation of photovoltaic panels on the roofs of family houses</w:t>
            </w:r>
          </w:p>
        </w:tc>
      </w:tr>
      <w:tr w:rsidR="00DE024B" w:rsidRPr="00A12883" w14:paraId="7C6F3B82"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07E26A9" w14:textId="61874BE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029DD7DF" w14:textId="0208E6CE" w:rsidR="00DE024B"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 - residential building subsector</w:t>
            </w:r>
          </w:p>
        </w:tc>
      </w:tr>
      <w:tr w:rsidR="00DE024B" w:rsidRPr="00A12883" w14:paraId="5C1DEE5F"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524AEA17" w14:textId="1E782EDF"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1D117418" w14:textId="1F70CBF4" w:rsidR="00BF20B7"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Existing legal solutions enable very simple construction of photovoltaic systems on the roofs of buildings in terms of energy exchange at the point of connection. The procedures are especially simplified for households that intend to install photovoltaic systems up to 10 kW of installed power. Systems with an installed power of 5-6 kW are sufficient to fully meet the needs of the average household for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on an annual basis. </w:t>
            </w:r>
          </w:p>
          <w:p w14:paraId="1F034940" w14:textId="5DEE4766" w:rsidR="00DE024B"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The total number of residential buildings in the reference year is 1,572. This measure assumes the construction of photovoltaic systems with an installed </w:t>
            </w:r>
            <w:r w:rsidR="00552FDC" w:rsidRPr="00A12883">
              <w:rPr>
                <w:rFonts w:asciiTheme="minorHAnsi" w:hAnsiTheme="minorHAnsi" w:cstheme="minorHAnsi"/>
                <w:sz w:val="22"/>
                <w:szCs w:val="22"/>
              </w:rPr>
              <w:t>capacity</w:t>
            </w:r>
            <w:r w:rsidRPr="00A12883">
              <w:rPr>
                <w:rFonts w:asciiTheme="minorHAnsi" w:hAnsiTheme="minorHAnsi" w:cstheme="minorHAnsi"/>
                <w:sz w:val="22"/>
                <w:szCs w:val="22"/>
              </w:rPr>
              <w:t xml:space="preserve"> of 6 kW on 40% of facilities from the reference year until 2030, which makes the total installed </w:t>
            </w:r>
            <w:r w:rsidR="00552FDC" w:rsidRPr="00A12883">
              <w:rPr>
                <w:rFonts w:asciiTheme="minorHAnsi" w:hAnsiTheme="minorHAnsi" w:cstheme="minorHAnsi"/>
                <w:sz w:val="22"/>
                <w:szCs w:val="22"/>
              </w:rPr>
              <w:t>capacity</w:t>
            </w:r>
            <w:r w:rsidRPr="00A12883">
              <w:rPr>
                <w:rFonts w:asciiTheme="minorHAnsi" w:hAnsiTheme="minorHAnsi" w:cstheme="minorHAnsi"/>
                <w:sz w:val="22"/>
                <w:szCs w:val="22"/>
              </w:rPr>
              <w:t xml:space="preserve"> of distributed photovoltaic power plants of close to 3.8 MW in 2030.</w:t>
            </w:r>
          </w:p>
        </w:tc>
      </w:tr>
      <w:tr w:rsidR="00DE024B" w:rsidRPr="00A12883" w14:paraId="2045BD2B"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34E8F5A" w14:textId="03AAD2D8"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77DE2531" w14:textId="4CF08E70" w:rsidR="00DE024B"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DE024B" w:rsidRPr="00A12883" w14:paraId="69BD6D04"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2E76E879" w14:textId="4B6753E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22C1393C" w14:textId="10851893"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21</w:t>
            </w:r>
          </w:p>
        </w:tc>
      </w:tr>
      <w:tr w:rsidR="00DE024B" w:rsidRPr="00A12883" w14:paraId="1B4D1D38"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230C1177" w14:textId="560B926C"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2106C1FF" w14:textId="4326E1D2"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30</w:t>
            </w:r>
          </w:p>
        </w:tc>
      </w:tr>
      <w:tr w:rsidR="00DE024B" w:rsidRPr="00A12883" w14:paraId="121472FC"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7866AF0E" w14:textId="14FD2595"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16569164" w14:textId="5D28DD92"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4.527 MWh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0F1AB7A5"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58BF63A" w14:textId="4E9791A1"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5571F040" w14:textId="52811695"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1,539 tCO2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2A3BA615"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F03FA1B" w14:textId="27BAB8C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269E8406" w14:textId="49F51233"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4.000.000 </w:t>
            </w:r>
            <w:r w:rsidR="00BF20B7" w:rsidRPr="00A12883">
              <w:rPr>
                <w:rFonts w:asciiTheme="minorHAnsi" w:hAnsiTheme="minorHAnsi" w:cstheme="minorHAnsi"/>
                <w:sz w:val="22"/>
                <w:szCs w:val="22"/>
              </w:rPr>
              <w:t>E</w:t>
            </w:r>
          </w:p>
        </w:tc>
      </w:tr>
      <w:tr w:rsidR="00DE024B" w:rsidRPr="00A12883" w14:paraId="04A861FD"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D5F4D8B" w14:textId="7BCD342F"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Non-</w:t>
            </w:r>
            <w:r w:rsidR="009D354D" w:rsidRPr="00A12883">
              <w:rPr>
                <w:rFonts w:asciiTheme="minorHAnsi" w:hAnsiTheme="minorHAnsi" w:cstheme="minorHAnsi"/>
                <w:sz w:val="22"/>
                <w:szCs w:val="22"/>
              </w:rPr>
              <w:t>i</w:t>
            </w:r>
            <w:r w:rsidRPr="00A12883">
              <w:rPr>
                <w:rFonts w:asciiTheme="minorHAnsi" w:hAnsiTheme="minorHAnsi" w:cstheme="minorHAnsi"/>
                <w:sz w:val="22"/>
                <w:szCs w:val="22"/>
              </w:rPr>
              <w:t>nvestment costs (€)</w:t>
            </w:r>
          </w:p>
        </w:tc>
        <w:tc>
          <w:tcPr>
            <w:tcW w:w="4788" w:type="dxa"/>
          </w:tcPr>
          <w:p w14:paraId="5C2EA623"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E024B" w:rsidRPr="00A12883" w14:paraId="5AB93D2C"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AC3CF25" w14:textId="2EAD525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65A51DC0" w14:textId="77777777" w:rsidR="00BA56E6" w:rsidRPr="00A12883" w:rsidRDefault="00BA56E6" w:rsidP="00BA56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Own funds of building owners</w:t>
            </w:r>
          </w:p>
          <w:p w14:paraId="0A7342F8" w14:textId="77777777" w:rsidR="00BA56E6" w:rsidRPr="00A12883" w:rsidRDefault="00BA56E6" w:rsidP="00BA56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 budget</w:t>
            </w:r>
          </w:p>
          <w:p w14:paraId="02DCCD02" w14:textId="77777777" w:rsidR="00BA56E6" w:rsidRPr="00A12883" w:rsidRDefault="00BA56E6" w:rsidP="00BA56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ECO fund</w:t>
            </w:r>
          </w:p>
          <w:p w14:paraId="037FD91F" w14:textId="6BB17FF2" w:rsidR="00DE024B" w:rsidRPr="00A12883" w:rsidRDefault="00BA56E6" w:rsidP="00BA56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European Bank for Reconstruction and Development</w:t>
            </w:r>
          </w:p>
        </w:tc>
      </w:tr>
    </w:tbl>
    <w:p w14:paraId="7BEA9C91" w14:textId="75990911" w:rsidR="00B10B87" w:rsidRPr="00A12883" w:rsidRDefault="00B10B87" w:rsidP="00B02B79">
      <w:pPr>
        <w:rPr>
          <w:lang w:val="en-US"/>
        </w:rPr>
      </w:pPr>
    </w:p>
    <w:tbl>
      <w:tblPr>
        <w:tblStyle w:val="TableBlue1"/>
        <w:tblW w:w="0" w:type="auto"/>
        <w:tblInd w:w="10" w:type="dxa"/>
        <w:tblLook w:val="04A0" w:firstRow="1" w:lastRow="0" w:firstColumn="1" w:lastColumn="0" w:noHBand="0" w:noVBand="1"/>
      </w:tblPr>
      <w:tblGrid>
        <w:gridCol w:w="4788"/>
        <w:gridCol w:w="4788"/>
      </w:tblGrid>
      <w:tr w:rsidR="00A6622F" w:rsidRPr="00A12883" w14:paraId="33359CE4" w14:textId="77777777" w:rsidTr="00DE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65B9A26" w14:textId="777D3E4C" w:rsidR="00A6622F" w:rsidRPr="00A12883" w:rsidRDefault="00BF20B7" w:rsidP="0091447E">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Renovation of thermal insulation and heating system of family houses</w:t>
            </w:r>
          </w:p>
        </w:tc>
      </w:tr>
      <w:tr w:rsidR="00BF20B7" w:rsidRPr="00A12883" w14:paraId="4AAF3C60"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2AD09EB0" w14:textId="7077BB5D" w:rsidR="00BF20B7" w:rsidRPr="00A12883" w:rsidRDefault="00BF20B7" w:rsidP="00BF20B7">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206480D5" w14:textId="01B0F83D" w:rsidR="00BF20B7" w:rsidRPr="00A12883" w:rsidRDefault="00BF20B7" w:rsidP="00BF20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 - residential building subsector</w:t>
            </w:r>
          </w:p>
        </w:tc>
      </w:tr>
      <w:tr w:rsidR="00DE024B" w:rsidRPr="00A12883" w14:paraId="132213E1"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FAC1647" w14:textId="3C5BDB9E"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61A85DC4" w14:textId="521E9CC1" w:rsidR="00DE024B"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The measure includes the reconstruction of the thermal insulation of the outer shell of the building and the repair of the roof and carpentry, as well as the replacement of the heating system of family houses in the administrative area of ​​the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This measure primarily refers to buildings that have large energy losses caused by poor thermal insulation and inefficient heating systems. Assuming that 4% of the buildings in the housing sector will be renovated annually (participation in the total useful area of ​​this sector is observed), which means that approximately 630 family houses will be included in the reconstruction by 2030. It is estimated that with this measure it is possible to achieve energy savings of about 60 kWh / m</w:t>
            </w:r>
            <w:r w:rsidRPr="00A12883">
              <w:rPr>
                <w:rFonts w:asciiTheme="minorHAnsi" w:hAnsiTheme="minorHAnsi" w:cstheme="minorHAnsi"/>
                <w:sz w:val="22"/>
                <w:szCs w:val="22"/>
                <w:vertAlign w:val="superscript"/>
              </w:rPr>
              <w:t>2</w:t>
            </w:r>
            <w:r w:rsidRPr="00A12883">
              <w:rPr>
                <w:rFonts w:asciiTheme="minorHAnsi" w:hAnsiTheme="minorHAnsi" w:cstheme="minorHAnsi"/>
                <w:sz w:val="22"/>
                <w:szCs w:val="22"/>
              </w:rPr>
              <w:t xml:space="preserve"> with investment costs of </w:t>
            </w:r>
            <w:r w:rsidR="00DE024B" w:rsidRPr="00A12883">
              <w:rPr>
                <w:rFonts w:asciiTheme="minorHAnsi" w:hAnsiTheme="minorHAnsi" w:cstheme="minorHAnsi"/>
                <w:sz w:val="22"/>
                <w:szCs w:val="22"/>
              </w:rPr>
              <w:t>200 EUR/m</w:t>
            </w:r>
            <w:r w:rsidR="00DE024B" w:rsidRPr="00A12883">
              <w:rPr>
                <w:rFonts w:asciiTheme="minorHAnsi" w:hAnsiTheme="minorHAnsi" w:cstheme="minorHAnsi"/>
                <w:sz w:val="22"/>
                <w:szCs w:val="22"/>
                <w:vertAlign w:val="superscript"/>
              </w:rPr>
              <w:t>2</w:t>
            </w:r>
            <w:r w:rsidR="00DE024B" w:rsidRPr="00A12883">
              <w:rPr>
                <w:rFonts w:asciiTheme="minorHAnsi" w:hAnsiTheme="minorHAnsi" w:cstheme="minorHAnsi"/>
                <w:sz w:val="22"/>
                <w:szCs w:val="22"/>
              </w:rPr>
              <w:t>.</w:t>
            </w:r>
          </w:p>
        </w:tc>
      </w:tr>
      <w:tr w:rsidR="00DE024B" w:rsidRPr="00A12883" w14:paraId="0B736E14"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1D6152E4" w14:textId="2B05078E"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39B5B87D" w14:textId="22A29CE5" w:rsidR="00DE024B"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DE024B" w:rsidRPr="00A12883" w14:paraId="6CCFD014"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652A07F" w14:textId="7AFF8D2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0AE420ED" w14:textId="2D3CE668"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21</w:t>
            </w:r>
          </w:p>
        </w:tc>
      </w:tr>
      <w:tr w:rsidR="00DE024B" w:rsidRPr="00A12883" w14:paraId="1F06B503"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7B6E8101" w14:textId="38D7F933"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5957F960" w14:textId="3F97A532"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30</w:t>
            </w:r>
          </w:p>
        </w:tc>
      </w:tr>
      <w:tr w:rsidR="00DE024B" w:rsidRPr="00A12883" w14:paraId="4B187519"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5F5B0576" w14:textId="507FEB20"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41ED63BF" w14:textId="73C74404"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8.013 MWh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738319E9"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4510A57" w14:textId="566BFD0C"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34065F4F" w14:textId="333E85BF"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1.789 tCO2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22CBE7F4"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785F30A" w14:textId="07D787B6"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38C96F9F" w14:textId="4F34B6A5"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26.700.000 </w:t>
            </w:r>
            <w:r w:rsidR="00BF20B7" w:rsidRPr="00A12883">
              <w:rPr>
                <w:rFonts w:asciiTheme="minorHAnsi" w:hAnsiTheme="minorHAnsi" w:cstheme="minorHAnsi"/>
                <w:sz w:val="22"/>
                <w:szCs w:val="22"/>
              </w:rPr>
              <w:t>Euros</w:t>
            </w:r>
          </w:p>
        </w:tc>
      </w:tr>
      <w:tr w:rsidR="00DE024B" w:rsidRPr="00A12883" w14:paraId="5E7C7BE5"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38E302B" w14:textId="727DF621"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Non-nvestment costs (€)</w:t>
            </w:r>
          </w:p>
        </w:tc>
        <w:tc>
          <w:tcPr>
            <w:tcW w:w="4788" w:type="dxa"/>
          </w:tcPr>
          <w:p w14:paraId="00DAA1C4"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E024B" w:rsidRPr="00A12883" w14:paraId="70DAFEEA"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8A9FA06" w14:textId="655845D9"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3170CE30" w14:textId="77777777" w:rsidR="00BF20B7"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Homeowners' own funds</w:t>
            </w:r>
          </w:p>
          <w:p w14:paraId="37080E33" w14:textId="7C0D8DD6" w:rsidR="00BF20B7"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 budget </w:t>
            </w:r>
          </w:p>
          <w:p w14:paraId="12B670AE" w14:textId="77777777" w:rsidR="00BF20B7"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ECO fund </w:t>
            </w:r>
          </w:p>
          <w:p w14:paraId="759BB0CF" w14:textId="4B157F03" w:rsidR="00DE024B"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European Bank for Reconstruction and Development</w:t>
            </w:r>
          </w:p>
        </w:tc>
      </w:tr>
    </w:tbl>
    <w:p w14:paraId="0AFDD6DA" w14:textId="4053BA6B" w:rsidR="00A6622F" w:rsidRPr="00A12883" w:rsidRDefault="00A6622F" w:rsidP="00B02B79">
      <w:pPr>
        <w:rPr>
          <w:lang w:val="en-US"/>
        </w:rPr>
      </w:pPr>
    </w:p>
    <w:tbl>
      <w:tblPr>
        <w:tblStyle w:val="TableBlue1"/>
        <w:tblW w:w="0" w:type="auto"/>
        <w:tblInd w:w="5" w:type="dxa"/>
        <w:tblLook w:val="04A0" w:firstRow="1" w:lastRow="0" w:firstColumn="1" w:lastColumn="0" w:noHBand="0" w:noVBand="1"/>
      </w:tblPr>
      <w:tblGrid>
        <w:gridCol w:w="4788"/>
        <w:gridCol w:w="4788"/>
      </w:tblGrid>
      <w:tr w:rsidR="00E42B3E" w:rsidRPr="00A12883" w14:paraId="35A36070" w14:textId="77777777" w:rsidTr="00DE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421F43B" w14:textId="67D1EBBA" w:rsidR="00E42B3E" w:rsidRPr="00A12883" w:rsidRDefault="00BF20B7" w:rsidP="0091447E">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 xml:space="preserve">Replacing </w:t>
            </w:r>
            <w:r w:rsidR="00924802" w:rsidRPr="00A12883">
              <w:rPr>
                <w:rFonts w:asciiTheme="minorHAnsi" w:hAnsiTheme="minorHAnsi" w:cstheme="minorHAnsi"/>
                <w:sz w:val="22"/>
                <w:szCs w:val="22"/>
              </w:rPr>
              <w:t xml:space="preserve">worn-out </w:t>
            </w:r>
            <w:r w:rsidRPr="00A12883">
              <w:rPr>
                <w:rFonts w:asciiTheme="minorHAnsi" w:hAnsiTheme="minorHAnsi" w:cstheme="minorHAnsi"/>
                <w:sz w:val="22"/>
                <w:szCs w:val="22"/>
              </w:rPr>
              <w:t>Na</w:t>
            </w:r>
            <w:r w:rsidR="00924802" w:rsidRPr="00A12883">
              <w:rPr>
                <w:rFonts w:asciiTheme="minorHAnsi" w:hAnsiTheme="minorHAnsi" w:cstheme="minorHAnsi"/>
                <w:sz w:val="22"/>
                <w:szCs w:val="22"/>
              </w:rPr>
              <w:t xml:space="preserve"> lamps with</w:t>
            </w:r>
            <w:r w:rsidRPr="00A12883">
              <w:rPr>
                <w:rFonts w:asciiTheme="minorHAnsi" w:hAnsiTheme="minorHAnsi" w:cstheme="minorHAnsi"/>
                <w:sz w:val="22"/>
                <w:szCs w:val="22"/>
              </w:rPr>
              <w:t xml:space="preserve"> LED lamps</w:t>
            </w:r>
          </w:p>
        </w:tc>
      </w:tr>
      <w:tr w:rsidR="00DE024B" w:rsidRPr="00A12883" w14:paraId="7919442D"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57B77CD5" w14:textId="7DDEF2C6"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353CD08B" w14:textId="48EC62A8" w:rsidR="00DE024B"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Public lighting</w:t>
            </w:r>
          </w:p>
        </w:tc>
      </w:tr>
      <w:tr w:rsidR="00DE024B" w:rsidRPr="00A12883" w14:paraId="56811318"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595970D3" w14:textId="6D14906F"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574A3FDE" w14:textId="6ED02A15" w:rsidR="00DE024B" w:rsidRPr="00A12883" w:rsidRDefault="00924802"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This measure plans to completely replace the world's public lighting of traditional production with LED public lighting. Part of public lighting (20%) already makes LED lighting. The first phase of the replacement includes 1,000 global and planned liabilities by 2025, and the remaining 1,800 global liabilities by 2027. Currently, public lighting is dominated by lamps with a sodium light source (power 70 V, 100 V, 150 V and 250 V). In addition to savings in energy consumption and CO2 emissions, this measure achieves and reduces maintenance costs, increases average lighting and improves the quality of life of the local population.</w:t>
            </w:r>
          </w:p>
        </w:tc>
      </w:tr>
      <w:tr w:rsidR="00DE024B" w:rsidRPr="00A12883" w14:paraId="6CF08AB0"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0C66BB1" w14:textId="48F5F1E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471E3553" w14:textId="1A380FF3" w:rsidR="00DE024B" w:rsidRPr="00A12883" w:rsidRDefault="00924802"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DE024B" w:rsidRPr="00A12883" w14:paraId="4DA4E17E"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3058476" w14:textId="1E4EF7D4"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65B78CE4" w14:textId="3F1393E0"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21</w:t>
            </w:r>
          </w:p>
        </w:tc>
      </w:tr>
      <w:tr w:rsidR="00DE024B" w:rsidRPr="00A12883" w14:paraId="7F23A92B"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96B705F" w14:textId="5686349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39C2BEEF" w14:textId="032CE27A"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30</w:t>
            </w:r>
          </w:p>
        </w:tc>
      </w:tr>
      <w:tr w:rsidR="00DE024B" w:rsidRPr="00A12883" w14:paraId="7E38EA62"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161DC85D" w14:textId="759D5881"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0F9C6770" w14:textId="4EB779EB"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900 MWh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4F54E802"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884A25E" w14:textId="3059352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4355D839" w14:textId="2AB5B1C9"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306 tCO2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7F22D95B"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75584C0" w14:textId="6959601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76D25C10" w14:textId="726C5FEB"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700.000 </w:t>
            </w:r>
            <w:r w:rsidR="00BF20B7" w:rsidRPr="00A12883">
              <w:rPr>
                <w:rFonts w:asciiTheme="minorHAnsi" w:hAnsiTheme="minorHAnsi" w:cstheme="minorHAnsi"/>
                <w:sz w:val="22"/>
                <w:szCs w:val="22"/>
              </w:rPr>
              <w:t>Euros</w:t>
            </w:r>
          </w:p>
        </w:tc>
      </w:tr>
      <w:tr w:rsidR="00DE024B" w:rsidRPr="00A12883" w14:paraId="00BA7364"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76F96886" w14:textId="24C8A91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Non-nvestment costs (€)</w:t>
            </w:r>
          </w:p>
        </w:tc>
        <w:tc>
          <w:tcPr>
            <w:tcW w:w="4788" w:type="dxa"/>
          </w:tcPr>
          <w:p w14:paraId="592BCF3E"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E024B" w:rsidRPr="00A12883" w14:paraId="2EE4F138"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BE96C18" w14:textId="410C1440"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5BEE2FE8"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 budget </w:t>
            </w:r>
          </w:p>
          <w:p w14:paraId="5BB0C354"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ECO fund </w:t>
            </w:r>
          </w:p>
          <w:p w14:paraId="44DB5F54" w14:textId="27424482" w:rsidR="00DE024B"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European Bank for Reconstruction and Development</w:t>
            </w:r>
          </w:p>
        </w:tc>
      </w:tr>
    </w:tbl>
    <w:p w14:paraId="6723668C" w14:textId="63B14D05" w:rsidR="00E42B3E" w:rsidRPr="00A12883" w:rsidRDefault="00E42B3E" w:rsidP="00B02B79">
      <w:pPr>
        <w:rPr>
          <w:lang w:val="en-US"/>
        </w:rPr>
      </w:pPr>
    </w:p>
    <w:tbl>
      <w:tblPr>
        <w:tblStyle w:val="TableBlue1"/>
        <w:tblW w:w="0" w:type="auto"/>
        <w:tblInd w:w="10" w:type="dxa"/>
        <w:tblLook w:val="04A0" w:firstRow="1" w:lastRow="0" w:firstColumn="1" w:lastColumn="0" w:noHBand="0" w:noVBand="1"/>
      </w:tblPr>
      <w:tblGrid>
        <w:gridCol w:w="4788"/>
        <w:gridCol w:w="4788"/>
      </w:tblGrid>
      <w:tr w:rsidR="00EE39DD" w:rsidRPr="00A12883" w14:paraId="04991309" w14:textId="77777777" w:rsidTr="00DE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379D97B" w14:textId="04B66A64" w:rsidR="00EE39DD" w:rsidRPr="00A12883" w:rsidRDefault="0014711D" w:rsidP="0091447E">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Development of infrastructure for alternative fuel vehicles</w:t>
            </w:r>
          </w:p>
        </w:tc>
      </w:tr>
      <w:tr w:rsidR="00DE024B" w:rsidRPr="00A12883" w14:paraId="5BF1A2E7"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7F7C0174" w14:textId="1BAA9BEB"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5350C064" w14:textId="795F3A10" w:rsidR="00DE024B" w:rsidRPr="00A12883" w:rsidRDefault="00E80DFD"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Transport</w:t>
            </w:r>
            <w:r w:rsidR="00924802" w:rsidRPr="00A12883">
              <w:rPr>
                <w:rFonts w:asciiTheme="minorHAnsi" w:hAnsiTheme="minorHAnsi" w:cstheme="minorHAnsi"/>
                <w:sz w:val="22"/>
                <w:szCs w:val="22"/>
              </w:rPr>
              <w:t xml:space="preserve"> </w:t>
            </w:r>
          </w:p>
        </w:tc>
      </w:tr>
      <w:tr w:rsidR="00DE024B" w:rsidRPr="00A12883" w14:paraId="2DAA39AF"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0036B4E" w14:textId="7B2C3772"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38A2CAA7" w14:textId="77777777" w:rsidR="00924802" w:rsidRPr="00A12883" w:rsidRDefault="00924802"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The aim of this measure is to facilitate the acceptance of alternative fuels by users / consumers by strengthening the infrastructure for the distribution of alternative fuels. First of all, these are stations for electric vehicles. </w:t>
            </w:r>
          </w:p>
          <w:p w14:paraId="595504E9" w14:textId="4466D915" w:rsidR="00DE024B" w:rsidRPr="00A12883" w:rsidRDefault="00924802"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There are about ten stations in Montenegro, and so many more are in the process of being designed. There are several programs that subsidize the construction of charging stations for electric vehicles. There are 2 types of stations: fast (above 22 kW) and slow (up to 22 kW). In the initial phase of infrastructure development for electric vehicles, slow charging stations are in the foreground. According to studies that project an increase in the number of vehicles, by 2030 the share of electric vehicles in the total number of vehicles is expected to be 5%, which is 183 vehicles for the Municipality of Tuzi compared to the reference year. If subsidies for the purchase of electric vehicles are taken into account, it is possible to reach projections of an optimistic scenario corresponding to a share of 10% of vehicles. According to the EU Directive 2014/94 / EU on the establishment of infrastructure for alternative fuels, at least one charging station should be installed on 10 electric cars. Among them, 4 fast and 32 slow should be chosen.</w:t>
            </w:r>
          </w:p>
        </w:tc>
      </w:tr>
      <w:tr w:rsidR="00924802" w:rsidRPr="00A12883" w14:paraId="499A3957"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7673BCA6" w14:textId="6A580FA4" w:rsidR="00924802" w:rsidRPr="00A12883" w:rsidRDefault="00924802" w:rsidP="00924802">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5119107C" w14:textId="715782EB"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DE024B" w:rsidRPr="00A12883" w14:paraId="4C5B9F07"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C96A5B5" w14:textId="4F5CF0E7"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7A5FE831" w14:textId="14FD6576"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21</w:t>
            </w:r>
          </w:p>
        </w:tc>
      </w:tr>
      <w:tr w:rsidR="00DE024B" w:rsidRPr="00A12883" w14:paraId="0777E4EB"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71F0B9DD" w14:textId="3B929E18"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3B1749D3" w14:textId="614627DD"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30</w:t>
            </w:r>
          </w:p>
        </w:tc>
      </w:tr>
      <w:tr w:rsidR="00DE024B" w:rsidRPr="00A12883" w14:paraId="56A2DC8D"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1D95C6DE" w14:textId="02C7BFD6"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15FAEEAB" w14:textId="136E3D8A"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1.955 MWh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4C60F6E3"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0F40389" w14:textId="4417224C"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6C387157" w14:textId="12BA0EEA"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470 tCO2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1FCA5928"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EEC4C0A" w14:textId="468BA83C"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0A2DF2DA" w14:textId="5B6CA95B"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3.230.000 </w:t>
            </w:r>
            <w:r w:rsidR="00BF20B7" w:rsidRPr="00A12883">
              <w:rPr>
                <w:rFonts w:asciiTheme="minorHAnsi" w:hAnsiTheme="minorHAnsi" w:cstheme="minorHAnsi"/>
                <w:sz w:val="22"/>
                <w:szCs w:val="22"/>
              </w:rPr>
              <w:t>Euros</w:t>
            </w:r>
          </w:p>
        </w:tc>
      </w:tr>
      <w:tr w:rsidR="00DE024B" w:rsidRPr="00A12883" w14:paraId="493FF391"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0CB23B5" w14:textId="76C1E27B"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Non-nvestment costs (€)</w:t>
            </w:r>
          </w:p>
        </w:tc>
        <w:tc>
          <w:tcPr>
            <w:tcW w:w="4788" w:type="dxa"/>
          </w:tcPr>
          <w:p w14:paraId="7C2597DD"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E024B" w:rsidRPr="00A12883" w14:paraId="2135141F"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56FEC4D" w14:textId="071A7CF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3CFE0A7A"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 budget </w:t>
            </w:r>
          </w:p>
          <w:p w14:paraId="78E4D0AB"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ECO fund </w:t>
            </w:r>
          </w:p>
          <w:p w14:paraId="456DD299" w14:textId="7D2634F7" w:rsidR="00DE024B"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European Bank for Reconstruction and Development</w:t>
            </w:r>
          </w:p>
        </w:tc>
      </w:tr>
    </w:tbl>
    <w:p w14:paraId="23E4A4A4" w14:textId="70AE749A" w:rsidR="00EE39DD" w:rsidRPr="00A12883" w:rsidRDefault="00EE39DD" w:rsidP="00B02B79">
      <w:pPr>
        <w:rPr>
          <w:lang w:val="en-US"/>
        </w:rPr>
      </w:pPr>
    </w:p>
    <w:tbl>
      <w:tblPr>
        <w:tblStyle w:val="TableBlue1"/>
        <w:tblW w:w="0" w:type="auto"/>
        <w:tblInd w:w="5" w:type="dxa"/>
        <w:tblLook w:val="04A0" w:firstRow="1" w:lastRow="0" w:firstColumn="1" w:lastColumn="0" w:noHBand="0" w:noVBand="1"/>
      </w:tblPr>
      <w:tblGrid>
        <w:gridCol w:w="4788"/>
        <w:gridCol w:w="4788"/>
      </w:tblGrid>
      <w:tr w:rsidR="0096187C" w:rsidRPr="00A12883" w14:paraId="5C85A3F9" w14:textId="77777777" w:rsidTr="00DE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0069238E" w14:textId="25910114" w:rsidR="0096187C" w:rsidRPr="00A12883" w:rsidRDefault="0014711D" w:rsidP="00C524A1">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Electrification of the railway Podgorica - Tuzi - Border with Albania</w:t>
            </w:r>
          </w:p>
        </w:tc>
      </w:tr>
      <w:tr w:rsidR="00DE024B" w:rsidRPr="00A12883" w14:paraId="313336F7"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DF079CD" w14:textId="0B898E18"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5D7D7660" w14:textId="17D60969" w:rsidR="00DE024B" w:rsidRPr="00A12883" w:rsidRDefault="00E80DFD"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Transport</w:t>
            </w:r>
            <w:r w:rsidR="0014711D" w:rsidRPr="00A12883">
              <w:rPr>
                <w:rFonts w:asciiTheme="minorHAnsi" w:hAnsiTheme="minorHAnsi" w:cstheme="minorHAnsi"/>
                <w:sz w:val="22"/>
                <w:szCs w:val="22"/>
              </w:rPr>
              <w:t xml:space="preserve"> </w:t>
            </w:r>
          </w:p>
        </w:tc>
      </w:tr>
      <w:tr w:rsidR="00DE024B" w:rsidRPr="00A12883" w14:paraId="5CF85F4C"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14D05F66" w14:textId="371CE232"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7940DF1A" w14:textId="63214C91" w:rsidR="0014711D" w:rsidRPr="00A12883" w:rsidRDefault="0014711D"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The Strategic Plan of the Municipality of Tuzi defines as one of the strategic goals Strategic Goal 2: </w:t>
            </w:r>
            <w:r w:rsidRPr="00A12883">
              <w:rPr>
                <w:rFonts w:asciiTheme="minorHAnsi" w:hAnsiTheme="minorHAnsi" w:cstheme="minorHAnsi"/>
                <w:i/>
                <w:iCs/>
                <w:sz w:val="22"/>
                <w:szCs w:val="22"/>
              </w:rPr>
              <w:t xml:space="preserve">Improved communal infrastructure, </w:t>
            </w:r>
            <w:r w:rsidR="00E80DFD" w:rsidRPr="00A12883">
              <w:rPr>
                <w:rFonts w:asciiTheme="minorHAnsi" w:hAnsiTheme="minorHAnsi" w:cstheme="minorHAnsi"/>
                <w:i/>
                <w:iCs/>
                <w:sz w:val="22"/>
                <w:szCs w:val="22"/>
              </w:rPr>
              <w:t>transport</w:t>
            </w:r>
            <w:r w:rsidRPr="00A12883">
              <w:rPr>
                <w:rFonts w:asciiTheme="minorHAnsi" w:hAnsiTheme="minorHAnsi" w:cstheme="minorHAnsi"/>
                <w:i/>
                <w:iCs/>
                <w:sz w:val="22"/>
                <w:szCs w:val="22"/>
              </w:rPr>
              <w:t xml:space="preserve"> and environmental protection, which has Priority 2.4 Construction and Reconstruction of Road and Railway Infrastructure</w:t>
            </w:r>
            <w:r w:rsidRPr="00A12883">
              <w:rPr>
                <w:rFonts w:asciiTheme="minorHAnsi" w:hAnsiTheme="minorHAnsi" w:cstheme="minorHAnsi"/>
                <w:sz w:val="22"/>
                <w:szCs w:val="22"/>
              </w:rPr>
              <w:t xml:space="preserve">. The construction of the railway infrastructure, ie its electrification, would have the effect of substituting bus </w:t>
            </w:r>
            <w:r w:rsidR="00E80DFD" w:rsidRPr="00A12883">
              <w:rPr>
                <w:rFonts w:asciiTheme="minorHAnsi" w:hAnsiTheme="minorHAnsi" w:cstheme="minorHAnsi"/>
                <w:sz w:val="22"/>
                <w:szCs w:val="22"/>
              </w:rPr>
              <w:t>transport</w:t>
            </w:r>
            <w:r w:rsidRPr="00A12883">
              <w:rPr>
                <w:rFonts w:asciiTheme="minorHAnsi" w:hAnsiTheme="minorHAnsi" w:cstheme="minorHAnsi"/>
                <w:sz w:val="22"/>
                <w:szCs w:val="22"/>
              </w:rPr>
              <w:t>, but also alleviating the need for new passenger vehicles and freight transport. As the new mode of transport of passengers and goods has a direct consequence of the substitution of currently predominantly used diesel fuel, it is clear that this will have a very favorable impact on the level of emissions, after the completion of this project.</w:t>
            </w:r>
          </w:p>
          <w:p w14:paraId="1A0E4953" w14:textId="2878F652" w:rsidR="0014711D" w:rsidRPr="00A12883" w:rsidRDefault="0014711D"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It is envisaged that the project has 3 phases: of which the most significant activities include:</w:t>
            </w:r>
          </w:p>
          <w:p w14:paraId="5D90EAA7" w14:textId="77777777" w:rsidR="0014711D" w:rsidRPr="00A12883" w:rsidRDefault="0014711D" w:rsidP="0014711D">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Phase II - EUR 2,100,000 </w:t>
            </w:r>
          </w:p>
          <w:p w14:paraId="1903B253" w14:textId="77777777" w:rsidR="0014711D" w:rsidRPr="00A12883" w:rsidRDefault="0014711D" w:rsidP="0014711D">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Phase III - EUR 35,100,000. </w:t>
            </w:r>
          </w:p>
          <w:p w14:paraId="56CEB036" w14:textId="77777777" w:rsidR="0014711D" w:rsidRPr="00A12883" w:rsidRDefault="0014711D" w:rsidP="0014711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Taking into account the volume of public passenger transport in the reference year, but also the existing number of passenger vehicles and typical conditions of use, it is possible to make an estimate of the energy savings that can be expected. It should be emphasized that the studies that follow the development of the project will offer additional data for the evaluation of the expected effects of this project in terms of the impact on the energy balance of the municipality, ie the level of reduction of CO2 emissions. </w:t>
            </w:r>
          </w:p>
          <w:p w14:paraId="76274E6B" w14:textId="1F33F101" w:rsidR="00DE024B" w:rsidRPr="00A12883" w:rsidRDefault="0014711D"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For the purposes of this plan, a complete substitution of bus transport (64,000 passengers per year) is assumed, as well as a reduction of 5% in the number of vehicles in the horizon of the plan year.</w:t>
            </w:r>
          </w:p>
        </w:tc>
      </w:tr>
      <w:tr w:rsidR="00924802" w:rsidRPr="00A12883" w14:paraId="5868B35C"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F6CCD56" w14:textId="6A1E69D5" w:rsidR="00924802" w:rsidRPr="00A12883" w:rsidRDefault="00924802" w:rsidP="00924802">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4C0E3734" w14:textId="3A51E838"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DE024B" w:rsidRPr="00A12883" w14:paraId="183D8761"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3B5B8B9" w14:textId="2BCF1022"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2D7C650E" w14:textId="17B9F92A"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21</w:t>
            </w:r>
          </w:p>
        </w:tc>
      </w:tr>
      <w:tr w:rsidR="00DE024B" w:rsidRPr="00A12883" w14:paraId="473639FA"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B7F5E0C" w14:textId="41AAB694"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3047A29D" w14:textId="7C14D17E"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29</w:t>
            </w:r>
          </w:p>
        </w:tc>
      </w:tr>
      <w:tr w:rsidR="00DE024B" w:rsidRPr="00A12883" w14:paraId="77479F8A"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65AF69A" w14:textId="4D2B1785"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6AB3300F" w14:textId="6C2B0F0C"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1.925 MWh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015EA624"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11C06726" w14:textId="0932154C"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1D41D394" w14:textId="068798DC"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521 tCO2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0E816138"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27187099" w14:textId="6167BF20"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6FA455ED" w14:textId="7C7C8D01"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37.200.000 </w:t>
            </w:r>
            <w:r w:rsidR="00BF20B7" w:rsidRPr="00A12883">
              <w:rPr>
                <w:rFonts w:asciiTheme="minorHAnsi" w:hAnsiTheme="minorHAnsi" w:cstheme="minorHAnsi"/>
                <w:sz w:val="22"/>
                <w:szCs w:val="22"/>
              </w:rPr>
              <w:t>Euros</w:t>
            </w:r>
          </w:p>
        </w:tc>
      </w:tr>
      <w:tr w:rsidR="00DE024B" w:rsidRPr="00A12883" w14:paraId="01F9E9E5"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147B63CF" w14:textId="641C2981"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Non-nvestment costs (€)</w:t>
            </w:r>
          </w:p>
        </w:tc>
        <w:tc>
          <w:tcPr>
            <w:tcW w:w="4788" w:type="dxa"/>
          </w:tcPr>
          <w:p w14:paraId="5CB0B418"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E024B" w:rsidRPr="00A12883" w14:paraId="04EB05B1"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B8E9C41" w14:textId="277135DF"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2C7B4A36"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 budget </w:t>
            </w:r>
          </w:p>
          <w:p w14:paraId="10DABB8F"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ECO fund </w:t>
            </w:r>
          </w:p>
          <w:p w14:paraId="758B87F0" w14:textId="325A0A6F" w:rsidR="00DE024B"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European Bank for Reconstruction and Development</w:t>
            </w:r>
          </w:p>
        </w:tc>
      </w:tr>
    </w:tbl>
    <w:p w14:paraId="6FBC28DC" w14:textId="731D085F" w:rsidR="008E7BF6" w:rsidRPr="00A12883" w:rsidRDefault="008E7BF6" w:rsidP="00B02B79">
      <w:pPr>
        <w:rPr>
          <w:lang w:val="en-US"/>
        </w:rPr>
      </w:pPr>
    </w:p>
    <w:p w14:paraId="3BD72829" w14:textId="72E1BE64" w:rsidR="008E7BF6" w:rsidRPr="00A12883" w:rsidRDefault="008E7BF6" w:rsidP="00B02B79">
      <w:pPr>
        <w:rPr>
          <w:lang w:val="en-US"/>
        </w:rPr>
      </w:pPr>
    </w:p>
    <w:tbl>
      <w:tblPr>
        <w:tblStyle w:val="TableBlue1"/>
        <w:tblW w:w="0" w:type="auto"/>
        <w:tblInd w:w="5" w:type="dxa"/>
        <w:tblLook w:val="04A0" w:firstRow="1" w:lastRow="0" w:firstColumn="1" w:lastColumn="0" w:noHBand="0" w:noVBand="1"/>
      </w:tblPr>
      <w:tblGrid>
        <w:gridCol w:w="4788"/>
        <w:gridCol w:w="4788"/>
      </w:tblGrid>
      <w:tr w:rsidR="008E7BF6" w:rsidRPr="00A12883" w14:paraId="39A062B6" w14:textId="77777777" w:rsidTr="00DE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AE33621" w14:textId="1702246D" w:rsidR="008E7BF6" w:rsidRPr="00A12883" w:rsidRDefault="008E7BF6" w:rsidP="0091447E">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Ispitivanje izvodljivosti izgradnje</w:t>
            </w:r>
            <w:r w:rsidR="00965D0C" w:rsidRPr="00A12883">
              <w:rPr>
                <w:rFonts w:asciiTheme="minorHAnsi" w:hAnsiTheme="minorHAnsi" w:cstheme="minorHAnsi"/>
                <w:sz w:val="22"/>
                <w:szCs w:val="22"/>
              </w:rPr>
              <w:t xml:space="preserve"> i izgradnja</w:t>
            </w:r>
            <w:r w:rsidRPr="00A12883">
              <w:rPr>
                <w:rFonts w:asciiTheme="minorHAnsi" w:hAnsiTheme="minorHAnsi" w:cstheme="minorHAnsi"/>
                <w:sz w:val="22"/>
                <w:szCs w:val="22"/>
              </w:rPr>
              <w:t xml:space="preserve"> fotonaponskih i vjetroelektrana na teritoriji Opštine</w:t>
            </w:r>
          </w:p>
        </w:tc>
      </w:tr>
      <w:tr w:rsidR="007E43D3" w:rsidRPr="00A12883" w14:paraId="3967297B"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58F7A7F9" w14:textId="3C9C3EBC"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2FF3DCB7" w14:textId="343CFF58"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Development measure</w:t>
            </w:r>
          </w:p>
        </w:tc>
      </w:tr>
      <w:tr w:rsidR="007E43D3" w:rsidRPr="00A12883" w14:paraId="17F01C1B"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5AF14B9" w14:textId="511F7A1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6CEB5955" w14:textId="77777777" w:rsidR="00924802"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The municipality of Tuzi has significant potential for local use of solar and wind energy. In that sense, research was previously conducted and 3 locations were identified: </w:t>
            </w:r>
          </w:p>
          <w:p w14:paraId="7203E0A7" w14:textId="6C597B11" w:rsidR="00924802"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1) LSL Tuzi 1 solar power plant (KO HOTI - Drume) of 159,652 m</w:t>
            </w:r>
            <w:r w:rsidRPr="00A12883">
              <w:rPr>
                <w:rFonts w:asciiTheme="minorHAnsi" w:hAnsiTheme="minorHAnsi" w:cstheme="minorHAnsi"/>
                <w:sz w:val="22"/>
                <w:szCs w:val="22"/>
                <w:vertAlign w:val="superscript"/>
              </w:rPr>
              <w:t>2</w:t>
            </w:r>
            <w:r w:rsidRPr="00A12883">
              <w:rPr>
                <w:rFonts w:asciiTheme="minorHAnsi" w:hAnsiTheme="minorHAnsi" w:cstheme="minorHAnsi"/>
                <w:sz w:val="22"/>
                <w:szCs w:val="22"/>
              </w:rPr>
              <w:t xml:space="preserve">, </w:t>
            </w:r>
          </w:p>
          <w:p w14:paraId="1B258F2D" w14:textId="24047C4C" w:rsidR="00924802"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 LSL Tuzi 2 solar power plant (KO HOTI - Drume) of 413,726 m</w:t>
            </w:r>
            <w:r w:rsidRPr="00A12883">
              <w:rPr>
                <w:rFonts w:asciiTheme="minorHAnsi" w:hAnsiTheme="minorHAnsi" w:cstheme="minorHAnsi"/>
                <w:sz w:val="22"/>
                <w:szCs w:val="22"/>
                <w:vertAlign w:val="superscript"/>
              </w:rPr>
              <w:t>2</w:t>
            </w:r>
            <w:r w:rsidRPr="00A12883">
              <w:rPr>
                <w:rFonts w:asciiTheme="minorHAnsi" w:hAnsiTheme="minorHAnsi" w:cstheme="minorHAnsi"/>
                <w:sz w:val="22"/>
                <w:szCs w:val="22"/>
              </w:rPr>
              <w:t xml:space="preserve"> </w:t>
            </w:r>
          </w:p>
          <w:p w14:paraId="132940C3" w14:textId="2428D3B0" w:rsidR="00924802"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3) LSL Stijepovo - Budza (KO ZATRIJEBAČ - Budza) - wind farm on the territory of 3,709,763 m</w:t>
            </w:r>
            <w:r w:rsidRPr="00A12883">
              <w:rPr>
                <w:rFonts w:asciiTheme="minorHAnsi" w:hAnsiTheme="minorHAnsi" w:cstheme="minorHAnsi"/>
                <w:sz w:val="22"/>
                <w:szCs w:val="22"/>
                <w:vertAlign w:val="superscript"/>
              </w:rPr>
              <w:t>2</w:t>
            </w:r>
          </w:p>
          <w:p w14:paraId="7491337B" w14:textId="47E27A1C" w:rsidR="00924802"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Preliminary analyzes indicate the potential for the construction of 2 photovoltaic power plants with an installed </w:t>
            </w:r>
            <w:r w:rsidR="00552FDC" w:rsidRPr="00A12883">
              <w:rPr>
                <w:rFonts w:asciiTheme="minorHAnsi" w:hAnsiTheme="minorHAnsi" w:cstheme="minorHAnsi"/>
                <w:sz w:val="22"/>
                <w:szCs w:val="22"/>
              </w:rPr>
              <w:t>capacity</w:t>
            </w:r>
            <w:r w:rsidRPr="00A12883">
              <w:rPr>
                <w:rFonts w:asciiTheme="minorHAnsi" w:hAnsiTheme="minorHAnsi" w:cstheme="minorHAnsi"/>
                <w:sz w:val="22"/>
                <w:szCs w:val="22"/>
              </w:rPr>
              <w:t xml:space="preserve"> of 20 and 50 MW, or wind power plants between 20 and 50 MW. However, it is necessary to prepare a detailed feasibility study in order to take into account all aspects of interest, such as guaranteed energy placement, connectivity and construction dynamics that are in line with the spatial planning documentation. </w:t>
            </w:r>
          </w:p>
          <w:p w14:paraId="60EA4F46" w14:textId="5BE55AD6"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The construction of these renewable energy sources would fully meet the needs for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in the Municipality of Tuzi. Of course, this can only be pointed out in terms of total annual production and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consumption. However, due to the unequal production from these sources and the needs of consumers in the municipality, it is clear that a significant part of the needs will be taken over from the public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supplier. In this regard, it is not possible to count on a complete substitution of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taken from the public network with that produced from the mentioned renewable energy sources, but only a partial substitution in a conservatively estimated amount of 15% of total annual production will be counted here.</w:t>
            </w:r>
          </w:p>
        </w:tc>
      </w:tr>
      <w:tr w:rsidR="00924802" w:rsidRPr="00A12883" w14:paraId="19B4E749"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7172EBF5" w14:textId="3F9B2B8E" w:rsidR="00924802" w:rsidRPr="00A12883" w:rsidRDefault="00924802" w:rsidP="00924802">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60D30007" w14:textId="11D01C7C"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7E43D3" w:rsidRPr="00A12883" w14:paraId="4D0C0DF2"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C198DB9" w14:textId="3EE2BBB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0B5EC083" w14:textId="65B5325F"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21</w:t>
            </w:r>
          </w:p>
        </w:tc>
      </w:tr>
      <w:tr w:rsidR="007E43D3" w:rsidRPr="00A12883" w14:paraId="379029AC"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27FEB22" w14:textId="1B47CF6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606C589B" w14:textId="6B68CB94"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26</w:t>
            </w:r>
          </w:p>
        </w:tc>
      </w:tr>
      <w:tr w:rsidR="007E43D3" w:rsidRPr="00A12883" w14:paraId="5440983B"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09B6C86" w14:textId="2CED0C5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559F1DA1" w14:textId="3FC8CBBB"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144,000 MWh (construction of 70 MW photovoltaic power plants and 20 MW wind farms is assumed)</w:t>
            </w:r>
          </w:p>
        </w:tc>
      </w:tr>
      <w:tr w:rsidR="007E43D3" w:rsidRPr="00A12883" w14:paraId="2870D4D0"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D1CFB1B" w14:textId="1CFF68F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6BDA1552" w14:textId="4808132F"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7.344 tCO</w:t>
            </w:r>
            <w:r w:rsidRPr="00A12883">
              <w:rPr>
                <w:rFonts w:asciiTheme="minorHAnsi" w:hAnsiTheme="minorHAnsi" w:cstheme="minorHAnsi"/>
                <w:sz w:val="22"/>
                <w:szCs w:val="22"/>
                <w:vertAlign w:val="subscript"/>
              </w:rPr>
              <w:t>2</w:t>
            </w:r>
          </w:p>
        </w:tc>
      </w:tr>
      <w:tr w:rsidR="007E43D3" w:rsidRPr="00A12883" w14:paraId="0D5BF070"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BA10A4E" w14:textId="0D6A427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3C15048A" w14:textId="4299A5EB"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40,000 Euros (feasibility study) + 90,000,000 Euros (construction)</w:t>
            </w:r>
          </w:p>
        </w:tc>
      </w:tr>
      <w:tr w:rsidR="007E43D3" w:rsidRPr="00A12883" w14:paraId="5426703D"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1B23A50C" w14:textId="4083AEC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Non-nvestment costs (€)</w:t>
            </w:r>
          </w:p>
        </w:tc>
        <w:tc>
          <w:tcPr>
            <w:tcW w:w="4788" w:type="dxa"/>
          </w:tcPr>
          <w:p w14:paraId="417F8537"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0A2D1729"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1ACA528" w14:textId="16D6192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48FDD434"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 budget </w:t>
            </w:r>
          </w:p>
          <w:p w14:paraId="4CC2A582"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ECO fund </w:t>
            </w:r>
          </w:p>
          <w:p w14:paraId="0B4FA9AD" w14:textId="6254452A" w:rsidR="007E43D3"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European Bank for Reconstruction and Development</w:t>
            </w:r>
          </w:p>
        </w:tc>
      </w:tr>
    </w:tbl>
    <w:p w14:paraId="5951EC5A" w14:textId="77777777" w:rsidR="008E7BF6" w:rsidRPr="00A12883" w:rsidRDefault="008E7BF6" w:rsidP="00B02B79">
      <w:pPr>
        <w:rPr>
          <w:lang w:val="en-US"/>
        </w:rPr>
      </w:pPr>
    </w:p>
    <w:p w14:paraId="233A1AD0" w14:textId="601A9D53" w:rsidR="00E36070" w:rsidRPr="00A12883" w:rsidRDefault="00924802" w:rsidP="00E36070">
      <w:pPr>
        <w:pStyle w:val="Heading1"/>
        <w:rPr>
          <w:lang w:val="en-US"/>
        </w:rPr>
      </w:pPr>
      <w:r w:rsidRPr="00A12883">
        <w:rPr>
          <w:lang w:val="en-US"/>
        </w:rPr>
        <w:t>MEASURES TO ADAPT TO CLIMATE CHANGE</w:t>
      </w:r>
    </w:p>
    <w:tbl>
      <w:tblPr>
        <w:tblStyle w:val="TableBlue1"/>
        <w:tblW w:w="0" w:type="auto"/>
        <w:tblInd w:w="5" w:type="dxa"/>
        <w:tblLook w:val="04A0" w:firstRow="1" w:lastRow="0" w:firstColumn="1" w:lastColumn="0" w:noHBand="0" w:noVBand="1"/>
      </w:tblPr>
      <w:tblGrid>
        <w:gridCol w:w="4788"/>
        <w:gridCol w:w="4788"/>
      </w:tblGrid>
      <w:tr w:rsidR="002C37EF" w:rsidRPr="00A12883" w14:paraId="2306C3D2"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90A8114" w14:textId="5251D8BF" w:rsidR="002C37EF" w:rsidRPr="00A12883" w:rsidRDefault="00924802" w:rsidP="007174F7">
            <w:pPr>
              <w:pStyle w:val="ListParagraph"/>
              <w:numPr>
                <w:ilvl w:val="0"/>
                <w:numId w:val="24"/>
              </w:numPr>
              <w:jc w:val="left"/>
              <w:rPr>
                <w:rFonts w:asciiTheme="minorHAnsi" w:hAnsiTheme="minorHAnsi" w:cstheme="minorHAnsi"/>
                <w:sz w:val="22"/>
                <w:szCs w:val="22"/>
              </w:rPr>
            </w:pPr>
            <w:r w:rsidRPr="00A12883">
              <w:rPr>
                <w:rFonts w:asciiTheme="minorHAnsi" w:hAnsiTheme="minorHAnsi" w:cstheme="minorHAnsi"/>
                <w:sz w:val="22"/>
                <w:szCs w:val="22"/>
              </w:rPr>
              <w:t>Increasing the energy efficiency of buildings</w:t>
            </w:r>
          </w:p>
        </w:tc>
      </w:tr>
      <w:tr w:rsidR="007E43D3" w:rsidRPr="00A12883" w14:paraId="57EF0B0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59303F6" w14:textId="6CE0C99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040BE8CF" w14:textId="318537CC"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w:t>
            </w:r>
          </w:p>
        </w:tc>
      </w:tr>
      <w:tr w:rsidR="007E43D3" w:rsidRPr="00A12883" w14:paraId="3819A2F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8866CAD" w14:textId="4E15B6A0"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2803E29F" w14:textId="74DE079F"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Application of light colors of facades and reflective coating on the facades of existing and future buildings, including thermal insulation and waterproofing protection. This would increase the efficiency of buildings because it would reduce their heating in summer (due to the reflection of solar radiation) and form a more favorable microclimate of the urban zone; it would reduce energy consumption and increase the resistance to wetting of walls during intense rainfall followed by storms.</w:t>
            </w:r>
          </w:p>
        </w:tc>
      </w:tr>
      <w:tr w:rsidR="007E43D3" w:rsidRPr="00A12883" w14:paraId="01C73E7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A8D8FDB" w14:textId="320BE60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33D4B241" w14:textId="222888DC"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Apartment owners,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7E43D3" w:rsidRPr="00A12883" w14:paraId="68E3B1C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3B3D5FC" w14:textId="0D8556F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35250954" w14:textId="5297F3D9"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21</w:t>
            </w:r>
          </w:p>
        </w:tc>
      </w:tr>
      <w:tr w:rsidR="007E43D3" w:rsidRPr="00A12883" w14:paraId="6800D4A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2273BF1" w14:textId="4F661E3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36334592" w14:textId="0B5EA841"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30</w:t>
            </w:r>
          </w:p>
        </w:tc>
      </w:tr>
      <w:tr w:rsidR="007E43D3" w:rsidRPr="00A12883" w14:paraId="543DA32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2EAB049" w14:textId="1BA11D30"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00799B0B" w14:textId="72786C03"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Yes </w:t>
            </w:r>
          </w:p>
        </w:tc>
      </w:tr>
      <w:tr w:rsidR="007E43D3" w:rsidRPr="00A12883" w14:paraId="7A650F3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BA8FBCF" w14:textId="0EE976A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7CD10977" w14:textId="0CDBAD10"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Heat and cold waves, heavy rains </w:t>
            </w:r>
          </w:p>
        </w:tc>
      </w:tr>
      <w:tr w:rsidR="007E43D3" w:rsidRPr="00A12883" w14:paraId="33DCC31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204B979" w14:textId="2D7ACC8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5A4C155F" w14:textId="05EE4489"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Better microclimate in the urban zone, reduced energy consumption, reduction of atmospheric moisture from rain or snow, prevention of water penetration into foundations and basements.</w:t>
            </w:r>
          </w:p>
        </w:tc>
      </w:tr>
      <w:tr w:rsidR="007E43D3" w:rsidRPr="00A12883" w14:paraId="25B6503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7361510" w14:textId="5B0600C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30D2E560" w14:textId="2CF1EEFE" w:rsidR="007E43D3" w:rsidRPr="00A12883" w:rsidRDefault="007E43D3" w:rsidP="007E43D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w:t>
            </w:r>
          </w:p>
        </w:tc>
      </w:tr>
      <w:tr w:rsidR="007E43D3" w:rsidRPr="00A12883" w14:paraId="06D5E84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E2F4A1B" w14:textId="1059D8E6"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573AD3A3" w14:textId="738D818D"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400.000 </w:t>
            </w:r>
            <w:r w:rsidR="00BF20B7" w:rsidRPr="00A12883">
              <w:rPr>
                <w:rFonts w:asciiTheme="minorHAnsi" w:hAnsiTheme="minorHAnsi" w:cstheme="minorHAnsi"/>
                <w:sz w:val="22"/>
                <w:szCs w:val="22"/>
              </w:rPr>
              <w:t>Euros</w:t>
            </w:r>
          </w:p>
        </w:tc>
      </w:tr>
      <w:tr w:rsidR="007E43D3" w:rsidRPr="00A12883" w14:paraId="79EBB24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73D0AB7" w14:textId="61E29EE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5BD0F249"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62F6CD4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22282B7" w14:textId="4DF722B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7FB8A967" w14:textId="77777777" w:rsidR="00D76807"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of Tuzi, </w:t>
            </w:r>
          </w:p>
          <w:p w14:paraId="5EBDA010" w14:textId="77777777" w:rsidR="00D76807"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Government of Montenegro, PPP (get involved in the work of the Public-Private Partnership Network in Southeast Europe) </w:t>
            </w:r>
          </w:p>
          <w:p w14:paraId="7BC8D741" w14:textId="6A47C781"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European Bank for Reconstruction and Development</w:t>
            </w:r>
          </w:p>
        </w:tc>
      </w:tr>
    </w:tbl>
    <w:p w14:paraId="312DEF97" w14:textId="77777777" w:rsidR="002C37EF" w:rsidRPr="00A12883" w:rsidRDefault="002C37EF" w:rsidP="002C37EF">
      <w:pPr>
        <w:rPr>
          <w:lang w:val="en-US"/>
        </w:rPr>
      </w:pPr>
    </w:p>
    <w:tbl>
      <w:tblPr>
        <w:tblStyle w:val="TableBlue1"/>
        <w:tblW w:w="0" w:type="auto"/>
        <w:tblLook w:val="04A0" w:firstRow="1" w:lastRow="0" w:firstColumn="1" w:lastColumn="0" w:noHBand="0" w:noVBand="1"/>
      </w:tblPr>
      <w:tblGrid>
        <w:gridCol w:w="4788"/>
        <w:gridCol w:w="4788"/>
      </w:tblGrid>
      <w:tr w:rsidR="002C37EF" w:rsidRPr="00A12883" w14:paraId="1103EA5A"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A4D42AE" w14:textId="0236002E" w:rsidR="002C37EF" w:rsidRPr="00A12883" w:rsidRDefault="00D76807" w:rsidP="007174F7">
            <w:pPr>
              <w:pStyle w:val="ListParagraph"/>
              <w:numPr>
                <w:ilvl w:val="0"/>
                <w:numId w:val="24"/>
              </w:numPr>
              <w:jc w:val="left"/>
              <w:rPr>
                <w:rFonts w:asciiTheme="minorHAnsi" w:hAnsiTheme="minorHAnsi" w:cstheme="minorHAnsi"/>
                <w:sz w:val="22"/>
                <w:szCs w:val="22"/>
              </w:rPr>
            </w:pPr>
            <w:r w:rsidRPr="00A12883">
              <w:rPr>
                <w:rFonts w:asciiTheme="minorHAnsi" w:hAnsiTheme="minorHAnsi" w:cstheme="minorHAnsi"/>
                <w:sz w:val="22"/>
                <w:szCs w:val="22"/>
              </w:rPr>
              <w:t>Regulation of torrents</w:t>
            </w:r>
          </w:p>
        </w:tc>
      </w:tr>
      <w:tr w:rsidR="002C37EF" w:rsidRPr="00A12883" w14:paraId="5497AFC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4229B4" w14:textId="49E4C5B5"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2B46C246" w14:textId="3D1FBA44" w:rsidR="002C37EF" w:rsidRPr="00A12883" w:rsidRDefault="00D7680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Water </w:t>
            </w:r>
          </w:p>
        </w:tc>
      </w:tr>
      <w:tr w:rsidR="002C37EF" w:rsidRPr="00A12883" w14:paraId="0E412F5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3F2F8C" w14:textId="5B70CDFE"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450FE7EC" w14:textId="1BBAC106" w:rsidR="002C37EF" w:rsidRPr="00A12883" w:rsidRDefault="00D76807" w:rsidP="00E93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Regulation of the Rujela riverbed from the source in Milješ to the inflow into Skadar Lake with the aim of preventing its overflow at high waters. In this way, the flooding of the agricultural area and facilities during heavy rains is solved, the atmospheric sewage of the center of Tuzi, which is connected to the river Rujela, is relieved, the ambience is preserved, recreational activities are improved (hiking trail 1,500 m).</w:t>
            </w:r>
          </w:p>
        </w:tc>
      </w:tr>
      <w:tr w:rsidR="002C37EF" w:rsidRPr="00A12883" w14:paraId="144C030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C0DD16" w14:textId="04F6FC24"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02EE8AB5" w14:textId="3DF9DA4A" w:rsidR="002C37EF" w:rsidRPr="00A12883" w:rsidRDefault="00D7680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2C37EF" w:rsidRPr="00A12883" w14:paraId="592C3B5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31C9250" w14:textId="676B8B69"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3A25DA15" w14:textId="77777777" w:rsidR="002C37EF" w:rsidRPr="00A1288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C37EF" w:rsidRPr="00A12883" w14:paraId="33F14DB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0EE0933" w14:textId="7900B8D7"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16E395AA" w14:textId="6FB30960" w:rsidR="002C37EF" w:rsidRPr="00A12883" w:rsidRDefault="00027B6C"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2C37EF" w:rsidRPr="00A12883">
              <w:rPr>
                <w:rFonts w:asciiTheme="minorHAnsi" w:hAnsiTheme="minorHAnsi" w:cstheme="minorHAnsi"/>
                <w:sz w:val="22"/>
                <w:szCs w:val="22"/>
              </w:rPr>
              <w:t>26</w:t>
            </w:r>
          </w:p>
        </w:tc>
      </w:tr>
      <w:tr w:rsidR="002C37EF" w:rsidRPr="00A12883" w14:paraId="1360715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B3F0660" w14:textId="3779091F"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4BE460C0" w14:textId="6231FF22" w:rsidR="002C37EF" w:rsidRPr="00A1288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N</w:t>
            </w:r>
            <w:r w:rsidR="00D76807" w:rsidRPr="00A12883">
              <w:rPr>
                <w:rFonts w:asciiTheme="minorHAnsi" w:hAnsiTheme="minorHAnsi" w:cstheme="minorHAnsi"/>
                <w:sz w:val="22"/>
                <w:szCs w:val="22"/>
              </w:rPr>
              <w:t>o</w:t>
            </w:r>
          </w:p>
        </w:tc>
      </w:tr>
      <w:tr w:rsidR="002C37EF" w:rsidRPr="00A12883" w14:paraId="658F2B1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E96E19" w14:textId="7B658DD5"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17319E36" w14:textId="50599E82" w:rsidR="002C37EF" w:rsidRPr="00A12883" w:rsidRDefault="00D7680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Reducing the risk or vulnerability to heavy rains leading to flooding </w:t>
            </w:r>
          </w:p>
        </w:tc>
      </w:tr>
      <w:tr w:rsidR="002C37EF" w:rsidRPr="00A12883" w14:paraId="3F42E0D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07541BD" w14:textId="39771B56"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6D67B976" w14:textId="65AE5E7E" w:rsidR="002C37EF" w:rsidRPr="00A12883" w:rsidRDefault="00D7680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Monitoring of irrigation of individual crops</w:t>
            </w:r>
          </w:p>
        </w:tc>
      </w:tr>
      <w:tr w:rsidR="002C37EF" w:rsidRPr="00A12883" w14:paraId="19AE473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3B8BDC7" w14:textId="41B7C1CF"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61551FB5" w14:textId="77777777" w:rsidR="002C37EF" w:rsidRPr="00A1288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C37EF" w:rsidRPr="00A12883" w14:paraId="5B87A75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DEF9287" w14:textId="19E4AA72"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 xml:space="preserve">Investment costs </w:t>
            </w:r>
            <w:r w:rsidR="002C37EF" w:rsidRPr="00A12883">
              <w:rPr>
                <w:rFonts w:asciiTheme="minorHAnsi" w:hAnsiTheme="minorHAnsi" w:cstheme="minorHAnsi"/>
                <w:sz w:val="22"/>
                <w:szCs w:val="22"/>
              </w:rPr>
              <w:t>(€)</w:t>
            </w:r>
          </w:p>
        </w:tc>
        <w:tc>
          <w:tcPr>
            <w:tcW w:w="4788" w:type="dxa"/>
          </w:tcPr>
          <w:p w14:paraId="7AD514B0" w14:textId="77255FC3" w:rsidR="002C37EF" w:rsidRPr="00A1288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5.601.000 </w:t>
            </w:r>
            <w:r w:rsidR="00BF20B7" w:rsidRPr="00A12883">
              <w:rPr>
                <w:rFonts w:asciiTheme="minorHAnsi" w:hAnsiTheme="minorHAnsi" w:cstheme="minorHAnsi"/>
                <w:sz w:val="22"/>
                <w:szCs w:val="22"/>
              </w:rPr>
              <w:t>Euros</w:t>
            </w:r>
          </w:p>
        </w:tc>
      </w:tr>
      <w:tr w:rsidR="002C37EF" w:rsidRPr="00A12883" w14:paraId="7C19DCF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E2C6556" w14:textId="2878090F"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 xml:space="preserve">Non-investment costs </w:t>
            </w:r>
            <w:r w:rsidR="002C37EF" w:rsidRPr="00A12883">
              <w:rPr>
                <w:rFonts w:asciiTheme="minorHAnsi" w:hAnsiTheme="minorHAnsi" w:cstheme="minorHAnsi"/>
                <w:sz w:val="22"/>
                <w:szCs w:val="22"/>
              </w:rPr>
              <w:t>(€)</w:t>
            </w:r>
          </w:p>
        </w:tc>
        <w:tc>
          <w:tcPr>
            <w:tcW w:w="4788" w:type="dxa"/>
          </w:tcPr>
          <w:p w14:paraId="08388A2F" w14:textId="77777777" w:rsidR="002C37EF" w:rsidRPr="00A1288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C37EF" w:rsidRPr="00A12883" w14:paraId="0C0A7C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73E591B" w14:textId="5F91F6B4"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7DED19FA" w14:textId="301ED4AB" w:rsidR="002C37EF" w:rsidRPr="00A12883" w:rsidRDefault="00D7680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Government of Montenegro, International Funds</w:t>
            </w:r>
          </w:p>
        </w:tc>
      </w:tr>
    </w:tbl>
    <w:p w14:paraId="0951CF09" w14:textId="77777777" w:rsidR="002C37EF" w:rsidRPr="00A12883" w:rsidRDefault="002C37EF" w:rsidP="002C37EF">
      <w:pPr>
        <w:rPr>
          <w:lang w:val="en-US"/>
        </w:rPr>
      </w:pPr>
    </w:p>
    <w:tbl>
      <w:tblPr>
        <w:tblStyle w:val="TableBlue1"/>
        <w:tblW w:w="0" w:type="auto"/>
        <w:tblInd w:w="10" w:type="dxa"/>
        <w:tblLook w:val="04A0" w:firstRow="1" w:lastRow="0" w:firstColumn="1" w:lastColumn="0" w:noHBand="0" w:noVBand="1"/>
      </w:tblPr>
      <w:tblGrid>
        <w:gridCol w:w="4788"/>
        <w:gridCol w:w="4788"/>
      </w:tblGrid>
      <w:tr w:rsidR="002C37EF" w:rsidRPr="00A12883" w14:paraId="2BF8011F"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280382E" w14:textId="547A340B" w:rsidR="002C37EF" w:rsidRPr="00A12883" w:rsidRDefault="00D76807" w:rsidP="007174F7">
            <w:pPr>
              <w:pStyle w:val="ListParagraph"/>
              <w:numPr>
                <w:ilvl w:val="0"/>
                <w:numId w:val="24"/>
              </w:numPr>
              <w:jc w:val="left"/>
              <w:rPr>
                <w:rFonts w:asciiTheme="minorHAnsi" w:hAnsiTheme="minorHAnsi" w:cstheme="minorHAnsi"/>
                <w:sz w:val="22"/>
                <w:szCs w:val="22"/>
              </w:rPr>
            </w:pPr>
            <w:r w:rsidRPr="00A12883">
              <w:rPr>
                <w:rFonts w:asciiTheme="minorHAnsi" w:hAnsiTheme="minorHAnsi" w:cstheme="minorHAnsi"/>
                <w:sz w:val="22"/>
                <w:szCs w:val="22"/>
              </w:rPr>
              <w:t>Development of a cadastre of existing and potential sources (water bodies)</w:t>
            </w:r>
          </w:p>
        </w:tc>
      </w:tr>
      <w:tr w:rsidR="007E43D3" w:rsidRPr="00A12883" w14:paraId="06993A5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44FD5E1" w14:textId="37E557CC"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65CD0DD9" w14:textId="493BF50B"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Water</w:t>
            </w:r>
          </w:p>
        </w:tc>
      </w:tr>
      <w:tr w:rsidR="007E43D3" w:rsidRPr="00A12883" w14:paraId="1B721FD8"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F60D747" w14:textId="7465F0D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012FA24D" w14:textId="077A7A5A"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Identification of all sources and their protection against pollution. Research of water quality status, real and potential pollution, pollution sources, protection measures and establishment of information system on water and water resources management.</w:t>
            </w:r>
          </w:p>
        </w:tc>
      </w:tr>
      <w:tr w:rsidR="007E43D3" w:rsidRPr="00A12883" w14:paraId="2C9EDBB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43C59F8" w14:textId="05D5701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1A543C6D" w14:textId="6B616CCA"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w:t>
            </w:r>
            <w:r w:rsidR="007E43D3" w:rsidRPr="00A12883">
              <w:rPr>
                <w:rFonts w:asciiTheme="minorHAnsi" w:hAnsiTheme="minorHAnsi" w:cstheme="minorHAnsi"/>
                <w:sz w:val="22"/>
                <w:szCs w:val="22"/>
              </w:rPr>
              <w:t xml:space="preserve"> Tuzi</w:t>
            </w:r>
          </w:p>
        </w:tc>
      </w:tr>
      <w:tr w:rsidR="007E43D3" w:rsidRPr="00A12883" w14:paraId="3248F6E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55F7020" w14:textId="683A62FE"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195D7B1E" w14:textId="1A21EDB6"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365A8CA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433EC6E" w14:textId="22F4AA6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470217DE" w14:textId="1CDD79BD"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24</w:t>
            </w:r>
          </w:p>
        </w:tc>
      </w:tr>
      <w:tr w:rsidR="007E43D3" w:rsidRPr="00A12883" w14:paraId="5F3276F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AD360F9" w14:textId="1F39FC20"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2A3C1D08" w14:textId="24790C5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N</w:t>
            </w:r>
            <w:r w:rsidR="00D76807" w:rsidRPr="00A12883">
              <w:rPr>
                <w:rFonts w:asciiTheme="minorHAnsi" w:hAnsiTheme="minorHAnsi" w:cstheme="minorHAnsi"/>
                <w:sz w:val="22"/>
                <w:szCs w:val="22"/>
              </w:rPr>
              <w:t>o</w:t>
            </w:r>
          </w:p>
        </w:tc>
      </w:tr>
      <w:tr w:rsidR="007E43D3" w:rsidRPr="00A12883" w14:paraId="4C0F9CF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E0A2737" w14:textId="0E8A0EC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568F21C6" w14:textId="41FF21B4"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Heavy rainfall leading to flooding</w:t>
            </w:r>
          </w:p>
        </w:tc>
      </w:tr>
      <w:tr w:rsidR="007E43D3" w:rsidRPr="00A12883" w14:paraId="7759586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E06A3FA" w14:textId="61658FC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2FCD7048" w14:textId="6D626A48"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Better quality of life, increasing environmental standards</w:t>
            </w:r>
          </w:p>
        </w:tc>
      </w:tr>
      <w:tr w:rsidR="007E43D3" w:rsidRPr="00A12883" w14:paraId="6651736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9A1C7AE" w14:textId="1049BAE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0E762AB7"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23AF8CA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DC5878B" w14:textId="77951D0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7DEDB7C2" w14:textId="3E988EE2"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30.000 </w:t>
            </w:r>
            <w:r w:rsidR="00BF20B7" w:rsidRPr="00A12883">
              <w:rPr>
                <w:rFonts w:asciiTheme="minorHAnsi" w:hAnsiTheme="minorHAnsi" w:cstheme="minorHAnsi"/>
                <w:sz w:val="22"/>
                <w:szCs w:val="22"/>
              </w:rPr>
              <w:t>Euros</w:t>
            </w:r>
          </w:p>
        </w:tc>
      </w:tr>
      <w:tr w:rsidR="007E43D3" w:rsidRPr="00A12883" w14:paraId="5DCEF70D"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0B2DFC5" w14:textId="2E880E0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093F55E5"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1BBEFEF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7E884CA" w14:textId="348E227E"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5E3B15C5" w14:textId="58E7A798"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Ministry of Agriculture, Forestry and Water Management, Komunalno doo</w:t>
            </w:r>
          </w:p>
        </w:tc>
      </w:tr>
    </w:tbl>
    <w:p w14:paraId="0948C9EA" w14:textId="77777777" w:rsidR="002C37EF" w:rsidRPr="00A12883" w:rsidRDefault="002C37EF" w:rsidP="002C37EF">
      <w:pPr>
        <w:rPr>
          <w:rFonts w:cstheme="minorHAnsi"/>
          <w:lang w:val="en-US"/>
        </w:rPr>
      </w:pPr>
    </w:p>
    <w:tbl>
      <w:tblPr>
        <w:tblStyle w:val="TableBlue1"/>
        <w:tblW w:w="0" w:type="auto"/>
        <w:tblInd w:w="5" w:type="dxa"/>
        <w:tblLook w:val="04A0" w:firstRow="1" w:lastRow="0" w:firstColumn="1" w:lastColumn="0" w:noHBand="0" w:noVBand="1"/>
      </w:tblPr>
      <w:tblGrid>
        <w:gridCol w:w="4788"/>
        <w:gridCol w:w="4788"/>
      </w:tblGrid>
      <w:tr w:rsidR="002C37EF" w:rsidRPr="00A12883" w14:paraId="104789C8"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876CA9B" w14:textId="7D335CD2" w:rsidR="002C37EF" w:rsidRPr="00A12883" w:rsidRDefault="00D76807" w:rsidP="007174F7">
            <w:pPr>
              <w:pStyle w:val="ListParagraph"/>
              <w:numPr>
                <w:ilvl w:val="0"/>
                <w:numId w:val="24"/>
              </w:numPr>
              <w:jc w:val="left"/>
              <w:rPr>
                <w:rFonts w:asciiTheme="minorHAnsi" w:hAnsiTheme="minorHAnsi" w:cstheme="minorHAnsi"/>
                <w:sz w:val="22"/>
                <w:szCs w:val="22"/>
              </w:rPr>
            </w:pPr>
            <w:r w:rsidRPr="00A12883">
              <w:rPr>
                <w:rFonts w:asciiTheme="minorHAnsi" w:hAnsiTheme="minorHAnsi" w:cstheme="minorHAnsi"/>
                <w:sz w:val="22"/>
                <w:szCs w:val="22"/>
              </w:rPr>
              <w:t>Water supply of settlements in the hilly area</w:t>
            </w:r>
          </w:p>
        </w:tc>
      </w:tr>
      <w:tr w:rsidR="007E43D3" w:rsidRPr="00A12883" w14:paraId="054C4F7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37D7F98" w14:textId="2F447D09"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2094BE11" w14:textId="65F94EEA"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Water </w:t>
            </w:r>
          </w:p>
        </w:tc>
      </w:tr>
      <w:tr w:rsidR="007E43D3" w:rsidRPr="00A12883" w14:paraId="73C71A6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B917866" w14:textId="717DA15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76C4B7AB" w14:textId="17C3F10A"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Development of a project for the construction of a water supply network in order to provide drinking water to the population living in the mountainous area.</w:t>
            </w:r>
          </w:p>
        </w:tc>
      </w:tr>
      <w:tr w:rsidR="007E43D3" w:rsidRPr="00A12883" w14:paraId="5688238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84D9274" w14:textId="7BA3E6C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12F8314D" w14:textId="4A142143"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7E43D3" w:rsidRPr="00A12883" w14:paraId="20A53BC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FC8A420" w14:textId="59D9BF3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0F4D398B" w14:textId="1B1CC3EC"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497FF14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DF2F032" w14:textId="1189166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6BF5A320" w14:textId="027266C3"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21</w:t>
            </w:r>
          </w:p>
        </w:tc>
      </w:tr>
      <w:tr w:rsidR="007E43D3" w:rsidRPr="00A12883" w14:paraId="7724042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C58AF06" w14:textId="532DC94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013F5EC9" w14:textId="7B3CAC5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N</w:t>
            </w:r>
            <w:r w:rsidR="00D76807" w:rsidRPr="00A12883">
              <w:rPr>
                <w:rFonts w:asciiTheme="minorHAnsi" w:hAnsiTheme="minorHAnsi" w:cstheme="minorHAnsi"/>
                <w:sz w:val="22"/>
                <w:szCs w:val="22"/>
              </w:rPr>
              <w:t>o</w:t>
            </w:r>
          </w:p>
        </w:tc>
      </w:tr>
      <w:tr w:rsidR="007E43D3" w:rsidRPr="00A12883" w14:paraId="0CECD9CD"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BC15DA3" w14:textId="1E8EC04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0431FE13" w14:textId="1973C728"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Drought followed by heat waves</w:t>
            </w:r>
          </w:p>
        </w:tc>
      </w:tr>
      <w:tr w:rsidR="007E43D3" w:rsidRPr="00A12883" w14:paraId="539F239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56C381B" w14:textId="6572E1FE"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53B14B35" w14:textId="5C08F5D8"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The project documentation has been prepared and the conditions for its implementation have been created.</w:t>
            </w:r>
          </w:p>
        </w:tc>
      </w:tr>
      <w:tr w:rsidR="007E43D3" w:rsidRPr="00A12883" w14:paraId="0B4DB30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B24606C" w14:textId="0354BFB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5D93D48B" w14:textId="011ECAEE"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w:t>
            </w:r>
          </w:p>
        </w:tc>
      </w:tr>
      <w:tr w:rsidR="007E43D3" w:rsidRPr="00A12883" w14:paraId="6495B91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ED93DC0" w14:textId="654AAAC9"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2F22C96A" w14:textId="23A8DFF3"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68.000 </w:t>
            </w:r>
            <w:r w:rsidR="00BF20B7" w:rsidRPr="00A12883">
              <w:rPr>
                <w:rFonts w:asciiTheme="minorHAnsi" w:hAnsiTheme="minorHAnsi" w:cstheme="minorHAnsi"/>
                <w:sz w:val="22"/>
                <w:szCs w:val="22"/>
              </w:rPr>
              <w:t>Euros</w:t>
            </w:r>
          </w:p>
        </w:tc>
      </w:tr>
      <w:tr w:rsidR="007E43D3" w:rsidRPr="00A12883" w14:paraId="69B81408"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EEB133A" w14:textId="7C86D7C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7B4D90C7"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046A7CB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5E56CEB" w14:textId="5C1100A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5D90506E" w14:textId="71711AC4"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bl>
    <w:p w14:paraId="043FD393" w14:textId="77777777" w:rsidR="002C37EF" w:rsidRPr="00A12883" w:rsidRDefault="002C37EF" w:rsidP="002C37EF">
      <w:pPr>
        <w:rPr>
          <w:rFonts w:cstheme="minorHAnsi"/>
          <w:lang w:val="en-US"/>
        </w:rPr>
      </w:pPr>
    </w:p>
    <w:tbl>
      <w:tblPr>
        <w:tblStyle w:val="TableBlue1"/>
        <w:tblW w:w="0" w:type="auto"/>
        <w:tblInd w:w="10" w:type="dxa"/>
        <w:tblLook w:val="04A0" w:firstRow="1" w:lastRow="0" w:firstColumn="1" w:lastColumn="0" w:noHBand="0" w:noVBand="1"/>
      </w:tblPr>
      <w:tblGrid>
        <w:gridCol w:w="4788"/>
        <w:gridCol w:w="4788"/>
      </w:tblGrid>
      <w:tr w:rsidR="002C37EF" w:rsidRPr="00A12883" w14:paraId="00F83EA8"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FA46660" w14:textId="38994E66" w:rsidR="002C37EF" w:rsidRPr="00A12883" w:rsidRDefault="002C37EF" w:rsidP="00996558">
            <w:pPr>
              <w:ind w:left="360"/>
              <w:rPr>
                <w:rFonts w:asciiTheme="minorHAnsi" w:hAnsiTheme="minorHAnsi" w:cstheme="minorHAnsi"/>
                <w:sz w:val="22"/>
                <w:szCs w:val="22"/>
              </w:rPr>
            </w:pPr>
            <w:r w:rsidRPr="00A12883">
              <w:rPr>
                <w:rFonts w:asciiTheme="minorHAnsi" w:hAnsiTheme="minorHAnsi" w:cstheme="minorHAnsi"/>
                <w:sz w:val="22"/>
                <w:szCs w:val="22"/>
              </w:rPr>
              <w:t>5.</w:t>
            </w:r>
            <w:r w:rsidR="00D76807" w:rsidRPr="00A12883">
              <w:t xml:space="preserve"> </w:t>
            </w:r>
            <w:r w:rsidR="00D76807" w:rsidRPr="00A12883">
              <w:rPr>
                <w:rFonts w:asciiTheme="minorHAnsi" w:hAnsiTheme="minorHAnsi" w:cstheme="minorHAnsi"/>
                <w:sz w:val="22"/>
                <w:szCs w:val="22"/>
              </w:rPr>
              <w:t>Information and education of farmers</w:t>
            </w:r>
          </w:p>
        </w:tc>
      </w:tr>
      <w:tr w:rsidR="007E43D3" w:rsidRPr="00A12883" w14:paraId="6B3C43F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E8854F9" w14:textId="20E8229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5F30B929" w14:textId="64499F3C"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Agriculture and forestry</w:t>
            </w:r>
          </w:p>
        </w:tc>
      </w:tr>
      <w:tr w:rsidR="007E43D3" w:rsidRPr="00A12883" w14:paraId="366BFA2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20948E9" w14:textId="048339D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393EB9D5" w14:textId="0B59276A"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Informing and educating farmers about the importance and application of a well-developed early warning system for hydrometeorological hazards, about the impact of climate change on farming, fruit growing and animal husbandry. Presentation of new crop species resistant to future climate and invasive weed species. Planting trees to reduce high exposure to sunlight. Exchange of knowledge and experiences with other farmers.</w:t>
            </w:r>
          </w:p>
        </w:tc>
      </w:tr>
      <w:tr w:rsidR="007E43D3" w:rsidRPr="00A12883" w14:paraId="59118AE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7683F25" w14:textId="394DEDA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254B6940" w14:textId="0E8CFAE5"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7E43D3" w:rsidRPr="00A12883" w14:paraId="2E5173D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10B754D" w14:textId="7DA2FAA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7F9FBE38" w14:textId="2EC92524"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41A2F35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5D5BE93" w14:textId="7075DFF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73FCBB1B" w14:textId="2E227F9A"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22</w:t>
            </w:r>
          </w:p>
        </w:tc>
      </w:tr>
      <w:tr w:rsidR="007E43D3" w:rsidRPr="00A12883" w14:paraId="17CDEFDF"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35F4108" w14:textId="751DA260"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184E8841" w14:textId="43EAA8B0"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N</w:t>
            </w:r>
            <w:r w:rsidR="00D76807" w:rsidRPr="00A12883">
              <w:rPr>
                <w:rFonts w:asciiTheme="minorHAnsi" w:hAnsiTheme="minorHAnsi" w:cstheme="minorHAnsi"/>
                <w:sz w:val="22"/>
                <w:szCs w:val="22"/>
              </w:rPr>
              <w:t>o</w:t>
            </w:r>
          </w:p>
        </w:tc>
      </w:tr>
      <w:tr w:rsidR="007E43D3" w:rsidRPr="00A12883" w14:paraId="0B60AEB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277F1B6" w14:textId="0CEB3E2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5E80B9B1" w14:textId="3DC018C8"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Drought followed by heat waves, open fires, stormy winds and heavy rainfall leading to floods</w:t>
            </w:r>
          </w:p>
        </w:tc>
      </w:tr>
      <w:tr w:rsidR="007E43D3" w:rsidRPr="00A12883" w14:paraId="04E71A7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71A8BA7" w14:textId="37BB383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706C46DA" w14:textId="3C65CA27"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Application of new knowledge</w:t>
            </w:r>
          </w:p>
        </w:tc>
      </w:tr>
      <w:tr w:rsidR="007E43D3" w:rsidRPr="00A12883" w14:paraId="4E0D375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0EE6DFE" w14:textId="2467EFE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45FE764D"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688E285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C102C56" w14:textId="426BD9B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4381E07E" w14:textId="5435D606"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8.000 </w:t>
            </w:r>
            <w:r w:rsidR="00BF20B7" w:rsidRPr="00A12883">
              <w:rPr>
                <w:rFonts w:asciiTheme="minorHAnsi" w:hAnsiTheme="minorHAnsi" w:cstheme="minorHAnsi"/>
                <w:sz w:val="22"/>
                <w:szCs w:val="22"/>
              </w:rPr>
              <w:t>Euros</w:t>
            </w:r>
          </w:p>
        </w:tc>
      </w:tr>
      <w:tr w:rsidR="007E43D3" w:rsidRPr="00A12883" w14:paraId="359AB02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0AED1B9" w14:textId="3E8C4F6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3DB0758E" w14:textId="03EE738A"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1.500 </w:t>
            </w:r>
            <w:r w:rsidR="00BF20B7" w:rsidRPr="00A12883">
              <w:rPr>
                <w:rFonts w:asciiTheme="minorHAnsi" w:hAnsiTheme="minorHAnsi" w:cstheme="minorHAnsi"/>
                <w:sz w:val="22"/>
                <w:szCs w:val="22"/>
              </w:rPr>
              <w:t>Euros</w:t>
            </w:r>
          </w:p>
        </w:tc>
      </w:tr>
      <w:tr w:rsidR="007E43D3" w:rsidRPr="00A12883" w14:paraId="087BE4D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A64099B" w14:textId="27CEB09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3AD13F73" w14:textId="0D631FD7"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Ministry of Agriculture, Forestry and Water Management</w:t>
            </w:r>
          </w:p>
        </w:tc>
      </w:tr>
    </w:tbl>
    <w:p w14:paraId="1406B937" w14:textId="77777777" w:rsidR="002C37EF" w:rsidRPr="00A12883" w:rsidRDefault="002C37EF" w:rsidP="002C37EF">
      <w:pPr>
        <w:rPr>
          <w:rFonts w:cstheme="minorHAnsi"/>
          <w:lang w:val="en-US"/>
        </w:rPr>
      </w:pPr>
    </w:p>
    <w:tbl>
      <w:tblPr>
        <w:tblStyle w:val="TableBlue1"/>
        <w:tblW w:w="0" w:type="auto"/>
        <w:tblInd w:w="5" w:type="dxa"/>
        <w:tblLook w:val="04A0" w:firstRow="1" w:lastRow="0" w:firstColumn="1" w:lastColumn="0" w:noHBand="0" w:noVBand="1"/>
      </w:tblPr>
      <w:tblGrid>
        <w:gridCol w:w="4788"/>
        <w:gridCol w:w="4788"/>
      </w:tblGrid>
      <w:tr w:rsidR="002C37EF" w:rsidRPr="00A12883" w14:paraId="465BD128"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60FC33CB" w14:textId="750B3EE3" w:rsidR="002C37EF" w:rsidRPr="00A12883" w:rsidRDefault="002C37EF" w:rsidP="00996558">
            <w:pPr>
              <w:rPr>
                <w:rFonts w:asciiTheme="minorHAnsi" w:hAnsiTheme="minorHAnsi" w:cstheme="minorHAnsi"/>
                <w:sz w:val="22"/>
                <w:szCs w:val="22"/>
              </w:rPr>
            </w:pPr>
            <w:r w:rsidRPr="00A12883">
              <w:rPr>
                <w:rFonts w:asciiTheme="minorHAnsi" w:hAnsiTheme="minorHAnsi" w:cstheme="minorHAnsi"/>
                <w:sz w:val="22"/>
                <w:szCs w:val="22"/>
              </w:rPr>
              <w:t xml:space="preserve">6. </w:t>
            </w:r>
            <w:r w:rsidR="00D76807" w:rsidRPr="00A12883">
              <w:rPr>
                <w:rFonts w:asciiTheme="minorHAnsi" w:hAnsiTheme="minorHAnsi" w:cstheme="minorHAnsi"/>
                <w:sz w:val="22"/>
                <w:szCs w:val="22"/>
              </w:rPr>
              <w:t>Afforestation of neglected and degraded forest areas</w:t>
            </w:r>
          </w:p>
        </w:tc>
      </w:tr>
      <w:tr w:rsidR="007E43D3" w:rsidRPr="00A12883" w14:paraId="5E9E86E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B73C046" w14:textId="7A44396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32A427FB" w14:textId="7B812FA0" w:rsidR="007E43D3" w:rsidRPr="00A12883" w:rsidRDefault="00302A4B"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Agriculture and forestry</w:t>
            </w:r>
          </w:p>
        </w:tc>
      </w:tr>
      <w:tr w:rsidR="007E43D3" w:rsidRPr="00A12883" w14:paraId="46E3AC5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2AA00AC" w14:textId="265A633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4EE8752A" w14:textId="18038070" w:rsidR="007E43D3" w:rsidRPr="00A12883" w:rsidRDefault="00302A4B"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Afforestation of forest areas that are degraded and neglected by planting indigenous species in order to prevent the spread of easily flammable low vegetation</w:t>
            </w:r>
          </w:p>
        </w:tc>
      </w:tr>
      <w:tr w:rsidR="007E43D3" w:rsidRPr="00A12883" w14:paraId="752CFF5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7568B06" w14:textId="749DA75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3E2038BA" w14:textId="4A07EFD3" w:rsidR="007E43D3" w:rsidRPr="00A12883" w:rsidRDefault="00302A4B"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7E43D3" w:rsidRPr="00A12883" w14:paraId="005EF9A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A4CF9FC" w14:textId="5F2AD8A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561F0DBD" w14:textId="3E19678A"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1B040C08"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69C6E62" w14:textId="09C6634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4A4382F7" w14:textId="3A8FEB1C"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24</w:t>
            </w:r>
          </w:p>
        </w:tc>
      </w:tr>
      <w:tr w:rsidR="007E43D3" w:rsidRPr="00A12883" w14:paraId="5919823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54E61A2" w14:textId="1ADC324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2B042559" w14:textId="3C861DA3" w:rsidR="007E43D3" w:rsidRPr="00A12883" w:rsidRDefault="00302A4B"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Yes </w:t>
            </w:r>
          </w:p>
        </w:tc>
      </w:tr>
      <w:tr w:rsidR="007E43D3" w:rsidRPr="00A12883" w14:paraId="2EBE5DB8"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2A5BC11" w14:textId="0C81953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6B2CBF93" w14:textId="3AF129B9" w:rsidR="007E43D3" w:rsidRPr="00A12883" w:rsidRDefault="00302A4B"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Droughts followed by heat waves and forest fires</w:t>
            </w:r>
          </w:p>
        </w:tc>
      </w:tr>
      <w:tr w:rsidR="007E43D3" w:rsidRPr="00A12883" w14:paraId="5BEFEFA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81E244C" w14:textId="6245A356"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17636A41" w14:textId="41DEDB36" w:rsidR="007E43D3" w:rsidRPr="00A12883" w:rsidRDefault="00302A4B"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Degraded areas are forested, reduced exposure to solar radiation, reduced soil erosion</w:t>
            </w:r>
          </w:p>
        </w:tc>
      </w:tr>
      <w:tr w:rsidR="007E43D3" w:rsidRPr="00A12883" w14:paraId="700589B8"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EC950FB" w14:textId="249803F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2C345DF7"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w:t>
            </w:r>
          </w:p>
        </w:tc>
      </w:tr>
      <w:tr w:rsidR="007E43D3" w:rsidRPr="00A12883" w14:paraId="1CFFCE4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F815281" w14:textId="76DCFFE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3F46DFAD" w14:textId="5981B211"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30.000 </w:t>
            </w:r>
            <w:r w:rsidR="00BF20B7" w:rsidRPr="00A12883">
              <w:rPr>
                <w:rFonts w:asciiTheme="minorHAnsi" w:hAnsiTheme="minorHAnsi" w:cstheme="minorHAnsi"/>
                <w:sz w:val="22"/>
                <w:szCs w:val="22"/>
              </w:rPr>
              <w:t>Euros</w:t>
            </w:r>
          </w:p>
        </w:tc>
      </w:tr>
      <w:tr w:rsidR="007E43D3" w:rsidRPr="00A12883" w14:paraId="01FCC86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C988EB9" w14:textId="1751632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23A81365"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310E9AD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9A118E5" w14:textId="2856D313"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1444DE3E" w14:textId="32AD516C" w:rsidR="007E43D3" w:rsidRPr="00A12883" w:rsidRDefault="00302A4B"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Ministry of Agriculture, Forestry and Water Management, Utility Company</w:t>
            </w:r>
          </w:p>
        </w:tc>
      </w:tr>
    </w:tbl>
    <w:p w14:paraId="1857B574" w14:textId="77777777" w:rsidR="002C37EF" w:rsidRPr="00A12883" w:rsidRDefault="002C37EF" w:rsidP="002C37EF">
      <w:pPr>
        <w:rPr>
          <w:rFonts w:cstheme="minorHAnsi"/>
          <w:lang w:val="en-US"/>
        </w:rPr>
      </w:pPr>
    </w:p>
    <w:tbl>
      <w:tblPr>
        <w:tblStyle w:val="TableBlue1"/>
        <w:tblW w:w="0" w:type="auto"/>
        <w:tblInd w:w="10" w:type="dxa"/>
        <w:tblLook w:val="04A0" w:firstRow="1" w:lastRow="0" w:firstColumn="1" w:lastColumn="0" w:noHBand="0" w:noVBand="1"/>
      </w:tblPr>
      <w:tblGrid>
        <w:gridCol w:w="4788"/>
        <w:gridCol w:w="4788"/>
      </w:tblGrid>
      <w:tr w:rsidR="002C37EF" w:rsidRPr="00A12883" w14:paraId="553836DD"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7D8DA36" w14:textId="67ED0804" w:rsidR="002C37EF" w:rsidRPr="00A12883" w:rsidRDefault="002C37EF" w:rsidP="00996558">
            <w:pPr>
              <w:rPr>
                <w:rFonts w:asciiTheme="minorHAnsi" w:hAnsiTheme="minorHAnsi" w:cstheme="minorHAnsi"/>
                <w:sz w:val="22"/>
                <w:szCs w:val="22"/>
              </w:rPr>
            </w:pPr>
            <w:r w:rsidRPr="00A12883">
              <w:rPr>
                <w:rFonts w:asciiTheme="minorHAnsi" w:hAnsiTheme="minorHAnsi" w:cstheme="minorHAnsi"/>
                <w:sz w:val="22"/>
                <w:szCs w:val="22"/>
              </w:rPr>
              <w:t xml:space="preserve">7. </w:t>
            </w:r>
            <w:r w:rsidR="00C3137F" w:rsidRPr="00A12883">
              <w:rPr>
                <w:rFonts w:asciiTheme="minorHAnsi" w:hAnsiTheme="minorHAnsi" w:cstheme="minorHAnsi"/>
                <w:sz w:val="22"/>
                <w:szCs w:val="22"/>
              </w:rPr>
              <w:t>Preparation of the cadastre of agricultural areas</w:t>
            </w:r>
          </w:p>
        </w:tc>
      </w:tr>
      <w:tr w:rsidR="007E43D3" w:rsidRPr="00A12883" w14:paraId="442A4D2F"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89D8FD4" w14:textId="7A78D99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7FA3A628" w14:textId="6E111756"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Agriculture and forestry</w:t>
            </w:r>
          </w:p>
        </w:tc>
      </w:tr>
      <w:tr w:rsidR="007E43D3" w:rsidRPr="00A12883" w14:paraId="47F7E66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5DFD945" w14:textId="0941434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179EF3B3" w14:textId="22400C24"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Development of agricultural land cadastre and management plan. This will provide insight into the area of ​​arable land and the species grown on it, suggesting to farmers to make changes in their production plans, especially for vegetable growing, taking into account climate change.</w:t>
            </w:r>
          </w:p>
        </w:tc>
      </w:tr>
      <w:tr w:rsidR="007E43D3" w:rsidRPr="00A12883" w14:paraId="0ADC0A7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C4DF49A" w14:textId="27BF2D0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25AD77DC" w14:textId="4BDB84F9"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7E43D3" w:rsidRPr="00A12883" w14:paraId="38ED1D20"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6894A86" w14:textId="6C3003E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4BFCB65E" w14:textId="7B8E041C" w:rsidR="007E43D3" w:rsidRPr="00A12883" w:rsidRDefault="003F09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2022</w:t>
            </w:r>
          </w:p>
        </w:tc>
      </w:tr>
      <w:tr w:rsidR="007E43D3" w:rsidRPr="00A12883" w14:paraId="237A729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B831A74" w14:textId="0913310E"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6F9ADF6E" w14:textId="11C0DF06" w:rsidR="007E43D3" w:rsidRPr="00A12883" w:rsidRDefault="007E43D3" w:rsidP="003F0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2026</w:t>
            </w:r>
          </w:p>
        </w:tc>
      </w:tr>
      <w:tr w:rsidR="007E43D3" w:rsidRPr="00A12883" w14:paraId="46BA4F3F"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B8A55BC" w14:textId="404DA21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7507C916" w14:textId="3385B24B"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N</w:t>
            </w:r>
            <w:r w:rsidR="00C3137F" w:rsidRPr="00A12883">
              <w:rPr>
                <w:rFonts w:asciiTheme="minorHAnsi" w:hAnsiTheme="minorHAnsi" w:cstheme="minorHAnsi"/>
                <w:sz w:val="22"/>
                <w:szCs w:val="22"/>
              </w:rPr>
              <w:t>o</w:t>
            </w:r>
          </w:p>
        </w:tc>
      </w:tr>
      <w:tr w:rsidR="007E43D3" w:rsidRPr="00A12883" w14:paraId="1B52272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47F0045" w14:textId="7D50AC3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23FC2633" w14:textId="78873428"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Droughts followed by heat waves, stormy winds, heavy rains that lead to floods </w:t>
            </w:r>
          </w:p>
        </w:tc>
      </w:tr>
      <w:tr w:rsidR="007E43D3" w:rsidRPr="00A12883" w14:paraId="1CC474A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9B3E419" w14:textId="1AEC9679"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45425505" w14:textId="70B37BC7"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Cadastre of agricultural areas</w:t>
            </w:r>
          </w:p>
        </w:tc>
      </w:tr>
      <w:tr w:rsidR="007E43D3" w:rsidRPr="00A12883" w14:paraId="5675D0A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7BC5B0D" w14:textId="0155729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4FFDCB87" w14:textId="1E63F5DB"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4177764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0D2BC57" w14:textId="461A653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2F8FFA06" w14:textId="0EB4B35E"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40.000 </w:t>
            </w:r>
            <w:r w:rsidR="00BF20B7" w:rsidRPr="00A12883">
              <w:rPr>
                <w:rFonts w:asciiTheme="minorHAnsi" w:hAnsiTheme="minorHAnsi" w:cstheme="minorHAnsi"/>
                <w:sz w:val="22"/>
                <w:szCs w:val="22"/>
              </w:rPr>
              <w:t>Euros</w:t>
            </w:r>
          </w:p>
        </w:tc>
      </w:tr>
      <w:tr w:rsidR="007E43D3" w:rsidRPr="00A12883" w14:paraId="78A120F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F0216D8" w14:textId="7DA9148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2E33145E"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11C0540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87A236E" w14:textId="5A85F49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60AE174A" w14:textId="56DAAE77"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Ministry of Agriculture, Forestry and Water Management, International Organizations.</w:t>
            </w:r>
          </w:p>
        </w:tc>
      </w:tr>
    </w:tbl>
    <w:p w14:paraId="1A64DB87" w14:textId="77777777" w:rsidR="002C37EF" w:rsidRPr="00A12883" w:rsidRDefault="002C37EF" w:rsidP="002C37EF">
      <w:pPr>
        <w:rPr>
          <w:rFonts w:cstheme="minorHAnsi"/>
          <w:lang w:val="en-US"/>
        </w:rPr>
      </w:pPr>
    </w:p>
    <w:tbl>
      <w:tblPr>
        <w:tblStyle w:val="TableBlue1"/>
        <w:tblW w:w="0" w:type="auto"/>
        <w:tblInd w:w="5" w:type="dxa"/>
        <w:tblLook w:val="04A0" w:firstRow="1" w:lastRow="0" w:firstColumn="1" w:lastColumn="0" w:noHBand="0" w:noVBand="1"/>
      </w:tblPr>
      <w:tblGrid>
        <w:gridCol w:w="4788"/>
        <w:gridCol w:w="4788"/>
      </w:tblGrid>
      <w:tr w:rsidR="002C37EF" w:rsidRPr="00A12883" w14:paraId="6DA904B8"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A467FFE" w14:textId="01A54D6D" w:rsidR="002C37EF" w:rsidRPr="00A12883" w:rsidRDefault="002C37EF" w:rsidP="00996558">
            <w:pPr>
              <w:rPr>
                <w:rFonts w:asciiTheme="minorHAnsi" w:hAnsiTheme="minorHAnsi" w:cstheme="minorHAnsi"/>
                <w:sz w:val="22"/>
                <w:szCs w:val="22"/>
              </w:rPr>
            </w:pPr>
            <w:r w:rsidRPr="00A12883">
              <w:rPr>
                <w:rFonts w:asciiTheme="minorHAnsi" w:hAnsiTheme="minorHAnsi" w:cstheme="minorHAnsi"/>
                <w:sz w:val="22"/>
                <w:szCs w:val="22"/>
              </w:rPr>
              <w:t xml:space="preserve">8. </w:t>
            </w:r>
            <w:r w:rsidR="00C3137F" w:rsidRPr="00A12883">
              <w:rPr>
                <w:rFonts w:asciiTheme="minorHAnsi" w:hAnsiTheme="minorHAnsi" w:cstheme="minorHAnsi"/>
                <w:sz w:val="22"/>
                <w:szCs w:val="22"/>
              </w:rPr>
              <w:t>Information and education on waste reduction</w:t>
            </w:r>
          </w:p>
        </w:tc>
      </w:tr>
      <w:tr w:rsidR="007E43D3" w:rsidRPr="00A12883" w14:paraId="4642CE3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826F1B2" w14:textId="37D5131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5912EE0A" w14:textId="5307E0FA"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Waste management</w:t>
            </w:r>
          </w:p>
        </w:tc>
      </w:tr>
      <w:tr w:rsidR="007E43D3" w:rsidRPr="00A12883" w14:paraId="5C3B7D8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BED48D5" w14:textId="044B4BB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290FBFBD" w14:textId="3D3B8D4C"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Conducting education and public information on waste reduction, especially in educational institutions. The goal is to acquire the habit of reducing and properly disposing of waste and passing on such habits to their parents.</w:t>
            </w:r>
          </w:p>
        </w:tc>
      </w:tr>
      <w:tr w:rsidR="007E43D3" w:rsidRPr="00A12883" w14:paraId="5A67D88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14B1235" w14:textId="57A4F2A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6806729D" w14:textId="7B2A6B58"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7E43D3" w:rsidRPr="00A12883" w14:paraId="3F9436E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CE9ED82" w14:textId="6DFD4FC6"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15497EDA" w14:textId="30A8600C"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2021</w:t>
            </w:r>
          </w:p>
        </w:tc>
      </w:tr>
      <w:tr w:rsidR="007E43D3" w:rsidRPr="00A12883" w14:paraId="3BEC743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40A2CBB" w14:textId="29EA42BC"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0562D75B" w14:textId="4679721E"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2024</w:t>
            </w:r>
          </w:p>
        </w:tc>
      </w:tr>
      <w:tr w:rsidR="007E43D3" w:rsidRPr="00A12883" w14:paraId="3124C2A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933E1C8" w14:textId="1B0EFE0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5669BA81" w14:textId="1D2DA0AF"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Yes </w:t>
            </w:r>
          </w:p>
        </w:tc>
      </w:tr>
      <w:tr w:rsidR="007E43D3" w:rsidRPr="00A12883" w14:paraId="1C8DC46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A4C47B3" w14:textId="2934940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0B677F5D" w14:textId="7D4F8741"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Stormy winds, heavy rains</w:t>
            </w:r>
          </w:p>
        </w:tc>
      </w:tr>
      <w:tr w:rsidR="007E43D3" w:rsidRPr="00A12883" w14:paraId="629B9DD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5B3ED40" w14:textId="611EEA6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62A15736" w14:textId="40450468"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The education was conducted in educational institutions and the application of new habits began in it.</w:t>
            </w:r>
          </w:p>
        </w:tc>
      </w:tr>
      <w:tr w:rsidR="007E43D3" w:rsidRPr="00A12883" w14:paraId="068A10E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703182D" w14:textId="7A13CE9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1CC32C60" w14:textId="03B446F9"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6EC543E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9B83AD2" w14:textId="64E9F1F0"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2BB58B9E" w14:textId="2126A518"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Include in measures to reduce </w:t>
            </w:r>
            <w:r w:rsidR="007E43D3" w:rsidRPr="00A12883">
              <w:rPr>
                <w:rFonts w:asciiTheme="minorHAnsi" w:hAnsiTheme="minorHAnsi" w:cstheme="minorHAnsi"/>
                <w:sz w:val="22"/>
                <w:szCs w:val="22"/>
              </w:rPr>
              <w:t>CO</w:t>
            </w:r>
            <w:r w:rsidR="007E43D3"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emissions</w:t>
            </w:r>
          </w:p>
          <w:p w14:paraId="6EB9F3A7"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6D9501A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0CAE709" w14:textId="7DF37819"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230E1053"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1AE03B8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86CC0FB" w14:textId="0053573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4F340CEA" w14:textId="412AADAD"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Ministry of Agriculture, Forestry and Water Management, IPA funds for cross-border interregional cooperation</w:t>
            </w:r>
          </w:p>
        </w:tc>
      </w:tr>
    </w:tbl>
    <w:p w14:paraId="2758B809" w14:textId="77777777" w:rsidR="002C37EF" w:rsidRPr="00A12883" w:rsidRDefault="002C37EF" w:rsidP="002C37EF">
      <w:pPr>
        <w:rPr>
          <w:rFonts w:cstheme="minorHAnsi"/>
          <w:lang w:val="en-US"/>
        </w:rPr>
      </w:pPr>
    </w:p>
    <w:tbl>
      <w:tblPr>
        <w:tblStyle w:val="TableBlue1"/>
        <w:tblW w:w="0" w:type="auto"/>
        <w:tblInd w:w="5" w:type="dxa"/>
        <w:tblLook w:val="04A0" w:firstRow="1" w:lastRow="0" w:firstColumn="1" w:lastColumn="0" w:noHBand="0" w:noVBand="1"/>
      </w:tblPr>
      <w:tblGrid>
        <w:gridCol w:w="4788"/>
        <w:gridCol w:w="4788"/>
      </w:tblGrid>
      <w:tr w:rsidR="002C37EF" w:rsidRPr="00A12883" w14:paraId="32BFD739"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198ECC4" w14:textId="688FD495" w:rsidR="002C37EF" w:rsidRPr="00A12883" w:rsidRDefault="002C37EF" w:rsidP="00996558">
            <w:pPr>
              <w:rPr>
                <w:rFonts w:asciiTheme="minorHAnsi" w:hAnsiTheme="minorHAnsi" w:cstheme="minorHAnsi"/>
                <w:sz w:val="22"/>
                <w:szCs w:val="22"/>
              </w:rPr>
            </w:pPr>
            <w:r w:rsidRPr="00A12883">
              <w:rPr>
                <w:rFonts w:asciiTheme="minorHAnsi" w:hAnsiTheme="minorHAnsi" w:cstheme="minorHAnsi"/>
                <w:sz w:val="22"/>
                <w:szCs w:val="22"/>
              </w:rPr>
              <w:t xml:space="preserve">9. </w:t>
            </w:r>
            <w:r w:rsidR="00361EC7" w:rsidRPr="00A12883">
              <w:rPr>
                <w:rFonts w:asciiTheme="minorHAnsi" w:hAnsiTheme="minorHAnsi" w:cstheme="minorHAnsi"/>
                <w:sz w:val="22"/>
                <w:szCs w:val="22"/>
              </w:rPr>
              <w:t>Land conversion along watercourses</w:t>
            </w:r>
          </w:p>
        </w:tc>
      </w:tr>
      <w:tr w:rsidR="007E43D3" w:rsidRPr="00A12883" w14:paraId="26C9EC1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4B06C25" w14:textId="135B1786"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7F317106" w14:textId="5E13FBBA"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Land use planning</w:t>
            </w:r>
          </w:p>
        </w:tc>
      </w:tr>
      <w:tr w:rsidR="007E43D3" w:rsidRPr="00A12883" w14:paraId="2CABFCA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B73F4F8" w14:textId="28A236C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1A899F2B" w14:textId="5B120620"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Land conversion along watercourses in order to reduce flooding of buildings. Landscaping for recreation (bike paths, playgrounds)</w:t>
            </w:r>
          </w:p>
        </w:tc>
      </w:tr>
      <w:tr w:rsidR="007E43D3" w:rsidRPr="00A12883" w14:paraId="032523A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D077551" w14:textId="721CA55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022C938C" w14:textId="3020C6E0"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7E43D3" w:rsidRPr="00A12883" w14:paraId="75D5F74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2D55D37" w14:textId="4FFF0EA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0E65E384" w14:textId="5D81DA5B"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2022</w:t>
            </w:r>
          </w:p>
        </w:tc>
      </w:tr>
      <w:tr w:rsidR="007E43D3" w:rsidRPr="00A12883" w14:paraId="17CE24CD"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C7D0F3A" w14:textId="06E14096"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54BDFE35" w14:textId="59A2C201"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2030</w:t>
            </w:r>
          </w:p>
        </w:tc>
      </w:tr>
      <w:tr w:rsidR="007E43D3" w:rsidRPr="00A12883" w14:paraId="64BCB66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A669560" w14:textId="0A7764E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2C7D79F7" w14:textId="256D2795"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N</w:t>
            </w:r>
            <w:r w:rsidR="00361EC7" w:rsidRPr="00A12883">
              <w:rPr>
                <w:rFonts w:asciiTheme="minorHAnsi" w:hAnsiTheme="minorHAnsi" w:cstheme="minorHAnsi"/>
                <w:sz w:val="22"/>
                <w:szCs w:val="22"/>
              </w:rPr>
              <w:t>o</w:t>
            </w:r>
          </w:p>
        </w:tc>
      </w:tr>
      <w:tr w:rsidR="007E43D3" w:rsidRPr="00A12883" w14:paraId="609F9C3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6AE2D57" w14:textId="2166C46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530E249E" w14:textId="355ACBD0"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Heavy rains leading to flooding </w:t>
            </w:r>
          </w:p>
        </w:tc>
      </w:tr>
      <w:tr w:rsidR="007E43D3" w:rsidRPr="00A12883" w14:paraId="64B9FE6D"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638A326" w14:textId="7E89EFD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25D7D959" w14:textId="0BCFD240"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The land has been arranged into retentions, bicycle paths and playgrounds have been built</w:t>
            </w:r>
          </w:p>
        </w:tc>
      </w:tr>
      <w:tr w:rsidR="007E43D3" w:rsidRPr="00A12883" w14:paraId="4C49833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E62864C" w14:textId="0CC238E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34C6DE43" w14:textId="3A6F9543"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20C1BBA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B3B8469" w14:textId="120E1299"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75538928" w14:textId="71DC77D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200.000 </w:t>
            </w:r>
            <w:r w:rsidR="00BF20B7" w:rsidRPr="00A12883">
              <w:rPr>
                <w:rFonts w:asciiTheme="minorHAnsi" w:hAnsiTheme="minorHAnsi" w:cstheme="minorHAnsi"/>
                <w:sz w:val="22"/>
                <w:szCs w:val="22"/>
              </w:rPr>
              <w:t>Euros</w:t>
            </w:r>
          </w:p>
        </w:tc>
      </w:tr>
      <w:tr w:rsidR="007E43D3" w:rsidRPr="00A12883" w14:paraId="08E9824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3486303" w14:textId="40EC23C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4B0B3B29"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2A1917D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137338A" w14:textId="3E25DCA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3DC0D786" w14:textId="443B9A01"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Ministry of Agriculture, Forestry and Water Management, IPA funds for cross-border, interregional cooperation</w:t>
            </w:r>
          </w:p>
        </w:tc>
      </w:tr>
    </w:tbl>
    <w:p w14:paraId="1FB417C1" w14:textId="77777777" w:rsidR="002C37EF" w:rsidRPr="00A12883" w:rsidRDefault="002C37EF" w:rsidP="002C37EF">
      <w:pPr>
        <w:rPr>
          <w:rFonts w:cstheme="minorHAnsi"/>
          <w:lang w:val="en-US"/>
        </w:rPr>
      </w:pPr>
    </w:p>
    <w:tbl>
      <w:tblPr>
        <w:tblStyle w:val="TableBlue1"/>
        <w:tblW w:w="0" w:type="auto"/>
        <w:tblInd w:w="10" w:type="dxa"/>
        <w:tblLook w:val="04A0" w:firstRow="1" w:lastRow="0" w:firstColumn="1" w:lastColumn="0" w:noHBand="0" w:noVBand="1"/>
      </w:tblPr>
      <w:tblGrid>
        <w:gridCol w:w="4788"/>
        <w:gridCol w:w="4788"/>
      </w:tblGrid>
      <w:tr w:rsidR="002C37EF" w:rsidRPr="00A12883" w14:paraId="2ABE7333"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B0004A1" w14:textId="2DF35EB2" w:rsidR="002C37EF" w:rsidRPr="00A12883" w:rsidRDefault="002C37EF" w:rsidP="00996558">
            <w:pPr>
              <w:rPr>
                <w:rFonts w:asciiTheme="minorHAnsi" w:hAnsiTheme="minorHAnsi" w:cstheme="minorHAnsi"/>
                <w:sz w:val="22"/>
                <w:szCs w:val="22"/>
              </w:rPr>
            </w:pPr>
            <w:r w:rsidRPr="00A12883">
              <w:rPr>
                <w:rFonts w:asciiTheme="minorHAnsi" w:hAnsiTheme="minorHAnsi" w:cstheme="minorHAnsi"/>
                <w:sz w:val="22"/>
                <w:szCs w:val="22"/>
              </w:rPr>
              <w:t xml:space="preserve">10. </w:t>
            </w:r>
            <w:r w:rsidR="00361EC7" w:rsidRPr="00A12883">
              <w:rPr>
                <w:rFonts w:asciiTheme="minorHAnsi" w:hAnsiTheme="minorHAnsi" w:cstheme="minorHAnsi"/>
                <w:sz w:val="22"/>
                <w:szCs w:val="22"/>
              </w:rPr>
              <w:t>Maintenance of public green areas</w:t>
            </w:r>
          </w:p>
        </w:tc>
      </w:tr>
      <w:tr w:rsidR="007E43D3" w:rsidRPr="00A12883" w14:paraId="27B3606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75635C7" w14:textId="241531F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715A13B8" w14:textId="42BBAF92"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Environment and biodiversity</w:t>
            </w:r>
          </w:p>
        </w:tc>
      </w:tr>
      <w:tr w:rsidR="007E43D3" w:rsidRPr="00A12883" w14:paraId="023F426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786DC56" w14:textId="5C2B7CE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7BBFA58E" w14:textId="667D3E1A"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Sustainable management of public green areas in order to green and beautify the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Introduction of types of greenery that are resistant to extreme weather and climatic events. In that way, greater absorption of gases, reduction of noise, increase of air humidity and microclimate of the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will be achieved.</w:t>
            </w:r>
          </w:p>
        </w:tc>
      </w:tr>
      <w:tr w:rsidR="007E43D3" w:rsidRPr="00A12883" w14:paraId="20B3C26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FE25E93" w14:textId="0B6329B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3A53175B"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d.o.o “Komunalno/Komunale“ Tuzi</w:t>
            </w:r>
          </w:p>
        </w:tc>
      </w:tr>
      <w:tr w:rsidR="007E43D3" w:rsidRPr="00A12883" w14:paraId="026038E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B356958" w14:textId="7643569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3B1727D7" w14:textId="5A6F56F2"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2021</w:t>
            </w:r>
          </w:p>
        </w:tc>
      </w:tr>
      <w:tr w:rsidR="007E43D3" w:rsidRPr="00A12883" w14:paraId="7308A86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073A892" w14:textId="105E099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3016BACA" w14:textId="7C6775C0"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2022</w:t>
            </w:r>
          </w:p>
        </w:tc>
      </w:tr>
      <w:tr w:rsidR="007E43D3" w:rsidRPr="00A12883" w14:paraId="189B41C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E3078A4" w14:textId="02A3CABE"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1490F888" w14:textId="2EFAFB21"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Yes </w:t>
            </w:r>
          </w:p>
        </w:tc>
      </w:tr>
      <w:tr w:rsidR="007E43D3" w:rsidRPr="00A12883" w14:paraId="3AB7149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737A7B2" w14:textId="60A5946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4D290BD0" w14:textId="751838E5"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Heat waves</w:t>
            </w:r>
          </w:p>
        </w:tc>
      </w:tr>
      <w:tr w:rsidR="007E43D3" w:rsidRPr="00A12883" w14:paraId="3479756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C9D9928" w14:textId="4B3BABF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65096520" w14:textId="25E728B8"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Landscaped green areas</w:t>
            </w:r>
          </w:p>
        </w:tc>
      </w:tr>
      <w:tr w:rsidR="007E43D3" w:rsidRPr="00A12883" w14:paraId="524B47A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29A0F7E" w14:textId="4B40B3B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5B512026" w14:textId="5A36F413"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323A29A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D093A3F" w14:textId="0C3C3C6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560C5588" w14:textId="2482672C"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15.000 </w:t>
            </w:r>
            <w:r w:rsidR="00BF20B7" w:rsidRPr="00A12883">
              <w:rPr>
                <w:rFonts w:asciiTheme="minorHAnsi" w:hAnsiTheme="minorHAnsi" w:cstheme="minorHAnsi"/>
                <w:sz w:val="22"/>
                <w:szCs w:val="22"/>
              </w:rPr>
              <w:t>Euros</w:t>
            </w:r>
          </w:p>
        </w:tc>
      </w:tr>
      <w:tr w:rsidR="007E43D3" w:rsidRPr="00A12883" w14:paraId="41AA1520"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C5CF768" w14:textId="7DE697C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158C47C5"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3AB0560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4F94E2F" w14:textId="1259B55E"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5B392795" w14:textId="011D4043"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d.o.o. "Komunalno / Komunale" Tuzi</w:t>
            </w:r>
          </w:p>
        </w:tc>
      </w:tr>
    </w:tbl>
    <w:p w14:paraId="19E1D8D0" w14:textId="77777777" w:rsidR="002C37EF" w:rsidRPr="00A12883" w:rsidRDefault="002C37EF" w:rsidP="002C37EF">
      <w:pPr>
        <w:rPr>
          <w:rFonts w:cstheme="minorHAnsi"/>
          <w:lang w:val="en-US"/>
        </w:rPr>
      </w:pPr>
    </w:p>
    <w:p w14:paraId="5697E9C6" w14:textId="77777777" w:rsidR="002C37EF" w:rsidRPr="00A12883" w:rsidRDefault="002C37EF" w:rsidP="002C37EF">
      <w:pPr>
        <w:rPr>
          <w:rFonts w:cstheme="minorHAnsi"/>
          <w:lang w:val="en-US"/>
        </w:rPr>
      </w:pPr>
    </w:p>
    <w:tbl>
      <w:tblPr>
        <w:tblStyle w:val="TableBlue1"/>
        <w:tblW w:w="0" w:type="auto"/>
        <w:tblInd w:w="5" w:type="dxa"/>
        <w:tblLook w:val="04A0" w:firstRow="1" w:lastRow="0" w:firstColumn="1" w:lastColumn="0" w:noHBand="0" w:noVBand="1"/>
      </w:tblPr>
      <w:tblGrid>
        <w:gridCol w:w="4788"/>
        <w:gridCol w:w="4788"/>
      </w:tblGrid>
      <w:tr w:rsidR="002C37EF" w:rsidRPr="00A12883" w14:paraId="4803F271"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CF04140" w14:textId="4B554DFD" w:rsidR="002C37EF" w:rsidRPr="00A12883" w:rsidRDefault="002C37EF" w:rsidP="00996558">
            <w:pPr>
              <w:rPr>
                <w:rFonts w:asciiTheme="minorHAnsi" w:hAnsiTheme="minorHAnsi" w:cstheme="minorHAnsi"/>
                <w:sz w:val="22"/>
                <w:szCs w:val="22"/>
              </w:rPr>
            </w:pPr>
            <w:r w:rsidRPr="00A12883">
              <w:rPr>
                <w:rFonts w:asciiTheme="minorHAnsi" w:hAnsiTheme="minorHAnsi" w:cstheme="minorHAnsi"/>
                <w:sz w:val="22"/>
                <w:szCs w:val="22"/>
              </w:rPr>
              <w:t xml:space="preserve">11. </w:t>
            </w:r>
            <w:r w:rsidR="00361EC7" w:rsidRPr="00A12883">
              <w:rPr>
                <w:rFonts w:asciiTheme="minorHAnsi" w:hAnsiTheme="minorHAnsi" w:cstheme="minorHAnsi"/>
                <w:sz w:val="22"/>
                <w:szCs w:val="22"/>
              </w:rPr>
              <w:t>Biodiversity protection in the area of ​​Natural Monument “Cijevna Canyon”</w:t>
            </w:r>
          </w:p>
        </w:tc>
      </w:tr>
      <w:tr w:rsidR="007E43D3" w:rsidRPr="00A12883" w14:paraId="5938DF3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A78A9BF" w14:textId="6AB9A516"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6214F647" w14:textId="63B61152"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Environment and biodiversity</w:t>
            </w:r>
          </w:p>
        </w:tc>
      </w:tr>
      <w:tr w:rsidR="007E43D3" w:rsidRPr="00A12883" w14:paraId="3CB51F9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5D8A150" w14:textId="6EFF1D33"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12B173D3" w14:textId="43D9ACDA"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Protection of endemic flora and fauna, determination of locations for special activities. Determining the area of ​​space occupied by a plant community. Examining the impact of climate change on biodiversity.</w:t>
            </w:r>
            <w:r w:rsidR="00B67AD5">
              <w:rPr>
                <w:rFonts w:asciiTheme="minorHAnsi" w:hAnsiTheme="minorHAnsi" w:cstheme="minorHAnsi"/>
                <w:sz w:val="22"/>
                <w:szCs w:val="22"/>
              </w:rPr>
              <w:t xml:space="preserve"> </w:t>
            </w:r>
            <w:r w:rsidR="00B67AD5" w:rsidRPr="00B67AD5">
              <w:rPr>
                <w:rFonts w:asciiTheme="minorHAnsi" w:hAnsiTheme="minorHAnsi" w:cstheme="minorHAnsi"/>
                <w:sz w:val="22"/>
                <w:szCs w:val="22"/>
              </w:rPr>
              <w:t>It is necessary to make a Management Plan and a Special Purpose Plan, as well as to form a body for the management of the Natural Monument Cijevna Canyon</w:t>
            </w:r>
          </w:p>
        </w:tc>
      </w:tr>
      <w:tr w:rsidR="007E43D3" w:rsidRPr="00A12883" w14:paraId="5F2E72A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B890D8B" w14:textId="4C10100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23D93762" w14:textId="11B82772"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7E43D3" w:rsidRPr="00A12883" w14:paraId="710AD9C0"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3F27360" w14:textId="1F44E3E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5740EE82" w14:textId="613C6F56"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2021</w:t>
            </w:r>
          </w:p>
        </w:tc>
      </w:tr>
      <w:tr w:rsidR="007E43D3" w:rsidRPr="00A12883" w14:paraId="2B7EA26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8508380" w14:textId="30E796DE"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53D19CF1" w14:textId="66882C54"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2024</w:t>
            </w:r>
          </w:p>
        </w:tc>
      </w:tr>
      <w:tr w:rsidR="007E43D3" w:rsidRPr="00A12883" w14:paraId="4FD879E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429A6AF" w14:textId="3F9391D9"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3CEC49D0" w14:textId="18E59F25"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N</w:t>
            </w:r>
            <w:r w:rsidR="00361EC7" w:rsidRPr="00A12883">
              <w:rPr>
                <w:rFonts w:asciiTheme="minorHAnsi" w:hAnsiTheme="minorHAnsi" w:cstheme="minorHAnsi"/>
                <w:sz w:val="22"/>
                <w:szCs w:val="22"/>
              </w:rPr>
              <w:t>0</w:t>
            </w:r>
          </w:p>
        </w:tc>
      </w:tr>
      <w:tr w:rsidR="007E43D3" w:rsidRPr="00A12883" w14:paraId="22D87B0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EC9FF8B" w14:textId="1B4F0B73"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665D42CC" w14:textId="1EC6413F"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Drought followed by heat waves</w:t>
            </w:r>
          </w:p>
        </w:tc>
      </w:tr>
      <w:tr w:rsidR="007E43D3" w:rsidRPr="00A12883" w14:paraId="1E1A1A5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5F3A89B" w14:textId="4276F78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4F983AF1" w14:textId="7CBF619F"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Marked external and internal border, plant species fencing and its valorization based on sustainable development</w:t>
            </w:r>
          </w:p>
        </w:tc>
      </w:tr>
      <w:tr w:rsidR="007E43D3" w:rsidRPr="00A12883" w14:paraId="1AD0586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A70B5C5" w14:textId="6903753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00FA3BAF" w14:textId="664CF6C5"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of Tuzi 2021 2024 Not 10,000 Euros Tuzi </w:t>
            </w:r>
          </w:p>
        </w:tc>
      </w:tr>
      <w:tr w:rsidR="007E43D3" w:rsidRPr="00A12883" w14:paraId="7EFE120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5DB56BC" w14:textId="44B5E55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0A9B32F2" w14:textId="1962AB03"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10.000 </w:t>
            </w:r>
            <w:r w:rsidR="00BF20B7" w:rsidRPr="00A12883">
              <w:rPr>
                <w:rFonts w:asciiTheme="minorHAnsi" w:hAnsiTheme="minorHAnsi" w:cstheme="minorHAnsi"/>
                <w:sz w:val="22"/>
                <w:szCs w:val="22"/>
              </w:rPr>
              <w:t>Euros</w:t>
            </w:r>
            <w:r w:rsidRPr="00A12883">
              <w:rPr>
                <w:rFonts w:asciiTheme="minorHAnsi" w:hAnsiTheme="minorHAnsi" w:cstheme="minorHAnsi"/>
                <w:sz w:val="22"/>
                <w:szCs w:val="22"/>
              </w:rPr>
              <w:t xml:space="preserve"> </w:t>
            </w:r>
          </w:p>
        </w:tc>
      </w:tr>
      <w:tr w:rsidR="007E43D3" w:rsidRPr="00A12883" w14:paraId="6C8CA8E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4068582" w14:textId="112C840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393CCCE1"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1A93478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B39A074" w14:textId="73D14A8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1108D2FF" w14:textId="4471A3E1"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Ministry of Science and Education, Ministry of Agriculture, Forestry and Water Management, International organizations</w:t>
            </w:r>
          </w:p>
        </w:tc>
      </w:tr>
    </w:tbl>
    <w:p w14:paraId="1F2B8CB7" w14:textId="77777777" w:rsidR="002C37EF" w:rsidRPr="00A12883" w:rsidRDefault="002C37EF" w:rsidP="002C37EF">
      <w:pPr>
        <w:rPr>
          <w:rFonts w:cstheme="minorHAnsi"/>
          <w:lang w:val="en-US"/>
        </w:rPr>
      </w:pPr>
    </w:p>
    <w:tbl>
      <w:tblPr>
        <w:tblStyle w:val="TableBlue1"/>
        <w:tblW w:w="0" w:type="auto"/>
        <w:tblInd w:w="5" w:type="dxa"/>
        <w:tblLook w:val="04A0" w:firstRow="1" w:lastRow="0" w:firstColumn="1" w:lastColumn="0" w:noHBand="0" w:noVBand="1"/>
      </w:tblPr>
      <w:tblGrid>
        <w:gridCol w:w="4788"/>
        <w:gridCol w:w="4788"/>
      </w:tblGrid>
      <w:tr w:rsidR="00D3286E" w:rsidRPr="00A12883" w14:paraId="58CCD391"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DB235F6" w14:textId="754B7B3C" w:rsidR="00D3286E" w:rsidRPr="00A12883" w:rsidRDefault="00D3286E" w:rsidP="00922F2E">
            <w:pPr>
              <w:rPr>
                <w:rFonts w:asciiTheme="minorHAnsi" w:hAnsiTheme="minorHAnsi"/>
                <w:sz w:val="22"/>
                <w:szCs w:val="22"/>
              </w:rPr>
            </w:pPr>
            <w:r w:rsidRPr="00A12883">
              <w:rPr>
                <w:rFonts w:asciiTheme="minorHAnsi" w:hAnsiTheme="minorHAnsi"/>
                <w:sz w:val="22"/>
                <w:szCs w:val="22"/>
              </w:rPr>
              <w:t xml:space="preserve">12. </w:t>
            </w:r>
            <w:r w:rsidR="00361EC7" w:rsidRPr="00A12883">
              <w:rPr>
                <w:rFonts w:asciiTheme="minorHAnsi" w:hAnsiTheme="minorHAnsi"/>
                <w:sz w:val="22"/>
                <w:szCs w:val="22"/>
              </w:rPr>
              <w:t>Establishment of Tuzi emergency medical care</w:t>
            </w:r>
          </w:p>
        </w:tc>
      </w:tr>
      <w:tr w:rsidR="007E43D3" w:rsidRPr="00A12883" w14:paraId="7701497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4DD3A2B" w14:textId="23791AD1"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Sector</w:t>
            </w:r>
          </w:p>
        </w:tc>
        <w:tc>
          <w:tcPr>
            <w:tcW w:w="4788" w:type="dxa"/>
          </w:tcPr>
          <w:p w14:paraId="760D4AF3" w14:textId="4CA62903"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Health</w:t>
            </w:r>
          </w:p>
        </w:tc>
      </w:tr>
      <w:tr w:rsidR="007E43D3" w:rsidRPr="00A12883" w14:paraId="64B193A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76CE19B" w14:textId="78067A3F"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Description of the measure</w:t>
            </w:r>
          </w:p>
        </w:tc>
        <w:tc>
          <w:tcPr>
            <w:tcW w:w="4788" w:type="dxa"/>
          </w:tcPr>
          <w:p w14:paraId="7717BCC4" w14:textId="40D4837B"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Establishment of an organizational unit for emergency medical care in the municipality of Tuzi in order to improve emergency medical care services.</w:t>
            </w:r>
          </w:p>
        </w:tc>
      </w:tr>
      <w:tr w:rsidR="007E43D3" w:rsidRPr="00A12883" w14:paraId="0954582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B7A4F9A" w14:textId="2B8CB72D"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Responsible body / department</w:t>
            </w:r>
          </w:p>
        </w:tc>
        <w:tc>
          <w:tcPr>
            <w:tcW w:w="4788" w:type="dxa"/>
          </w:tcPr>
          <w:p w14:paraId="6E4C89EE" w14:textId="0A1394B2"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Municipality of Tuzi, Government of Montenegro, Ministry of Health</w:t>
            </w:r>
          </w:p>
        </w:tc>
      </w:tr>
      <w:tr w:rsidR="007E43D3" w:rsidRPr="00A12883" w14:paraId="5FDA442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3C6071E" w14:textId="505C0F97"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Implementation timeframe - start</w:t>
            </w:r>
          </w:p>
        </w:tc>
        <w:tc>
          <w:tcPr>
            <w:tcW w:w="4788" w:type="dxa"/>
          </w:tcPr>
          <w:p w14:paraId="5F0BB98D" w14:textId="2C3C17A1"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2021</w:t>
            </w:r>
          </w:p>
        </w:tc>
      </w:tr>
      <w:tr w:rsidR="007E43D3" w:rsidRPr="00A12883" w14:paraId="7C10A240"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37504D3" w14:textId="76CEF050"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Implementation timeframe - end</w:t>
            </w:r>
          </w:p>
        </w:tc>
        <w:tc>
          <w:tcPr>
            <w:tcW w:w="4788" w:type="dxa"/>
          </w:tcPr>
          <w:p w14:paraId="4B46F422" w14:textId="18634BDA"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2026</w:t>
            </w:r>
          </w:p>
        </w:tc>
      </w:tr>
      <w:tr w:rsidR="007E43D3" w:rsidRPr="00A12883" w14:paraId="613AC31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52D72A7" w14:textId="7BE632CE"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Action affects mitigation</w:t>
            </w:r>
          </w:p>
        </w:tc>
        <w:tc>
          <w:tcPr>
            <w:tcW w:w="4788" w:type="dxa"/>
          </w:tcPr>
          <w:p w14:paraId="5B943ED1" w14:textId="21B23CA9"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N</w:t>
            </w:r>
            <w:r w:rsidR="00361EC7" w:rsidRPr="00A12883">
              <w:rPr>
                <w:rFonts w:asciiTheme="minorHAnsi" w:hAnsiTheme="minorHAnsi" w:cs="Times New Roman"/>
                <w:sz w:val="22"/>
                <w:szCs w:val="22"/>
              </w:rPr>
              <w:t>o</w:t>
            </w:r>
          </w:p>
        </w:tc>
      </w:tr>
      <w:tr w:rsidR="007E43D3" w:rsidRPr="00A12883" w14:paraId="459C334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65A8001" w14:textId="493811E1"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Risk and / or vulnerabilities</w:t>
            </w:r>
          </w:p>
        </w:tc>
        <w:tc>
          <w:tcPr>
            <w:tcW w:w="4788" w:type="dxa"/>
          </w:tcPr>
          <w:p w14:paraId="78ED6081" w14:textId="7F551B48"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Heat waves accompanied by extreme temperatures, heavy rains, floods, storms</w:t>
            </w:r>
          </w:p>
        </w:tc>
      </w:tr>
      <w:tr w:rsidR="007E43D3" w:rsidRPr="00A12883" w14:paraId="63D171F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467A208" w14:textId="0712C71F"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Achieved results</w:t>
            </w:r>
          </w:p>
        </w:tc>
        <w:tc>
          <w:tcPr>
            <w:tcW w:w="4788" w:type="dxa"/>
          </w:tcPr>
          <w:p w14:paraId="66BFB6B7" w14:textId="382F9DD7" w:rsidR="007E43D3" w:rsidRPr="00A12883" w:rsidRDefault="00361EC7" w:rsidP="00361EC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Emergency medical care has been established in the municipality of Tuzi</w:t>
            </w:r>
          </w:p>
        </w:tc>
      </w:tr>
      <w:tr w:rsidR="007E43D3" w:rsidRPr="00A12883" w14:paraId="3F7B462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50D97EC" w14:textId="766DB6B1"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Implementation status</w:t>
            </w:r>
          </w:p>
        </w:tc>
        <w:tc>
          <w:tcPr>
            <w:tcW w:w="4788" w:type="dxa"/>
          </w:tcPr>
          <w:p w14:paraId="258A235C"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7E43D3" w:rsidRPr="00A12883" w14:paraId="076F60A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74030AB" w14:textId="6A069A9C"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Investment costs (€)</w:t>
            </w:r>
          </w:p>
        </w:tc>
        <w:tc>
          <w:tcPr>
            <w:tcW w:w="4788" w:type="dxa"/>
          </w:tcPr>
          <w:p w14:paraId="749807C7" w14:textId="032967DE"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The value of the required funds will be determined later after consultations with the Ministry of Health.</w:t>
            </w:r>
          </w:p>
        </w:tc>
      </w:tr>
      <w:tr w:rsidR="007E43D3" w:rsidRPr="00A12883" w14:paraId="78DDD97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6DB5D73" w14:textId="1A664BAF"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Non-investment costs (€)</w:t>
            </w:r>
          </w:p>
        </w:tc>
        <w:tc>
          <w:tcPr>
            <w:tcW w:w="4788" w:type="dxa"/>
          </w:tcPr>
          <w:p w14:paraId="389CF7DE" w14:textId="371F537A"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7E43D3" w:rsidRPr="00A12883" w14:paraId="2278E2D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1ED6214" w14:textId="61723976"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Financial resources</w:t>
            </w:r>
          </w:p>
        </w:tc>
        <w:tc>
          <w:tcPr>
            <w:tcW w:w="4788" w:type="dxa"/>
          </w:tcPr>
          <w:p w14:paraId="3AD8992B" w14:textId="5C86B6CA"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Government of Montenegro, Ministry of Health</w:t>
            </w:r>
          </w:p>
        </w:tc>
      </w:tr>
    </w:tbl>
    <w:p w14:paraId="64C20253" w14:textId="77777777" w:rsidR="002C37EF" w:rsidRPr="00A12883" w:rsidRDefault="002C37EF" w:rsidP="002C37EF">
      <w:pPr>
        <w:rPr>
          <w:lang w:val="en-US"/>
        </w:rPr>
      </w:pPr>
    </w:p>
    <w:tbl>
      <w:tblPr>
        <w:tblStyle w:val="TableBlue1"/>
        <w:tblW w:w="0" w:type="auto"/>
        <w:tblInd w:w="5" w:type="dxa"/>
        <w:tblLook w:val="04A0" w:firstRow="1" w:lastRow="0" w:firstColumn="1" w:lastColumn="0" w:noHBand="0" w:noVBand="1"/>
      </w:tblPr>
      <w:tblGrid>
        <w:gridCol w:w="4788"/>
        <w:gridCol w:w="4788"/>
      </w:tblGrid>
      <w:tr w:rsidR="00E874B5" w:rsidRPr="00A12883" w14:paraId="5D71A8D4"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32C16C0" w14:textId="37A4D822" w:rsidR="00E874B5" w:rsidRPr="00A12883" w:rsidRDefault="00E874B5" w:rsidP="00922F2E">
            <w:pPr>
              <w:rPr>
                <w:rFonts w:asciiTheme="minorHAnsi" w:hAnsiTheme="minorHAnsi"/>
                <w:sz w:val="22"/>
                <w:szCs w:val="22"/>
              </w:rPr>
            </w:pPr>
            <w:r w:rsidRPr="00A12883">
              <w:rPr>
                <w:rFonts w:asciiTheme="minorHAnsi" w:hAnsiTheme="minorHAnsi"/>
                <w:sz w:val="22"/>
                <w:szCs w:val="22"/>
              </w:rPr>
              <w:t xml:space="preserve">13. </w:t>
            </w:r>
            <w:r w:rsidR="00270C44" w:rsidRPr="00A12883">
              <w:rPr>
                <w:rFonts w:asciiTheme="minorHAnsi" w:hAnsiTheme="minorHAnsi"/>
                <w:sz w:val="22"/>
                <w:szCs w:val="22"/>
              </w:rPr>
              <w:t>Improving health care in the Tuzi Health Center</w:t>
            </w:r>
          </w:p>
        </w:tc>
      </w:tr>
      <w:tr w:rsidR="007E43D3" w:rsidRPr="00A12883" w14:paraId="52AF460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C66A820" w14:textId="215DD7A1"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Sector</w:t>
            </w:r>
          </w:p>
        </w:tc>
        <w:tc>
          <w:tcPr>
            <w:tcW w:w="4788" w:type="dxa"/>
          </w:tcPr>
          <w:p w14:paraId="394CCF08" w14:textId="07636091" w:rsidR="007E43D3" w:rsidRPr="00A12883" w:rsidRDefault="00270C44"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Health</w:t>
            </w:r>
          </w:p>
        </w:tc>
      </w:tr>
      <w:tr w:rsidR="007E43D3" w:rsidRPr="00A12883" w14:paraId="70DE035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91EC932" w14:textId="2826104F"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Description of the measure</w:t>
            </w:r>
          </w:p>
        </w:tc>
        <w:tc>
          <w:tcPr>
            <w:tcW w:w="4788" w:type="dxa"/>
          </w:tcPr>
          <w:p w14:paraId="1D195BA8" w14:textId="20EDB4C5" w:rsidR="007E43D3" w:rsidRPr="00A12883" w:rsidRDefault="00270C44"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Initiating the establishment of new health services within the health facility in Tuzi.</w:t>
            </w:r>
          </w:p>
        </w:tc>
      </w:tr>
      <w:tr w:rsidR="007E43D3" w:rsidRPr="00A12883" w14:paraId="57C85EB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033DDA1" w14:textId="574C71DA"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Responsible body / department</w:t>
            </w:r>
          </w:p>
        </w:tc>
        <w:tc>
          <w:tcPr>
            <w:tcW w:w="4788" w:type="dxa"/>
          </w:tcPr>
          <w:p w14:paraId="30CA310C" w14:textId="4E700217" w:rsidR="007E43D3" w:rsidRPr="00A12883" w:rsidRDefault="00270C44"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Municipality of Tuzi, Government of Montenegro, Ministry of Health</w:t>
            </w:r>
          </w:p>
        </w:tc>
      </w:tr>
      <w:tr w:rsidR="007E43D3" w:rsidRPr="00A12883" w14:paraId="79BECC3D"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CE78081" w14:textId="2AB89927"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Implementation timeframe - start</w:t>
            </w:r>
          </w:p>
        </w:tc>
        <w:tc>
          <w:tcPr>
            <w:tcW w:w="4788" w:type="dxa"/>
          </w:tcPr>
          <w:p w14:paraId="1839BAC5" w14:textId="3A0D1269"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2021</w:t>
            </w:r>
          </w:p>
        </w:tc>
      </w:tr>
      <w:tr w:rsidR="007E43D3" w:rsidRPr="00A12883" w14:paraId="58638DCD"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7AE349A" w14:textId="06D848A9"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Implementation timeframe - end</w:t>
            </w:r>
          </w:p>
        </w:tc>
        <w:tc>
          <w:tcPr>
            <w:tcW w:w="4788" w:type="dxa"/>
          </w:tcPr>
          <w:p w14:paraId="6124B5E9" w14:textId="228808C2"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2026</w:t>
            </w:r>
          </w:p>
        </w:tc>
      </w:tr>
      <w:tr w:rsidR="007E43D3" w:rsidRPr="00A12883" w14:paraId="13B27D88"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E43C95C" w14:textId="3268268E"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Action affects mitigation</w:t>
            </w:r>
          </w:p>
        </w:tc>
        <w:tc>
          <w:tcPr>
            <w:tcW w:w="4788" w:type="dxa"/>
          </w:tcPr>
          <w:p w14:paraId="0990D11A" w14:textId="32127BA1"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N</w:t>
            </w:r>
            <w:r w:rsidR="00270C44" w:rsidRPr="00A12883">
              <w:rPr>
                <w:rFonts w:asciiTheme="minorHAnsi" w:hAnsiTheme="minorHAnsi" w:cs="Times New Roman"/>
                <w:sz w:val="22"/>
                <w:szCs w:val="22"/>
              </w:rPr>
              <w:t>o</w:t>
            </w:r>
          </w:p>
        </w:tc>
      </w:tr>
      <w:tr w:rsidR="007E43D3" w:rsidRPr="00A12883" w14:paraId="316B2280"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1868EE4" w14:textId="609BE109"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Risk and / or vulnerabilities</w:t>
            </w:r>
          </w:p>
        </w:tc>
        <w:tc>
          <w:tcPr>
            <w:tcW w:w="4788" w:type="dxa"/>
          </w:tcPr>
          <w:p w14:paraId="62249B6A" w14:textId="6A3DF758" w:rsidR="007E43D3" w:rsidRPr="00A12883" w:rsidRDefault="00270C44"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Heat waves accompanied by high temperatures, heavy rains, floods, storms</w:t>
            </w:r>
          </w:p>
        </w:tc>
      </w:tr>
      <w:tr w:rsidR="007E43D3" w:rsidRPr="00A12883" w14:paraId="6F99CB2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6175F0A" w14:textId="57151319"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Achieved results</w:t>
            </w:r>
          </w:p>
        </w:tc>
        <w:tc>
          <w:tcPr>
            <w:tcW w:w="4788" w:type="dxa"/>
          </w:tcPr>
          <w:p w14:paraId="79A5FAF7" w14:textId="34E359E0" w:rsidR="007E43D3" w:rsidRPr="00A12883" w:rsidRDefault="00270C44" w:rsidP="00270C4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New health services and diagnostic devices introduced</w:t>
            </w:r>
          </w:p>
        </w:tc>
      </w:tr>
      <w:tr w:rsidR="007E43D3" w:rsidRPr="00A12883" w14:paraId="4EAA4DE8"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A131631" w14:textId="5E8A9772"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Implementation status</w:t>
            </w:r>
          </w:p>
        </w:tc>
        <w:tc>
          <w:tcPr>
            <w:tcW w:w="4788" w:type="dxa"/>
          </w:tcPr>
          <w:p w14:paraId="49474837" w14:textId="71E77A76"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7E43D3" w:rsidRPr="00A12883" w14:paraId="3F7D70E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67B94A5" w14:textId="05E0E9CD"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Investment costs (€)</w:t>
            </w:r>
          </w:p>
        </w:tc>
        <w:tc>
          <w:tcPr>
            <w:tcW w:w="4788" w:type="dxa"/>
          </w:tcPr>
          <w:p w14:paraId="7E027633" w14:textId="1B900E58" w:rsidR="007E43D3" w:rsidRPr="00A12883" w:rsidRDefault="00270C44"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The value of the required funds will be determined later after consultations with the Ministry of Health</w:t>
            </w:r>
          </w:p>
        </w:tc>
      </w:tr>
      <w:tr w:rsidR="007E43D3" w:rsidRPr="00A12883" w14:paraId="0337BAE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A60F076" w14:textId="20761AD7"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Non-investment costs (€)</w:t>
            </w:r>
          </w:p>
        </w:tc>
        <w:tc>
          <w:tcPr>
            <w:tcW w:w="4788" w:type="dxa"/>
          </w:tcPr>
          <w:p w14:paraId="03F5AE98"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7E43D3" w:rsidRPr="00A12883" w14:paraId="238F71A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C095CC0" w14:textId="6DF07AE0"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Financial resources</w:t>
            </w:r>
          </w:p>
        </w:tc>
        <w:tc>
          <w:tcPr>
            <w:tcW w:w="4788" w:type="dxa"/>
          </w:tcPr>
          <w:p w14:paraId="5E37F3C3" w14:textId="496CE705" w:rsidR="007E43D3" w:rsidRPr="00A12883" w:rsidRDefault="00270C44"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Government of Montenegro, Ministry of Health</w:t>
            </w:r>
          </w:p>
        </w:tc>
      </w:tr>
    </w:tbl>
    <w:p w14:paraId="6BAF1DF2" w14:textId="2FB1004B" w:rsidR="00B02B79" w:rsidRPr="00A12883" w:rsidRDefault="00B02B79" w:rsidP="00B02B79">
      <w:pPr>
        <w:rPr>
          <w:lang w:val="en-US"/>
        </w:rPr>
      </w:pPr>
    </w:p>
    <w:p w14:paraId="346516A3" w14:textId="4B515D6F" w:rsidR="00BA754E" w:rsidRPr="00A12883" w:rsidRDefault="00270C44" w:rsidP="00BA754E">
      <w:pPr>
        <w:pStyle w:val="Caption"/>
        <w:rPr>
          <w:lang w:val="en-US"/>
        </w:rPr>
      </w:pPr>
      <w:r w:rsidRPr="00A12883">
        <w:rPr>
          <w:lang w:val="en-US"/>
        </w:rPr>
        <w:t>Table 7.1 Summary of climate change adaptation measures</w:t>
      </w:r>
    </w:p>
    <w:tbl>
      <w:tblPr>
        <w:tblStyle w:val="TableGrid2"/>
        <w:tblW w:w="0" w:type="auto"/>
        <w:tblLook w:val="04A0" w:firstRow="1" w:lastRow="0" w:firstColumn="1" w:lastColumn="0" w:noHBand="0" w:noVBand="1"/>
      </w:tblPr>
      <w:tblGrid>
        <w:gridCol w:w="648"/>
        <w:gridCol w:w="1980"/>
        <w:gridCol w:w="4554"/>
        <w:gridCol w:w="2394"/>
      </w:tblGrid>
      <w:tr w:rsidR="005E7D36" w:rsidRPr="00A12883" w14:paraId="2C166843" w14:textId="77777777" w:rsidTr="00922F2E">
        <w:tc>
          <w:tcPr>
            <w:tcW w:w="648" w:type="dxa"/>
            <w:shd w:val="pct15" w:color="auto" w:fill="auto"/>
          </w:tcPr>
          <w:p w14:paraId="63A1F94E" w14:textId="77777777" w:rsidR="005E7D36" w:rsidRPr="00A12883" w:rsidRDefault="005E7D36" w:rsidP="00922F2E">
            <w:pPr>
              <w:rPr>
                <w:rFonts w:cs="Times New Roman"/>
                <w:b/>
              </w:rPr>
            </w:pPr>
          </w:p>
        </w:tc>
        <w:tc>
          <w:tcPr>
            <w:tcW w:w="1980" w:type="dxa"/>
            <w:shd w:val="pct15" w:color="auto" w:fill="auto"/>
          </w:tcPr>
          <w:p w14:paraId="57E600BF" w14:textId="6C5AEDC4" w:rsidR="005E7D36" w:rsidRPr="00A12883" w:rsidRDefault="005E7D36" w:rsidP="00922F2E">
            <w:pPr>
              <w:rPr>
                <w:rFonts w:cs="Times New Roman"/>
                <w:b/>
              </w:rPr>
            </w:pPr>
            <w:r w:rsidRPr="00A12883">
              <w:rPr>
                <w:rFonts w:cs="Times New Roman"/>
                <w:b/>
              </w:rPr>
              <w:t>Se</w:t>
            </w:r>
            <w:r w:rsidR="004A7CCD" w:rsidRPr="00A12883">
              <w:rPr>
                <w:rFonts w:cs="Times New Roman"/>
                <w:b/>
              </w:rPr>
              <w:t>c</w:t>
            </w:r>
            <w:r w:rsidRPr="00A12883">
              <w:rPr>
                <w:rFonts w:cs="Times New Roman"/>
                <w:b/>
              </w:rPr>
              <w:t>tor</w:t>
            </w:r>
          </w:p>
          <w:p w14:paraId="2DB7904E" w14:textId="77777777" w:rsidR="005E7D36" w:rsidRPr="00A12883" w:rsidRDefault="005E7D36" w:rsidP="00922F2E">
            <w:pPr>
              <w:rPr>
                <w:rFonts w:cs="Times New Roman"/>
                <w:b/>
              </w:rPr>
            </w:pPr>
          </w:p>
        </w:tc>
        <w:tc>
          <w:tcPr>
            <w:tcW w:w="4554" w:type="dxa"/>
            <w:shd w:val="pct15" w:color="auto" w:fill="auto"/>
          </w:tcPr>
          <w:p w14:paraId="7627CFE8" w14:textId="5FF0A7A2" w:rsidR="005E7D36" w:rsidRPr="00A12883" w:rsidRDefault="004A7CCD" w:rsidP="00922F2E">
            <w:pPr>
              <w:rPr>
                <w:rFonts w:cs="Times New Roman"/>
                <w:b/>
              </w:rPr>
            </w:pPr>
            <w:r w:rsidRPr="00A12883">
              <w:rPr>
                <w:rFonts w:cs="Times New Roman"/>
                <w:b/>
              </w:rPr>
              <w:t>The measure title</w:t>
            </w:r>
          </w:p>
        </w:tc>
        <w:tc>
          <w:tcPr>
            <w:tcW w:w="2394" w:type="dxa"/>
            <w:shd w:val="pct15" w:color="auto" w:fill="auto"/>
          </w:tcPr>
          <w:p w14:paraId="705FF3BC" w14:textId="68702CC9" w:rsidR="005E7D36" w:rsidRPr="00A12883" w:rsidRDefault="004A7CCD" w:rsidP="00922F2E">
            <w:pPr>
              <w:rPr>
                <w:rFonts w:cs="Times New Roman"/>
                <w:b/>
              </w:rPr>
            </w:pPr>
            <w:r w:rsidRPr="00A12883">
              <w:rPr>
                <w:rFonts w:cs="Times New Roman"/>
                <w:b/>
              </w:rPr>
              <w:t>The cost of the measure</w:t>
            </w:r>
            <w:r w:rsidR="005E7D36" w:rsidRPr="00A12883">
              <w:rPr>
                <w:rFonts w:cs="Times New Roman"/>
                <w:b/>
              </w:rPr>
              <w:t xml:space="preserve"> €</w:t>
            </w:r>
          </w:p>
        </w:tc>
      </w:tr>
      <w:tr w:rsidR="005E7D36" w:rsidRPr="00A12883" w14:paraId="46AC860F" w14:textId="77777777" w:rsidTr="00922F2E">
        <w:tc>
          <w:tcPr>
            <w:tcW w:w="648" w:type="dxa"/>
          </w:tcPr>
          <w:p w14:paraId="72AA9AA5" w14:textId="77777777" w:rsidR="005E7D36" w:rsidRPr="00A12883" w:rsidRDefault="005E7D36" w:rsidP="00922F2E">
            <w:pPr>
              <w:rPr>
                <w:rFonts w:cs="Times New Roman"/>
                <w:b/>
              </w:rPr>
            </w:pPr>
            <w:r w:rsidRPr="00A12883">
              <w:rPr>
                <w:rFonts w:cs="Times New Roman"/>
                <w:b/>
              </w:rPr>
              <w:t>1</w:t>
            </w:r>
          </w:p>
        </w:tc>
        <w:tc>
          <w:tcPr>
            <w:tcW w:w="1980" w:type="dxa"/>
          </w:tcPr>
          <w:p w14:paraId="15FB90A6" w14:textId="67D18FB9" w:rsidR="005E7D36" w:rsidRPr="00A12883" w:rsidRDefault="004A7CCD" w:rsidP="00922F2E">
            <w:pPr>
              <w:rPr>
                <w:rFonts w:cs="Times New Roman"/>
              </w:rPr>
            </w:pPr>
            <w:r w:rsidRPr="00A12883">
              <w:rPr>
                <w:rFonts w:cs="Times New Roman"/>
              </w:rPr>
              <w:t xml:space="preserve">Buildings </w:t>
            </w:r>
          </w:p>
        </w:tc>
        <w:tc>
          <w:tcPr>
            <w:tcW w:w="4554" w:type="dxa"/>
          </w:tcPr>
          <w:p w14:paraId="6EE8E893" w14:textId="4EB86009" w:rsidR="005E7D36" w:rsidRPr="00A12883" w:rsidRDefault="004A7CCD" w:rsidP="005E7D36">
            <w:pPr>
              <w:jc w:val="left"/>
              <w:rPr>
                <w:rFonts w:cs="Times New Roman"/>
              </w:rPr>
            </w:pPr>
            <w:r w:rsidRPr="00A12883">
              <w:rPr>
                <w:rFonts w:cs="Times New Roman"/>
              </w:rPr>
              <w:t>Increasing the energy efficiency of buildings</w:t>
            </w:r>
          </w:p>
        </w:tc>
        <w:tc>
          <w:tcPr>
            <w:tcW w:w="2394" w:type="dxa"/>
          </w:tcPr>
          <w:p w14:paraId="782F390C" w14:textId="77777777" w:rsidR="005E7D36" w:rsidRPr="00A12883" w:rsidRDefault="005E7D36" w:rsidP="00922F2E">
            <w:pPr>
              <w:rPr>
                <w:rFonts w:cs="Times New Roman"/>
              </w:rPr>
            </w:pPr>
            <w:r w:rsidRPr="00A12883">
              <w:rPr>
                <w:rFonts w:cs="Times New Roman"/>
              </w:rPr>
              <w:t>400.000</w:t>
            </w:r>
          </w:p>
        </w:tc>
      </w:tr>
      <w:tr w:rsidR="005E7D36" w:rsidRPr="00A12883" w14:paraId="18AE4414" w14:textId="77777777" w:rsidTr="00922F2E">
        <w:tc>
          <w:tcPr>
            <w:tcW w:w="648" w:type="dxa"/>
          </w:tcPr>
          <w:p w14:paraId="639FBB4C" w14:textId="77777777" w:rsidR="005E7D36" w:rsidRPr="00A12883" w:rsidRDefault="005E7D36" w:rsidP="00922F2E">
            <w:pPr>
              <w:rPr>
                <w:rFonts w:cs="Times New Roman"/>
                <w:b/>
              </w:rPr>
            </w:pPr>
            <w:r w:rsidRPr="00A12883">
              <w:rPr>
                <w:rFonts w:cs="Times New Roman"/>
                <w:b/>
              </w:rPr>
              <w:t>2</w:t>
            </w:r>
          </w:p>
        </w:tc>
        <w:tc>
          <w:tcPr>
            <w:tcW w:w="1980" w:type="dxa"/>
          </w:tcPr>
          <w:p w14:paraId="01E14840" w14:textId="03241B2D" w:rsidR="005E7D36" w:rsidRPr="00A12883" w:rsidRDefault="004A7CCD" w:rsidP="00922F2E">
            <w:pPr>
              <w:rPr>
                <w:rFonts w:cs="Times New Roman"/>
              </w:rPr>
            </w:pPr>
            <w:r w:rsidRPr="00A12883">
              <w:rPr>
                <w:rFonts w:cs="Times New Roman"/>
              </w:rPr>
              <w:t xml:space="preserve">Water </w:t>
            </w:r>
          </w:p>
        </w:tc>
        <w:tc>
          <w:tcPr>
            <w:tcW w:w="4554" w:type="dxa"/>
          </w:tcPr>
          <w:p w14:paraId="3A9D7978" w14:textId="7653FEC1" w:rsidR="005E7D36" w:rsidRPr="00A12883" w:rsidRDefault="004A7CCD" w:rsidP="005E7D36">
            <w:pPr>
              <w:jc w:val="left"/>
              <w:rPr>
                <w:rFonts w:cs="Times New Roman"/>
              </w:rPr>
            </w:pPr>
            <w:r w:rsidRPr="00A12883">
              <w:rPr>
                <w:rFonts w:cs="Times New Roman"/>
              </w:rPr>
              <w:t>Regulation of torrents</w:t>
            </w:r>
          </w:p>
        </w:tc>
        <w:tc>
          <w:tcPr>
            <w:tcW w:w="2394" w:type="dxa"/>
          </w:tcPr>
          <w:p w14:paraId="4649CF9B" w14:textId="77777777" w:rsidR="005E7D36" w:rsidRPr="00A12883" w:rsidRDefault="005E7D36" w:rsidP="00922F2E">
            <w:pPr>
              <w:rPr>
                <w:rFonts w:cs="Times New Roman"/>
              </w:rPr>
            </w:pPr>
            <w:r w:rsidRPr="00A12883">
              <w:rPr>
                <w:rFonts w:cs="Times New Roman"/>
              </w:rPr>
              <w:t>5.601.000</w:t>
            </w:r>
          </w:p>
        </w:tc>
      </w:tr>
      <w:tr w:rsidR="004A7CCD" w:rsidRPr="00A12883" w14:paraId="1C670406" w14:textId="77777777" w:rsidTr="00922F2E">
        <w:tc>
          <w:tcPr>
            <w:tcW w:w="648" w:type="dxa"/>
          </w:tcPr>
          <w:p w14:paraId="707673C7" w14:textId="77777777" w:rsidR="004A7CCD" w:rsidRPr="00A12883" w:rsidRDefault="004A7CCD" w:rsidP="004A7CCD">
            <w:pPr>
              <w:rPr>
                <w:rFonts w:cs="Times New Roman"/>
                <w:b/>
              </w:rPr>
            </w:pPr>
            <w:r w:rsidRPr="00A12883">
              <w:rPr>
                <w:rFonts w:cs="Times New Roman"/>
                <w:b/>
              </w:rPr>
              <w:t>3</w:t>
            </w:r>
          </w:p>
        </w:tc>
        <w:tc>
          <w:tcPr>
            <w:tcW w:w="1980" w:type="dxa"/>
          </w:tcPr>
          <w:p w14:paraId="0B448232" w14:textId="011964D0" w:rsidR="004A7CCD" w:rsidRPr="00A12883" w:rsidRDefault="004A7CCD" w:rsidP="004A7CCD">
            <w:pPr>
              <w:rPr>
                <w:rFonts w:cs="Times New Roman"/>
              </w:rPr>
            </w:pPr>
            <w:r w:rsidRPr="00A12883">
              <w:rPr>
                <w:rFonts w:cs="Times New Roman"/>
              </w:rPr>
              <w:t xml:space="preserve">Water </w:t>
            </w:r>
          </w:p>
        </w:tc>
        <w:tc>
          <w:tcPr>
            <w:tcW w:w="4554" w:type="dxa"/>
          </w:tcPr>
          <w:p w14:paraId="5E437707" w14:textId="225C8BB1" w:rsidR="004A7CCD" w:rsidRPr="00A12883" w:rsidRDefault="004A7CCD" w:rsidP="004A7CCD">
            <w:pPr>
              <w:jc w:val="left"/>
              <w:rPr>
                <w:rFonts w:cs="Times New Roman"/>
              </w:rPr>
            </w:pPr>
            <w:r w:rsidRPr="00A12883">
              <w:rPr>
                <w:rFonts w:cs="Times New Roman"/>
              </w:rPr>
              <w:t>Development of a cadastre of existing and potential sources (water objects)</w:t>
            </w:r>
          </w:p>
        </w:tc>
        <w:tc>
          <w:tcPr>
            <w:tcW w:w="2394" w:type="dxa"/>
          </w:tcPr>
          <w:p w14:paraId="5D3A3097" w14:textId="77777777" w:rsidR="004A7CCD" w:rsidRPr="00A12883" w:rsidRDefault="004A7CCD" w:rsidP="004A7CCD">
            <w:pPr>
              <w:rPr>
                <w:rFonts w:cs="Times New Roman"/>
              </w:rPr>
            </w:pPr>
            <w:r w:rsidRPr="00A12883">
              <w:rPr>
                <w:rFonts w:cs="Times New Roman"/>
              </w:rPr>
              <w:t>30.000</w:t>
            </w:r>
          </w:p>
        </w:tc>
      </w:tr>
      <w:tr w:rsidR="004A7CCD" w:rsidRPr="00A12883" w14:paraId="0AFE4A40" w14:textId="77777777" w:rsidTr="00922F2E">
        <w:tc>
          <w:tcPr>
            <w:tcW w:w="648" w:type="dxa"/>
          </w:tcPr>
          <w:p w14:paraId="371214A0" w14:textId="77777777" w:rsidR="004A7CCD" w:rsidRPr="00A12883" w:rsidRDefault="004A7CCD" w:rsidP="004A7CCD">
            <w:pPr>
              <w:rPr>
                <w:rFonts w:cs="Times New Roman"/>
                <w:b/>
              </w:rPr>
            </w:pPr>
            <w:r w:rsidRPr="00A12883">
              <w:rPr>
                <w:rFonts w:cs="Times New Roman"/>
                <w:b/>
              </w:rPr>
              <w:t>4</w:t>
            </w:r>
          </w:p>
        </w:tc>
        <w:tc>
          <w:tcPr>
            <w:tcW w:w="1980" w:type="dxa"/>
          </w:tcPr>
          <w:p w14:paraId="4BAE0BAD" w14:textId="3509D63D" w:rsidR="004A7CCD" w:rsidRPr="00A12883" w:rsidRDefault="004A7CCD" w:rsidP="004A7CCD">
            <w:pPr>
              <w:rPr>
                <w:rFonts w:cs="Times New Roman"/>
              </w:rPr>
            </w:pPr>
            <w:r w:rsidRPr="00A12883">
              <w:rPr>
                <w:rFonts w:cs="Times New Roman"/>
              </w:rPr>
              <w:t xml:space="preserve">Water </w:t>
            </w:r>
          </w:p>
        </w:tc>
        <w:tc>
          <w:tcPr>
            <w:tcW w:w="4554" w:type="dxa"/>
          </w:tcPr>
          <w:p w14:paraId="6F02C59C" w14:textId="2849BF90" w:rsidR="004A7CCD" w:rsidRPr="00A12883" w:rsidRDefault="004A7CCD" w:rsidP="004A7CCD">
            <w:pPr>
              <w:jc w:val="left"/>
              <w:rPr>
                <w:rFonts w:cs="Times New Roman"/>
              </w:rPr>
            </w:pPr>
            <w:r w:rsidRPr="00A12883">
              <w:rPr>
                <w:rFonts w:cs="Times New Roman"/>
              </w:rPr>
              <w:t>Water supply of settlements in the hilly area</w:t>
            </w:r>
          </w:p>
        </w:tc>
        <w:tc>
          <w:tcPr>
            <w:tcW w:w="2394" w:type="dxa"/>
          </w:tcPr>
          <w:p w14:paraId="5863E2BD" w14:textId="77777777" w:rsidR="004A7CCD" w:rsidRPr="00A12883" w:rsidRDefault="004A7CCD" w:rsidP="004A7CCD">
            <w:pPr>
              <w:rPr>
                <w:rFonts w:cs="Times New Roman"/>
              </w:rPr>
            </w:pPr>
            <w:r w:rsidRPr="00A12883">
              <w:rPr>
                <w:rFonts w:cs="Times New Roman"/>
              </w:rPr>
              <w:t>68.000</w:t>
            </w:r>
          </w:p>
        </w:tc>
      </w:tr>
      <w:tr w:rsidR="005E7D36" w:rsidRPr="00A12883" w14:paraId="55824AE7" w14:textId="77777777" w:rsidTr="00922F2E">
        <w:tc>
          <w:tcPr>
            <w:tcW w:w="648" w:type="dxa"/>
          </w:tcPr>
          <w:p w14:paraId="587327B4" w14:textId="77777777" w:rsidR="005E7D36" w:rsidRPr="00A12883" w:rsidRDefault="005E7D36" w:rsidP="00922F2E">
            <w:pPr>
              <w:rPr>
                <w:rFonts w:cs="Times New Roman"/>
                <w:b/>
              </w:rPr>
            </w:pPr>
            <w:r w:rsidRPr="00A12883">
              <w:rPr>
                <w:rFonts w:cs="Times New Roman"/>
                <w:b/>
              </w:rPr>
              <w:t>5</w:t>
            </w:r>
          </w:p>
        </w:tc>
        <w:tc>
          <w:tcPr>
            <w:tcW w:w="1980" w:type="dxa"/>
          </w:tcPr>
          <w:p w14:paraId="54C715E8" w14:textId="2B1F8C3C" w:rsidR="005E7D36" w:rsidRPr="00A12883" w:rsidRDefault="004A7CCD" w:rsidP="005E7D36">
            <w:pPr>
              <w:jc w:val="left"/>
              <w:rPr>
                <w:rFonts w:cs="Times New Roman"/>
              </w:rPr>
            </w:pPr>
            <w:r w:rsidRPr="00A12883">
              <w:rPr>
                <w:rFonts w:cs="Times New Roman"/>
              </w:rPr>
              <w:t>Agriculture and forestry</w:t>
            </w:r>
          </w:p>
        </w:tc>
        <w:tc>
          <w:tcPr>
            <w:tcW w:w="4554" w:type="dxa"/>
          </w:tcPr>
          <w:p w14:paraId="74A0463C" w14:textId="36B793FD" w:rsidR="005E7D36" w:rsidRPr="00A12883" w:rsidRDefault="004A7CCD" w:rsidP="005E7D36">
            <w:pPr>
              <w:jc w:val="left"/>
              <w:rPr>
                <w:rFonts w:cs="Times New Roman"/>
              </w:rPr>
            </w:pPr>
            <w:r w:rsidRPr="00A12883">
              <w:rPr>
                <w:rFonts w:cs="Times New Roman"/>
              </w:rPr>
              <w:t>Information and education of farmers</w:t>
            </w:r>
          </w:p>
        </w:tc>
        <w:tc>
          <w:tcPr>
            <w:tcW w:w="2394" w:type="dxa"/>
          </w:tcPr>
          <w:p w14:paraId="43B36DA6" w14:textId="77777777" w:rsidR="005E7D36" w:rsidRPr="00A12883" w:rsidRDefault="005E7D36" w:rsidP="00922F2E">
            <w:pPr>
              <w:rPr>
                <w:rFonts w:cs="Times New Roman"/>
              </w:rPr>
            </w:pPr>
            <w:r w:rsidRPr="00A12883">
              <w:rPr>
                <w:rFonts w:cs="Times New Roman"/>
              </w:rPr>
              <w:t>8.000</w:t>
            </w:r>
          </w:p>
        </w:tc>
      </w:tr>
      <w:tr w:rsidR="004A7CCD" w:rsidRPr="00A12883" w14:paraId="0BB9D2DA" w14:textId="77777777" w:rsidTr="00922F2E">
        <w:tc>
          <w:tcPr>
            <w:tcW w:w="648" w:type="dxa"/>
          </w:tcPr>
          <w:p w14:paraId="02805258" w14:textId="77777777" w:rsidR="004A7CCD" w:rsidRPr="00A12883" w:rsidRDefault="004A7CCD" w:rsidP="004A7CCD">
            <w:pPr>
              <w:rPr>
                <w:rFonts w:cs="Times New Roman"/>
                <w:b/>
              </w:rPr>
            </w:pPr>
            <w:r w:rsidRPr="00A12883">
              <w:rPr>
                <w:rFonts w:cs="Times New Roman"/>
                <w:b/>
              </w:rPr>
              <w:t>6</w:t>
            </w:r>
          </w:p>
        </w:tc>
        <w:tc>
          <w:tcPr>
            <w:tcW w:w="1980" w:type="dxa"/>
          </w:tcPr>
          <w:p w14:paraId="0FE3A5F4" w14:textId="3F3F952E" w:rsidR="004A7CCD" w:rsidRPr="00A12883" w:rsidRDefault="004A7CCD" w:rsidP="004A7CCD">
            <w:pPr>
              <w:jc w:val="left"/>
              <w:rPr>
                <w:rFonts w:cs="Times New Roman"/>
              </w:rPr>
            </w:pPr>
            <w:r w:rsidRPr="00A12883">
              <w:t>Agriculture and forestry</w:t>
            </w:r>
          </w:p>
        </w:tc>
        <w:tc>
          <w:tcPr>
            <w:tcW w:w="4554" w:type="dxa"/>
          </w:tcPr>
          <w:p w14:paraId="2B624D06" w14:textId="10D47701" w:rsidR="004A7CCD" w:rsidRPr="00A12883" w:rsidRDefault="004A7CCD" w:rsidP="004A7CCD">
            <w:pPr>
              <w:jc w:val="left"/>
              <w:rPr>
                <w:rFonts w:cs="Times New Roman"/>
              </w:rPr>
            </w:pPr>
            <w:r w:rsidRPr="00A12883">
              <w:rPr>
                <w:rFonts w:cs="Times New Roman"/>
              </w:rPr>
              <w:t>Afforestation of neglected and degraded forest areas</w:t>
            </w:r>
          </w:p>
        </w:tc>
        <w:tc>
          <w:tcPr>
            <w:tcW w:w="2394" w:type="dxa"/>
          </w:tcPr>
          <w:p w14:paraId="75319F51" w14:textId="77777777" w:rsidR="004A7CCD" w:rsidRPr="00A12883" w:rsidRDefault="004A7CCD" w:rsidP="004A7CCD">
            <w:pPr>
              <w:rPr>
                <w:rFonts w:cs="Times New Roman"/>
              </w:rPr>
            </w:pPr>
            <w:r w:rsidRPr="00A12883">
              <w:rPr>
                <w:rFonts w:cs="Times New Roman"/>
              </w:rPr>
              <w:t>30.000</w:t>
            </w:r>
          </w:p>
        </w:tc>
      </w:tr>
      <w:tr w:rsidR="004A7CCD" w:rsidRPr="00A12883" w14:paraId="19FB600F" w14:textId="77777777" w:rsidTr="00922F2E">
        <w:tc>
          <w:tcPr>
            <w:tcW w:w="648" w:type="dxa"/>
          </w:tcPr>
          <w:p w14:paraId="72DAA260" w14:textId="77777777" w:rsidR="004A7CCD" w:rsidRPr="00A12883" w:rsidRDefault="004A7CCD" w:rsidP="004A7CCD">
            <w:pPr>
              <w:rPr>
                <w:rFonts w:cs="Times New Roman"/>
                <w:b/>
              </w:rPr>
            </w:pPr>
            <w:r w:rsidRPr="00A12883">
              <w:rPr>
                <w:rFonts w:cs="Times New Roman"/>
                <w:b/>
              </w:rPr>
              <w:t>7</w:t>
            </w:r>
          </w:p>
        </w:tc>
        <w:tc>
          <w:tcPr>
            <w:tcW w:w="1980" w:type="dxa"/>
          </w:tcPr>
          <w:p w14:paraId="48942B05" w14:textId="2599E872" w:rsidR="004A7CCD" w:rsidRPr="00A12883" w:rsidRDefault="004A7CCD" w:rsidP="004A7CCD">
            <w:pPr>
              <w:jc w:val="left"/>
              <w:rPr>
                <w:rFonts w:cs="Times New Roman"/>
              </w:rPr>
            </w:pPr>
            <w:r w:rsidRPr="00A12883">
              <w:t>Agriculture and forestry</w:t>
            </w:r>
          </w:p>
        </w:tc>
        <w:tc>
          <w:tcPr>
            <w:tcW w:w="4554" w:type="dxa"/>
          </w:tcPr>
          <w:p w14:paraId="77433940" w14:textId="72EA71D8" w:rsidR="004A7CCD" w:rsidRPr="00A12883" w:rsidRDefault="004A7CCD" w:rsidP="004A7CCD">
            <w:pPr>
              <w:jc w:val="left"/>
              <w:rPr>
                <w:rFonts w:cs="Times New Roman"/>
              </w:rPr>
            </w:pPr>
            <w:r w:rsidRPr="00A12883">
              <w:rPr>
                <w:rFonts w:cs="Times New Roman"/>
              </w:rPr>
              <w:t>Preparation of the cadastre of agricultural areas</w:t>
            </w:r>
          </w:p>
        </w:tc>
        <w:tc>
          <w:tcPr>
            <w:tcW w:w="2394" w:type="dxa"/>
          </w:tcPr>
          <w:p w14:paraId="68F855AB" w14:textId="77777777" w:rsidR="004A7CCD" w:rsidRPr="00A12883" w:rsidRDefault="004A7CCD" w:rsidP="004A7CCD">
            <w:pPr>
              <w:rPr>
                <w:rFonts w:cs="Times New Roman"/>
              </w:rPr>
            </w:pPr>
            <w:r w:rsidRPr="00A12883">
              <w:rPr>
                <w:rFonts w:cs="Times New Roman"/>
              </w:rPr>
              <w:t>40.000</w:t>
            </w:r>
          </w:p>
        </w:tc>
      </w:tr>
      <w:tr w:rsidR="005E7D36" w:rsidRPr="00A12883" w14:paraId="06399863" w14:textId="77777777" w:rsidTr="00922F2E">
        <w:tc>
          <w:tcPr>
            <w:tcW w:w="648" w:type="dxa"/>
          </w:tcPr>
          <w:p w14:paraId="5BA0D83E" w14:textId="77777777" w:rsidR="005E7D36" w:rsidRPr="00A12883" w:rsidRDefault="005E7D36" w:rsidP="00922F2E">
            <w:pPr>
              <w:rPr>
                <w:rFonts w:cs="Times New Roman"/>
                <w:b/>
              </w:rPr>
            </w:pPr>
            <w:r w:rsidRPr="00A12883">
              <w:rPr>
                <w:rFonts w:cs="Times New Roman"/>
                <w:b/>
              </w:rPr>
              <w:t>8</w:t>
            </w:r>
          </w:p>
        </w:tc>
        <w:tc>
          <w:tcPr>
            <w:tcW w:w="1980" w:type="dxa"/>
          </w:tcPr>
          <w:p w14:paraId="4494B696" w14:textId="36BE26D3" w:rsidR="005E7D36" w:rsidRPr="00A12883" w:rsidRDefault="004A7CCD" w:rsidP="005E7D36">
            <w:pPr>
              <w:jc w:val="left"/>
              <w:rPr>
                <w:rFonts w:cs="Times New Roman"/>
              </w:rPr>
            </w:pPr>
            <w:r w:rsidRPr="00A12883">
              <w:rPr>
                <w:rFonts w:cs="Times New Roman"/>
              </w:rPr>
              <w:t xml:space="preserve">Waste </w:t>
            </w:r>
          </w:p>
        </w:tc>
        <w:tc>
          <w:tcPr>
            <w:tcW w:w="4554" w:type="dxa"/>
          </w:tcPr>
          <w:p w14:paraId="182D8032" w14:textId="61930D00" w:rsidR="005E7D36" w:rsidRPr="00A12883" w:rsidRDefault="004A7CCD" w:rsidP="005E7D36">
            <w:pPr>
              <w:jc w:val="left"/>
              <w:rPr>
                <w:rFonts w:cs="Times New Roman"/>
              </w:rPr>
            </w:pPr>
            <w:r w:rsidRPr="00A12883">
              <w:rPr>
                <w:rFonts w:cs="Times New Roman"/>
              </w:rPr>
              <w:t>Information and education on waste reduction</w:t>
            </w:r>
          </w:p>
        </w:tc>
        <w:tc>
          <w:tcPr>
            <w:tcW w:w="2394" w:type="dxa"/>
          </w:tcPr>
          <w:p w14:paraId="249BC0A1" w14:textId="14771689" w:rsidR="005E7D36" w:rsidRPr="00A12883" w:rsidRDefault="00AC09A7" w:rsidP="00922F2E">
            <w:pPr>
              <w:rPr>
                <w:rFonts w:cs="Times New Roman"/>
              </w:rPr>
            </w:pPr>
            <w:r w:rsidRPr="00A12883">
              <w:rPr>
                <w:rFonts w:cs="Times New Roman"/>
              </w:rPr>
              <w:t>Include in measures to reduce CO2 emission</w:t>
            </w:r>
          </w:p>
        </w:tc>
      </w:tr>
      <w:tr w:rsidR="005E7D36" w:rsidRPr="00A12883" w14:paraId="61C6C027" w14:textId="77777777" w:rsidTr="00922F2E">
        <w:tc>
          <w:tcPr>
            <w:tcW w:w="648" w:type="dxa"/>
          </w:tcPr>
          <w:p w14:paraId="6A97D4C5" w14:textId="77777777" w:rsidR="005E7D36" w:rsidRPr="00A12883" w:rsidRDefault="005E7D36" w:rsidP="00922F2E">
            <w:pPr>
              <w:rPr>
                <w:rFonts w:cs="Times New Roman"/>
                <w:b/>
              </w:rPr>
            </w:pPr>
            <w:r w:rsidRPr="00A12883">
              <w:rPr>
                <w:rFonts w:cs="Times New Roman"/>
                <w:b/>
              </w:rPr>
              <w:t>9</w:t>
            </w:r>
          </w:p>
        </w:tc>
        <w:tc>
          <w:tcPr>
            <w:tcW w:w="1980" w:type="dxa"/>
          </w:tcPr>
          <w:p w14:paraId="5DCA7C5B" w14:textId="7B0583D6" w:rsidR="005E7D36" w:rsidRPr="00A12883" w:rsidRDefault="004A7CCD" w:rsidP="005E7D36">
            <w:pPr>
              <w:jc w:val="left"/>
              <w:rPr>
                <w:rFonts w:cs="Times New Roman"/>
              </w:rPr>
            </w:pPr>
            <w:r w:rsidRPr="00A12883">
              <w:rPr>
                <w:rFonts w:cs="Times New Roman"/>
              </w:rPr>
              <w:t>Land use planning</w:t>
            </w:r>
          </w:p>
        </w:tc>
        <w:tc>
          <w:tcPr>
            <w:tcW w:w="4554" w:type="dxa"/>
          </w:tcPr>
          <w:p w14:paraId="3C119363" w14:textId="3CDA5C89" w:rsidR="005E7D36" w:rsidRPr="00A12883" w:rsidRDefault="004A7CCD" w:rsidP="005E7D36">
            <w:pPr>
              <w:jc w:val="left"/>
              <w:rPr>
                <w:rFonts w:cs="Times New Roman"/>
              </w:rPr>
            </w:pPr>
            <w:r w:rsidRPr="00A12883">
              <w:rPr>
                <w:rFonts w:cs="Times New Roman"/>
              </w:rPr>
              <w:t>Land conversion along watercourses</w:t>
            </w:r>
          </w:p>
        </w:tc>
        <w:tc>
          <w:tcPr>
            <w:tcW w:w="2394" w:type="dxa"/>
          </w:tcPr>
          <w:p w14:paraId="09501F20" w14:textId="77777777" w:rsidR="005E7D36" w:rsidRPr="00A12883" w:rsidRDefault="005E7D36" w:rsidP="00922F2E">
            <w:pPr>
              <w:rPr>
                <w:rFonts w:cs="Times New Roman"/>
              </w:rPr>
            </w:pPr>
            <w:r w:rsidRPr="00A12883">
              <w:rPr>
                <w:rFonts w:cs="Times New Roman"/>
              </w:rPr>
              <w:t>200.000</w:t>
            </w:r>
          </w:p>
        </w:tc>
      </w:tr>
      <w:tr w:rsidR="004A7CCD" w:rsidRPr="00A12883" w14:paraId="0637B341" w14:textId="77777777" w:rsidTr="00922F2E">
        <w:tc>
          <w:tcPr>
            <w:tcW w:w="648" w:type="dxa"/>
          </w:tcPr>
          <w:p w14:paraId="20C6747B" w14:textId="77777777" w:rsidR="004A7CCD" w:rsidRPr="00A12883" w:rsidRDefault="004A7CCD" w:rsidP="004A7CCD">
            <w:pPr>
              <w:rPr>
                <w:rFonts w:cs="Times New Roman"/>
                <w:b/>
              </w:rPr>
            </w:pPr>
            <w:r w:rsidRPr="00A12883">
              <w:rPr>
                <w:rFonts w:cs="Times New Roman"/>
                <w:b/>
              </w:rPr>
              <w:t>10</w:t>
            </w:r>
          </w:p>
        </w:tc>
        <w:tc>
          <w:tcPr>
            <w:tcW w:w="1980" w:type="dxa"/>
          </w:tcPr>
          <w:p w14:paraId="786F6421" w14:textId="432890B1" w:rsidR="004A7CCD" w:rsidRPr="00A12883" w:rsidRDefault="004A7CCD" w:rsidP="004A7CCD">
            <w:pPr>
              <w:jc w:val="left"/>
              <w:rPr>
                <w:rFonts w:cs="Times New Roman"/>
              </w:rPr>
            </w:pPr>
            <w:r w:rsidRPr="00A12883">
              <w:t>Environment and biodiversity</w:t>
            </w:r>
          </w:p>
        </w:tc>
        <w:tc>
          <w:tcPr>
            <w:tcW w:w="4554" w:type="dxa"/>
          </w:tcPr>
          <w:p w14:paraId="646130D6" w14:textId="2317B771" w:rsidR="004A7CCD" w:rsidRPr="00A12883" w:rsidRDefault="004A7CCD" w:rsidP="004A7CCD">
            <w:pPr>
              <w:jc w:val="left"/>
              <w:rPr>
                <w:rFonts w:cs="Times New Roman"/>
              </w:rPr>
            </w:pPr>
            <w:r w:rsidRPr="00A12883">
              <w:rPr>
                <w:rFonts w:cs="Times New Roman"/>
              </w:rPr>
              <w:t>Maintenance of public green areas</w:t>
            </w:r>
          </w:p>
        </w:tc>
        <w:tc>
          <w:tcPr>
            <w:tcW w:w="2394" w:type="dxa"/>
          </w:tcPr>
          <w:p w14:paraId="7F9B5C7A" w14:textId="77777777" w:rsidR="004A7CCD" w:rsidRPr="00A12883" w:rsidRDefault="004A7CCD" w:rsidP="004A7CCD">
            <w:pPr>
              <w:rPr>
                <w:rFonts w:cs="Times New Roman"/>
              </w:rPr>
            </w:pPr>
            <w:r w:rsidRPr="00A12883">
              <w:rPr>
                <w:rFonts w:cs="Times New Roman"/>
              </w:rPr>
              <w:t>15.000</w:t>
            </w:r>
          </w:p>
        </w:tc>
      </w:tr>
      <w:tr w:rsidR="004A7CCD" w:rsidRPr="00A12883" w14:paraId="7F0BBA62" w14:textId="77777777" w:rsidTr="00922F2E">
        <w:tc>
          <w:tcPr>
            <w:tcW w:w="648" w:type="dxa"/>
          </w:tcPr>
          <w:p w14:paraId="21E46CB4" w14:textId="77777777" w:rsidR="004A7CCD" w:rsidRPr="00A12883" w:rsidRDefault="004A7CCD" w:rsidP="004A7CCD">
            <w:pPr>
              <w:rPr>
                <w:rFonts w:cs="Times New Roman"/>
                <w:b/>
              </w:rPr>
            </w:pPr>
            <w:r w:rsidRPr="00A12883">
              <w:rPr>
                <w:rFonts w:cs="Times New Roman"/>
                <w:b/>
              </w:rPr>
              <w:t>11</w:t>
            </w:r>
          </w:p>
        </w:tc>
        <w:tc>
          <w:tcPr>
            <w:tcW w:w="1980" w:type="dxa"/>
          </w:tcPr>
          <w:p w14:paraId="532AEFAF" w14:textId="70446A2B" w:rsidR="004A7CCD" w:rsidRPr="00A12883" w:rsidRDefault="004A7CCD" w:rsidP="004A7CCD">
            <w:pPr>
              <w:jc w:val="left"/>
              <w:rPr>
                <w:rFonts w:cs="Times New Roman"/>
              </w:rPr>
            </w:pPr>
            <w:r w:rsidRPr="00A12883">
              <w:t>Environment and biodiversity</w:t>
            </w:r>
          </w:p>
        </w:tc>
        <w:tc>
          <w:tcPr>
            <w:tcW w:w="4554" w:type="dxa"/>
          </w:tcPr>
          <w:p w14:paraId="3139F28E" w14:textId="3C9551B5" w:rsidR="004A7CCD" w:rsidRPr="00A12883" w:rsidRDefault="004A7CCD" w:rsidP="004A7CCD">
            <w:pPr>
              <w:jc w:val="left"/>
              <w:rPr>
                <w:rFonts w:cs="Times New Roman"/>
              </w:rPr>
            </w:pPr>
            <w:r w:rsidRPr="00A12883">
              <w:rPr>
                <w:rFonts w:cs="Times New Roman"/>
              </w:rPr>
              <w:t>Biodiversity protection in the area of ​​the Natural Monument “Cijevna Canyon”</w:t>
            </w:r>
          </w:p>
        </w:tc>
        <w:tc>
          <w:tcPr>
            <w:tcW w:w="2394" w:type="dxa"/>
          </w:tcPr>
          <w:p w14:paraId="171AED3B" w14:textId="77777777" w:rsidR="004A7CCD" w:rsidRPr="00A12883" w:rsidRDefault="004A7CCD" w:rsidP="004A7CCD">
            <w:pPr>
              <w:rPr>
                <w:rFonts w:cs="Times New Roman"/>
              </w:rPr>
            </w:pPr>
            <w:r w:rsidRPr="00A12883">
              <w:rPr>
                <w:rFonts w:cs="Times New Roman"/>
              </w:rPr>
              <w:t>10.000</w:t>
            </w:r>
          </w:p>
        </w:tc>
      </w:tr>
      <w:tr w:rsidR="00AC09A7" w:rsidRPr="00A12883" w14:paraId="659541F0" w14:textId="77777777" w:rsidTr="00922F2E">
        <w:tc>
          <w:tcPr>
            <w:tcW w:w="648" w:type="dxa"/>
          </w:tcPr>
          <w:p w14:paraId="7FFA4C84" w14:textId="77777777" w:rsidR="00AC09A7" w:rsidRPr="00A12883" w:rsidRDefault="00AC09A7" w:rsidP="00AC09A7">
            <w:pPr>
              <w:rPr>
                <w:rFonts w:cs="Times New Roman"/>
                <w:b/>
              </w:rPr>
            </w:pPr>
            <w:r w:rsidRPr="00A12883">
              <w:rPr>
                <w:rFonts w:cs="Times New Roman"/>
                <w:b/>
              </w:rPr>
              <w:t>12</w:t>
            </w:r>
          </w:p>
        </w:tc>
        <w:tc>
          <w:tcPr>
            <w:tcW w:w="1980" w:type="dxa"/>
          </w:tcPr>
          <w:p w14:paraId="40565B2A" w14:textId="3BE8C70C" w:rsidR="00AC09A7" w:rsidRPr="00A12883" w:rsidRDefault="00AC09A7" w:rsidP="00AC09A7">
            <w:pPr>
              <w:jc w:val="left"/>
              <w:rPr>
                <w:rFonts w:cs="Times New Roman"/>
              </w:rPr>
            </w:pPr>
            <w:r w:rsidRPr="00A12883">
              <w:rPr>
                <w:rFonts w:cs="Times New Roman"/>
              </w:rPr>
              <w:t xml:space="preserve">Health </w:t>
            </w:r>
          </w:p>
        </w:tc>
        <w:tc>
          <w:tcPr>
            <w:tcW w:w="4554" w:type="dxa"/>
          </w:tcPr>
          <w:p w14:paraId="4BF433CC" w14:textId="7C6300CA" w:rsidR="00AC09A7" w:rsidRPr="00A12883" w:rsidRDefault="00AC09A7" w:rsidP="00AC09A7">
            <w:pPr>
              <w:jc w:val="left"/>
              <w:rPr>
                <w:rFonts w:cs="Times New Roman"/>
              </w:rPr>
            </w:pPr>
            <w:r w:rsidRPr="00A12883">
              <w:rPr>
                <w:rFonts w:cs="Times New Roman"/>
              </w:rPr>
              <w:t>Establishment of Tuzi emergency medical care</w:t>
            </w:r>
          </w:p>
        </w:tc>
        <w:tc>
          <w:tcPr>
            <w:tcW w:w="2394" w:type="dxa"/>
          </w:tcPr>
          <w:p w14:paraId="7273F545" w14:textId="65E2BEF2" w:rsidR="00AC09A7" w:rsidRPr="00A12883" w:rsidRDefault="00AC09A7" w:rsidP="00AC09A7">
            <w:pPr>
              <w:jc w:val="left"/>
              <w:rPr>
                <w:rFonts w:cs="Times New Roman"/>
              </w:rPr>
            </w:pPr>
            <w:r w:rsidRPr="00A12883">
              <w:t>The value of the required funds will be determined later after consultations with the Ministry of Healths</w:t>
            </w:r>
          </w:p>
        </w:tc>
      </w:tr>
      <w:tr w:rsidR="00AC09A7" w:rsidRPr="00A12883" w14:paraId="58EE4E22" w14:textId="77777777" w:rsidTr="00922F2E">
        <w:tc>
          <w:tcPr>
            <w:tcW w:w="648" w:type="dxa"/>
            <w:tcBorders>
              <w:bottom w:val="single" w:sz="4" w:space="0" w:color="auto"/>
            </w:tcBorders>
          </w:tcPr>
          <w:p w14:paraId="2A0F875B" w14:textId="77777777" w:rsidR="00AC09A7" w:rsidRPr="00A12883" w:rsidRDefault="00AC09A7" w:rsidP="00AC09A7">
            <w:pPr>
              <w:rPr>
                <w:rFonts w:cs="Times New Roman"/>
                <w:b/>
              </w:rPr>
            </w:pPr>
            <w:r w:rsidRPr="00A12883">
              <w:rPr>
                <w:rFonts w:cs="Times New Roman"/>
                <w:b/>
              </w:rPr>
              <w:t>13</w:t>
            </w:r>
          </w:p>
        </w:tc>
        <w:tc>
          <w:tcPr>
            <w:tcW w:w="1980" w:type="dxa"/>
            <w:tcBorders>
              <w:bottom w:val="single" w:sz="4" w:space="0" w:color="auto"/>
            </w:tcBorders>
          </w:tcPr>
          <w:p w14:paraId="30C86881" w14:textId="68A2365C" w:rsidR="00AC09A7" w:rsidRPr="00A12883" w:rsidRDefault="00AC09A7" w:rsidP="00AC09A7">
            <w:pPr>
              <w:rPr>
                <w:rFonts w:cs="Times New Roman"/>
              </w:rPr>
            </w:pPr>
            <w:r w:rsidRPr="00A12883">
              <w:rPr>
                <w:rFonts w:cs="Times New Roman"/>
              </w:rPr>
              <w:t xml:space="preserve">Health </w:t>
            </w:r>
          </w:p>
        </w:tc>
        <w:tc>
          <w:tcPr>
            <w:tcW w:w="4554" w:type="dxa"/>
            <w:tcBorders>
              <w:bottom w:val="single" w:sz="4" w:space="0" w:color="auto"/>
            </w:tcBorders>
          </w:tcPr>
          <w:p w14:paraId="135DEA6B" w14:textId="10DB26E8" w:rsidR="00AC09A7" w:rsidRPr="00A12883" w:rsidRDefault="00AC09A7" w:rsidP="00AC09A7">
            <w:pPr>
              <w:jc w:val="left"/>
              <w:rPr>
                <w:rFonts w:cs="Times New Roman"/>
              </w:rPr>
            </w:pPr>
            <w:r w:rsidRPr="00A12883">
              <w:rPr>
                <w:rFonts w:cs="Times New Roman"/>
              </w:rPr>
              <w:t>Improving health care in the Tuzi Health Center</w:t>
            </w:r>
          </w:p>
        </w:tc>
        <w:tc>
          <w:tcPr>
            <w:tcW w:w="2394" w:type="dxa"/>
            <w:tcBorders>
              <w:bottom w:val="single" w:sz="4" w:space="0" w:color="auto"/>
            </w:tcBorders>
          </w:tcPr>
          <w:p w14:paraId="14F6BE46" w14:textId="6FD87B0C" w:rsidR="00AC09A7" w:rsidRPr="00A12883" w:rsidRDefault="00AC09A7" w:rsidP="00AC09A7">
            <w:pPr>
              <w:jc w:val="left"/>
              <w:rPr>
                <w:rFonts w:cs="Times New Roman"/>
              </w:rPr>
            </w:pPr>
            <w:r w:rsidRPr="00A12883">
              <w:t>The value of the required funds will be determined later after consultations with the Ministry of Healths</w:t>
            </w:r>
          </w:p>
        </w:tc>
      </w:tr>
      <w:tr w:rsidR="005E7D36" w:rsidRPr="00A12883" w14:paraId="595B94C8" w14:textId="77777777" w:rsidTr="00922F2E">
        <w:tc>
          <w:tcPr>
            <w:tcW w:w="648" w:type="dxa"/>
            <w:shd w:val="pct15" w:color="auto" w:fill="auto"/>
          </w:tcPr>
          <w:p w14:paraId="49384BDD" w14:textId="77777777" w:rsidR="005E7D36" w:rsidRPr="00A12883" w:rsidRDefault="005E7D36" w:rsidP="00922F2E">
            <w:pPr>
              <w:rPr>
                <w:rFonts w:cs="Times New Roman"/>
                <w:b/>
              </w:rPr>
            </w:pPr>
          </w:p>
        </w:tc>
        <w:tc>
          <w:tcPr>
            <w:tcW w:w="1980" w:type="dxa"/>
            <w:shd w:val="pct15" w:color="auto" w:fill="auto"/>
          </w:tcPr>
          <w:p w14:paraId="0FC32B24" w14:textId="0DF65D0E" w:rsidR="005E7D36" w:rsidRPr="00A12883" w:rsidRDefault="004A7CCD" w:rsidP="00922F2E">
            <w:pPr>
              <w:rPr>
                <w:rFonts w:cs="Times New Roman"/>
                <w:b/>
              </w:rPr>
            </w:pPr>
            <w:r w:rsidRPr="00A12883">
              <w:rPr>
                <w:rFonts w:cs="Times New Roman"/>
                <w:b/>
              </w:rPr>
              <w:t xml:space="preserve">Total </w:t>
            </w:r>
          </w:p>
        </w:tc>
        <w:tc>
          <w:tcPr>
            <w:tcW w:w="4554" w:type="dxa"/>
            <w:shd w:val="pct15" w:color="auto" w:fill="auto"/>
          </w:tcPr>
          <w:p w14:paraId="4D5AACFD" w14:textId="77777777" w:rsidR="005E7D36" w:rsidRPr="00A12883" w:rsidRDefault="005E7D36" w:rsidP="00922F2E">
            <w:pPr>
              <w:rPr>
                <w:rFonts w:cs="Times New Roman"/>
              </w:rPr>
            </w:pPr>
          </w:p>
          <w:p w14:paraId="2AAB467F" w14:textId="77777777" w:rsidR="005E7D36" w:rsidRPr="00A12883" w:rsidRDefault="005E7D36" w:rsidP="00922F2E">
            <w:pPr>
              <w:rPr>
                <w:rFonts w:cs="Times New Roman"/>
              </w:rPr>
            </w:pPr>
          </w:p>
        </w:tc>
        <w:tc>
          <w:tcPr>
            <w:tcW w:w="2394" w:type="dxa"/>
            <w:shd w:val="pct15" w:color="auto" w:fill="auto"/>
          </w:tcPr>
          <w:p w14:paraId="07BC2EC9" w14:textId="77777777" w:rsidR="005E7D36" w:rsidRPr="00A12883" w:rsidRDefault="005E7D36" w:rsidP="00922F2E">
            <w:pPr>
              <w:rPr>
                <w:rFonts w:cs="Times New Roman"/>
                <w:b/>
              </w:rPr>
            </w:pPr>
            <w:r w:rsidRPr="00A12883">
              <w:rPr>
                <w:rFonts w:cs="Times New Roman"/>
                <w:b/>
              </w:rPr>
              <w:t>6.402.000</w:t>
            </w:r>
          </w:p>
        </w:tc>
      </w:tr>
    </w:tbl>
    <w:p w14:paraId="725FCB68" w14:textId="77777777" w:rsidR="005E7D36" w:rsidRPr="00A12883" w:rsidRDefault="005E7D36" w:rsidP="00B02B79">
      <w:pPr>
        <w:rPr>
          <w:lang w:val="en-US"/>
        </w:rPr>
      </w:pPr>
    </w:p>
    <w:p w14:paraId="53EC4AA5" w14:textId="61807D92" w:rsidR="00B02B79" w:rsidRPr="00A12883" w:rsidRDefault="00B05DDD" w:rsidP="0028630A">
      <w:pPr>
        <w:pStyle w:val="Heading1"/>
        <w:rPr>
          <w:lang w:val="en-US"/>
        </w:rPr>
      </w:pPr>
      <w:r w:rsidRPr="00A12883">
        <w:rPr>
          <w:lang w:val="en-US"/>
        </w:rPr>
        <w:t>ASSESSMENT OF THE EFFECTS OF CLIMATE CHANGE MITIGATION MEASURES</w:t>
      </w:r>
    </w:p>
    <w:p w14:paraId="121D8FAB" w14:textId="16909FB3" w:rsidR="00B05DDD" w:rsidRPr="00A12883" w:rsidRDefault="00B05DDD" w:rsidP="00F9248F">
      <w:pPr>
        <w:rPr>
          <w:lang w:val="en-US"/>
        </w:rPr>
      </w:pPr>
      <w:r w:rsidRPr="00A12883">
        <w:rPr>
          <w:lang w:val="en-US"/>
        </w:rPr>
        <w:t>For the purpose of estimating the reduction of CO2 emissions by 2030, projections of energy consumption and CO2 emissions by 2030 were made for two scenarios, without measures (BAU) and with measures (MIT). The basic scenario that represents a change in energy consumption depending on market trends and consumer habits is the scenario without measures. The scenario without measures is presented with the assumption of the usual application of new, technologically advanced products that appear on the market over time, but without the systematic implementation of energy efficiency measures.</w:t>
      </w:r>
    </w:p>
    <w:p w14:paraId="777D4C41" w14:textId="01E72243" w:rsidR="00F9248F" w:rsidRPr="00A12883" w:rsidRDefault="00B05DDD" w:rsidP="00237E8B">
      <w:pPr>
        <w:pStyle w:val="Heading2"/>
        <w:rPr>
          <w:lang w:val="en-US"/>
        </w:rPr>
      </w:pPr>
      <w:r w:rsidRPr="00A12883">
        <w:rPr>
          <w:lang w:val="en-US"/>
        </w:rPr>
        <w:t>Buildings</w:t>
      </w:r>
    </w:p>
    <w:p w14:paraId="48FFAC2B" w14:textId="0A6679C6" w:rsidR="00B05DDD" w:rsidRPr="00A12883" w:rsidRDefault="00B05DDD" w:rsidP="00237E8B">
      <w:pPr>
        <w:rPr>
          <w:lang w:val="en-US"/>
        </w:rPr>
      </w:pPr>
      <w:r w:rsidRPr="00A12883">
        <w:rPr>
          <w:lang w:val="en-US"/>
        </w:rPr>
        <w:t>An overview of the results of energy consumption projections for the two analyzed scenarios will be given below (Table 8.1 and Table 8.2). It can be noticed that the selected measures give the greatest effect in reducing the energy intensity of the building sector, namely the residential subsector, where the reduction of energy consumption is approximately 42%. It is important to point out the subsector of commercial buildings with a reduction of energy consumption of 23% due to its importance in the overall energy balance.</w:t>
      </w:r>
    </w:p>
    <w:p w14:paraId="7BC54FE1" w14:textId="68300474" w:rsidR="0091447E" w:rsidRPr="00A12883" w:rsidRDefault="00B05DDD" w:rsidP="0091447E">
      <w:pPr>
        <w:pStyle w:val="Caption"/>
        <w:rPr>
          <w:lang w:val="en-US"/>
        </w:rPr>
      </w:pPr>
      <w:bookmarkStart w:id="25" w:name="_Toc81330851"/>
      <w:r w:rsidRPr="00A12883">
        <w:rPr>
          <w:lang w:val="en-US"/>
        </w:rPr>
        <w:t xml:space="preserve">Table 8.1 Energy consumption in the building sector in 2030 </w:t>
      </w:r>
      <w:r w:rsidR="0091447E" w:rsidRPr="00A12883">
        <w:rPr>
          <w:lang w:val="en-US"/>
        </w:rPr>
        <w:t>[MWh]</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399"/>
        <w:gridCol w:w="3400"/>
      </w:tblGrid>
      <w:tr w:rsidR="0091447E" w:rsidRPr="00A12883" w14:paraId="22800254" w14:textId="77777777" w:rsidTr="0091447E">
        <w:trPr>
          <w:trHeight w:val="300"/>
        </w:trPr>
        <w:tc>
          <w:tcPr>
            <w:tcW w:w="2830" w:type="dxa"/>
            <w:shd w:val="clear" w:color="auto" w:fill="auto"/>
            <w:noWrap/>
            <w:vAlign w:val="bottom"/>
            <w:hideMark/>
          </w:tcPr>
          <w:p w14:paraId="3C845ECC" w14:textId="77777777" w:rsidR="0091447E" w:rsidRPr="00A12883" w:rsidRDefault="0091447E" w:rsidP="0091447E">
            <w:pPr>
              <w:spacing w:after="0" w:line="240" w:lineRule="auto"/>
              <w:jc w:val="left"/>
              <w:rPr>
                <w:rFonts w:ascii="Times New Roman" w:eastAsia="Times New Roman" w:hAnsi="Times New Roman" w:cs="Times New Roman"/>
                <w:sz w:val="24"/>
                <w:szCs w:val="24"/>
                <w:lang w:val="en-US" w:eastAsia="sr-Latn-ME"/>
              </w:rPr>
            </w:pPr>
          </w:p>
        </w:tc>
        <w:tc>
          <w:tcPr>
            <w:tcW w:w="3399" w:type="dxa"/>
            <w:shd w:val="clear" w:color="auto" w:fill="auto"/>
            <w:noWrap/>
            <w:vAlign w:val="center"/>
            <w:hideMark/>
          </w:tcPr>
          <w:p w14:paraId="3D359B17" w14:textId="05EC7DFE" w:rsidR="0091447E" w:rsidRPr="00A12883" w:rsidRDefault="0028053D"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w:t>
            </w:r>
            <w:r w:rsidR="002D3905" w:rsidRPr="00A12883">
              <w:rPr>
                <w:rFonts w:ascii="Calibri" w:eastAsia="Times New Roman" w:hAnsi="Calibri" w:cs="Times New Roman"/>
                <w:color w:val="000000"/>
                <w:lang w:val="en-US" w:eastAsia="sr-Latn-ME"/>
              </w:rPr>
              <w:t xml:space="preserve"> </w:t>
            </w:r>
            <w:r w:rsidR="00B05DDD" w:rsidRPr="00A12883">
              <w:rPr>
                <w:rFonts w:ascii="Calibri" w:eastAsia="Times New Roman" w:hAnsi="Calibri" w:cs="Times New Roman"/>
                <w:color w:val="000000"/>
                <w:lang w:val="en-US" w:eastAsia="sr-Latn-ME"/>
              </w:rPr>
              <w:t>measures</w:t>
            </w:r>
          </w:p>
        </w:tc>
        <w:tc>
          <w:tcPr>
            <w:tcW w:w="3400" w:type="dxa"/>
            <w:shd w:val="clear" w:color="auto" w:fill="auto"/>
            <w:noWrap/>
            <w:vAlign w:val="center"/>
            <w:hideMark/>
          </w:tcPr>
          <w:p w14:paraId="4C8B992C" w14:textId="0B7C63AD" w:rsidR="0091447E" w:rsidRPr="00A12883" w:rsidRDefault="00B05DDD"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FD1E39" w:rsidRPr="00A12883" w14:paraId="4BC64BD2" w14:textId="77777777" w:rsidTr="00C524A1">
        <w:trPr>
          <w:trHeight w:val="300"/>
        </w:trPr>
        <w:tc>
          <w:tcPr>
            <w:tcW w:w="2830" w:type="dxa"/>
            <w:shd w:val="clear" w:color="auto" w:fill="auto"/>
            <w:noWrap/>
            <w:vAlign w:val="bottom"/>
            <w:hideMark/>
          </w:tcPr>
          <w:p w14:paraId="23E62616" w14:textId="48FD85FC" w:rsidR="00FD1E39" w:rsidRPr="00A12883" w:rsidRDefault="00B05DDD" w:rsidP="00FD1E39">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Residetial buildings</w:t>
            </w:r>
          </w:p>
        </w:tc>
        <w:tc>
          <w:tcPr>
            <w:tcW w:w="3399" w:type="dxa"/>
            <w:shd w:val="clear" w:color="auto" w:fill="auto"/>
            <w:noWrap/>
            <w:vAlign w:val="center"/>
            <w:hideMark/>
          </w:tcPr>
          <w:p w14:paraId="4F4FDE1A" w14:textId="3F3CF3C7"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46.878,09</w:t>
            </w:r>
          </w:p>
        </w:tc>
        <w:tc>
          <w:tcPr>
            <w:tcW w:w="3400" w:type="dxa"/>
            <w:shd w:val="clear" w:color="auto" w:fill="auto"/>
            <w:noWrap/>
            <w:hideMark/>
          </w:tcPr>
          <w:p w14:paraId="4608698E" w14:textId="533248AE"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lang w:val="en-US"/>
              </w:rPr>
              <w:t>27.145,57</w:t>
            </w:r>
          </w:p>
        </w:tc>
      </w:tr>
      <w:tr w:rsidR="00FD1E39" w:rsidRPr="00A12883" w14:paraId="5CE63B41" w14:textId="77777777" w:rsidTr="00C524A1">
        <w:trPr>
          <w:trHeight w:val="300"/>
        </w:trPr>
        <w:tc>
          <w:tcPr>
            <w:tcW w:w="2830" w:type="dxa"/>
            <w:shd w:val="clear" w:color="auto" w:fill="auto"/>
            <w:noWrap/>
            <w:vAlign w:val="bottom"/>
            <w:hideMark/>
          </w:tcPr>
          <w:p w14:paraId="11578BF6" w14:textId="1090A588" w:rsidR="00FD1E39" w:rsidRPr="00A12883" w:rsidRDefault="00B05DDD" w:rsidP="00FD1E39">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Public buildings</w:t>
            </w:r>
          </w:p>
        </w:tc>
        <w:tc>
          <w:tcPr>
            <w:tcW w:w="3399" w:type="dxa"/>
            <w:shd w:val="clear" w:color="auto" w:fill="auto"/>
            <w:noWrap/>
            <w:vAlign w:val="center"/>
            <w:hideMark/>
          </w:tcPr>
          <w:p w14:paraId="66A11995" w14:textId="0400B136"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1.776,71</w:t>
            </w:r>
          </w:p>
        </w:tc>
        <w:tc>
          <w:tcPr>
            <w:tcW w:w="3400" w:type="dxa"/>
            <w:shd w:val="clear" w:color="auto" w:fill="auto"/>
            <w:noWrap/>
            <w:hideMark/>
          </w:tcPr>
          <w:p w14:paraId="4D5F5254" w14:textId="69794017"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lang w:val="en-US"/>
              </w:rPr>
              <w:t>1.599,03</w:t>
            </w:r>
          </w:p>
        </w:tc>
      </w:tr>
      <w:tr w:rsidR="00FD1E39" w:rsidRPr="00A12883" w14:paraId="6A2EA86B" w14:textId="77777777" w:rsidTr="00C524A1">
        <w:trPr>
          <w:trHeight w:val="300"/>
        </w:trPr>
        <w:tc>
          <w:tcPr>
            <w:tcW w:w="2830" w:type="dxa"/>
            <w:shd w:val="clear" w:color="auto" w:fill="auto"/>
            <w:noWrap/>
            <w:vAlign w:val="bottom"/>
            <w:hideMark/>
          </w:tcPr>
          <w:p w14:paraId="077C052F" w14:textId="6F0758F9" w:rsidR="00FD1E39" w:rsidRPr="00A12883" w:rsidRDefault="00B05DDD" w:rsidP="00FD1E39">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Commercial buildings</w:t>
            </w:r>
          </w:p>
        </w:tc>
        <w:tc>
          <w:tcPr>
            <w:tcW w:w="3399" w:type="dxa"/>
            <w:shd w:val="clear" w:color="auto" w:fill="auto"/>
            <w:noWrap/>
            <w:vAlign w:val="center"/>
            <w:hideMark/>
          </w:tcPr>
          <w:p w14:paraId="3BDF8403" w14:textId="50359FF4"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10.297,84</w:t>
            </w:r>
          </w:p>
        </w:tc>
        <w:tc>
          <w:tcPr>
            <w:tcW w:w="3400" w:type="dxa"/>
            <w:shd w:val="clear" w:color="auto" w:fill="auto"/>
            <w:noWrap/>
            <w:hideMark/>
          </w:tcPr>
          <w:p w14:paraId="08D839D0" w14:textId="7316A52A"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lang w:val="en-US"/>
              </w:rPr>
              <w:t>7.927,97</w:t>
            </w:r>
          </w:p>
        </w:tc>
      </w:tr>
      <w:tr w:rsidR="00FD1E39" w:rsidRPr="00A12883" w14:paraId="0F10053B" w14:textId="77777777" w:rsidTr="00C524A1">
        <w:trPr>
          <w:trHeight w:val="300"/>
        </w:trPr>
        <w:tc>
          <w:tcPr>
            <w:tcW w:w="2830" w:type="dxa"/>
            <w:shd w:val="clear" w:color="auto" w:fill="auto"/>
            <w:noWrap/>
            <w:vAlign w:val="bottom"/>
            <w:hideMark/>
          </w:tcPr>
          <w:p w14:paraId="1AFFF221" w14:textId="0DF8BD63" w:rsidR="00FD1E39" w:rsidRPr="00A12883" w:rsidRDefault="00B05DDD" w:rsidP="00B05DDD">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 xml:space="preserve">Total buildings </w:t>
            </w:r>
          </w:p>
        </w:tc>
        <w:tc>
          <w:tcPr>
            <w:tcW w:w="3399" w:type="dxa"/>
            <w:shd w:val="clear" w:color="auto" w:fill="auto"/>
            <w:noWrap/>
            <w:vAlign w:val="center"/>
            <w:hideMark/>
          </w:tcPr>
          <w:p w14:paraId="67F8ACFC" w14:textId="731CFA34"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58.952,63</w:t>
            </w:r>
          </w:p>
        </w:tc>
        <w:tc>
          <w:tcPr>
            <w:tcW w:w="3400" w:type="dxa"/>
            <w:shd w:val="clear" w:color="auto" w:fill="auto"/>
            <w:noWrap/>
            <w:hideMark/>
          </w:tcPr>
          <w:p w14:paraId="4A1126F3" w14:textId="7D1D9525"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lang w:val="en-US"/>
              </w:rPr>
              <w:t>36.672,57</w:t>
            </w:r>
          </w:p>
        </w:tc>
      </w:tr>
    </w:tbl>
    <w:p w14:paraId="324CCB6C" w14:textId="68AD60C8" w:rsidR="0091447E" w:rsidRPr="00A12883" w:rsidRDefault="0091447E" w:rsidP="00237E8B">
      <w:pPr>
        <w:rPr>
          <w:lang w:val="en-US"/>
        </w:rPr>
      </w:pPr>
    </w:p>
    <w:p w14:paraId="096794E1" w14:textId="6F5C2844" w:rsidR="00B05DDD" w:rsidRPr="00A12883" w:rsidRDefault="00B05DDD" w:rsidP="00237E8B">
      <w:pPr>
        <w:rPr>
          <w:lang w:val="en-US"/>
        </w:rPr>
      </w:pPr>
      <w:r w:rsidRPr="00A12883">
        <w:rPr>
          <w:lang w:val="en-US"/>
        </w:rPr>
        <w:t>When it comes to CO</w:t>
      </w:r>
      <w:r w:rsidRPr="00A12883">
        <w:rPr>
          <w:vertAlign w:val="subscript"/>
          <w:lang w:val="en-US"/>
        </w:rPr>
        <w:t>2</w:t>
      </w:r>
      <w:r w:rsidRPr="00A12883">
        <w:rPr>
          <w:lang w:val="en-US"/>
        </w:rPr>
        <w:t xml:space="preserve"> emissions, the effect of measures in the residential sector is even more noticeable because the reduction of CO2 emissions is as much as 91%. It should be noted here that the greatest effect was the significant use of local potential for </w:t>
      </w:r>
      <w:r w:rsidR="00552FDC" w:rsidRPr="00A12883">
        <w:rPr>
          <w:lang w:val="en-US"/>
        </w:rPr>
        <w:t>electricity</w:t>
      </w:r>
      <w:r w:rsidRPr="00A12883">
        <w:rPr>
          <w:lang w:val="en-US"/>
        </w:rPr>
        <w:t xml:space="preserve"> production from renewable energy sources, which practically fully met the needs for </w:t>
      </w:r>
      <w:r w:rsidR="00552FDC" w:rsidRPr="00A12883">
        <w:rPr>
          <w:lang w:val="en-US"/>
        </w:rPr>
        <w:t>electricity</w:t>
      </w:r>
      <w:r w:rsidRPr="00A12883">
        <w:rPr>
          <w:lang w:val="en-US"/>
        </w:rPr>
        <w:t xml:space="preserve"> that were met in the baseline scenario by the public supplier (which sells a significant part of </w:t>
      </w:r>
      <w:r w:rsidR="00552FDC" w:rsidRPr="00A12883">
        <w:rPr>
          <w:lang w:val="en-US"/>
        </w:rPr>
        <w:t>electricity</w:t>
      </w:r>
      <w:r w:rsidRPr="00A12883">
        <w:rPr>
          <w:lang w:val="en-US"/>
        </w:rPr>
        <w:t xml:space="preserve"> annually from the thermal power plant ). Also, an important impact on reducing emissions has a reduction in the consumption of all types of energy, which is the result of measures to improve energy efficiency. It should be emphasized here that the improvement of the production mix at the state level is to be expected, in the form of a larger share of RES, and this can only improve the result obtained by the proposed measures.</w:t>
      </w:r>
    </w:p>
    <w:p w14:paraId="4A078E67" w14:textId="51DAA3EA" w:rsidR="00AA5FDD" w:rsidRPr="00A12883" w:rsidRDefault="00B05DDD" w:rsidP="00AA5FDD">
      <w:pPr>
        <w:pStyle w:val="Caption"/>
        <w:rPr>
          <w:lang w:val="en-US"/>
        </w:rPr>
      </w:pPr>
      <w:bookmarkStart w:id="26" w:name="_Toc81330852"/>
      <w:r w:rsidRPr="00A12883">
        <w:rPr>
          <w:lang w:val="en-US"/>
        </w:rPr>
        <w:t>Table 8.2 CO</w:t>
      </w:r>
      <w:r w:rsidRPr="00A12883">
        <w:rPr>
          <w:vertAlign w:val="subscript"/>
          <w:lang w:val="en-US"/>
        </w:rPr>
        <w:t>2</w:t>
      </w:r>
      <w:r w:rsidRPr="00A12883">
        <w:rPr>
          <w:lang w:val="en-US"/>
        </w:rPr>
        <w:t xml:space="preserve"> emissions in the building sector in 2030 </w:t>
      </w:r>
      <w:r w:rsidR="00AA5FDD" w:rsidRPr="00A12883">
        <w:rPr>
          <w:lang w:val="en-US"/>
        </w:rPr>
        <w:t>[tCO</w:t>
      </w:r>
      <w:r w:rsidR="00AA5FDD" w:rsidRPr="00A12883">
        <w:rPr>
          <w:vertAlign w:val="subscript"/>
          <w:lang w:val="en-US"/>
        </w:rPr>
        <w:t>2</w:t>
      </w:r>
      <w:r w:rsidR="00AA5FDD" w:rsidRPr="00A12883">
        <w:rPr>
          <w:lang w:val="en-US"/>
        </w:rPr>
        <w:t>]</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399"/>
        <w:gridCol w:w="3400"/>
      </w:tblGrid>
      <w:tr w:rsidR="00A46B51" w:rsidRPr="00A12883" w14:paraId="6BF0F129" w14:textId="77777777" w:rsidTr="0015015E">
        <w:trPr>
          <w:trHeight w:val="300"/>
        </w:trPr>
        <w:tc>
          <w:tcPr>
            <w:tcW w:w="2830" w:type="dxa"/>
            <w:shd w:val="clear" w:color="auto" w:fill="auto"/>
            <w:noWrap/>
            <w:vAlign w:val="bottom"/>
            <w:hideMark/>
          </w:tcPr>
          <w:p w14:paraId="15416D69" w14:textId="77777777" w:rsidR="00A46B51" w:rsidRPr="00A12883" w:rsidRDefault="00A46B51" w:rsidP="0015015E">
            <w:pPr>
              <w:spacing w:after="0" w:line="240" w:lineRule="auto"/>
              <w:jc w:val="left"/>
              <w:rPr>
                <w:rFonts w:ascii="Times New Roman" w:eastAsia="Times New Roman" w:hAnsi="Times New Roman" w:cs="Times New Roman"/>
                <w:sz w:val="24"/>
                <w:szCs w:val="24"/>
                <w:lang w:val="en-US" w:eastAsia="sr-Latn-ME"/>
              </w:rPr>
            </w:pPr>
          </w:p>
        </w:tc>
        <w:tc>
          <w:tcPr>
            <w:tcW w:w="3399" w:type="dxa"/>
            <w:shd w:val="clear" w:color="auto" w:fill="auto"/>
            <w:noWrap/>
            <w:vAlign w:val="center"/>
            <w:hideMark/>
          </w:tcPr>
          <w:p w14:paraId="0A0F1B81" w14:textId="32D97E45" w:rsidR="00A46B51" w:rsidRPr="00A12883" w:rsidRDefault="0028053D"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 measures</w:t>
            </w:r>
          </w:p>
        </w:tc>
        <w:tc>
          <w:tcPr>
            <w:tcW w:w="3400" w:type="dxa"/>
            <w:shd w:val="clear" w:color="auto" w:fill="auto"/>
            <w:noWrap/>
            <w:vAlign w:val="center"/>
            <w:hideMark/>
          </w:tcPr>
          <w:p w14:paraId="009EECD9" w14:textId="40244F68" w:rsidR="00A46B51" w:rsidRPr="00A12883" w:rsidRDefault="00B05DDD"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B05DDD" w:rsidRPr="00A12883" w14:paraId="0BAFE9DD" w14:textId="77777777" w:rsidTr="0015015E">
        <w:trPr>
          <w:trHeight w:val="300"/>
        </w:trPr>
        <w:tc>
          <w:tcPr>
            <w:tcW w:w="2830" w:type="dxa"/>
            <w:shd w:val="clear" w:color="auto" w:fill="auto"/>
            <w:noWrap/>
            <w:vAlign w:val="bottom"/>
            <w:hideMark/>
          </w:tcPr>
          <w:p w14:paraId="156091CF" w14:textId="65C55D1E" w:rsidR="00B05DDD" w:rsidRPr="00A12883" w:rsidRDefault="00B05DDD" w:rsidP="00B05DDD">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Residetial buildings</w:t>
            </w:r>
          </w:p>
        </w:tc>
        <w:tc>
          <w:tcPr>
            <w:tcW w:w="3399" w:type="dxa"/>
            <w:shd w:val="clear" w:color="auto" w:fill="auto"/>
            <w:noWrap/>
          </w:tcPr>
          <w:p w14:paraId="34C65E09" w14:textId="7ED6BFB7"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10.467,14</w:t>
            </w:r>
          </w:p>
        </w:tc>
        <w:tc>
          <w:tcPr>
            <w:tcW w:w="3400" w:type="dxa"/>
            <w:shd w:val="clear" w:color="auto" w:fill="auto"/>
            <w:noWrap/>
          </w:tcPr>
          <w:p w14:paraId="39123CB6" w14:textId="773D2BC2"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242,38</w:t>
            </w:r>
          </w:p>
        </w:tc>
      </w:tr>
      <w:tr w:rsidR="00B05DDD" w:rsidRPr="00A12883" w14:paraId="2A6ED642" w14:textId="77777777" w:rsidTr="00B05DDD">
        <w:trPr>
          <w:trHeight w:val="300"/>
        </w:trPr>
        <w:tc>
          <w:tcPr>
            <w:tcW w:w="2830" w:type="dxa"/>
            <w:shd w:val="clear" w:color="auto" w:fill="auto"/>
            <w:noWrap/>
            <w:vAlign w:val="bottom"/>
          </w:tcPr>
          <w:p w14:paraId="76AB6B4B" w14:textId="5F92307F" w:rsidR="00B05DDD" w:rsidRPr="00A12883" w:rsidRDefault="00B05DDD" w:rsidP="00B05DDD">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Public buildings</w:t>
            </w:r>
          </w:p>
        </w:tc>
        <w:tc>
          <w:tcPr>
            <w:tcW w:w="3399" w:type="dxa"/>
            <w:shd w:val="clear" w:color="auto" w:fill="auto"/>
            <w:noWrap/>
          </w:tcPr>
          <w:p w14:paraId="29401C4D" w14:textId="5E6FAE7D"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585,78</w:t>
            </w:r>
          </w:p>
        </w:tc>
        <w:tc>
          <w:tcPr>
            <w:tcW w:w="3400" w:type="dxa"/>
            <w:shd w:val="clear" w:color="auto" w:fill="auto"/>
            <w:noWrap/>
          </w:tcPr>
          <w:p w14:paraId="1B8A79C9" w14:textId="15B8C856"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103,78</w:t>
            </w:r>
          </w:p>
        </w:tc>
      </w:tr>
      <w:tr w:rsidR="00B05DDD" w:rsidRPr="00A12883" w14:paraId="0834C1D2" w14:textId="77777777" w:rsidTr="00B05DDD">
        <w:trPr>
          <w:trHeight w:val="300"/>
        </w:trPr>
        <w:tc>
          <w:tcPr>
            <w:tcW w:w="2830" w:type="dxa"/>
            <w:shd w:val="clear" w:color="auto" w:fill="auto"/>
            <w:noWrap/>
            <w:vAlign w:val="bottom"/>
          </w:tcPr>
          <w:p w14:paraId="791E6B54" w14:textId="065B67DC" w:rsidR="00B05DDD" w:rsidRPr="00A12883" w:rsidRDefault="00B05DDD" w:rsidP="00B05DDD">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Commercial buildings</w:t>
            </w:r>
          </w:p>
        </w:tc>
        <w:tc>
          <w:tcPr>
            <w:tcW w:w="3399" w:type="dxa"/>
            <w:shd w:val="clear" w:color="auto" w:fill="auto"/>
            <w:noWrap/>
          </w:tcPr>
          <w:p w14:paraId="1F086F0D" w14:textId="19CB31C7"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3.501,27</w:t>
            </w:r>
          </w:p>
        </w:tc>
        <w:tc>
          <w:tcPr>
            <w:tcW w:w="3400" w:type="dxa"/>
            <w:shd w:val="clear" w:color="auto" w:fill="auto"/>
            <w:noWrap/>
          </w:tcPr>
          <w:p w14:paraId="2199112D" w14:textId="7327027C"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926,17</w:t>
            </w:r>
          </w:p>
        </w:tc>
      </w:tr>
      <w:tr w:rsidR="00B05DDD" w:rsidRPr="00A12883" w14:paraId="2279BF48" w14:textId="77777777" w:rsidTr="00B05DDD">
        <w:trPr>
          <w:trHeight w:val="300"/>
        </w:trPr>
        <w:tc>
          <w:tcPr>
            <w:tcW w:w="2830" w:type="dxa"/>
            <w:shd w:val="clear" w:color="auto" w:fill="auto"/>
            <w:noWrap/>
            <w:vAlign w:val="bottom"/>
          </w:tcPr>
          <w:p w14:paraId="6AFC39ED" w14:textId="7BAC0FBA" w:rsidR="00B05DDD" w:rsidRPr="00A12883" w:rsidRDefault="00B05DDD" w:rsidP="00B05DDD">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 xml:space="preserve">Total buildings </w:t>
            </w:r>
          </w:p>
        </w:tc>
        <w:tc>
          <w:tcPr>
            <w:tcW w:w="3399" w:type="dxa"/>
            <w:shd w:val="clear" w:color="auto" w:fill="auto"/>
            <w:noWrap/>
          </w:tcPr>
          <w:p w14:paraId="6947327B" w14:textId="1D44B367"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14.554,19</w:t>
            </w:r>
          </w:p>
        </w:tc>
        <w:tc>
          <w:tcPr>
            <w:tcW w:w="3400" w:type="dxa"/>
            <w:shd w:val="clear" w:color="auto" w:fill="auto"/>
            <w:noWrap/>
          </w:tcPr>
          <w:p w14:paraId="6B687C69" w14:textId="2A806845"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1.272,33</w:t>
            </w:r>
          </w:p>
        </w:tc>
      </w:tr>
    </w:tbl>
    <w:p w14:paraId="610F32C9" w14:textId="77777777" w:rsidR="0015015E" w:rsidRPr="00A12883" w:rsidRDefault="0015015E" w:rsidP="00237E8B">
      <w:pPr>
        <w:rPr>
          <w:lang w:val="en-US"/>
        </w:rPr>
      </w:pPr>
    </w:p>
    <w:p w14:paraId="1C3B344B" w14:textId="144BCB62" w:rsidR="00B05DDD" w:rsidRPr="00A12883" w:rsidRDefault="00B05DDD" w:rsidP="00237E8B">
      <w:pPr>
        <w:rPr>
          <w:lang w:val="en-US"/>
        </w:rPr>
      </w:pPr>
      <w:r w:rsidRPr="00A12883">
        <w:rPr>
          <w:lang w:val="en-US"/>
        </w:rPr>
        <w:t>It should be emphasized that measures in the building sector are scalable and can be increased in intensity if resources are available both in terms of finances and professional capa</w:t>
      </w:r>
      <w:r w:rsidR="00552FDC" w:rsidRPr="00A12883">
        <w:rPr>
          <w:lang w:val="en-US"/>
        </w:rPr>
        <w:t>city</w:t>
      </w:r>
      <w:r w:rsidRPr="00A12883">
        <w:rPr>
          <w:lang w:val="en-US"/>
        </w:rPr>
        <w:t>.</w:t>
      </w:r>
    </w:p>
    <w:p w14:paraId="6113906D" w14:textId="6662E4BF" w:rsidR="00237E8B" w:rsidRPr="00A12883" w:rsidRDefault="00B05DDD" w:rsidP="00237E8B">
      <w:pPr>
        <w:pStyle w:val="Heading2"/>
        <w:rPr>
          <w:lang w:val="en-US"/>
        </w:rPr>
      </w:pPr>
      <w:r w:rsidRPr="00A12883">
        <w:rPr>
          <w:lang w:val="en-US"/>
        </w:rPr>
        <w:t>Public lighting</w:t>
      </w:r>
    </w:p>
    <w:p w14:paraId="69D8EED4" w14:textId="4DDA2DBF" w:rsidR="00B05DDD" w:rsidRPr="00A12883" w:rsidRDefault="00B05DDD" w:rsidP="0091447E">
      <w:pPr>
        <w:rPr>
          <w:lang w:val="en-US"/>
        </w:rPr>
      </w:pPr>
      <w:r w:rsidRPr="00A12883">
        <w:rPr>
          <w:lang w:val="en-US"/>
        </w:rPr>
        <w:t xml:space="preserve">The only measure that treats public lighting has significantly reduced energy consumption because it has replaced the old and poorly efficient technology (sodium light sources) with a modern energy efficient solution in the form of LED lamps. Lamp replacement is done in 2 phases for easier implementation (Table 8.3 and Table 8.4). It is important to emphasize that by using the recognized local potential of renewable energy sources in the horizon of the year, a complete substitution of </w:t>
      </w:r>
      <w:r w:rsidR="00552FDC" w:rsidRPr="00A12883">
        <w:rPr>
          <w:lang w:val="en-US"/>
        </w:rPr>
        <w:t>electricity</w:t>
      </w:r>
      <w:r w:rsidRPr="00A12883">
        <w:rPr>
          <w:lang w:val="en-US"/>
        </w:rPr>
        <w:t xml:space="preserve"> taken from the public </w:t>
      </w:r>
      <w:r w:rsidR="00552FDC" w:rsidRPr="00A12883">
        <w:rPr>
          <w:lang w:val="en-US"/>
        </w:rPr>
        <w:t>electricity</w:t>
      </w:r>
      <w:r w:rsidRPr="00A12883">
        <w:rPr>
          <w:lang w:val="en-US"/>
        </w:rPr>
        <w:t xml:space="preserve"> supply system is achieved, which completely eliminates the contribution to CO</w:t>
      </w:r>
      <w:r w:rsidRPr="00A12883">
        <w:rPr>
          <w:vertAlign w:val="subscript"/>
          <w:lang w:val="en-US"/>
        </w:rPr>
        <w:t>2</w:t>
      </w:r>
      <w:r w:rsidRPr="00A12883">
        <w:rPr>
          <w:lang w:val="en-US"/>
        </w:rPr>
        <w:t xml:space="preserve"> emissions.</w:t>
      </w:r>
    </w:p>
    <w:p w14:paraId="00F2C237" w14:textId="0225E08A" w:rsidR="0091447E" w:rsidRPr="00A12883" w:rsidRDefault="00B05DDD" w:rsidP="0091447E">
      <w:pPr>
        <w:pStyle w:val="Caption"/>
        <w:rPr>
          <w:lang w:val="en-US"/>
        </w:rPr>
      </w:pPr>
      <w:r w:rsidRPr="00A12883">
        <w:rPr>
          <w:lang w:val="en-US"/>
        </w:rPr>
        <w:t>Table 8.3 Energy consumption in the public lighting sector in 2030 [MWh]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91447E" w:rsidRPr="00A12883" w14:paraId="6F0DDDFD" w14:textId="77777777" w:rsidTr="0091447E">
        <w:trPr>
          <w:trHeight w:val="300"/>
        </w:trPr>
        <w:tc>
          <w:tcPr>
            <w:tcW w:w="3114" w:type="dxa"/>
            <w:shd w:val="clear" w:color="auto" w:fill="auto"/>
            <w:noWrap/>
            <w:vAlign w:val="bottom"/>
          </w:tcPr>
          <w:p w14:paraId="691F6827" w14:textId="77777777" w:rsidR="0091447E" w:rsidRPr="00A12883" w:rsidRDefault="0091447E" w:rsidP="0091447E">
            <w:pPr>
              <w:spacing w:after="0" w:line="240" w:lineRule="auto"/>
              <w:jc w:val="left"/>
              <w:rPr>
                <w:rFonts w:ascii="Calibri" w:eastAsia="Times New Roman" w:hAnsi="Calibri" w:cs="Times New Roman"/>
                <w:color w:val="000000"/>
                <w:lang w:val="en-US" w:eastAsia="sr-Latn-ME"/>
              </w:rPr>
            </w:pPr>
          </w:p>
        </w:tc>
        <w:tc>
          <w:tcPr>
            <w:tcW w:w="3257" w:type="dxa"/>
            <w:shd w:val="clear" w:color="auto" w:fill="auto"/>
            <w:noWrap/>
            <w:vAlign w:val="center"/>
          </w:tcPr>
          <w:p w14:paraId="74EB95BA" w14:textId="627DAB5C" w:rsidR="0091447E" w:rsidRPr="00A12883" w:rsidRDefault="0028053D"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 measures</w:t>
            </w:r>
          </w:p>
        </w:tc>
        <w:tc>
          <w:tcPr>
            <w:tcW w:w="3258" w:type="dxa"/>
            <w:shd w:val="clear" w:color="auto" w:fill="auto"/>
            <w:noWrap/>
            <w:vAlign w:val="center"/>
          </w:tcPr>
          <w:p w14:paraId="0CDC008D" w14:textId="67253E91" w:rsidR="0091447E" w:rsidRPr="00A12883" w:rsidRDefault="00E76290"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91447E" w:rsidRPr="00A12883" w14:paraId="25883660" w14:textId="77777777" w:rsidTr="0091447E">
        <w:trPr>
          <w:trHeight w:val="300"/>
        </w:trPr>
        <w:tc>
          <w:tcPr>
            <w:tcW w:w="3114" w:type="dxa"/>
            <w:shd w:val="clear" w:color="auto" w:fill="auto"/>
            <w:noWrap/>
            <w:vAlign w:val="bottom"/>
            <w:hideMark/>
          </w:tcPr>
          <w:p w14:paraId="020A18AB" w14:textId="23A6D1F4" w:rsidR="0091447E" w:rsidRPr="00A12883" w:rsidRDefault="00E76290" w:rsidP="0091447E">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Pubic lighting</w:t>
            </w:r>
          </w:p>
        </w:tc>
        <w:tc>
          <w:tcPr>
            <w:tcW w:w="3257" w:type="dxa"/>
            <w:shd w:val="clear" w:color="auto" w:fill="auto"/>
            <w:noWrap/>
            <w:vAlign w:val="center"/>
            <w:hideMark/>
          </w:tcPr>
          <w:p w14:paraId="5860FF02" w14:textId="45977EC9" w:rsidR="0091447E" w:rsidRPr="00A12883" w:rsidRDefault="0091447E"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1.400</w:t>
            </w:r>
          </w:p>
        </w:tc>
        <w:tc>
          <w:tcPr>
            <w:tcW w:w="3258" w:type="dxa"/>
            <w:shd w:val="clear" w:color="auto" w:fill="auto"/>
            <w:noWrap/>
            <w:vAlign w:val="center"/>
            <w:hideMark/>
          </w:tcPr>
          <w:p w14:paraId="1C23D3FC" w14:textId="3CFAE73C" w:rsidR="0091447E" w:rsidRPr="00A12883" w:rsidRDefault="009C6A94"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50</w:t>
            </w:r>
            <w:r w:rsidR="0091447E" w:rsidRPr="00A12883">
              <w:rPr>
                <w:rFonts w:ascii="Calibri" w:eastAsia="Times New Roman" w:hAnsi="Calibri" w:cs="Times New Roman"/>
                <w:color w:val="000000"/>
                <w:lang w:val="en-US" w:eastAsia="sr-Latn-ME"/>
              </w:rPr>
              <w:t>0</w:t>
            </w:r>
          </w:p>
        </w:tc>
      </w:tr>
    </w:tbl>
    <w:p w14:paraId="6BB85D75" w14:textId="63A12DBA" w:rsidR="0091447E" w:rsidRPr="00A12883" w:rsidRDefault="0091447E" w:rsidP="0091447E">
      <w:pPr>
        <w:rPr>
          <w:lang w:val="en-US"/>
        </w:rPr>
      </w:pPr>
    </w:p>
    <w:p w14:paraId="36E5324A" w14:textId="0787BED4" w:rsidR="00AA5FDD" w:rsidRPr="00A12883" w:rsidRDefault="00AA5FDD" w:rsidP="00AA5FDD">
      <w:pPr>
        <w:pStyle w:val="Caption"/>
        <w:rPr>
          <w:lang w:val="en-US"/>
        </w:rPr>
      </w:pPr>
      <w:bookmarkStart w:id="27" w:name="_Ref78445075"/>
      <w:bookmarkStart w:id="28" w:name="_Toc81330854"/>
      <w:r w:rsidRPr="00A12883">
        <w:rPr>
          <w:lang w:val="en-US"/>
        </w:rPr>
        <w:t xml:space="preserve">Tabela </w:t>
      </w:r>
      <w:r w:rsidR="008D59F8" w:rsidRPr="00A12883">
        <w:rPr>
          <w:lang w:val="en-US"/>
        </w:rPr>
        <w:fldChar w:fldCharType="begin"/>
      </w:r>
      <w:r w:rsidR="008D59F8" w:rsidRPr="00A12883">
        <w:rPr>
          <w:lang w:val="en-US"/>
        </w:rPr>
        <w:instrText xml:space="preserve"> STYLEREF 1 \s </w:instrText>
      </w:r>
      <w:r w:rsidR="008D59F8" w:rsidRPr="00A12883">
        <w:rPr>
          <w:lang w:val="en-US"/>
        </w:rPr>
        <w:fldChar w:fldCharType="separate"/>
      </w:r>
      <w:r w:rsidR="00BA754E" w:rsidRPr="00A12883">
        <w:rPr>
          <w:noProof/>
          <w:lang w:val="en-US"/>
        </w:rPr>
        <w:t>8</w:t>
      </w:r>
      <w:r w:rsidR="008D59F8" w:rsidRPr="00A12883">
        <w:rPr>
          <w:noProof/>
          <w:lang w:val="en-US"/>
        </w:rPr>
        <w:fldChar w:fldCharType="end"/>
      </w:r>
      <w:r w:rsidR="00BA754E" w:rsidRPr="00A12883">
        <w:rPr>
          <w:lang w:val="en-US"/>
        </w:rPr>
        <w:t>.</w:t>
      </w:r>
      <w:r w:rsidR="008D59F8" w:rsidRPr="00A12883">
        <w:rPr>
          <w:lang w:val="en-US"/>
        </w:rPr>
        <w:fldChar w:fldCharType="begin"/>
      </w:r>
      <w:r w:rsidR="008D59F8" w:rsidRPr="00A12883">
        <w:rPr>
          <w:lang w:val="en-US"/>
        </w:rPr>
        <w:instrText xml:space="preserve"> SEQ Tabela \* ARABIC \s 1 </w:instrText>
      </w:r>
      <w:r w:rsidR="008D59F8" w:rsidRPr="00A12883">
        <w:rPr>
          <w:lang w:val="en-US"/>
        </w:rPr>
        <w:fldChar w:fldCharType="separate"/>
      </w:r>
      <w:r w:rsidR="00BA754E" w:rsidRPr="00A12883">
        <w:rPr>
          <w:noProof/>
          <w:lang w:val="en-US"/>
        </w:rPr>
        <w:t>4</w:t>
      </w:r>
      <w:r w:rsidR="008D59F8" w:rsidRPr="00A12883">
        <w:rPr>
          <w:noProof/>
          <w:lang w:val="en-US"/>
        </w:rPr>
        <w:fldChar w:fldCharType="end"/>
      </w:r>
      <w:bookmarkEnd w:id="27"/>
      <w:r w:rsidRPr="00A12883">
        <w:rPr>
          <w:lang w:val="en-US"/>
        </w:rPr>
        <w:t xml:space="preserve"> Emis</w:t>
      </w:r>
      <w:r w:rsidR="00A018C3" w:rsidRPr="00A12883">
        <w:rPr>
          <w:lang w:val="en-US"/>
        </w:rPr>
        <w:t>sion</w:t>
      </w:r>
      <w:r w:rsidRPr="00A12883">
        <w:rPr>
          <w:lang w:val="en-US"/>
        </w:rPr>
        <w:t xml:space="preserve"> CO</w:t>
      </w:r>
      <w:r w:rsidRPr="00A12883">
        <w:rPr>
          <w:vertAlign w:val="subscript"/>
          <w:lang w:val="en-US"/>
        </w:rPr>
        <w:t>2</w:t>
      </w:r>
      <w:r w:rsidRPr="00A12883">
        <w:rPr>
          <w:lang w:val="en-US"/>
        </w:rPr>
        <w:t xml:space="preserve"> </w:t>
      </w:r>
      <w:r w:rsidR="00A018C3" w:rsidRPr="00A12883">
        <w:rPr>
          <w:lang w:val="en-US"/>
        </w:rPr>
        <w:t>in the public lighting sector in 2030</w:t>
      </w:r>
      <w:r w:rsidRPr="00A12883">
        <w:rPr>
          <w:lang w:val="en-US"/>
        </w:rPr>
        <w:t xml:space="preserve"> [tCO</w:t>
      </w:r>
      <w:r w:rsidRPr="00A12883">
        <w:rPr>
          <w:vertAlign w:val="subscript"/>
          <w:lang w:val="en-US"/>
        </w:rPr>
        <w:t>2</w:t>
      </w:r>
      <w:r w:rsidRPr="00A12883">
        <w:rPr>
          <w:lang w:val="en-US"/>
        </w:rPr>
        <w:t>]</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46B51" w:rsidRPr="00A12883" w14:paraId="6A500E8C" w14:textId="77777777" w:rsidTr="0015015E">
        <w:trPr>
          <w:trHeight w:val="300"/>
        </w:trPr>
        <w:tc>
          <w:tcPr>
            <w:tcW w:w="3114" w:type="dxa"/>
            <w:shd w:val="clear" w:color="auto" w:fill="auto"/>
            <w:noWrap/>
            <w:vAlign w:val="bottom"/>
          </w:tcPr>
          <w:p w14:paraId="14E9958B" w14:textId="77777777" w:rsidR="00A46B51" w:rsidRPr="00A12883" w:rsidRDefault="00A46B51" w:rsidP="0015015E">
            <w:pPr>
              <w:spacing w:after="0" w:line="240" w:lineRule="auto"/>
              <w:jc w:val="left"/>
              <w:rPr>
                <w:rFonts w:ascii="Calibri" w:eastAsia="Times New Roman" w:hAnsi="Calibri" w:cs="Times New Roman"/>
                <w:color w:val="000000"/>
                <w:lang w:val="en-US" w:eastAsia="sr-Latn-ME"/>
              </w:rPr>
            </w:pPr>
          </w:p>
        </w:tc>
        <w:tc>
          <w:tcPr>
            <w:tcW w:w="3257" w:type="dxa"/>
            <w:shd w:val="clear" w:color="auto" w:fill="auto"/>
            <w:noWrap/>
            <w:vAlign w:val="center"/>
          </w:tcPr>
          <w:p w14:paraId="601AA6CC" w14:textId="1B5B996F" w:rsidR="00A46B51" w:rsidRPr="00A12883" w:rsidRDefault="0028053D"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 measures</w:t>
            </w:r>
          </w:p>
        </w:tc>
        <w:tc>
          <w:tcPr>
            <w:tcW w:w="3258" w:type="dxa"/>
            <w:shd w:val="clear" w:color="auto" w:fill="auto"/>
            <w:noWrap/>
            <w:vAlign w:val="center"/>
          </w:tcPr>
          <w:p w14:paraId="797DCDE0" w14:textId="0EE8CDBC" w:rsidR="00A46B51" w:rsidRPr="00A12883" w:rsidRDefault="00E76290"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A46B51" w:rsidRPr="00A12883" w14:paraId="7BBB1414" w14:textId="77777777" w:rsidTr="00A46B51">
        <w:trPr>
          <w:trHeight w:val="300"/>
        </w:trPr>
        <w:tc>
          <w:tcPr>
            <w:tcW w:w="3114" w:type="dxa"/>
            <w:shd w:val="clear" w:color="auto" w:fill="auto"/>
            <w:noWrap/>
            <w:vAlign w:val="bottom"/>
            <w:hideMark/>
          </w:tcPr>
          <w:p w14:paraId="1C4AFA96" w14:textId="740B526F" w:rsidR="00A46B51" w:rsidRPr="00A12883" w:rsidRDefault="00E76290" w:rsidP="0015015E">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Pubic lighting</w:t>
            </w:r>
          </w:p>
        </w:tc>
        <w:tc>
          <w:tcPr>
            <w:tcW w:w="3257" w:type="dxa"/>
            <w:shd w:val="clear" w:color="auto" w:fill="auto"/>
            <w:noWrap/>
            <w:vAlign w:val="center"/>
          </w:tcPr>
          <w:p w14:paraId="037C0B49" w14:textId="79B918A1" w:rsidR="00A46B51" w:rsidRPr="00A12883" w:rsidRDefault="00A46B51"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476</w:t>
            </w:r>
          </w:p>
        </w:tc>
        <w:tc>
          <w:tcPr>
            <w:tcW w:w="3258" w:type="dxa"/>
            <w:shd w:val="clear" w:color="auto" w:fill="auto"/>
            <w:noWrap/>
            <w:vAlign w:val="center"/>
          </w:tcPr>
          <w:p w14:paraId="48C9AB3D" w14:textId="24E50BC5" w:rsidR="00A46B51" w:rsidRPr="00A12883" w:rsidRDefault="00A46B51"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0</w:t>
            </w:r>
          </w:p>
        </w:tc>
      </w:tr>
    </w:tbl>
    <w:p w14:paraId="0C6711B8" w14:textId="77777777" w:rsidR="0091447E" w:rsidRPr="00A12883" w:rsidRDefault="0091447E" w:rsidP="0091447E">
      <w:pPr>
        <w:rPr>
          <w:lang w:val="en-US"/>
        </w:rPr>
      </w:pPr>
    </w:p>
    <w:p w14:paraId="4E77048B" w14:textId="38A69595" w:rsidR="00237E8B" w:rsidRPr="00A12883" w:rsidRDefault="00E80DFD" w:rsidP="00237E8B">
      <w:pPr>
        <w:pStyle w:val="Heading2"/>
        <w:rPr>
          <w:lang w:val="en-US"/>
        </w:rPr>
      </w:pPr>
      <w:r w:rsidRPr="00A12883">
        <w:rPr>
          <w:lang w:val="en-US"/>
        </w:rPr>
        <w:t>Transport</w:t>
      </w:r>
      <w:r w:rsidR="00E76290" w:rsidRPr="00A12883">
        <w:rPr>
          <w:lang w:val="en-US"/>
        </w:rPr>
        <w:t xml:space="preserve"> </w:t>
      </w:r>
    </w:p>
    <w:p w14:paraId="2935FC01" w14:textId="669D3882" w:rsidR="00E76290" w:rsidRPr="00A12883" w:rsidRDefault="00E76290" w:rsidP="003447CB">
      <w:pPr>
        <w:rPr>
          <w:lang w:val="en-US"/>
        </w:rPr>
      </w:pPr>
      <w:r w:rsidRPr="00A12883">
        <w:rPr>
          <w:lang w:val="en-US"/>
        </w:rPr>
        <w:t xml:space="preserve">The transport sector, along with the building sector, is characterized by the most intensive energy consumption, and especially by the impact on the level of CO2 emissions. A particularly unfavorable circumstance is the extremely dominant impact of urban transport on the overall energy consumption of the sector. This circumstance directs planners to define measures for this subsector. The only long-term solution here is fuel substitution (diesel in the first place) with environmentally friendly alternatives in the form of biofuels or </w:t>
      </w:r>
      <w:r w:rsidR="00552FDC" w:rsidRPr="00A12883">
        <w:rPr>
          <w:lang w:val="en-US"/>
        </w:rPr>
        <w:t>electricity</w:t>
      </w:r>
      <w:r w:rsidRPr="00A12883">
        <w:rPr>
          <w:lang w:val="en-US"/>
        </w:rPr>
        <w:t>. The placement of biofuels on the Montenegrin market is planned by the first Energy Development Strategy, but to date it has not moved from the starting position, so the only alternative is the introduction of electromobility through the construction of infrastructure and facilities for the purchase and use of electric vehicles. However, the current trend in Montenegro is such that no significant growth in the number of electric vehicles is expected, so an optimistic recommendation from the Electromobility Study in Montenegro was adopted as a measure, which is that by 2030 10% of registered cars will be electric cars. It should be added that the implementation of the already planned project for the construction of railway infrastructure, which is recognized as an alternative to existing public transport (bus and taxi) with some impact on limiting the growth of passenger cars compared to the baseline scenario that does not provide for railway infrastructure. This gave a modest effect in the form of a reduction in energy consumption of 9% and emissions of 12% (Table 8.5 and Table 8.6).</w:t>
      </w:r>
    </w:p>
    <w:p w14:paraId="7669AAFA" w14:textId="2EFCC3B6" w:rsidR="0091447E" w:rsidRPr="00A12883" w:rsidRDefault="00E76290" w:rsidP="0091447E">
      <w:pPr>
        <w:pStyle w:val="Caption"/>
        <w:rPr>
          <w:lang w:val="en-US"/>
        </w:rPr>
      </w:pPr>
      <w:r w:rsidRPr="00A12883">
        <w:rPr>
          <w:lang w:val="en-US"/>
        </w:rPr>
        <w:t>Table 8.5 Energy consumption in the transport sector in 2030 [MWh]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91447E" w:rsidRPr="00A12883" w14:paraId="2A5FE5D1" w14:textId="77777777" w:rsidTr="0091447E">
        <w:trPr>
          <w:trHeight w:val="300"/>
        </w:trPr>
        <w:tc>
          <w:tcPr>
            <w:tcW w:w="3114" w:type="dxa"/>
            <w:shd w:val="clear" w:color="auto" w:fill="auto"/>
            <w:noWrap/>
            <w:vAlign w:val="bottom"/>
          </w:tcPr>
          <w:p w14:paraId="2CF9D5DE" w14:textId="43975174" w:rsidR="0091447E" w:rsidRPr="00A12883" w:rsidRDefault="0091447E" w:rsidP="00333F42">
            <w:pPr>
              <w:spacing w:after="0" w:line="240" w:lineRule="auto"/>
              <w:jc w:val="left"/>
              <w:rPr>
                <w:rFonts w:ascii="Calibri" w:eastAsia="Times New Roman" w:hAnsi="Calibri" w:cs="Times New Roman"/>
                <w:color w:val="000000"/>
                <w:lang w:val="en-US" w:eastAsia="sr-Latn-ME"/>
              </w:rPr>
            </w:pPr>
          </w:p>
        </w:tc>
        <w:tc>
          <w:tcPr>
            <w:tcW w:w="3257" w:type="dxa"/>
            <w:shd w:val="clear" w:color="auto" w:fill="auto"/>
            <w:noWrap/>
            <w:vAlign w:val="center"/>
          </w:tcPr>
          <w:p w14:paraId="078E5F6C" w14:textId="12BE9BB9" w:rsidR="0091447E" w:rsidRPr="00A12883" w:rsidRDefault="0028053D"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 measures</w:t>
            </w:r>
          </w:p>
        </w:tc>
        <w:tc>
          <w:tcPr>
            <w:tcW w:w="3258" w:type="dxa"/>
            <w:shd w:val="clear" w:color="auto" w:fill="auto"/>
            <w:noWrap/>
            <w:vAlign w:val="center"/>
          </w:tcPr>
          <w:p w14:paraId="7BEF676E" w14:textId="61D62B84" w:rsidR="0091447E" w:rsidRPr="00A12883" w:rsidRDefault="00E76290"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91447E" w:rsidRPr="00A12883" w14:paraId="1C765DB4" w14:textId="77777777" w:rsidTr="0091447E">
        <w:trPr>
          <w:trHeight w:val="300"/>
        </w:trPr>
        <w:tc>
          <w:tcPr>
            <w:tcW w:w="3114" w:type="dxa"/>
            <w:shd w:val="clear" w:color="auto" w:fill="auto"/>
            <w:noWrap/>
            <w:vAlign w:val="bottom"/>
            <w:hideMark/>
          </w:tcPr>
          <w:p w14:paraId="0BE802CF" w14:textId="18EA57EC" w:rsidR="0091447E" w:rsidRPr="00A12883" w:rsidRDefault="002C704F" w:rsidP="00E76290">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Town</w:t>
            </w:r>
            <w:r w:rsidR="00E76290" w:rsidRPr="00A12883">
              <w:rPr>
                <w:rFonts w:ascii="Calibri" w:eastAsia="Times New Roman" w:hAnsi="Calibri" w:cs="Times New Roman"/>
                <w:color w:val="000000"/>
                <w:lang w:val="en-US" w:eastAsia="sr-Latn-ME"/>
              </w:rPr>
              <w:t xml:space="preserve"> administration vehicles</w:t>
            </w:r>
          </w:p>
        </w:tc>
        <w:tc>
          <w:tcPr>
            <w:tcW w:w="3257" w:type="dxa"/>
            <w:shd w:val="clear" w:color="auto" w:fill="auto"/>
            <w:noWrap/>
            <w:vAlign w:val="center"/>
            <w:hideMark/>
          </w:tcPr>
          <w:p w14:paraId="5EC06915" w14:textId="76168CED" w:rsidR="0091447E" w:rsidRPr="00A12883" w:rsidRDefault="0091447E" w:rsidP="00E76290">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119</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22</w:t>
            </w:r>
          </w:p>
        </w:tc>
        <w:tc>
          <w:tcPr>
            <w:tcW w:w="3258" w:type="dxa"/>
            <w:shd w:val="clear" w:color="auto" w:fill="auto"/>
            <w:noWrap/>
            <w:vAlign w:val="center"/>
            <w:hideMark/>
          </w:tcPr>
          <w:p w14:paraId="168C3913" w14:textId="7D49BF35" w:rsidR="0091447E" w:rsidRPr="00A12883" w:rsidRDefault="0091447E" w:rsidP="00E76290">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119</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22</w:t>
            </w:r>
          </w:p>
        </w:tc>
      </w:tr>
      <w:tr w:rsidR="0091447E" w:rsidRPr="00A12883" w14:paraId="2F4BB785" w14:textId="77777777" w:rsidTr="0091447E">
        <w:trPr>
          <w:trHeight w:val="300"/>
        </w:trPr>
        <w:tc>
          <w:tcPr>
            <w:tcW w:w="3114" w:type="dxa"/>
            <w:shd w:val="clear" w:color="auto" w:fill="auto"/>
            <w:noWrap/>
            <w:vAlign w:val="bottom"/>
            <w:hideMark/>
          </w:tcPr>
          <w:p w14:paraId="03F58707" w14:textId="340CE3A6" w:rsidR="0091447E" w:rsidRPr="00A12883" w:rsidRDefault="00E76290" w:rsidP="00E76290">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Public transport</w:t>
            </w:r>
          </w:p>
        </w:tc>
        <w:tc>
          <w:tcPr>
            <w:tcW w:w="3257" w:type="dxa"/>
            <w:shd w:val="clear" w:color="auto" w:fill="auto"/>
            <w:noWrap/>
            <w:vAlign w:val="center"/>
            <w:hideMark/>
          </w:tcPr>
          <w:p w14:paraId="7D49D9B4" w14:textId="5CB51D7E" w:rsidR="0091447E" w:rsidRPr="00A12883" w:rsidRDefault="0091447E" w:rsidP="00E76290">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748</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23</w:t>
            </w:r>
          </w:p>
        </w:tc>
        <w:tc>
          <w:tcPr>
            <w:tcW w:w="3258" w:type="dxa"/>
            <w:shd w:val="clear" w:color="auto" w:fill="auto"/>
            <w:noWrap/>
            <w:vAlign w:val="center"/>
            <w:hideMark/>
          </w:tcPr>
          <w:p w14:paraId="1531B725" w14:textId="263CF304" w:rsidR="0091447E" w:rsidRPr="00A12883" w:rsidRDefault="003D423E" w:rsidP="00E76290">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65,69</w:t>
            </w:r>
          </w:p>
        </w:tc>
      </w:tr>
      <w:tr w:rsidR="0091447E" w:rsidRPr="00A12883" w14:paraId="1BB9B8BF" w14:textId="77777777" w:rsidTr="0091447E">
        <w:trPr>
          <w:trHeight w:val="300"/>
        </w:trPr>
        <w:tc>
          <w:tcPr>
            <w:tcW w:w="3114" w:type="dxa"/>
            <w:shd w:val="clear" w:color="auto" w:fill="auto"/>
            <w:noWrap/>
            <w:vAlign w:val="bottom"/>
            <w:hideMark/>
          </w:tcPr>
          <w:p w14:paraId="06CC422F" w14:textId="1A64189E" w:rsidR="0091447E" w:rsidRPr="00A12883" w:rsidRDefault="002C704F" w:rsidP="0091447E">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Town</w:t>
            </w:r>
            <w:r w:rsidR="00333F42" w:rsidRPr="00A12883">
              <w:rPr>
                <w:rFonts w:ascii="Calibri" w:eastAsia="Times New Roman" w:hAnsi="Calibri" w:cs="Times New Roman"/>
                <w:color w:val="000000"/>
                <w:lang w:val="en-US" w:eastAsia="sr-Latn-ME"/>
              </w:rPr>
              <w:t xml:space="preserve"> road transport</w:t>
            </w:r>
          </w:p>
        </w:tc>
        <w:tc>
          <w:tcPr>
            <w:tcW w:w="3257" w:type="dxa"/>
            <w:shd w:val="clear" w:color="auto" w:fill="auto"/>
            <w:noWrap/>
            <w:vAlign w:val="center"/>
            <w:hideMark/>
          </w:tcPr>
          <w:p w14:paraId="6513C8E2" w14:textId="4257E786" w:rsidR="0091447E" w:rsidRPr="00A12883" w:rsidRDefault="0091447E"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40</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850</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50</w:t>
            </w:r>
          </w:p>
        </w:tc>
        <w:tc>
          <w:tcPr>
            <w:tcW w:w="3258" w:type="dxa"/>
            <w:shd w:val="clear" w:color="auto" w:fill="auto"/>
            <w:noWrap/>
            <w:vAlign w:val="center"/>
            <w:hideMark/>
          </w:tcPr>
          <w:p w14:paraId="430E6EB4" w14:textId="4C6360E3" w:rsidR="0091447E" w:rsidRPr="00A12883" w:rsidRDefault="0091447E"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3</w:t>
            </w:r>
            <w:r w:rsidR="003D423E" w:rsidRPr="00A12883">
              <w:rPr>
                <w:rFonts w:ascii="Calibri" w:eastAsia="Times New Roman" w:hAnsi="Calibri" w:cs="Times New Roman"/>
                <w:color w:val="000000"/>
                <w:lang w:val="en-US" w:eastAsia="sr-Latn-ME"/>
              </w:rPr>
              <w:t>7</w:t>
            </w:r>
            <w:r w:rsidR="00CF670F" w:rsidRPr="00A12883">
              <w:rPr>
                <w:rFonts w:ascii="Calibri" w:eastAsia="Times New Roman" w:hAnsi="Calibri" w:cs="Times New Roman"/>
                <w:color w:val="000000"/>
                <w:lang w:val="en-US" w:eastAsia="sr-Latn-ME"/>
              </w:rPr>
              <w:t>.</w:t>
            </w:r>
            <w:r w:rsidR="003D423E" w:rsidRPr="00A12883">
              <w:rPr>
                <w:rFonts w:ascii="Calibri" w:eastAsia="Times New Roman" w:hAnsi="Calibri" w:cs="Times New Roman"/>
                <w:color w:val="000000"/>
                <w:lang w:val="en-US" w:eastAsia="sr-Latn-ME"/>
              </w:rPr>
              <w:t>587</w:t>
            </w:r>
            <w:r w:rsidR="00CF670F" w:rsidRPr="00A12883">
              <w:rPr>
                <w:rFonts w:ascii="Calibri" w:eastAsia="Times New Roman" w:hAnsi="Calibri" w:cs="Times New Roman"/>
                <w:color w:val="000000"/>
                <w:lang w:val="en-US" w:eastAsia="sr-Latn-ME"/>
              </w:rPr>
              <w:t>,</w:t>
            </w:r>
            <w:r w:rsidR="003D423E" w:rsidRPr="00A12883">
              <w:rPr>
                <w:rFonts w:ascii="Calibri" w:eastAsia="Times New Roman" w:hAnsi="Calibri" w:cs="Times New Roman"/>
                <w:color w:val="000000"/>
                <w:lang w:val="en-US" w:eastAsia="sr-Latn-ME"/>
              </w:rPr>
              <w:t>34</w:t>
            </w:r>
          </w:p>
        </w:tc>
      </w:tr>
      <w:tr w:rsidR="0091447E" w:rsidRPr="00A12883" w14:paraId="1D9F3FB0" w14:textId="77777777" w:rsidTr="0091447E">
        <w:trPr>
          <w:trHeight w:val="300"/>
        </w:trPr>
        <w:tc>
          <w:tcPr>
            <w:tcW w:w="3114" w:type="dxa"/>
            <w:shd w:val="clear" w:color="auto" w:fill="auto"/>
            <w:noWrap/>
            <w:vAlign w:val="bottom"/>
            <w:hideMark/>
          </w:tcPr>
          <w:p w14:paraId="3EF14A8F" w14:textId="61E7D532" w:rsidR="0091447E" w:rsidRPr="00A12883" w:rsidRDefault="00333F42" w:rsidP="00333F42">
            <w:pPr>
              <w:spacing w:after="0" w:line="240" w:lineRule="auto"/>
              <w:jc w:val="righ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Total Transport</w:t>
            </w:r>
          </w:p>
        </w:tc>
        <w:tc>
          <w:tcPr>
            <w:tcW w:w="3257" w:type="dxa"/>
            <w:shd w:val="clear" w:color="auto" w:fill="auto"/>
            <w:noWrap/>
            <w:vAlign w:val="center"/>
            <w:hideMark/>
          </w:tcPr>
          <w:p w14:paraId="49C61B40" w14:textId="31141CCE" w:rsidR="0091447E" w:rsidRPr="00A12883" w:rsidRDefault="0091447E"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41</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717</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96</w:t>
            </w:r>
          </w:p>
        </w:tc>
        <w:tc>
          <w:tcPr>
            <w:tcW w:w="3258" w:type="dxa"/>
            <w:shd w:val="clear" w:color="auto" w:fill="auto"/>
            <w:noWrap/>
            <w:vAlign w:val="center"/>
            <w:hideMark/>
          </w:tcPr>
          <w:p w14:paraId="50105525" w14:textId="282BBA73" w:rsidR="0091447E" w:rsidRPr="00A12883" w:rsidRDefault="003D423E"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37</w:t>
            </w:r>
            <w:r w:rsidR="00CF670F" w:rsidRPr="00A12883">
              <w:rPr>
                <w:rFonts w:ascii="Calibri" w:eastAsia="Times New Roman" w:hAnsi="Calibri" w:cs="Times New Roman"/>
                <w:color w:val="000000"/>
                <w:lang w:val="en-US" w:eastAsia="sr-Latn-ME"/>
              </w:rPr>
              <w:t>.</w:t>
            </w:r>
            <w:r w:rsidR="0091447E" w:rsidRPr="00A12883">
              <w:rPr>
                <w:rFonts w:ascii="Calibri" w:eastAsia="Times New Roman" w:hAnsi="Calibri" w:cs="Times New Roman"/>
                <w:color w:val="000000"/>
                <w:lang w:val="en-US" w:eastAsia="sr-Latn-ME"/>
              </w:rPr>
              <w:t>7</w:t>
            </w:r>
            <w:r w:rsidRPr="00A12883">
              <w:rPr>
                <w:rFonts w:ascii="Calibri" w:eastAsia="Times New Roman" w:hAnsi="Calibri" w:cs="Times New Roman"/>
                <w:color w:val="000000"/>
                <w:lang w:val="en-US" w:eastAsia="sr-Latn-ME"/>
              </w:rPr>
              <w:t>72</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25</w:t>
            </w:r>
          </w:p>
        </w:tc>
      </w:tr>
    </w:tbl>
    <w:p w14:paraId="5FB360BA" w14:textId="77777777" w:rsidR="0091447E" w:rsidRPr="00A12883" w:rsidRDefault="0091447E" w:rsidP="0091447E">
      <w:pPr>
        <w:jc w:val="center"/>
        <w:rPr>
          <w:lang w:val="en-US"/>
        </w:rPr>
      </w:pPr>
    </w:p>
    <w:p w14:paraId="48C24CBE" w14:textId="796C0731" w:rsidR="0091447E" w:rsidRPr="00A12883" w:rsidRDefault="00E76290" w:rsidP="00AA5FDD">
      <w:pPr>
        <w:pStyle w:val="Caption"/>
        <w:rPr>
          <w:lang w:val="en-US"/>
        </w:rPr>
      </w:pPr>
      <w:bookmarkStart w:id="29" w:name="_Toc81330856"/>
      <w:r w:rsidRPr="00A12883">
        <w:rPr>
          <w:lang w:val="en-US"/>
        </w:rPr>
        <w:t>Table 8.6 CO</w:t>
      </w:r>
      <w:r w:rsidRPr="00A12883">
        <w:rPr>
          <w:vertAlign w:val="subscript"/>
          <w:lang w:val="en-US"/>
        </w:rPr>
        <w:t>2</w:t>
      </w:r>
      <w:r w:rsidRPr="00A12883">
        <w:rPr>
          <w:lang w:val="en-US"/>
        </w:rPr>
        <w:t xml:space="preserve"> emissions in the transport sector in 2030 </w:t>
      </w:r>
      <w:r w:rsidR="00AA5FDD" w:rsidRPr="00A12883">
        <w:rPr>
          <w:lang w:val="en-US"/>
        </w:rPr>
        <w:t>[tCO</w:t>
      </w:r>
      <w:r w:rsidR="00AA5FDD" w:rsidRPr="00A12883">
        <w:rPr>
          <w:vertAlign w:val="subscript"/>
          <w:lang w:val="en-US"/>
        </w:rPr>
        <w:t>2</w:t>
      </w:r>
      <w:r w:rsidR="00AA5FDD" w:rsidRPr="00A12883">
        <w:rPr>
          <w:lang w:val="en-US"/>
        </w:rPr>
        <w:t>]</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46B51" w:rsidRPr="00A12883" w14:paraId="57D45A18" w14:textId="77777777" w:rsidTr="0015015E">
        <w:trPr>
          <w:trHeight w:val="300"/>
        </w:trPr>
        <w:tc>
          <w:tcPr>
            <w:tcW w:w="3114" w:type="dxa"/>
            <w:shd w:val="clear" w:color="auto" w:fill="auto"/>
            <w:noWrap/>
            <w:vAlign w:val="bottom"/>
          </w:tcPr>
          <w:p w14:paraId="11A7116E" w14:textId="77777777" w:rsidR="00A46B51" w:rsidRPr="00A12883" w:rsidRDefault="00A46B51" w:rsidP="0015015E">
            <w:pPr>
              <w:spacing w:after="0" w:line="240" w:lineRule="auto"/>
              <w:jc w:val="left"/>
              <w:rPr>
                <w:rFonts w:ascii="Calibri" w:eastAsia="Times New Roman" w:hAnsi="Calibri" w:cs="Times New Roman"/>
                <w:color w:val="000000"/>
                <w:lang w:val="en-US" w:eastAsia="sr-Latn-ME"/>
              </w:rPr>
            </w:pPr>
          </w:p>
        </w:tc>
        <w:tc>
          <w:tcPr>
            <w:tcW w:w="3257" w:type="dxa"/>
            <w:shd w:val="clear" w:color="auto" w:fill="auto"/>
            <w:noWrap/>
            <w:vAlign w:val="center"/>
          </w:tcPr>
          <w:p w14:paraId="515463C7" w14:textId="0FF1C35C" w:rsidR="00A46B51" w:rsidRPr="00A12883" w:rsidRDefault="0028053D"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 measures</w:t>
            </w:r>
          </w:p>
        </w:tc>
        <w:tc>
          <w:tcPr>
            <w:tcW w:w="3258" w:type="dxa"/>
            <w:shd w:val="clear" w:color="auto" w:fill="auto"/>
            <w:noWrap/>
            <w:vAlign w:val="center"/>
          </w:tcPr>
          <w:p w14:paraId="2D84B9B0" w14:textId="54CA38A2" w:rsidR="00A46B51" w:rsidRPr="00A12883" w:rsidRDefault="00E76290"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A46B51" w:rsidRPr="00A12883" w14:paraId="0C4C9E53" w14:textId="77777777" w:rsidTr="0015015E">
        <w:trPr>
          <w:trHeight w:val="300"/>
        </w:trPr>
        <w:tc>
          <w:tcPr>
            <w:tcW w:w="3114" w:type="dxa"/>
            <w:shd w:val="clear" w:color="auto" w:fill="auto"/>
            <w:noWrap/>
            <w:vAlign w:val="bottom"/>
            <w:hideMark/>
          </w:tcPr>
          <w:p w14:paraId="08913DAA" w14:textId="669A7C86" w:rsidR="00A46B51" w:rsidRPr="00A12883" w:rsidRDefault="002C704F" w:rsidP="00E76290">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Town</w:t>
            </w:r>
            <w:r w:rsidR="00E76290" w:rsidRPr="00A12883">
              <w:rPr>
                <w:rFonts w:ascii="Calibri" w:eastAsia="Times New Roman" w:hAnsi="Calibri" w:cs="Times New Roman"/>
                <w:color w:val="000000"/>
                <w:lang w:val="en-US" w:eastAsia="sr-Latn-ME"/>
              </w:rPr>
              <w:t xml:space="preserve"> administration vehicles</w:t>
            </w:r>
          </w:p>
        </w:tc>
        <w:tc>
          <w:tcPr>
            <w:tcW w:w="3257" w:type="dxa"/>
            <w:shd w:val="clear" w:color="auto" w:fill="auto"/>
            <w:noWrap/>
          </w:tcPr>
          <w:p w14:paraId="46F7484C" w14:textId="57AEB123" w:rsidR="00A46B51" w:rsidRPr="00A12883" w:rsidRDefault="00A46B51" w:rsidP="00E76290">
            <w:pPr>
              <w:spacing w:after="0" w:line="240" w:lineRule="auto"/>
              <w:jc w:val="center"/>
              <w:rPr>
                <w:rFonts w:ascii="Calibri" w:eastAsia="Times New Roman" w:hAnsi="Calibri" w:cs="Times New Roman"/>
                <w:color w:val="000000"/>
                <w:lang w:val="en-US" w:eastAsia="sr-Latn-ME"/>
              </w:rPr>
            </w:pPr>
            <w:r w:rsidRPr="00A12883">
              <w:rPr>
                <w:lang w:val="en-US"/>
              </w:rPr>
              <w:t>31</w:t>
            </w:r>
            <w:r w:rsidR="00CF670F" w:rsidRPr="00A12883">
              <w:rPr>
                <w:lang w:val="en-US"/>
              </w:rPr>
              <w:t>,</w:t>
            </w:r>
            <w:r w:rsidRPr="00A12883">
              <w:rPr>
                <w:lang w:val="en-US"/>
              </w:rPr>
              <w:t>83</w:t>
            </w:r>
          </w:p>
        </w:tc>
        <w:tc>
          <w:tcPr>
            <w:tcW w:w="3258" w:type="dxa"/>
            <w:shd w:val="clear" w:color="auto" w:fill="auto"/>
            <w:noWrap/>
          </w:tcPr>
          <w:p w14:paraId="179D6587" w14:textId="0390226E" w:rsidR="00A46B51" w:rsidRPr="00A12883" w:rsidRDefault="00A46B51" w:rsidP="00E76290">
            <w:pPr>
              <w:spacing w:after="0" w:line="240" w:lineRule="auto"/>
              <w:jc w:val="center"/>
              <w:rPr>
                <w:rFonts w:ascii="Calibri" w:eastAsia="Times New Roman" w:hAnsi="Calibri" w:cs="Times New Roman"/>
                <w:color w:val="000000"/>
                <w:lang w:val="en-US" w:eastAsia="sr-Latn-ME"/>
              </w:rPr>
            </w:pPr>
            <w:r w:rsidRPr="00A12883">
              <w:rPr>
                <w:lang w:val="en-US"/>
              </w:rPr>
              <w:t>31</w:t>
            </w:r>
            <w:r w:rsidR="00CF670F" w:rsidRPr="00A12883">
              <w:rPr>
                <w:lang w:val="en-US"/>
              </w:rPr>
              <w:t>,</w:t>
            </w:r>
            <w:r w:rsidRPr="00A12883">
              <w:rPr>
                <w:lang w:val="en-US"/>
              </w:rPr>
              <w:t>83</w:t>
            </w:r>
          </w:p>
        </w:tc>
      </w:tr>
      <w:tr w:rsidR="00A46B51" w:rsidRPr="00A12883" w14:paraId="4026773F" w14:textId="77777777" w:rsidTr="0015015E">
        <w:trPr>
          <w:trHeight w:val="300"/>
        </w:trPr>
        <w:tc>
          <w:tcPr>
            <w:tcW w:w="3114" w:type="dxa"/>
            <w:shd w:val="clear" w:color="auto" w:fill="auto"/>
            <w:noWrap/>
            <w:vAlign w:val="bottom"/>
            <w:hideMark/>
          </w:tcPr>
          <w:p w14:paraId="7262850E" w14:textId="4D85E7BA" w:rsidR="00A46B51" w:rsidRPr="00A12883" w:rsidRDefault="00E76290" w:rsidP="00E76290">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Public transport</w:t>
            </w:r>
          </w:p>
        </w:tc>
        <w:tc>
          <w:tcPr>
            <w:tcW w:w="3257" w:type="dxa"/>
            <w:shd w:val="clear" w:color="auto" w:fill="auto"/>
            <w:noWrap/>
          </w:tcPr>
          <w:p w14:paraId="48975F0C" w14:textId="5C66A5D3" w:rsidR="00A46B51" w:rsidRPr="00A12883" w:rsidRDefault="00A46B51" w:rsidP="00E76290">
            <w:pPr>
              <w:spacing w:after="0" w:line="240" w:lineRule="auto"/>
              <w:jc w:val="center"/>
              <w:rPr>
                <w:rFonts w:ascii="Calibri" w:eastAsia="Times New Roman" w:hAnsi="Calibri" w:cs="Times New Roman"/>
                <w:color w:val="000000"/>
                <w:lang w:val="en-US" w:eastAsia="sr-Latn-ME"/>
              </w:rPr>
            </w:pPr>
            <w:r w:rsidRPr="00A12883">
              <w:rPr>
                <w:lang w:val="en-US"/>
              </w:rPr>
              <w:t>199</w:t>
            </w:r>
            <w:r w:rsidR="00CF670F" w:rsidRPr="00A12883">
              <w:rPr>
                <w:lang w:val="en-US"/>
              </w:rPr>
              <w:t>,</w:t>
            </w:r>
            <w:r w:rsidRPr="00A12883">
              <w:rPr>
                <w:lang w:val="en-US"/>
              </w:rPr>
              <w:t>78</w:t>
            </w:r>
          </w:p>
        </w:tc>
        <w:tc>
          <w:tcPr>
            <w:tcW w:w="3258" w:type="dxa"/>
            <w:shd w:val="clear" w:color="auto" w:fill="auto"/>
            <w:noWrap/>
          </w:tcPr>
          <w:p w14:paraId="72263E07" w14:textId="6143B6DA" w:rsidR="00A46B51" w:rsidRPr="00A12883" w:rsidRDefault="00CB14EB" w:rsidP="00E76290">
            <w:pPr>
              <w:spacing w:after="0" w:line="240" w:lineRule="auto"/>
              <w:jc w:val="center"/>
              <w:rPr>
                <w:rFonts w:ascii="Calibri" w:eastAsia="Times New Roman" w:hAnsi="Calibri" w:cs="Times New Roman"/>
                <w:color w:val="000000"/>
                <w:lang w:val="en-US" w:eastAsia="sr-Latn-ME"/>
              </w:rPr>
            </w:pPr>
            <w:r w:rsidRPr="00A12883">
              <w:rPr>
                <w:lang w:val="en-US"/>
              </w:rPr>
              <w:t>17</w:t>
            </w:r>
            <w:r w:rsidR="00CF670F" w:rsidRPr="00A12883">
              <w:rPr>
                <w:lang w:val="en-US"/>
              </w:rPr>
              <w:t>,</w:t>
            </w:r>
            <w:r w:rsidRPr="00A12883">
              <w:rPr>
                <w:lang w:val="en-US"/>
              </w:rPr>
              <w:t>54</w:t>
            </w:r>
          </w:p>
        </w:tc>
      </w:tr>
      <w:tr w:rsidR="00A46B51" w:rsidRPr="00A12883" w14:paraId="23A83536" w14:textId="77777777" w:rsidTr="0015015E">
        <w:trPr>
          <w:trHeight w:val="300"/>
        </w:trPr>
        <w:tc>
          <w:tcPr>
            <w:tcW w:w="3114" w:type="dxa"/>
            <w:shd w:val="clear" w:color="auto" w:fill="auto"/>
            <w:noWrap/>
            <w:vAlign w:val="bottom"/>
            <w:hideMark/>
          </w:tcPr>
          <w:p w14:paraId="1EB98A86" w14:textId="7DEBA7D3" w:rsidR="00A46B51" w:rsidRPr="00A12883" w:rsidRDefault="002C704F" w:rsidP="00A46B51">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Town</w:t>
            </w:r>
            <w:r w:rsidR="00333F42" w:rsidRPr="00A12883">
              <w:rPr>
                <w:rFonts w:ascii="Calibri" w:eastAsia="Times New Roman" w:hAnsi="Calibri" w:cs="Times New Roman"/>
                <w:color w:val="000000"/>
                <w:lang w:val="en-US" w:eastAsia="sr-Latn-ME"/>
              </w:rPr>
              <w:t xml:space="preserve"> Road Transport</w:t>
            </w:r>
          </w:p>
        </w:tc>
        <w:tc>
          <w:tcPr>
            <w:tcW w:w="3257" w:type="dxa"/>
            <w:shd w:val="clear" w:color="auto" w:fill="auto"/>
            <w:noWrap/>
          </w:tcPr>
          <w:p w14:paraId="4F03F9F7" w14:textId="54E6FEF0" w:rsidR="00A46B51" w:rsidRPr="00A12883" w:rsidRDefault="00A46B51" w:rsidP="00A46B51">
            <w:pPr>
              <w:spacing w:after="0" w:line="240" w:lineRule="auto"/>
              <w:jc w:val="center"/>
              <w:rPr>
                <w:rFonts w:ascii="Calibri" w:eastAsia="Times New Roman" w:hAnsi="Calibri" w:cs="Times New Roman"/>
                <w:color w:val="000000"/>
                <w:lang w:val="en-US" w:eastAsia="sr-Latn-ME"/>
              </w:rPr>
            </w:pPr>
            <w:r w:rsidRPr="00A12883">
              <w:rPr>
                <w:lang w:val="en-US"/>
              </w:rPr>
              <w:t>10</w:t>
            </w:r>
            <w:r w:rsidR="00CF670F" w:rsidRPr="00A12883">
              <w:rPr>
                <w:lang w:val="en-US"/>
              </w:rPr>
              <w:t>.</w:t>
            </w:r>
            <w:r w:rsidRPr="00A12883">
              <w:rPr>
                <w:lang w:val="en-US"/>
              </w:rPr>
              <w:t>833</w:t>
            </w:r>
            <w:r w:rsidR="00CF670F" w:rsidRPr="00A12883">
              <w:rPr>
                <w:lang w:val="en-US"/>
              </w:rPr>
              <w:t>,</w:t>
            </w:r>
            <w:r w:rsidRPr="00A12883">
              <w:rPr>
                <w:lang w:val="en-US"/>
              </w:rPr>
              <w:t>78</w:t>
            </w:r>
          </w:p>
        </w:tc>
        <w:tc>
          <w:tcPr>
            <w:tcW w:w="3258" w:type="dxa"/>
            <w:shd w:val="clear" w:color="auto" w:fill="auto"/>
            <w:noWrap/>
          </w:tcPr>
          <w:p w14:paraId="669956EA" w14:textId="3CCCDF10" w:rsidR="00A46B51" w:rsidRPr="00A12883" w:rsidRDefault="00CB14EB" w:rsidP="00A46B51">
            <w:pPr>
              <w:spacing w:after="0" w:line="240" w:lineRule="auto"/>
              <w:jc w:val="center"/>
              <w:rPr>
                <w:rFonts w:ascii="Calibri" w:eastAsia="Times New Roman" w:hAnsi="Calibri" w:cs="Times New Roman"/>
                <w:color w:val="000000"/>
                <w:lang w:val="en-US" w:eastAsia="sr-Latn-ME"/>
              </w:rPr>
            </w:pPr>
            <w:r w:rsidRPr="00A12883">
              <w:rPr>
                <w:lang w:val="en-US"/>
              </w:rPr>
              <w:t>9</w:t>
            </w:r>
            <w:r w:rsidR="00CF670F" w:rsidRPr="00A12883">
              <w:rPr>
                <w:lang w:val="en-US"/>
              </w:rPr>
              <w:t>.</w:t>
            </w:r>
            <w:r w:rsidRPr="00A12883">
              <w:rPr>
                <w:lang w:val="en-US"/>
              </w:rPr>
              <w:t>736</w:t>
            </w:r>
            <w:r w:rsidR="00CF670F" w:rsidRPr="00A12883">
              <w:rPr>
                <w:lang w:val="en-US"/>
              </w:rPr>
              <w:t>,</w:t>
            </w:r>
            <w:r w:rsidRPr="00A12883">
              <w:rPr>
                <w:lang w:val="en-US"/>
              </w:rPr>
              <w:t>44</w:t>
            </w:r>
          </w:p>
        </w:tc>
      </w:tr>
      <w:tr w:rsidR="00A46B51" w:rsidRPr="00A12883" w14:paraId="0A57C6BF" w14:textId="77777777" w:rsidTr="0015015E">
        <w:trPr>
          <w:trHeight w:val="300"/>
        </w:trPr>
        <w:tc>
          <w:tcPr>
            <w:tcW w:w="3114" w:type="dxa"/>
            <w:shd w:val="clear" w:color="auto" w:fill="auto"/>
            <w:noWrap/>
            <w:vAlign w:val="bottom"/>
            <w:hideMark/>
          </w:tcPr>
          <w:p w14:paraId="070E292B" w14:textId="7D17EAC1" w:rsidR="00A46B51" w:rsidRPr="00A12883" w:rsidRDefault="00333F42" w:rsidP="00A46B51">
            <w:pPr>
              <w:spacing w:after="0" w:line="240" w:lineRule="auto"/>
              <w:jc w:val="righ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Total Transport</w:t>
            </w:r>
          </w:p>
        </w:tc>
        <w:tc>
          <w:tcPr>
            <w:tcW w:w="3257" w:type="dxa"/>
            <w:shd w:val="clear" w:color="auto" w:fill="auto"/>
            <w:noWrap/>
          </w:tcPr>
          <w:p w14:paraId="454E1436" w14:textId="71E69FDD" w:rsidR="00A46B51" w:rsidRPr="00A12883" w:rsidRDefault="00A46B51" w:rsidP="00A46B51">
            <w:pPr>
              <w:spacing w:after="0" w:line="240" w:lineRule="auto"/>
              <w:jc w:val="center"/>
              <w:rPr>
                <w:rFonts w:ascii="Calibri" w:eastAsia="Times New Roman" w:hAnsi="Calibri" w:cs="Times New Roman"/>
                <w:color w:val="000000"/>
                <w:lang w:val="en-US" w:eastAsia="sr-Latn-ME"/>
              </w:rPr>
            </w:pPr>
            <w:r w:rsidRPr="00A12883">
              <w:rPr>
                <w:lang w:val="en-US"/>
              </w:rPr>
              <w:t>11</w:t>
            </w:r>
            <w:r w:rsidR="00CF670F" w:rsidRPr="00A12883">
              <w:rPr>
                <w:lang w:val="en-US"/>
              </w:rPr>
              <w:t>.</w:t>
            </w:r>
            <w:r w:rsidRPr="00A12883">
              <w:rPr>
                <w:lang w:val="en-US"/>
              </w:rPr>
              <w:t>065</w:t>
            </w:r>
            <w:r w:rsidR="00CF670F" w:rsidRPr="00A12883">
              <w:rPr>
                <w:lang w:val="en-US"/>
              </w:rPr>
              <w:t>,</w:t>
            </w:r>
            <w:r w:rsidRPr="00A12883">
              <w:rPr>
                <w:lang w:val="en-US"/>
              </w:rPr>
              <w:t>39</w:t>
            </w:r>
          </w:p>
        </w:tc>
        <w:tc>
          <w:tcPr>
            <w:tcW w:w="3258" w:type="dxa"/>
            <w:shd w:val="clear" w:color="auto" w:fill="auto"/>
            <w:noWrap/>
          </w:tcPr>
          <w:p w14:paraId="5F6A414B" w14:textId="165C9F98" w:rsidR="00A46B51" w:rsidRPr="00A12883" w:rsidRDefault="00CB14EB" w:rsidP="00A46B51">
            <w:pPr>
              <w:spacing w:after="0" w:line="240" w:lineRule="auto"/>
              <w:jc w:val="center"/>
              <w:rPr>
                <w:rFonts w:ascii="Calibri" w:eastAsia="Times New Roman" w:hAnsi="Calibri" w:cs="Times New Roman"/>
                <w:color w:val="000000"/>
                <w:lang w:val="en-US" w:eastAsia="sr-Latn-ME"/>
              </w:rPr>
            </w:pPr>
            <w:r w:rsidRPr="00A12883">
              <w:rPr>
                <w:lang w:val="en-US"/>
              </w:rPr>
              <w:t>9</w:t>
            </w:r>
            <w:r w:rsidR="00CF670F" w:rsidRPr="00A12883">
              <w:rPr>
                <w:lang w:val="en-US"/>
              </w:rPr>
              <w:t>.</w:t>
            </w:r>
            <w:r w:rsidRPr="00A12883">
              <w:rPr>
                <w:lang w:val="en-US"/>
              </w:rPr>
              <w:t>785</w:t>
            </w:r>
            <w:r w:rsidR="00CF670F" w:rsidRPr="00A12883">
              <w:rPr>
                <w:lang w:val="en-US"/>
              </w:rPr>
              <w:t>,</w:t>
            </w:r>
            <w:r w:rsidRPr="00A12883">
              <w:rPr>
                <w:lang w:val="en-US"/>
              </w:rPr>
              <w:t>81</w:t>
            </w:r>
          </w:p>
        </w:tc>
      </w:tr>
    </w:tbl>
    <w:p w14:paraId="664448AD" w14:textId="77777777" w:rsidR="00A46B51" w:rsidRPr="00A12883" w:rsidRDefault="00A46B51" w:rsidP="00A46B51">
      <w:pPr>
        <w:jc w:val="center"/>
        <w:rPr>
          <w:lang w:val="en-US"/>
        </w:rPr>
      </w:pPr>
    </w:p>
    <w:p w14:paraId="73ADF501" w14:textId="34E686B8" w:rsidR="00237E8B" w:rsidRPr="00A12883" w:rsidRDefault="00DD65F9" w:rsidP="00237E8B">
      <w:pPr>
        <w:pStyle w:val="Heading2"/>
        <w:rPr>
          <w:lang w:val="en-US"/>
        </w:rPr>
      </w:pPr>
      <w:r w:rsidRPr="00A12883">
        <w:rPr>
          <w:lang w:val="en-US"/>
        </w:rPr>
        <w:t>Overall overview</w:t>
      </w:r>
    </w:p>
    <w:p w14:paraId="673332B4" w14:textId="58385598" w:rsidR="00DD65F9" w:rsidRPr="00A12883" w:rsidRDefault="00DD65F9" w:rsidP="00AA5FDD">
      <w:pPr>
        <w:rPr>
          <w:lang w:val="en-US"/>
        </w:rPr>
      </w:pPr>
      <w:r w:rsidRPr="00A12883">
        <w:rPr>
          <w:lang w:val="en-US"/>
        </w:rPr>
        <w:t>Summarizing all the results by sectors, a general overview of energy consumption by scenarios with accompanying CO</w:t>
      </w:r>
      <w:r w:rsidRPr="00A12883">
        <w:rPr>
          <w:vertAlign w:val="subscript"/>
          <w:lang w:val="en-US"/>
        </w:rPr>
        <w:t>2</w:t>
      </w:r>
      <w:r w:rsidRPr="00A12883">
        <w:rPr>
          <w:lang w:val="en-US"/>
        </w:rPr>
        <w:t xml:space="preserve"> emissions is obtained (Table 8.7 and Table 8.8).</w:t>
      </w:r>
    </w:p>
    <w:p w14:paraId="65677030" w14:textId="06CD904A" w:rsidR="00AA5FDD" w:rsidRPr="00A12883" w:rsidRDefault="00DD65F9" w:rsidP="00AA5FDD">
      <w:pPr>
        <w:pStyle w:val="Caption"/>
        <w:rPr>
          <w:lang w:val="en-US"/>
        </w:rPr>
      </w:pPr>
      <w:r w:rsidRPr="00A12883">
        <w:rPr>
          <w:lang w:val="en-US"/>
        </w:rPr>
        <w:t>Table 8.7 Total energy consumption by sectors in 2030 [MWh]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A5FDD" w:rsidRPr="00A12883" w14:paraId="5093BD81" w14:textId="77777777" w:rsidTr="0015015E">
        <w:trPr>
          <w:trHeight w:val="300"/>
        </w:trPr>
        <w:tc>
          <w:tcPr>
            <w:tcW w:w="3114" w:type="dxa"/>
            <w:shd w:val="clear" w:color="auto" w:fill="auto"/>
            <w:noWrap/>
            <w:vAlign w:val="bottom"/>
          </w:tcPr>
          <w:p w14:paraId="1610205C" w14:textId="77777777" w:rsidR="00AA5FDD" w:rsidRPr="00A12883" w:rsidRDefault="00AA5FDD" w:rsidP="0015015E">
            <w:pPr>
              <w:spacing w:after="0" w:line="240" w:lineRule="auto"/>
              <w:jc w:val="left"/>
              <w:rPr>
                <w:rFonts w:ascii="Calibri" w:eastAsia="Times New Roman" w:hAnsi="Calibri" w:cs="Times New Roman"/>
                <w:color w:val="000000"/>
                <w:lang w:val="en-US" w:eastAsia="sr-Latn-ME"/>
              </w:rPr>
            </w:pPr>
          </w:p>
        </w:tc>
        <w:tc>
          <w:tcPr>
            <w:tcW w:w="3257" w:type="dxa"/>
            <w:shd w:val="clear" w:color="auto" w:fill="auto"/>
            <w:noWrap/>
            <w:vAlign w:val="center"/>
          </w:tcPr>
          <w:p w14:paraId="03B61A21" w14:textId="60DA11E8" w:rsidR="00AA5FDD" w:rsidRPr="00A12883" w:rsidRDefault="0028053D"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 measures</w:t>
            </w:r>
          </w:p>
        </w:tc>
        <w:tc>
          <w:tcPr>
            <w:tcW w:w="3258" w:type="dxa"/>
            <w:shd w:val="clear" w:color="auto" w:fill="auto"/>
            <w:noWrap/>
            <w:vAlign w:val="center"/>
          </w:tcPr>
          <w:p w14:paraId="7C151A02" w14:textId="272347B1" w:rsidR="00AA5FDD" w:rsidRPr="00A12883" w:rsidRDefault="00DD65F9"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A51459" w:rsidRPr="00A12883" w14:paraId="0194F4FF" w14:textId="77777777" w:rsidTr="00C524A1">
        <w:trPr>
          <w:trHeight w:val="300"/>
        </w:trPr>
        <w:tc>
          <w:tcPr>
            <w:tcW w:w="3114" w:type="dxa"/>
            <w:shd w:val="clear" w:color="auto" w:fill="auto"/>
            <w:noWrap/>
            <w:vAlign w:val="bottom"/>
          </w:tcPr>
          <w:p w14:paraId="4ED9E497" w14:textId="2EAC68EC" w:rsidR="00A51459" w:rsidRPr="00A12883" w:rsidRDefault="00DD65F9" w:rsidP="00A51459">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Building construction</w:t>
            </w:r>
          </w:p>
        </w:tc>
        <w:tc>
          <w:tcPr>
            <w:tcW w:w="3257" w:type="dxa"/>
            <w:shd w:val="clear" w:color="auto" w:fill="auto"/>
            <w:noWrap/>
            <w:vAlign w:val="center"/>
          </w:tcPr>
          <w:p w14:paraId="18234FD2" w14:textId="73EA7D90"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58.952,63</w:t>
            </w:r>
          </w:p>
        </w:tc>
        <w:tc>
          <w:tcPr>
            <w:tcW w:w="3258" w:type="dxa"/>
            <w:shd w:val="clear" w:color="auto" w:fill="auto"/>
            <w:noWrap/>
          </w:tcPr>
          <w:p w14:paraId="1DB9F266" w14:textId="35CDF0FF"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lang w:val="en-US"/>
              </w:rPr>
              <w:t>36.672,57</w:t>
            </w:r>
          </w:p>
        </w:tc>
      </w:tr>
      <w:tr w:rsidR="00A51459" w:rsidRPr="00A12883" w14:paraId="299F6629" w14:textId="77777777" w:rsidTr="00C524A1">
        <w:trPr>
          <w:trHeight w:val="300"/>
        </w:trPr>
        <w:tc>
          <w:tcPr>
            <w:tcW w:w="3114" w:type="dxa"/>
            <w:shd w:val="clear" w:color="auto" w:fill="auto"/>
            <w:noWrap/>
            <w:vAlign w:val="bottom"/>
          </w:tcPr>
          <w:p w14:paraId="4A87881E" w14:textId="5423C5F2" w:rsidR="00A51459" w:rsidRPr="00A12883" w:rsidRDefault="00DD65F9" w:rsidP="00A51459">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Public lighting</w:t>
            </w:r>
          </w:p>
        </w:tc>
        <w:tc>
          <w:tcPr>
            <w:tcW w:w="3257" w:type="dxa"/>
            <w:shd w:val="clear" w:color="auto" w:fill="auto"/>
            <w:noWrap/>
            <w:vAlign w:val="center"/>
          </w:tcPr>
          <w:p w14:paraId="4C7DCA8E" w14:textId="79D487BD"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1.400</w:t>
            </w:r>
          </w:p>
        </w:tc>
        <w:tc>
          <w:tcPr>
            <w:tcW w:w="3258" w:type="dxa"/>
            <w:shd w:val="clear" w:color="auto" w:fill="auto"/>
            <w:noWrap/>
          </w:tcPr>
          <w:p w14:paraId="10D07EDC" w14:textId="6FDD331D"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lang w:val="en-US"/>
              </w:rPr>
              <w:t>500</w:t>
            </w:r>
          </w:p>
        </w:tc>
      </w:tr>
      <w:tr w:rsidR="00A51459" w:rsidRPr="00A12883" w14:paraId="4FA1BB9F" w14:textId="77777777" w:rsidTr="00C524A1">
        <w:trPr>
          <w:trHeight w:val="300"/>
        </w:trPr>
        <w:tc>
          <w:tcPr>
            <w:tcW w:w="3114" w:type="dxa"/>
            <w:shd w:val="clear" w:color="auto" w:fill="auto"/>
            <w:noWrap/>
            <w:vAlign w:val="bottom"/>
          </w:tcPr>
          <w:p w14:paraId="631EFB20" w14:textId="230DD5CC" w:rsidR="00A51459" w:rsidRPr="00A12883" w:rsidRDefault="00DD65F9" w:rsidP="00333F42">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Tra</w:t>
            </w:r>
            <w:r w:rsidR="00333F42" w:rsidRPr="00A12883">
              <w:rPr>
                <w:rFonts w:ascii="Calibri" w:eastAsia="Times New Roman" w:hAnsi="Calibri" w:cs="Times New Roman"/>
                <w:color w:val="000000"/>
                <w:lang w:val="en-US" w:eastAsia="sr-Latn-ME"/>
              </w:rPr>
              <w:t>nsport</w:t>
            </w:r>
          </w:p>
        </w:tc>
        <w:tc>
          <w:tcPr>
            <w:tcW w:w="3257" w:type="dxa"/>
            <w:shd w:val="clear" w:color="auto" w:fill="auto"/>
            <w:noWrap/>
            <w:vAlign w:val="center"/>
          </w:tcPr>
          <w:p w14:paraId="3694D85C" w14:textId="62DA6522"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41.717,96</w:t>
            </w:r>
          </w:p>
        </w:tc>
        <w:tc>
          <w:tcPr>
            <w:tcW w:w="3258" w:type="dxa"/>
            <w:shd w:val="clear" w:color="auto" w:fill="auto"/>
            <w:noWrap/>
          </w:tcPr>
          <w:p w14:paraId="073D242E" w14:textId="5284CEB1"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lang w:val="en-US"/>
              </w:rPr>
              <w:t>37.772,25</w:t>
            </w:r>
          </w:p>
        </w:tc>
      </w:tr>
      <w:tr w:rsidR="00A51459" w:rsidRPr="00A12883" w14:paraId="23067FE7" w14:textId="77777777" w:rsidTr="0015015E">
        <w:trPr>
          <w:trHeight w:val="300"/>
        </w:trPr>
        <w:tc>
          <w:tcPr>
            <w:tcW w:w="3114" w:type="dxa"/>
            <w:shd w:val="clear" w:color="auto" w:fill="auto"/>
            <w:noWrap/>
            <w:vAlign w:val="bottom"/>
            <w:hideMark/>
          </w:tcPr>
          <w:p w14:paraId="0AA7A479" w14:textId="301E5C05" w:rsidR="00A51459" w:rsidRPr="00A12883" w:rsidRDefault="00DD65F9" w:rsidP="00DD65F9">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 xml:space="preserve">Total </w:t>
            </w:r>
          </w:p>
        </w:tc>
        <w:tc>
          <w:tcPr>
            <w:tcW w:w="3257" w:type="dxa"/>
            <w:shd w:val="clear" w:color="auto" w:fill="auto"/>
            <w:noWrap/>
          </w:tcPr>
          <w:p w14:paraId="5C5D6409" w14:textId="518669D7"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lang w:val="en-US"/>
              </w:rPr>
              <w:t>102.070,59</w:t>
            </w:r>
          </w:p>
        </w:tc>
        <w:tc>
          <w:tcPr>
            <w:tcW w:w="3258" w:type="dxa"/>
            <w:shd w:val="clear" w:color="auto" w:fill="auto"/>
            <w:noWrap/>
          </w:tcPr>
          <w:p w14:paraId="05D3A250" w14:textId="5A2F66E9"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lang w:val="en-US"/>
              </w:rPr>
              <w:t>74.944,82</w:t>
            </w:r>
          </w:p>
        </w:tc>
      </w:tr>
    </w:tbl>
    <w:p w14:paraId="3D142AA3" w14:textId="03436630" w:rsidR="00A6375E" w:rsidRPr="00A12883" w:rsidRDefault="00A6375E" w:rsidP="00AA5FDD">
      <w:pPr>
        <w:rPr>
          <w:lang w:val="en-US"/>
        </w:rPr>
      </w:pPr>
    </w:p>
    <w:p w14:paraId="4BB3EC52" w14:textId="4EAA06F4" w:rsidR="00DD65F9" w:rsidRPr="00A12883" w:rsidRDefault="00DD65F9" w:rsidP="00AA5FDD">
      <w:pPr>
        <w:rPr>
          <w:lang w:val="en-US"/>
        </w:rPr>
      </w:pPr>
      <w:r w:rsidRPr="00A12883">
        <w:rPr>
          <w:lang w:val="en-US"/>
        </w:rPr>
        <w:t>Total energy consumption decreased by approximately 27% compared to the scenario without measures, mostly due to the strong effect of measures in the building sector, which is expected because this sector is dominant in terms of energy consumption. Also, the effect of the measures is especially noticeable when it comes to CO</w:t>
      </w:r>
      <w:r w:rsidRPr="00A12883">
        <w:rPr>
          <w:vertAlign w:val="subscript"/>
          <w:lang w:val="en-US"/>
        </w:rPr>
        <w:t>2</w:t>
      </w:r>
      <w:r w:rsidRPr="00A12883">
        <w:rPr>
          <w:lang w:val="en-US"/>
        </w:rPr>
        <w:t xml:space="preserve"> emissions (use of local potential of renewable energy sources and energy efficiency measures), where after the implementation of measures the building sector is no longer the most intensive in terms of emissions of approximately 58% in the year horizon compared to the scenario without measures.</w:t>
      </w:r>
    </w:p>
    <w:p w14:paraId="0AACAE4D" w14:textId="592FDF95" w:rsidR="00AA5FDD" w:rsidRPr="00A12883" w:rsidRDefault="00DD65F9" w:rsidP="00AA5FDD">
      <w:pPr>
        <w:pStyle w:val="Caption"/>
        <w:rPr>
          <w:lang w:val="en-US"/>
        </w:rPr>
      </w:pPr>
      <w:bookmarkStart w:id="30" w:name="_Toc81330858"/>
      <w:r w:rsidRPr="00A12883">
        <w:rPr>
          <w:lang w:val="en-US"/>
        </w:rPr>
        <w:t xml:space="preserve">Table 8.8 Total CO2 emissions by sectors in 2030 </w:t>
      </w:r>
      <w:r w:rsidR="00AA5FDD" w:rsidRPr="00A12883">
        <w:rPr>
          <w:lang w:val="en-US"/>
        </w:rPr>
        <w:t>[tCO</w:t>
      </w:r>
      <w:r w:rsidR="00AA5FDD" w:rsidRPr="00A12883">
        <w:rPr>
          <w:vertAlign w:val="subscript"/>
          <w:lang w:val="en-US"/>
        </w:rPr>
        <w:t>2</w:t>
      </w:r>
      <w:r w:rsidR="00AA5FDD" w:rsidRPr="00A12883">
        <w:rPr>
          <w:lang w:val="en-US"/>
        </w:rPr>
        <w:t>]</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46B51" w:rsidRPr="00A12883" w14:paraId="3C658122" w14:textId="77777777" w:rsidTr="0015015E">
        <w:trPr>
          <w:trHeight w:val="300"/>
        </w:trPr>
        <w:tc>
          <w:tcPr>
            <w:tcW w:w="3114" w:type="dxa"/>
            <w:shd w:val="clear" w:color="auto" w:fill="auto"/>
            <w:noWrap/>
            <w:vAlign w:val="bottom"/>
          </w:tcPr>
          <w:p w14:paraId="78475F35" w14:textId="77777777" w:rsidR="00A46B51" w:rsidRPr="00A12883" w:rsidRDefault="00A46B51" w:rsidP="0015015E">
            <w:pPr>
              <w:spacing w:after="0" w:line="240" w:lineRule="auto"/>
              <w:jc w:val="left"/>
              <w:rPr>
                <w:rFonts w:ascii="Calibri" w:eastAsia="Times New Roman" w:hAnsi="Calibri" w:cs="Times New Roman"/>
                <w:color w:val="000000"/>
                <w:lang w:val="en-US" w:eastAsia="sr-Latn-ME"/>
              </w:rPr>
            </w:pPr>
          </w:p>
        </w:tc>
        <w:tc>
          <w:tcPr>
            <w:tcW w:w="3257" w:type="dxa"/>
            <w:shd w:val="clear" w:color="auto" w:fill="auto"/>
            <w:noWrap/>
            <w:vAlign w:val="center"/>
          </w:tcPr>
          <w:p w14:paraId="651C69D1" w14:textId="47CC7C75" w:rsidR="00A46B51" w:rsidRPr="00A12883" w:rsidRDefault="0028053D"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 measures</w:t>
            </w:r>
          </w:p>
        </w:tc>
        <w:tc>
          <w:tcPr>
            <w:tcW w:w="3258" w:type="dxa"/>
            <w:shd w:val="clear" w:color="auto" w:fill="auto"/>
            <w:noWrap/>
            <w:vAlign w:val="center"/>
          </w:tcPr>
          <w:p w14:paraId="0E14509E" w14:textId="0E900355" w:rsidR="00A46B51" w:rsidRPr="00A12883" w:rsidRDefault="00DD65F9"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E20E05" w:rsidRPr="00A12883" w14:paraId="69E624A5" w14:textId="77777777" w:rsidTr="0015015E">
        <w:trPr>
          <w:trHeight w:val="300"/>
        </w:trPr>
        <w:tc>
          <w:tcPr>
            <w:tcW w:w="3114" w:type="dxa"/>
            <w:shd w:val="clear" w:color="auto" w:fill="auto"/>
            <w:noWrap/>
            <w:vAlign w:val="bottom"/>
          </w:tcPr>
          <w:p w14:paraId="1D17D6FC" w14:textId="49FEF2CC" w:rsidR="00E20E05" w:rsidRPr="00A12883" w:rsidRDefault="00DD65F9" w:rsidP="00E20E05">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Building construction</w:t>
            </w:r>
          </w:p>
        </w:tc>
        <w:tc>
          <w:tcPr>
            <w:tcW w:w="3257" w:type="dxa"/>
            <w:shd w:val="clear" w:color="auto" w:fill="auto"/>
            <w:noWrap/>
          </w:tcPr>
          <w:p w14:paraId="369F4F06" w14:textId="36E840F0"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lang w:val="en-US"/>
              </w:rPr>
              <w:t>14.554,19</w:t>
            </w:r>
          </w:p>
        </w:tc>
        <w:tc>
          <w:tcPr>
            <w:tcW w:w="3258" w:type="dxa"/>
            <w:shd w:val="clear" w:color="auto" w:fill="auto"/>
            <w:noWrap/>
          </w:tcPr>
          <w:p w14:paraId="18A76BFA" w14:textId="1D8E12D4"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lang w:val="en-US"/>
              </w:rPr>
              <w:t>1.272,33</w:t>
            </w:r>
          </w:p>
        </w:tc>
      </w:tr>
      <w:tr w:rsidR="00E20E05" w:rsidRPr="00A12883" w14:paraId="05B28B82" w14:textId="77777777" w:rsidTr="00C524A1">
        <w:trPr>
          <w:trHeight w:val="300"/>
        </w:trPr>
        <w:tc>
          <w:tcPr>
            <w:tcW w:w="3114" w:type="dxa"/>
            <w:shd w:val="clear" w:color="auto" w:fill="auto"/>
            <w:noWrap/>
            <w:vAlign w:val="bottom"/>
          </w:tcPr>
          <w:p w14:paraId="3D18AB14" w14:textId="03474AF5" w:rsidR="00E20E05" w:rsidRPr="00A12883" w:rsidRDefault="00DD65F9" w:rsidP="00E20E05">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Public lighting</w:t>
            </w:r>
          </w:p>
        </w:tc>
        <w:tc>
          <w:tcPr>
            <w:tcW w:w="3257" w:type="dxa"/>
            <w:shd w:val="clear" w:color="auto" w:fill="auto"/>
            <w:noWrap/>
            <w:vAlign w:val="center"/>
          </w:tcPr>
          <w:p w14:paraId="7667EFA2" w14:textId="5B50A85B"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476</w:t>
            </w:r>
          </w:p>
        </w:tc>
        <w:tc>
          <w:tcPr>
            <w:tcW w:w="3258" w:type="dxa"/>
            <w:shd w:val="clear" w:color="auto" w:fill="auto"/>
            <w:noWrap/>
          </w:tcPr>
          <w:p w14:paraId="0C612419" w14:textId="6E751AC4"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lang w:val="en-US"/>
              </w:rPr>
              <w:t>0</w:t>
            </w:r>
          </w:p>
        </w:tc>
      </w:tr>
      <w:tr w:rsidR="00E20E05" w:rsidRPr="00A12883" w14:paraId="520F38CC" w14:textId="77777777" w:rsidTr="0015015E">
        <w:trPr>
          <w:trHeight w:val="300"/>
        </w:trPr>
        <w:tc>
          <w:tcPr>
            <w:tcW w:w="3114" w:type="dxa"/>
            <w:shd w:val="clear" w:color="auto" w:fill="auto"/>
            <w:noWrap/>
            <w:vAlign w:val="bottom"/>
          </w:tcPr>
          <w:p w14:paraId="2D9EA516" w14:textId="4DA4DD9B" w:rsidR="00E20E05" w:rsidRPr="00A12883" w:rsidRDefault="00E80DFD" w:rsidP="00E20E05">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Transport</w:t>
            </w:r>
          </w:p>
        </w:tc>
        <w:tc>
          <w:tcPr>
            <w:tcW w:w="3257" w:type="dxa"/>
            <w:shd w:val="clear" w:color="auto" w:fill="auto"/>
            <w:noWrap/>
          </w:tcPr>
          <w:p w14:paraId="3A3012F0" w14:textId="0F755F31"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lang w:val="en-US"/>
              </w:rPr>
              <w:t>11.065,39</w:t>
            </w:r>
          </w:p>
        </w:tc>
        <w:tc>
          <w:tcPr>
            <w:tcW w:w="3258" w:type="dxa"/>
            <w:shd w:val="clear" w:color="auto" w:fill="auto"/>
            <w:noWrap/>
          </w:tcPr>
          <w:p w14:paraId="615341C6" w14:textId="0CFDC8B0"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lang w:val="en-US"/>
              </w:rPr>
              <w:t>9.785,81</w:t>
            </w:r>
          </w:p>
        </w:tc>
      </w:tr>
      <w:tr w:rsidR="00E20E05" w:rsidRPr="00A12883" w14:paraId="05844B05" w14:textId="77777777" w:rsidTr="00C524A1">
        <w:trPr>
          <w:trHeight w:val="300"/>
        </w:trPr>
        <w:tc>
          <w:tcPr>
            <w:tcW w:w="3114" w:type="dxa"/>
            <w:shd w:val="clear" w:color="auto" w:fill="auto"/>
            <w:noWrap/>
            <w:vAlign w:val="bottom"/>
            <w:hideMark/>
          </w:tcPr>
          <w:p w14:paraId="2D02CB38" w14:textId="0365C842" w:rsidR="00E20E05" w:rsidRPr="00A12883" w:rsidRDefault="00DD65F9" w:rsidP="00DD65F9">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 xml:space="preserve">Total </w:t>
            </w:r>
          </w:p>
        </w:tc>
        <w:tc>
          <w:tcPr>
            <w:tcW w:w="3257" w:type="dxa"/>
            <w:shd w:val="clear" w:color="auto" w:fill="auto"/>
            <w:noWrap/>
            <w:vAlign w:val="bottom"/>
          </w:tcPr>
          <w:p w14:paraId="5F3AE667" w14:textId="16492B99"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rFonts w:ascii="Calibri" w:hAnsi="Calibri"/>
                <w:color w:val="000000"/>
                <w:lang w:val="en-US"/>
              </w:rPr>
              <w:t>26.095,58</w:t>
            </w:r>
          </w:p>
        </w:tc>
        <w:tc>
          <w:tcPr>
            <w:tcW w:w="3258" w:type="dxa"/>
            <w:shd w:val="clear" w:color="auto" w:fill="auto"/>
            <w:noWrap/>
          </w:tcPr>
          <w:p w14:paraId="71A5ED0F" w14:textId="0E418756"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lang w:val="en-US"/>
              </w:rPr>
              <w:t>11.058,14</w:t>
            </w:r>
          </w:p>
        </w:tc>
      </w:tr>
    </w:tbl>
    <w:p w14:paraId="792164C5" w14:textId="251E05D1" w:rsidR="00F9248F" w:rsidRPr="00A12883" w:rsidRDefault="00F9248F" w:rsidP="00A46B51">
      <w:pPr>
        <w:jc w:val="center"/>
        <w:rPr>
          <w:lang w:val="en-US"/>
        </w:rPr>
      </w:pPr>
    </w:p>
    <w:p w14:paraId="33418B1E" w14:textId="1272D91B" w:rsidR="00DD65F9" w:rsidRPr="00A12883" w:rsidRDefault="00DD65F9" w:rsidP="00A6375E">
      <w:pPr>
        <w:rPr>
          <w:lang w:val="en-US"/>
        </w:rPr>
      </w:pPr>
      <w:r w:rsidRPr="00A12883">
        <w:rPr>
          <w:lang w:val="en-US"/>
        </w:rPr>
        <w:t>An overview of the individual effects of the selected measures is given in the following graph.</w:t>
      </w:r>
    </w:p>
    <w:p w14:paraId="26C19AFA" w14:textId="55000907" w:rsidR="0028630A" w:rsidRPr="00A12883" w:rsidRDefault="00D5585A" w:rsidP="002969B8">
      <w:pPr>
        <w:jc w:val="center"/>
        <w:rPr>
          <w:lang w:val="en-US"/>
        </w:rPr>
      </w:pPr>
      <w:r w:rsidRPr="00A12883">
        <w:rPr>
          <w:noProof/>
          <w:lang w:val="en-US"/>
        </w:rPr>
        <w:drawing>
          <wp:inline distT="0" distB="0" distL="0" distR="0" wp14:anchorId="3C9A480B" wp14:editId="4CAF6140">
            <wp:extent cx="5937885" cy="4322445"/>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885" cy="4322445"/>
                    </a:xfrm>
                    <a:prstGeom prst="rect">
                      <a:avLst/>
                    </a:prstGeom>
                    <a:noFill/>
                  </pic:spPr>
                </pic:pic>
              </a:graphicData>
            </a:graphic>
          </wp:inline>
        </w:drawing>
      </w:r>
    </w:p>
    <w:p w14:paraId="42C82EF8" w14:textId="77777777" w:rsidR="00DD65F9" w:rsidRPr="00A12883" w:rsidRDefault="00DD65F9" w:rsidP="00DD65F9">
      <w:pPr>
        <w:jc w:val="center"/>
        <w:rPr>
          <w:iCs/>
          <w:sz w:val="20"/>
          <w:szCs w:val="18"/>
          <w:lang w:val="en-US"/>
        </w:rPr>
      </w:pPr>
      <w:r w:rsidRPr="00A12883">
        <w:rPr>
          <w:iCs/>
          <w:sz w:val="20"/>
          <w:szCs w:val="18"/>
          <w:lang w:val="en-US"/>
        </w:rPr>
        <w:t>Figure 8.1 Overview of the effects of measures</w:t>
      </w:r>
    </w:p>
    <w:p w14:paraId="42AC128F" w14:textId="5D2455D4" w:rsidR="00DD65F9" w:rsidRPr="00A12883" w:rsidRDefault="00DD65F9" w:rsidP="00AA413A">
      <w:pPr>
        <w:rPr>
          <w:lang w:val="en-US"/>
        </w:rPr>
      </w:pPr>
      <w:r w:rsidRPr="00A12883">
        <w:rPr>
          <w:lang w:val="en-US"/>
        </w:rPr>
        <w:t>It is especially important to emphasize that the selected measures enable the achievement of the set goal of 40% reduction of CO</w:t>
      </w:r>
      <w:r w:rsidRPr="00A12883">
        <w:rPr>
          <w:vertAlign w:val="subscript"/>
          <w:lang w:val="en-US"/>
        </w:rPr>
        <w:t>2</w:t>
      </w:r>
      <w:r w:rsidRPr="00A12883">
        <w:rPr>
          <w:lang w:val="en-US"/>
        </w:rPr>
        <w:t xml:space="preserve"> emissions compared to the reference year (2019), and up to the horizon of the year (2030). The effect of measures by years is given in the figure below (Figure 8.2). The figure shows the basic scenario of increasing CO</w:t>
      </w:r>
      <w:r w:rsidRPr="00A12883">
        <w:rPr>
          <w:vertAlign w:val="subscript"/>
          <w:lang w:val="en-US"/>
        </w:rPr>
        <w:t>2</w:t>
      </w:r>
      <w:r w:rsidRPr="00A12883">
        <w:rPr>
          <w:lang w:val="en-US"/>
        </w:rPr>
        <w:t xml:space="preserve">emissions that follows the current trend (without </w:t>
      </w:r>
      <w:r w:rsidRPr="00A12883">
        <w:rPr>
          <w:strike/>
          <w:lang w:val="en-US"/>
        </w:rPr>
        <w:t>the application of</w:t>
      </w:r>
      <w:r w:rsidRPr="00A12883">
        <w:rPr>
          <w:lang w:val="en-US"/>
        </w:rPr>
        <w:t xml:space="preserve"> climate change mitigation measures), as well as the scenario with measures (MIT).</w:t>
      </w:r>
    </w:p>
    <w:p w14:paraId="72929520" w14:textId="745EFBC4" w:rsidR="00AA413A" w:rsidRPr="00A12883" w:rsidRDefault="00D5585A" w:rsidP="00AA413A">
      <w:pPr>
        <w:jc w:val="center"/>
        <w:rPr>
          <w:lang w:val="en-US"/>
        </w:rPr>
      </w:pPr>
      <w:r w:rsidRPr="00A12883">
        <w:rPr>
          <w:noProof/>
          <w:lang w:val="en-US"/>
        </w:rPr>
        <w:drawing>
          <wp:inline distT="0" distB="0" distL="0" distR="0" wp14:anchorId="29E2C353" wp14:editId="7B6C0796">
            <wp:extent cx="5938372" cy="4320000"/>
            <wp:effectExtent l="0" t="0" r="571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8372" cy="4320000"/>
                    </a:xfrm>
                    <a:prstGeom prst="rect">
                      <a:avLst/>
                    </a:prstGeom>
                    <a:noFill/>
                  </pic:spPr>
                </pic:pic>
              </a:graphicData>
            </a:graphic>
          </wp:inline>
        </w:drawing>
      </w:r>
    </w:p>
    <w:p w14:paraId="706731CF" w14:textId="77777777" w:rsidR="0015418A" w:rsidRPr="00A12883" w:rsidRDefault="0015418A" w:rsidP="002969B8">
      <w:pPr>
        <w:rPr>
          <w:iCs/>
          <w:sz w:val="20"/>
          <w:szCs w:val="18"/>
          <w:lang w:val="en-US"/>
        </w:rPr>
      </w:pPr>
      <w:r w:rsidRPr="00A12883">
        <w:rPr>
          <w:iCs/>
          <w:sz w:val="20"/>
          <w:szCs w:val="18"/>
          <w:lang w:val="en-US"/>
        </w:rPr>
        <w:t>Figure 8.2 Comparison of scenarios with measures (MIT) versus baseline (BAU) with reference year and target</w:t>
      </w:r>
    </w:p>
    <w:p w14:paraId="2506AAAC" w14:textId="4191682A" w:rsidR="0015418A" w:rsidRPr="00A12883" w:rsidRDefault="0015418A" w:rsidP="002969B8">
      <w:pPr>
        <w:rPr>
          <w:lang w:val="en-US"/>
        </w:rPr>
      </w:pPr>
      <w:r w:rsidRPr="00A12883">
        <w:rPr>
          <w:lang w:val="en-US"/>
        </w:rPr>
        <w:t xml:space="preserve">It can be seen (Figure 8.2) that more serious effects of mitigation measures are expected from 2025, primarily due to the need to prepare projects and provide funding, especially when it comes to projects with the greatest effects (use of significant local potential for </w:t>
      </w:r>
      <w:r w:rsidR="00552FDC" w:rsidRPr="00A12883">
        <w:rPr>
          <w:lang w:val="en-US"/>
        </w:rPr>
        <w:t>electricity</w:t>
      </w:r>
      <w:r w:rsidRPr="00A12883">
        <w:rPr>
          <w:lang w:val="en-US"/>
        </w:rPr>
        <w:t xml:space="preserve"> production f</w:t>
      </w:r>
      <w:r w:rsidR="009839EB" w:rsidRPr="00A12883">
        <w:rPr>
          <w:lang w:val="en-US"/>
        </w:rPr>
        <w:t>rom renewable energy sources).</w:t>
      </w:r>
      <w:r w:rsidRPr="00A12883">
        <w:rPr>
          <w:lang w:val="en-US"/>
        </w:rPr>
        <w:t xml:space="preserve"> Also, it can be noticed that the set goal is achieved earlier than the horizon of the year, ie. 2027, and to achieve a reduction of emissions of 48% in relation to the reference year in the horizon of the year. It should be emphasized that the effects can be better, either in terms of emission reduction levels or the dynamics of achieving the target, because the measures applied at the municipal level have a direct impact on the results at the municipal level, primarily in the form of improving the production mix on the effect of using </w:t>
      </w:r>
      <w:r w:rsidR="00552FDC" w:rsidRPr="00A12883">
        <w:rPr>
          <w:lang w:val="en-US"/>
        </w:rPr>
        <w:t>electricity</w:t>
      </w:r>
      <w:r w:rsidRPr="00A12883">
        <w:rPr>
          <w:lang w:val="en-US"/>
        </w:rPr>
        <w:t xml:space="preserve"> at the municipal level as the dominant energy source. Also, a special focus of emissions remains the transport sector, and when updating this document or in the next planning period, it is necessary to find additional measures to further improve the result achieved in this sector.</w:t>
      </w:r>
    </w:p>
    <w:p w14:paraId="5E908972" w14:textId="24FDB83A" w:rsidR="00A6375E" w:rsidRPr="00A12883" w:rsidRDefault="00A6375E" w:rsidP="002969B8">
      <w:pPr>
        <w:rPr>
          <w:lang w:val="en-US"/>
        </w:rPr>
      </w:pPr>
    </w:p>
    <w:p w14:paraId="36E7403B" w14:textId="147B008F" w:rsidR="0028630A" w:rsidRPr="00A12883" w:rsidRDefault="0015418A" w:rsidP="0028630A">
      <w:pPr>
        <w:pStyle w:val="Heading1"/>
        <w:rPr>
          <w:lang w:val="en-US"/>
        </w:rPr>
      </w:pPr>
      <w:r w:rsidRPr="00A12883">
        <w:rPr>
          <w:lang w:val="en-US"/>
        </w:rPr>
        <w:t>IMPLEMENTATION OF THE ACTION PLAN</w:t>
      </w:r>
    </w:p>
    <w:p w14:paraId="2BAE9705" w14:textId="77777777" w:rsidR="0015418A" w:rsidRPr="00A12883" w:rsidRDefault="0015418A" w:rsidP="000B6612">
      <w:pPr>
        <w:rPr>
          <w:lang w:val="en-US"/>
        </w:rPr>
      </w:pPr>
      <w:r w:rsidRPr="00A12883">
        <w:rPr>
          <w:lang w:val="en-US"/>
        </w:rPr>
        <w:t xml:space="preserve">For the successful implementation of the Action Plan, a number of measures will be taken, which can be grouped into the following units: </w:t>
      </w:r>
    </w:p>
    <w:p w14:paraId="4CA7365C" w14:textId="77777777" w:rsidR="0015418A" w:rsidRPr="00A12883" w:rsidRDefault="0015418A" w:rsidP="0015418A">
      <w:pPr>
        <w:pStyle w:val="NoSpacing"/>
      </w:pPr>
      <w:r w:rsidRPr="00A12883">
        <w:t xml:space="preserve">• Organization of implementation </w:t>
      </w:r>
    </w:p>
    <w:p w14:paraId="55EF240F" w14:textId="77777777" w:rsidR="0015418A" w:rsidRPr="00A12883" w:rsidRDefault="0015418A" w:rsidP="0015418A">
      <w:pPr>
        <w:pStyle w:val="NoSpacing"/>
      </w:pPr>
      <w:r w:rsidRPr="00A12883">
        <w:t xml:space="preserve">• Implementation monitoring and reporting </w:t>
      </w:r>
    </w:p>
    <w:p w14:paraId="63CE2F59" w14:textId="642AAE52" w:rsidR="0015418A" w:rsidRPr="00A12883" w:rsidRDefault="0015418A" w:rsidP="0015418A">
      <w:pPr>
        <w:pStyle w:val="NoSpacing"/>
      </w:pPr>
      <w:r w:rsidRPr="00A12883">
        <w:t>• Structural adjustment.</w:t>
      </w:r>
    </w:p>
    <w:p w14:paraId="546E72F4" w14:textId="77777777" w:rsidR="0015418A" w:rsidRPr="00A12883" w:rsidRDefault="0015418A" w:rsidP="0015418A">
      <w:pPr>
        <w:pStyle w:val="NoSpacing"/>
      </w:pPr>
    </w:p>
    <w:p w14:paraId="53A267C7" w14:textId="51779CDC" w:rsidR="000B6612" w:rsidRPr="00A12883" w:rsidRDefault="0015418A" w:rsidP="000B6612">
      <w:pPr>
        <w:pStyle w:val="Heading2"/>
        <w:rPr>
          <w:lang w:val="en-US"/>
        </w:rPr>
      </w:pPr>
      <w:r w:rsidRPr="00A12883">
        <w:rPr>
          <w:lang w:val="en-US"/>
        </w:rPr>
        <w:t>Organization of implementation</w:t>
      </w:r>
    </w:p>
    <w:p w14:paraId="31174402" w14:textId="651DD19D" w:rsidR="0015418A" w:rsidRPr="00A12883" w:rsidRDefault="0015418A" w:rsidP="000B6612">
      <w:pPr>
        <w:rPr>
          <w:lang w:val="en-US"/>
        </w:rPr>
      </w:pPr>
      <w:r w:rsidRPr="00A12883">
        <w:rPr>
          <w:lang w:val="en-US"/>
        </w:rPr>
        <w:t xml:space="preserve">The implementation of the program will be entrusted to the program coordinator. The program coordinator is in charge of the operational implementation of measures. The operational implementation of the measures will include administrative bodies and </w:t>
      </w:r>
      <w:r w:rsidR="002C704F" w:rsidRPr="00A12883">
        <w:rPr>
          <w:lang w:val="en-US"/>
        </w:rPr>
        <w:t>town</w:t>
      </w:r>
      <w:r w:rsidRPr="00A12883">
        <w:rPr>
          <w:lang w:val="en-US"/>
        </w:rPr>
        <w:t xml:space="preserve"> institutions and companies, whose representatives will be in charge of the sectors in accordance with their competencies. The program coordinator is an employee, whose role is related to energy issues, but he also has a good overview of the functioning of local government and knowledge and skills on project management. </w:t>
      </w:r>
    </w:p>
    <w:p w14:paraId="55735074" w14:textId="77777777" w:rsidR="0015418A" w:rsidRPr="00A12883" w:rsidRDefault="0015418A" w:rsidP="000B6612">
      <w:pPr>
        <w:rPr>
          <w:lang w:val="en-US"/>
        </w:rPr>
      </w:pPr>
      <w:r w:rsidRPr="00A12883">
        <w:rPr>
          <w:lang w:val="en-US"/>
        </w:rPr>
        <w:t xml:space="preserve">The Committee for Monitoring the Implementation of the Action Plan makes strategic decisions, including the plan for the implementation of activities in certain measures (usually decisions on capital investments, priorities, method of financing, etc.) and communicates with other participants outside public administration. </w:t>
      </w:r>
    </w:p>
    <w:p w14:paraId="5BB1EC0B" w14:textId="77777777" w:rsidR="0015418A" w:rsidRPr="00A12883" w:rsidRDefault="0015418A" w:rsidP="000B6612">
      <w:pPr>
        <w:rPr>
          <w:lang w:val="en-US"/>
        </w:rPr>
      </w:pPr>
      <w:r w:rsidRPr="00A12883">
        <w:rPr>
          <w:lang w:val="en-US"/>
        </w:rPr>
        <w:t xml:space="preserve">The industrial sector is not covered by this Action Plan, because there are no industrial capacities in the municipality. </w:t>
      </w:r>
    </w:p>
    <w:p w14:paraId="7FA0E1F9" w14:textId="43E24D07" w:rsidR="0015418A" w:rsidRPr="00A12883" w:rsidRDefault="0015418A" w:rsidP="000B6612">
      <w:pPr>
        <w:rPr>
          <w:lang w:val="en-US"/>
        </w:rPr>
      </w:pPr>
      <w:r w:rsidRPr="00A12883">
        <w:rPr>
          <w:lang w:val="en-US"/>
        </w:rPr>
        <w:t>The working groups for the implementation of the Action Plan are composed of experts for certain sectors, but also other employees of the municipality, whose role is important in the process of project implementation. These are usually representatives of the administrative bodies of the municipality of Tuzi. For each of the measures from the Action Plan, if necessary, representatives of public institutions and companies will be included in the working groups.</w:t>
      </w:r>
    </w:p>
    <w:p w14:paraId="18741AE2" w14:textId="3ADA4911" w:rsidR="000B6612" w:rsidRPr="00A12883" w:rsidRDefault="0015418A" w:rsidP="000B6612">
      <w:pPr>
        <w:pStyle w:val="Heading2"/>
        <w:rPr>
          <w:lang w:val="en-US"/>
        </w:rPr>
      </w:pPr>
      <w:r w:rsidRPr="00A12883">
        <w:rPr>
          <w:lang w:val="en-US"/>
        </w:rPr>
        <w:t>Implementation monitoring and reporting</w:t>
      </w:r>
    </w:p>
    <w:p w14:paraId="29BE1A9D" w14:textId="00E10C40" w:rsidR="0015418A" w:rsidRPr="00A12883" w:rsidRDefault="0015418A" w:rsidP="000B6612">
      <w:pPr>
        <w:rPr>
          <w:lang w:val="en-US"/>
        </w:rPr>
      </w:pPr>
      <w:r w:rsidRPr="00A12883">
        <w:rPr>
          <w:lang w:val="en-US"/>
        </w:rPr>
        <w:t xml:space="preserve">The adoption of the Action Plan marks the beginning of a new challenging period full of challenges. This Action Plan, together with the Basic Inventory of CO2 Emissions (BEI), is the starting point against which to measure the progress of the </w:t>
      </w:r>
      <w:r w:rsidR="00883C88" w:rsidRPr="00A12883">
        <w:rPr>
          <w:lang w:val="en-US"/>
        </w:rPr>
        <w:t>town</w:t>
      </w:r>
      <w:r w:rsidRPr="00A12883">
        <w:rPr>
          <w:lang w:val="en-US"/>
        </w:rPr>
        <w:t xml:space="preserve"> of Tuzi in its efforts to become a "green </w:t>
      </w:r>
      <w:r w:rsidR="00883C88" w:rsidRPr="00A12883">
        <w:rPr>
          <w:lang w:val="en-US"/>
        </w:rPr>
        <w:t>town</w:t>
      </w:r>
      <w:r w:rsidRPr="00A12883">
        <w:rPr>
          <w:lang w:val="en-US"/>
        </w:rPr>
        <w:t xml:space="preserve">". Each proposed measure will contribute to the reduction of CO2 emissions. However, in order for the </w:t>
      </w:r>
      <w:r w:rsidR="002C704F" w:rsidRPr="00A12883">
        <w:rPr>
          <w:lang w:val="en-US"/>
        </w:rPr>
        <w:t>town</w:t>
      </w:r>
      <w:r w:rsidRPr="00A12883">
        <w:rPr>
          <w:lang w:val="en-US"/>
        </w:rPr>
        <w:t xml:space="preserve"> of Tuzi to have an insight into the success of the implementation of each of the measures and early and rapid adjustment of each of the measures (eg implementation of measures is late, the actual effect of measures differs from expected, etc.), it is necessary to define and apply monitoring the implementation of the Action Plan. The envisaged measures include the aspect of coordination, reporting and support systems.</w:t>
      </w:r>
    </w:p>
    <w:p w14:paraId="011D3699" w14:textId="04584139" w:rsidR="000B6612" w:rsidRPr="00A12883" w:rsidRDefault="0015418A" w:rsidP="000B6612">
      <w:pPr>
        <w:pStyle w:val="Heading3"/>
        <w:rPr>
          <w:lang w:val="en-US"/>
        </w:rPr>
      </w:pPr>
      <w:r w:rsidRPr="00A12883">
        <w:rPr>
          <w:lang w:val="en-US"/>
        </w:rPr>
        <w:t xml:space="preserve">Coordination </w:t>
      </w:r>
    </w:p>
    <w:p w14:paraId="13118CB6" w14:textId="6B5B4E6D" w:rsidR="0015418A" w:rsidRPr="00A12883" w:rsidRDefault="0015418A" w:rsidP="00B4780E">
      <w:pPr>
        <w:rPr>
          <w:lang w:val="en-US"/>
        </w:rPr>
      </w:pPr>
      <w:r w:rsidRPr="00A12883">
        <w:rPr>
          <w:lang w:val="en-US"/>
        </w:rPr>
        <w:t xml:space="preserve">In its day-to-day work, the program coordinator will coordinate the work of several working groups in charge of each sector. The need for coordination will arise in the processes of planning, operationalization, monitoring and adjustment of each of the measures in the Action Plan. Some measures will require the permanent involvement of </w:t>
      </w:r>
      <w:r w:rsidR="002C704F" w:rsidRPr="00A12883">
        <w:rPr>
          <w:lang w:val="en-US"/>
        </w:rPr>
        <w:t>town</w:t>
      </w:r>
      <w:r w:rsidRPr="00A12883">
        <w:rPr>
          <w:lang w:val="en-US"/>
        </w:rPr>
        <w:t xml:space="preserve"> structures, while some measures will have the character of a project and will have a limited duration. Since each measure will, as a rule, cover almost the entire organizational structure of the municipality of Tuzi, this job will be very challenging. </w:t>
      </w:r>
    </w:p>
    <w:p w14:paraId="754AC888" w14:textId="2EFF4BF4" w:rsidR="0015418A" w:rsidRPr="00A12883" w:rsidRDefault="0015418A" w:rsidP="00B4780E">
      <w:pPr>
        <w:rPr>
          <w:lang w:val="en-US"/>
        </w:rPr>
      </w:pPr>
      <w:r w:rsidRPr="00A12883">
        <w:rPr>
          <w:lang w:val="en-US"/>
        </w:rPr>
        <w:t>In addition to the working groups, the program coordinator will have to cooperate intensively with the committee for monitoring the implementation of the Action Plan.</w:t>
      </w:r>
    </w:p>
    <w:p w14:paraId="58C43CBC" w14:textId="63426E8B" w:rsidR="000B6612" w:rsidRPr="00A12883" w:rsidRDefault="0015418A" w:rsidP="000B6612">
      <w:pPr>
        <w:pStyle w:val="Heading3"/>
        <w:rPr>
          <w:lang w:val="en-US"/>
        </w:rPr>
      </w:pPr>
      <w:r w:rsidRPr="00A12883">
        <w:rPr>
          <w:lang w:val="en-US"/>
        </w:rPr>
        <w:t xml:space="preserve">Reporting </w:t>
      </w:r>
    </w:p>
    <w:p w14:paraId="01783878" w14:textId="0AF115C2" w:rsidR="0015418A" w:rsidRPr="00A12883" w:rsidRDefault="0015418A" w:rsidP="00B4780E">
      <w:pPr>
        <w:rPr>
          <w:lang w:val="en-US"/>
        </w:rPr>
      </w:pPr>
      <w:r w:rsidRPr="00A12883">
        <w:rPr>
          <w:lang w:val="en-US"/>
        </w:rPr>
        <w:t xml:space="preserve">After the local parliament of the Municipality of Tuzi adopts the Action Plan and after the Action Plan is sent to the Secretariat of the Covenant of Mayors for Energy and Climate, the implementation of the Action Plan will begin. </w:t>
      </w:r>
    </w:p>
    <w:p w14:paraId="20737EF0" w14:textId="2D9E3F76" w:rsidR="0015418A" w:rsidRPr="00A12883" w:rsidRDefault="0015418A" w:rsidP="00B4780E">
      <w:pPr>
        <w:rPr>
          <w:lang w:val="en-US"/>
        </w:rPr>
      </w:pPr>
      <w:r w:rsidRPr="00A12883">
        <w:rPr>
          <w:lang w:val="en-US"/>
        </w:rPr>
        <w:t xml:space="preserve">By signing the </w:t>
      </w:r>
      <w:r w:rsidR="00476DCC" w:rsidRPr="00A12883">
        <w:rPr>
          <w:lang w:val="en-US"/>
        </w:rPr>
        <w:t xml:space="preserve">Covenant of Mayors </w:t>
      </w:r>
      <w:r w:rsidRPr="00A12883">
        <w:rPr>
          <w:lang w:val="en-US"/>
        </w:rPr>
        <w:t>for Energy and Climate, the Municipality of Tuzi has committed to submit a report to the Secretariat of the Covenant of Mayors (CoM) every two years.</w:t>
      </w:r>
    </w:p>
    <w:p w14:paraId="08AC724B" w14:textId="1C3B1144" w:rsidR="000B6612" w:rsidRPr="00A12883" w:rsidRDefault="0015418A" w:rsidP="000B6612">
      <w:pPr>
        <w:pStyle w:val="Heading3"/>
        <w:rPr>
          <w:lang w:val="en-US"/>
        </w:rPr>
      </w:pPr>
      <w:r w:rsidRPr="00A12883">
        <w:rPr>
          <w:lang w:val="en-US"/>
        </w:rPr>
        <w:t xml:space="preserve">Support </w:t>
      </w:r>
    </w:p>
    <w:p w14:paraId="18600EC4" w14:textId="77777777" w:rsidR="0015418A" w:rsidRPr="00A12883" w:rsidRDefault="0015418A" w:rsidP="00B4780E">
      <w:pPr>
        <w:rPr>
          <w:lang w:val="en-US"/>
        </w:rPr>
      </w:pPr>
      <w:r w:rsidRPr="00A12883">
        <w:rPr>
          <w:lang w:val="en-US"/>
        </w:rPr>
        <w:t xml:space="preserve">Support mainly means information systems, whose task is to facilitate coordination and decision-making during the implementation of the Action Plan. </w:t>
      </w:r>
    </w:p>
    <w:p w14:paraId="3B8582B9" w14:textId="77777777" w:rsidR="0015418A" w:rsidRPr="00A12883" w:rsidRDefault="0015418A" w:rsidP="00B4780E">
      <w:pPr>
        <w:rPr>
          <w:lang w:val="en-US"/>
        </w:rPr>
      </w:pPr>
      <w:r w:rsidRPr="00A12883">
        <w:rPr>
          <w:lang w:val="en-US"/>
        </w:rPr>
        <w:t xml:space="preserve">Due to the potentially larger number of participants involved in the implementation of the Action Plan, it will be necessary to use the existing or try to introduce an IT system that will facilitate, accelerate and structure the flow of information and documents among members of working groups involved in the implementation of the Action Plan. </w:t>
      </w:r>
    </w:p>
    <w:p w14:paraId="493D191A" w14:textId="77777777" w:rsidR="0015418A" w:rsidRPr="00A12883" w:rsidRDefault="0015418A" w:rsidP="00B4780E">
      <w:pPr>
        <w:rPr>
          <w:lang w:val="en-US"/>
        </w:rPr>
      </w:pPr>
      <w:r w:rsidRPr="00A12883">
        <w:rPr>
          <w:lang w:val="en-US"/>
        </w:rPr>
        <w:t xml:space="preserve">The process of monitoring the implementation of the Action Plan will require in the initial phase the processing and storage of data collected in the process of its development. </w:t>
      </w:r>
    </w:p>
    <w:p w14:paraId="39F03684" w14:textId="0BF4CBDA" w:rsidR="0015418A" w:rsidRPr="00A12883" w:rsidRDefault="0015418A" w:rsidP="00B4780E">
      <w:pPr>
        <w:rPr>
          <w:lang w:val="en-US"/>
        </w:rPr>
      </w:pPr>
      <w:r w:rsidRPr="00A12883">
        <w:rPr>
          <w:lang w:val="en-US"/>
        </w:rPr>
        <w:t>In the implementation phase, there will be a need to collect a significant amount of data and process it, as well as to expand the available data sources. To facilitate handling, monitoring, reporting and decision making, data needs to be carefully processed, stored and prepared for presentation.</w:t>
      </w:r>
    </w:p>
    <w:p w14:paraId="35CA31F4" w14:textId="557580DC" w:rsidR="007C60ED" w:rsidRPr="00A12883" w:rsidRDefault="0015418A" w:rsidP="000B6612">
      <w:pPr>
        <w:pStyle w:val="Heading2"/>
        <w:rPr>
          <w:lang w:val="en-US"/>
        </w:rPr>
      </w:pPr>
      <w:r w:rsidRPr="00A12883">
        <w:rPr>
          <w:lang w:val="en-US"/>
        </w:rPr>
        <w:t>Structural adjustment</w:t>
      </w:r>
    </w:p>
    <w:p w14:paraId="2FF95010" w14:textId="5D8248AA" w:rsidR="003520A2" w:rsidRPr="00A12883" w:rsidRDefault="003520A2" w:rsidP="00B4780E">
      <w:pPr>
        <w:rPr>
          <w:lang w:val="en-US"/>
        </w:rPr>
      </w:pPr>
      <w:r w:rsidRPr="00A12883">
        <w:rPr>
          <w:lang w:val="en-US"/>
        </w:rPr>
        <w:t xml:space="preserve">The Municipality of Tuzi is organized through administrative bodies and </w:t>
      </w:r>
      <w:r w:rsidR="002C704F" w:rsidRPr="00A12883">
        <w:rPr>
          <w:lang w:val="en-US"/>
        </w:rPr>
        <w:t>town</w:t>
      </w:r>
      <w:r w:rsidRPr="00A12883">
        <w:rPr>
          <w:lang w:val="en-US"/>
        </w:rPr>
        <w:t xml:space="preserve"> institutions and companies. Given the diversity of areas of activity, organizations and services they provide, and taking into account the fact that each of the organizational units should be directly or indirectly involved in the implementation of this Action Plan, activities and adjustments will be undertaken, which will result in its successful implementation. </w:t>
      </w:r>
    </w:p>
    <w:p w14:paraId="190E2291" w14:textId="07DA4FDC" w:rsidR="003520A2" w:rsidRPr="00A12883" w:rsidRDefault="003520A2" w:rsidP="00B4780E">
      <w:pPr>
        <w:rPr>
          <w:lang w:val="en-US"/>
        </w:rPr>
      </w:pPr>
      <w:r w:rsidRPr="00A12883">
        <w:rPr>
          <w:lang w:val="en-US"/>
        </w:rPr>
        <w:t xml:space="preserve">Based on the proposed set of measures, the relevant organizational units that will participate in the implementation of the Action Plan will be identified. In the short term, activities will be undertaken that will not require any changes in the organizational structure of local government and </w:t>
      </w:r>
      <w:r w:rsidR="002C704F" w:rsidRPr="00A12883">
        <w:rPr>
          <w:lang w:val="en-US"/>
        </w:rPr>
        <w:t>town</w:t>
      </w:r>
      <w:r w:rsidRPr="00A12883">
        <w:rPr>
          <w:lang w:val="en-US"/>
        </w:rPr>
        <w:t xml:space="preserve"> institutions and companies. In the long run, there may be a need for alignment, which will require capa</w:t>
      </w:r>
      <w:r w:rsidR="00552FDC" w:rsidRPr="00A12883">
        <w:rPr>
          <w:lang w:val="en-US"/>
        </w:rPr>
        <w:t>city</w:t>
      </w:r>
      <w:r w:rsidRPr="00A12883">
        <w:rPr>
          <w:lang w:val="en-US"/>
        </w:rPr>
        <w:t xml:space="preserve"> building. The implementation of the Action Plan will require occasional intensive involvement of employees, so the Municipality will have to temporarily reallocate resources to projects as part of the implementation of the Action Plan. </w:t>
      </w:r>
    </w:p>
    <w:p w14:paraId="0B497B49" w14:textId="77777777" w:rsidR="003520A2" w:rsidRPr="00A12883" w:rsidRDefault="003520A2" w:rsidP="00B4780E">
      <w:pPr>
        <w:rPr>
          <w:lang w:val="en-US"/>
        </w:rPr>
      </w:pPr>
      <w:r w:rsidRPr="00A12883">
        <w:rPr>
          <w:lang w:val="en-US"/>
        </w:rPr>
        <w:t xml:space="preserve">For each of the organizational units that will participate in the implementation of the Action Plan, it will be necessary to consider a new definition of roles that will include activities on implementation activities. </w:t>
      </w:r>
    </w:p>
    <w:p w14:paraId="5581BD8F" w14:textId="77777777" w:rsidR="003520A2" w:rsidRPr="00A12883" w:rsidRDefault="003520A2" w:rsidP="00B4780E">
      <w:pPr>
        <w:rPr>
          <w:lang w:val="en-US"/>
        </w:rPr>
      </w:pPr>
      <w:r w:rsidRPr="00A12883">
        <w:rPr>
          <w:lang w:val="en-US"/>
        </w:rPr>
        <w:t xml:space="preserve">If necessary, in organizational units in which the implementation of the Action Plan will initiate new activities, include more employees and greater engagement, it will be necessary to consider the introduction of a new job or a new job description that will include activities under the organizational unit. This decision does not imply the need to create a new job, but to harmonize existing resources and redistribute responsibilities among employees. </w:t>
      </w:r>
    </w:p>
    <w:p w14:paraId="035C39AF" w14:textId="4829FE2F" w:rsidR="003520A2" w:rsidRPr="00A12883" w:rsidRDefault="003520A2" w:rsidP="00B4780E">
      <w:pPr>
        <w:rPr>
          <w:lang w:val="en-US"/>
        </w:rPr>
      </w:pPr>
      <w:r w:rsidRPr="00A12883">
        <w:rPr>
          <w:lang w:val="en-US"/>
        </w:rPr>
        <w:t xml:space="preserve">The structure and job descriptions of employees, when it comes to processes within the local government or processes involving </w:t>
      </w:r>
      <w:r w:rsidR="002C704F" w:rsidRPr="00A12883">
        <w:rPr>
          <w:lang w:val="en-US"/>
        </w:rPr>
        <w:t>town</w:t>
      </w:r>
      <w:r w:rsidRPr="00A12883">
        <w:rPr>
          <w:lang w:val="en-US"/>
        </w:rPr>
        <w:t xml:space="preserve"> institutions and companies, will need to be thoroughly checked and changed if necessary, in order to facilitate the flow of information, reduce decision-making time and increase overall "Visibility" of the implementation of programs or measures. Processes will be constantly reviewed as it is expected that over time there will be changes that will to a greater or lesser extent affect the implementation of the Action Plan. The Program Coordinator for the implementation of the Action Plan must initiate changes.</w:t>
      </w:r>
    </w:p>
    <w:p w14:paraId="3FB2932C" w14:textId="77777777" w:rsidR="00B4780E" w:rsidRPr="00A12883" w:rsidRDefault="00B4780E" w:rsidP="00B4780E">
      <w:pPr>
        <w:rPr>
          <w:lang w:val="en-US"/>
        </w:rPr>
      </w:pPr>
    </w:p>
    <w:p w14:paraId="56764FB8" w14:textId="4752DE29" w:rsidR="0028630A" w:rsidRPr="00A12883" w:rsidRDefault="0028630A" w:rsidP="00B02B79">
      <w:pPr>
        <w:rPr>
          <w:lang w:val="en-US"/>
        </w:rPr>
      </w:pPr>
    </w:p>
    <w:p w14:paraId="499BAB8C" w14:textId="1B5BFDA0" w:rsidR="0028630A" w:rsidRPr="00A12883" w:rsidRDefault="003520A2" w:rsidP="0028630A">
      <w:pPr>
        <w:pStyle w:val="Heading1"/>
        <w:rPr>
          <w:lang w:val="en-US"/>
        </w:rPr>
      </w:pPr>
      <w:r w:rsidRPr="00A12883">
        <w:rPr>
          <w:lang w:val="en-US"/>
        </w:rPr>
        <w:t>PROVIDING RESOURCES FOR IMPLEMENTATION OF THE ACTION PLAN</w:t>
      </w:r>
    </w:p>
    <w:p w14:paraId="4961162A" w14:textId="50E0B03F" w:rsidR="0028630A" w:rsidRPr="00A12883" w:rsidRDefault="003520A2" w:rsidP="0028630A">
      <w:pPr>
        <w:pStyle w:val="Heading2"/>
        <w:rPr>
          <w:lang w:val="en-US"/>
        </w:rPr>
      </w:pPr>
      <w:r w:rsidRPr="00A12883">
        <w:rPr>
          <w:lang w:val="en-US"/>
        </w:rPr>
        <w:t>Human resources</w:t>
      </w:r>
    </w:p>
    <w:p w14:paraId="5CB41348" w14:textId="21A48F7E" w:rsidR="003520A2" w:rsidRPr="00A12883" w:rsidRDefault="003520A2" w:rsidP="0028630A">
      <w:pPr>
        <w:rPr>
          <w:lang w:val="en-US"/>
        </w:rPr>
      </w:pPr>
      <w:r w:rsidRPr="00A12883">
        <w:rPr>
          <w:lang w:val="en-US"/>
        </w:rPr>
        <w:t>According to the number, scope and complexity of the proposed measures to reduce CO2 emissions, it is envisaged that for the implementation of the Action Plan it is necessary to spend full-time work corresponding to the full-time work of one employee. It is recommended that the program coordinator be at the same time the energy manager, which is an obligation in accordance with the Law on Efficient Use of Energy.</w:t>
      </w:r>
    </w:p>
    <w:p w14:paraId="42A5D59D" w14:textId="48C3AF8A" w:rsidR="0028630A" w:rsidRPr="00A12883" w:rsidRDefault="003520A2" w:rsidP="0028630A">
      <w:pPr>
        <w:pStyle w:val="Heading2"/>
        <w:rPr>
          <w:lang w:val="en-US"/>
        </w:rPr>
      </w:pPr>
      <w:r w:rsidRPr="00A12883">
        <w:rPr>
          <w:lang w:val="en-US"/>
        </w:rPr>
        <w:t xml:space="preserve">Sources of funding </w:t>
      </w:r>
    </w:p>
    <w:p w14:paraId="1C4CE81B" w14:textId="7EA96ED7" w:rsidR="003520A2" w:rsidRPr="00A12883" w:rsidRDefault="003520A2" w:rsidP="0028630A">
      <w:pPr>
        <w:rPr>
          <w:lang w:val="en-US"/>
        </w:rPr>
      </w:pPr>
      <w:r w:rsidRPr="00A12883">
        <w:rPr>
          <w:lang w:val="en-US"/>
        </w:rPr>
        <w:t>The implementation of the proposed measures may require significant investments. Montenegro has opportunities to withdraw funds from various pre-accession funds, and other sources and models of financing are available. The ESCO model, revolving funds and public-private partnerships are just some of the sources of funding that could contribute to the revival of investment activities, and are not currently used significantly. European funding programs provide direct financial incentives to public bodies to develop profitable projects. Financial products such as guarantees and equity are also used to support the project.</w:t>
      </w:r>
    </w:p>
    <w:p w14:paraId="527AB1FB" w14:textId="346E270B" w:rsidR="0028630A" w:rsidRPr="00A12883" w:rsidRDefault="003520A2" w:rsidP="0028630A">
      <w:pPr>
        <w:pStyle w:val="Heading3"/>
        <w:rPr>
          <w:lang w:val="en-US"/>
        </w:rPr>
      </w:pPr>
      <w:r w:rsidRPr="00A12883">
        <w:rPr>
          <w:lang w:val="en-US"/>
        </w:rPr>
        <w:t>National sources of funding</w:t>
      </w:r>
    </w:p>
    <w:p w14:paraId="703358C6" w14:textId="0E757DB6" w:rsidR="0028630A" w:rsidRPr="00A12883" w:rsidRDefault="003520A2" w:rsidP="0028630A">
      <w:pPr>
        <w:pStyle w:val="Heading4"/>
        <w:rPr>
          <w:lang w:val="en-US"/>
        </w:rPr>
      </w:pPr>
      <w:r w:rsidRPr="00A12883">
        <w:rPr>
          <w:lang w:val="en-US"/>
        </w:rPr>
        <w:t>Environmental Protection Fund (Eco Fund)</w:t>
      </w:r>
    </w:p>
    <w:p w14:paraId="7FD9F85C" w14:textId="6819D628" w:rsidR="003520A2" w:rsidRPr="00A12883" w:rsidRDefault="003520A2" w:rsidP="0028630A">
      <w:pPr>
        <w:rPr>
          <w:lang w:val="en-US"/>
        </w:rPr>
      </w:pPr>
      <w:r w:rsidRPr="00A12883">
        <w:rPr>
          <w:lang w:val="en-US"/>
        </w:rPr>
        <w:t>The Environmental Protection Fund is a central place for collecting and investing extra-budgetary funds in programs and projects for the protection of the environment and nature, energy efficiency, the use of renewable energy sources and electromobility. Funds for financing the Fund's activities are provided from earmarked revenues from polluters, as well as various donations. Allocation of funds is made on the basis of a public call. Beneficiaries of the Fund may be local self-government units, as well as other legal and natural persons. The activities of the Fund include activities related to financing the preparation, implementation and development of programs and projects and similar activities in the field of preservation, sustainable use, protection and improvement of the environment, use of renewable energy sources and improvement of energy efficiency. The fund will directly affect the increase of investments in energy in the public, but also in the private sector.</w:t>
      </w:r>
    </w:p>
    <w:p w14:paraId="417A8909" w14:textId="6A7B369B" w:rsidR="0028630A" w:rsidRPr="00A12883" w:rsidRDefault="003520A2" w:rsidP="0028630A">
      <w:pPr>
        <w:pStyle w:val="Heading4"/>
        <w:rPr>
          <w:lang w:val="en-US"/>
        </w:rPr>
      </w:pPr>
      <w:r w:rsidRPr="00A12883">
        <w:rPr>
          <w:lang w:val="en-US"/>
        </w:rPr>
        <w:t>Investment and Development Fund (IRF)</w:t>
      </w:r>
    </w:p>
    <w:p w14:paraId="1B5C7269" w14:textId="449DEE60" w:rsidR="003520A2" w:rsidRPr="00A12883" w:rsidRDefault="003520A2" w:rsidP="0028630A">
      <w:pPr>
        <w:rPr>
          <w:lang w:val="en-US"/>
        </w:rPr>
      </w:pPr>
      <w:r w:rsidRPr="00A12883">
        <w:rPr>
          <w:lang w:val="en-US"/>
        </w:rPr>
        <w:t>The IRF is a state development fund that has established several programs to support projects in the energy sector, of which a program of crediting projects for environmental protection, energy efficiency and renewable energy sources is available to local governments.</w:t>
      </w:r>
    </w:p>
    <w:p w14:paraId="14E7E335" w14:textId="17B603F7" w:rsidR="0028630A" w:rsidRPr="00A12883" w:rsidRDefault="003520A2" w:rsidP="0028630A">
      <w:pPr>
        <w:pStyle w:val="Heading4"/>
        <w:rPr>
          <w:lang w:val="en-US"/>
        </w:rPr>
      </w:pPr>
      <w:r w:rsidRPr="00A12883">
        <w:rPr>
          <w:lang w:val="en-US"/>
        </w:rPr>
        <w:t>Ministries</w:t>
      </w:r>
    </w:p>
    <w:p w14:paraId="652411EB" w14:textId="728EFF01" w:rsidR="003520A2" w:rsidRPr="00A12883" w:rsidRDefault="003520A2" w:rsidP="0028630A">
      <w:pPr>
        <w:rPr>
          <w:lang w:val="en-US"/>
        </w:rPr>
      </w:pPr>
      <w:r w:rsidRPr="00A12883">
        <w:rPr>
          <w:lang w:val="en-US"/>
        </w:rPr>
        <w:t>Funds from the budget of the Ministry of Capital Investments (M</w:t>
      </w:r>
      <w:r w:rsidR="00A973E6">
        <w:rPr>
          <w:lang w:val="en-US"/>
        </w:rPr>
        <w:t>C</w:t>
      </w:r>
      <w:r w:rsidRPr="00A12883">
        <w:rPr>
          <w:lang w:val="en-US"/>
        </w:rPr>
        <w:t>I), provided for the implementation of various energy efficiency activities can be used in the implementation of measures.</w:t>
      </w:r>
    </w:p>
    <w:p w14:paraId="1F041FEE" w14:textId="5E2349B5" w:rsidR="0028630A" w:rsidRPr="00A12883" w:rsidRDefault="00CF5CDF" w:rsidP="0028630A">
      <w:pPr>
        <w:pStyle w:val="Heading3"/>
        <w:rPr>
          <w:lang w:val="en-US"/>
        </w:rPr>
      </w:pPr>
      <w:r w:rsidRPr="00A12883">
        <w:rPr>
          <w:lang w:val="en-US"/>
        </w:rPr>
        <w:t>European sources of funding</w:t>
      </w:r>
    </w:p>
    <w:p w14:paraId="4E5AB038" w14:textId="08272E69" w:rsidR="00CF5CDF" w:rsidRPr="00A12883" w:rsidRDefault="00CF5CDF" w:rsidP="0028630A">
      <w:pPr>
        <w:rPr>
          <w:lang w:val="en-US"/>
        </w:rPr>
      </w:pPr>
      <w:r w:rsidRPr="00A12883">
        <w:rPr>
          <w:lang w:val="en-US"/>
        </w:rPr>
        <w:t>European sources of funding for the implementation of energy efficiency measures include the European Structural and Investment Funds, European funding programs, project development assistance and instruments of financial institutions. A good part of these funds is not available at the moment, but it will be, after the accession of the EU state.</w:t>
      </w:r>
    </w:p>
    <w:p w14:paraId="1E7973AB" w14:textId="30D5FB4D" w:rsidR="0028630A" w:rsidRPr="00A12883" w:rsidRDefault="00CF5CDF" w:rsidP="0028630A">
      <w:pPr>
        <w:pStyle w:val="Heading3"/>
        <w:rPr>
          <w:lang w:val="en-US"/>
        </w:rPr>
      </w:pPr>
      <w:r w:rsidRPr="00A12883">
        <w:rPr>
          <w:lang w:val="en-US"/>
        </w:rPr>
        <w:t>European Structural and Investment Funds</w:t>
      </w:r>
    </w:p>
    <w:p w14:paraId="0FF5C119" w14:textId="61FDA044" w:rsidR="00CF5CDF" w:rsidRPr="00A12883" w:rsidRDefault="00CF5CDF" w:rsidP="0028630A">
      <w:pPr>
        <w:rPr>
          <w:lang w:val="en-US"/>
        </w:rPr>
      </w:pPr>
      <w:r w:rsidRPr="00A12883">
        <w:rPr>
          <w:lang w:val="en-US"/>
        </w:rPr>
        <w:t>This group of funding is channeled through operational programs in the Member States and consists of:</w:t>
      </w:r>
    </w:p>
    <w:p w14:paraId="377E0731" w14:textId="78E6B9A4" w:rsidR="00CF5CDF" w:rsidRPr="00A12883" w:rsidRDefault="00CF5CDF" w:rsidP="00CF5CDF">
      <w:pPr>
        <w:pStyle w:val="NoSpacing"/>
      </w:pPr>
    </w:p>
    <w:p w14:paraId="656DC3BF" w14:textId="77777777" w:rsidR="00CF5CDF" w:rsidRPr="00A12883" w:rsidRDefault="00CF5CDF" w:rsidP="00CF5CDF">
      <w:pPr>
        <w:pStyle w:val="NoSpacing"/>
      </w:pPr>
      <w:r w:rsidRPr="00A12883">
        <w:t>1) Cohesion Fund (CF)</w:t>
      </w:r>
    </w:p>
    <w:p w14:paraId="22F70D3C" w14:textId="77777777" w:rsidR="00CF5CDF" w:rsidRPr="00A12883" w:rsidRDefault="00CF5CDF" w:rsidP="00CF5CDF">
      <w:pPr>
        <w:pStyle w:val="NoSpacing"/>
      </w:pPr>
      <w:r w:rsidRPr="00A12883">
        <w:t xml:space="preserve">2) European Agricultural Fund for Rural Development (EAFRD) </w:t>
      </w:r>
    </w:p>
    <w:p w14:paraId="3A3A7E47" w14:textId="77777777" w:rsidR="00CF5CDF" w:rsidRPr="00A12883" w:rsidRDefault="00CF5CDF" w:rsidP="00CF5CDF">
      <w:pPr>
        <w:pStyle w:val="NoSpacing"/>
      </w:pPr>
      <w:r w:rsidRPr="00A12883">
        <w:t xml:space="preserve">3) European Maritime Fisheries Fund (EMFF) </w:t>
      </w:r>
    </w:p>
    <w:p w14:paraId="56E0FE86" w14:textId="1C1EBAED" w:rsidR="00CF5CDF" w:rsidRPr="00A12883" w:rsidRDefault="00CF5CDF" w:rsidP="00CF5CDF">
      <w:pPr>
        <w:pStyle w:val="NoSpacing"/>
      </w:pPr>
      <w:r w:rsidRPr="00A12883">
        <w:t xml:space="preserve">4) </w:t>
      </w:r>
      <w:r w:rsidR="009D354D" w:rsidRPr="00A12883">
        <w:t>Euro</w:t>
      </w:r>
      <w:r w:rsidRPr="00A12883">
        <w:t xml:space="preserve">pean Regional Development Fund (ERDF) </w:t>
      </w:r>
    </w:p>
    <w:p w14:paraId="466CB66C" w14:textId="52FD7ACC" w:rsidR="00CF5CDF" w:rsidRPr="00A12883" w:rsidRDefault="00CF5CDF" w:rsidP="00CF5CDF">
      <w:pPr>
        <w:pStyle w:val="NoSpacing"/>
      </w:pPr>
      <w:r w:rsidRPr="00A12883">
        <w:t>5) European Social Fund (ESF)</w:t>
      </w:r>
    </w:p>
    <w:p w14:paraId="3A611D52" w14:textId="77777777" w:rsidR="00CF5CDF" w:rsidRPr="00A12883" w:rsidRDefault="00CF5CDF" w:rsidP="00CF5CDF">
      <w:pPr>
        <w:pStyle w:val="NoSpacing"/>
      </w:pPr>
    </w:p>
    <w:p w14:paraId="24133B1F" w14:textId="10CFE2CA" w:rsidR="00CF5CDF" w:rsidRPr="00A12883" w:rsidRDefault="00CF5CDF" w:rsidP="0028630A">
      <w:pPr>
        <w:rPr>
          <w:lang w:val="en-US"/>
        </w:rPr>
      </w:pPr>
      <w:r w:rsidRPr="00A12883">
        <w:rPr>
          <w:lang w:val="en-US"/>
        </w:rPr>
        <w:t>For the next EU Multiannual Financing Framework (MFF 2021-2027), the Commission has proposed improving cohesion policy, the main EU investment policy and one of the most concrete expressions of European solidarity. Regional development and cohesion after 2020 will focus on five investment priorities in which the EU can achieve the best results:</w:t>
      </w:r>
    </w:p>
    <w:p w14:paraId="2BADF403" w14:textId="77777777" w:rsidR="00CF5CDF" w:rsidRPr="00A12883" w:rsidRDefault="00CF5CDF" w:rsidP="00CF5CDF">
      <w:pPr>
        <w:pStyle w:val="NoSpacing"/>
      </w:pPr>
      <w:r w:rsidRPr="00A12883">
        <w:t xml:space="preserve">1) Smarter Europe </w:t>
      </w:r>
    </w:p>
    <w:p w14:paraId="2981F49D" w14:textId="77777777" w:rsidR="00CF5CDF" w:rsidRPr="00A12883" w:rsidRDefault="00CF5CDF" w:rsidP="00CF5CDF">
      <w:pPr>
        <w:pStyle w:val="NoSpacing"/>
      </w:pPr>
      <w:r w:rsidRPr="00A12883">
        <w:t xml:space="preserve">2) A greener carbon-free Europe </w:t>
      </w:r>
    </w:p>
    <w:p w14:paraId="6F95D0C8" w14:textId="77777777" w:rsidR="00CF5CDF" w:rsidRPr="00A12883" w:rsidRDefault="00CF5CDF" w:rsidP="00CF5CDF">
      <w:pPr>
        <w:pStyle w:val="NoSpacing"/>
      </w:pPr>
      <w:r w:rsidRPr="00A12883">
        <w:t xml:space="preserve">3) Connected Europe </w:t>
      </w:r>
    </w:p>
    <w:p w14:paraId="3E26DB92" w14:textId="77777777" w:rsidR="00CF5CDF" w:rsidRPr="00A12883" w:rsidRDefault="00CF5CDF" w:rsidP="00CF5CDF">
      <w:pPr>
        <w:pStyle w:val="NoSpacing"/>
      </w:pPr>
      <w:r w:rsidRPr="00A12883">
        <w:t xml:space="preserve">4) More social Europe </w:t>
      </w:r>
    </w:p>
    <w:p w14:paraId="4BEEE14E" w14:textId="40E10311" w:rsidR="0028630A" w:rsidRPr="00A12883" w:rsidRDefault="00CF5CDF" w:rsidP="00CF5CDF">
      <w:pPr>
        <w:pStyle w:val="NoSpacing"/>
      </w:pPr>
      <w:r w:rsidRPr="00A12883">
        <w:t>5) Europe closer to the citizens</w:t>
      </w:r>
    </w:p>
    <w:p w14:paraId="51219BF7" w14:textId="77777777" w:rsidR="0028630A" w:rsidRPr="00A12883" w:rsidRDefault="0028630A" w:rsidP="00B02B79">
      <w:pPr>
        <w:rPr>
          <w:lang w:val="en-US"/>
        </w:rPr>
      </w:pPr>
    </w:p>
    <w:p w14:paraId="3FFC3C6D" w14:textId="54287F55" w:rsidR="00EF6434" w:rsidRPr="00A12883" w:rsidRDefault="00CF5CDF" w:rsidP="00CF5CDF">
      <w:pPr>
        <w:pStyle w:val="Heading1"/>
        <w:numPr>
          <w:ilvl w:val="0"/>
          <w:numId w:val="0"/>
        </w:numPr>
        <w:rPr>
          <w:lang w:val="en-US"/>
        </w:rPr>
      </w:pPr>
      <w:r w:rsidRPr="00A12883">
        <w:rPr>
          <w:lang w:val="en-US"/>
        </w:rPr>
        <w:t xml:space="preserve"> CONCLUSION</w:t>
      </w:r>
    </w:p>
    <w:p w14:paraId="48861A0B" w14:textId="726EC4D8" w:rsidR="00CF5CDF" w:rsidRPr="00A12883" w:rsidRDefault="00CF5CDF" w:rsidP="0028630A">
      <w:pPr>
        <w:rPr>
          <w:lang w:val="en-US"/>
        </w:rPr>
      </w:pPr>
      <w:r w:rsidRPr="00A12883">
        <w:rPr>
          <w:lang w:val="en-US"/>
        </w:rPr>
        <w:t xml:space="preserve">The </w:t>
      </w:r>
      <w:r w:rsidR="002C704F" w:rsidRPr="00A12883">
        <w:rPr>
          <w:lang w:val="en-US"/>
        </w:rPr>
        <w:t>town</w:t>
      </w:r>
      <w:r w:rsidRPr="00A12883">
        <w:rPr>
          <w:lang w:val="en-US"/>
        </w:rPr>
        <w:t xml:space="preserve"> of Tuzi has joined the European initiative of the Covenant of Mayors for Energy and Climate, on 29.12.2020, which committed itself to the implementation of measures to increase energy efficiency with the aim of reducing CO</w:t>
      </w:r>
      <w:r w:rsidRPr="00A12883">
        <w:rPr>
          <w:vertAlign w:val="subscript"/>
          <w:lang w:val="en-US"/>
        </w:rPr>
        <w:t>2</w:t>
      </w:r>
      <w:r w:rsidRPr="00A12883">
        <w:rPr>
          <w:lang w:val="en-US"/>
        </w:rPr>
        <w:t xml:space="preserve"> emissions by 40% by 2030. In 2021, the Sustainable Energy and Climate Action Plan was developed, which analyzes energy consumption in the </w:t>
      </w:r>
      <w:r w:rsidR="002C704F" w:rsidRPr="00A12883">
        <w:rPr>
          <w:lang w:val="en-US"/>
        </w:rPr>
        <w:t>town</w:t>
      </w:r>
      <w:r w:rsidRPr="00A12883">
        <w:rPr>
          <w:lang w:val="en-US"/>
        </w:rPr>
        <w:t>, as well as risks and vulnerabilities to climate change, annual CO</w:t>
      </w:r>
      <w:r w:rsidRPr="00A12883">
        <w:rPr>
          <w:vertAlign w:val="subscript"/>
          <w:lang w:val="en-US"/>
        </w:rPr>
        <w:t>2</w:t>
      </w:r>
      <w:r w:rsidRPr="00A12883">
        <w:rPr>
          <w:lang w:val="en-US"/>
        </w:rPr>
        <w:t xml:space="preserve"> emissions in the buildings, public lighting and transport sectors, and concrete measures are proposed to reduce CO</w:t>
      </w:r>
      <w:r w:rsidRPr="00A12883">
        <w:rPr>
          <w:vertAlign w:val="subscript"/>
          <w:lang w:val="en-US"/>
        </w:rPr>
        <w:t>2</w:t>
      </w:r>
      <w:r w:rsidRPr="00A12883">
        <w:rPr>
          <w:lang w:val="en-US"/>
        </w:rPr>
        <w:t xml:space="preserve"> emissions and adaptation to unpredictable climate disasters in the </w:t>
      </w:r>
      <w:r w:rsidR="002C704F" w:rsidRPr="00A12883">
        <w:rPr>
          <w:lang w:val="en-US"/>
        </w:rPr>
        <w:t>town</w:t>
      </w:r>
      <w:r w:rsidRPr="00A12883">
        <w:rPr>
          <w:lang w:val="en-US"/>
        </w:rPr>
        <w:t xml:space="preserve"> area. </w:t>
      </w:r>
    </w:p>
    <w:p w14:paraId="71961014" w14:textId="77777777" w:rsidR="00CF5CDF" w:rsidRPr="00A12883" w:rsidRDefault="00CF5CDF" w:rsidP="0028630A">
      <w:pPr>
        <w:rPr>
          <w:lang w:val="en-US"/>
        </w:rPr>
      </w:pPr>
      <w:r w:rsidRPr="00A12883">
        <w:rPr>
          <w:lang w:val="en-US"/>
        </w:rPr>
        <w:t>This action plan represents the first step in reducing CO</w:t>
      </w:r>
      <w:r w:rsidRPr="00A12883">
        <w:rPr>
          <w:vertAlign w:val="subscript"/>
          <w:lang w:val="en-US"/>
        </w:rPr>
        <w:t>2</w:t>
      </w:r>
      <w:r w:rsidRPr="00A12883">
        <w:rPr>
          <w:lang w:val="en-US"/>
        </w:rPr>
        <w:t xml:space="preserve"> and other greenhouse gas emissions by at least 40% by 2030. </w:t>
      </w:r>
    </w:p>
    <w:p w14:paraId="7446667C" w14:textId="343E3BDD" w:rsidR="00CF5CDF" w:rsidRPr="00A12883" w:rsidRDefault="00CF5CDF" w:rsidP="0028630A">
      <w:pPr>
        <w:rPr>
          <w:lang w:val="en-US"/>
        </w:rPr>
      </w:pPr>
      <w:r w:rsidRPr="00A12883">
        <w:rPr>
          <w:lang w:val="en-US"/>
        </w:rPr>
        <w:t>The emphasis in the measures that will be implemented with the aim of reducing CO</w:t>
      </w:r>
      <w:r w:rsidRPr="00A12883">
        <w:rPr>
          <w:vertAlign w:val="subscript"/>
          <w:lang w:val="en-US"/>
        </w:rPr>
        <w:t>2</w:t>
      </w:r>
      <w:r w:rsidRPr="00A12883">
        <w:rPr>
          <w:lang w:val="en-US"/>
        </w:rPr>
        <w:t xml:space="preserve"> emissions is placed mostly on the building and transport sector, where the greatest savings are expected. To this end, the Municipality of Tuzi will initiate measures aimed at changing the behavior of citizens in </w:t>
      </w:r>
      <w:r w:rsidR="00E80DFD" w:rsidRPr="00A12883">
        <w:rPr>
          <w:lang w:val="en-US"/>
        </w:rPr>
        <w:t>transport</w:t>
      </w:r>
      <w:r w:rsidRPr="00A12883">
        <w:rPr>
          <w:lang w:val="en-US"/>
        </w:rPr>
        <w:t>, as well as in their households and workplaces. These are measures that, according to the experience of other countries, can bring savings that do not require a lot of investment, but require constant engagement through educational activities, organization of workshops, creation and distribution of leaflets and brochures. It should be emphasized that a particularly positive impact on reducing CO</w:t>
      </w:r>
      <w:r w:rsidRPr="00A12883">
        <w:rPr>
          <w:vertAlign w:val="subscript"/>
          <w:lang w:val="en-US"/>
        </w:rPr>
        <w:t>2</w:t>
      </w:r>
      <w:r w:rsidRPr="00A12883">
        <w:rPr>
          <w:lang w:val="en-US"/>
        </w:rPr>
        <w:t xml:space="preserve">emissions at the municipal level is the production of </w:t>
      </w:r>
      <w:r w:rsidR="00552FDC" w:rsidRPr="00A12883">
        <w:rPr>
          <w:lang w:val="en-US"/>
        </w:rPr>
        <w:t>electricity</w:t>
      </w:r>
      <w:r w:rsidRPr="00A12883">
        <w:rPr>
          <w:lang w:val="en-US"/>
        </w:rPr>
        <w:t xml:space="preserve"> from renewable energy sources, which directly affects the substitution of </w:t>
      </w:r>
      <w:r w:rsidR="00552FDC" w:rsidRPr="00A12883">
        <w:rPr>
          <w:lang w:val="en-US"/>
        </w:rPr>
        <w:t>electricity</w:t>
      </w:r>
      <w:r w:rsidRPr="00A12883">
        <w:rPr>
          <w:lang w:val="en-US"/>
        </w:rPr>
        <w:t xml:space="preserve"> taken from the public supply system, which is burdened by emissions due to significant share of </w:t>
      </w:r>
      <w:r w:rsidR="00552FDC" w:rsidRPr="00A12883">
        <w:rPr>
          <w:lang w:val="en-US"/>
        </w:rPr>
        <w:t>electricity</w:t>
      </w:r>
      <w:r w:rsidRPr="00A12883">
        <w:rPr>
          <w:lang w:val="en-US"/>
        </w:rPr>
        <w:t xml:space="preserve"> pro</w:t>
      </w:r>
      <w:r w:rsidR="00B012E2" w:rsidRPr="00A12883">
        <w:rPr>
          <w:lang w:val="en-US"/>
        </w:rPr>
        <w:t>duced in thermal power plants.</w:t>
      </w:r>
    </w:p>
    <w:p w14:paraId="5C86E4AC" w14:textId="02BDBE51" w:rsidR="00CF5CDF" w:rsidRPr="00A12883" w:rsidRDefault="00CF5CDF" w:rsidP="0028630A">
      <w:pPr>
        <w:rPr>
          <w:lang w:val="en-US"/>
        </w:rPr>
      </w:pPr>
      <w:r w:rsidRPr="00A12883">
        <w:rPr>
          <w:lang w:val="en-US"/>
        </w:rPr>
        <w:t xml:space="preserve">In parallel with the so-called "soft" measures, the municipality will develop and encourage the reduction of energy consumption in buildings, primarily by improving the energy performance of </w:t>
      </w:r>
      <w:r w:rsidR="002C704F" w:rsidRPr="00A12883">
        <w:rPr>
          <w:lang w:val="en-US"/>
        </w:rPr>
        <w:t>town</w:t>
      </w:r>
      <w:r w:rsidRPr="00A12883">
        <w:rPr>
          <w:lang w:val="en-US"/>
        </w:rPr>
        <w:t xml:space="preserve">-owned buildings and private, service and commercial facilities. In the transport sector, the further development of technology and increasing the share of electric and hybrid vehicles, as well as the electrification of the railway and the reactivation of passenger railway </w:t>
      </w:r>
      <w:r w:rsidR="00E80DFD" w:rsidRPr="00A12883">
        <w:rPr>
          <w:lang w:val="en-US"/>
        </w:rPr>
        <w:t>transport</w:t>
      </w:r>
      <w:r w:rsidRPr="00A12883">
        <w:rPr>
          <w:lang w:val="en-US"/>
        </w:rPr>
        <w:t xml:space="preserve"> on the Tuzi-Podgorica and Tuzi-Shkodra routes will certainly play a major role. The </w:t>
      </w:r>
      <w:r w:rsidR="002C704F" w:rsidRPr="00A12883">
        <w:rPr>
          <w:lang w:val="en-US"/>
        </w:rPr>
        <w:t>town</w:t>
      </w:r>
      <w:r w:rsidRPr="00A12883">
        <w:rPr>
          <w:lang w:val="en-US"/>
        </w:rPr>
        <w:t xml:space="preserve">'s </w:t>
      </w:r>
      <w:r w:rsidR="00E80DFD" w:rsidRPr="00A12883">
        <w:rPr>
          <w:lang w:val="en-US"/>
        </w:rPr>
        <w:t>transport</w:t>
      </w:r>
      <w:r w:rsidRPr="00A12883">
        <w:rPr>
          <w:lang w:val="en-US"/>
        </w:rPr>
        <w:t xml:space="preserve"> infrastructure, although relatively poorly developed, with slightly few pedestrian and bicycle paths, could not sufficiently influence the change in the behavior of citizens who use private vehicles to a large extent. </w:t>
      </w:r>
    </w:p>
    <w:p w14:paraId="0CDEFD2A" w14:textId="77777777" w:rsidR="00CF5CDF" w:rsidRPr="00A12883" w:rsidRDefault="00CF5CDF" w:rsidP="0028630A">
      <w:pPr>
        <w:rPr>
          <w:lang w:val="en-US"/>
        </w:rPr>
      </w:pPr>
      <w:r w:rsidRPr="00A12883">
        <w:rPr>
          <w:lang w:val="en-US"/>
        </w:rPr>
        <w:t xml:space="preserve">The public lighting sector marginally participates in the total planned amounts of CO2 emission reduction, but the financial savings are significant and therefore the Municipality will continue to seek solutions for the development of this segment through further modernization by replacing lighting fixtures and regulating light flux. </w:t>
      </w:r>
    </w:p>
    <w:p w14:paraId="5CC9C41B" w14:textId="22F407AE" w:rsidR="00CF5CDF" w:rsidRPr="00A12883" w:rsidRDefault="00CF5CDF" w:rsidP="0028630A">
      <w:pPr>
        <w:rPr>
          <w:lang w:val="en-US"/>
        </w:rPr>
      </w:pPr>
      <w:r w:rsidRPr="00A12883">
        <w:rPr>
          <w:lang w:val="en-US"/>
        </w:rPr>
        <w:t xml:space="preserve">In order to meet the set goals and implement the planned measures, it is necessary to invest significant financial resources. It should be emphasized that the Municipality is not expected to cover all necessary financial resources, but its primary role is to help implement defined measures through activities that include information, communication with various participants, taking on the role of moderator, etc. Only a small part of the funds is provided for its own financing, and in that part the </w:t>
      </w:r>
      <w:r w:rsidR="002C704F" w:rsidRPr="00A12883">
        <w:rPr>
          <w:lang w:val="en-US"/>
        </w:rPr>
        <w:t>town</w:t>
      </w:r>
      <w:r w:rsidRPr="00A12883">
        <w:rPr>
          <w:lang w:val="en-US"/>
        </w:rPr>
        <w:t xml:space="preserve"> will have the opportunity to recognize and use as many different available financing models as possible. It is important to emphasize the role of the coordinating body, which will play an important role in the implementation of this Action Plan.</w:t>
      </w:r>
    </w:p>
    <w:p w14:paraId="41358F0F" w14:textId="406D56CF" w:rsidR="00EF6434" w:rsidRPr="00A12883" w:rsidRDefault="00EF6434" w:rsidP="00EF6434">
      <w:pPr>
        <w:pStyle w:val="Heading1"/>
        <w:numPr>
          <w:ilvl w:val="0"/>
          <w:numId w:val="0"/>
        </w:numPr>
        <w:ind w:left="432" w:hanging="432"/>
        <w:rPr>
          <w:lang w:val="en-US"/>
        </w:rPr>
      </w:pPr>
      <w:bookmarkStart w:id="31" w:name="_Toc81330946"/>
      <w:r w:rsidRPr="00A12883">
        <w:rPr>
          <w:lang w:val="en-US"/>
        </w:rPr>
        <w:t>LITERATUR</w:t>
      </w:r>
      <w:bookmarkEnd w:id="31"/>
      <w:r w:rsidR="00CF5CDF" w:rsidRPr="00A12883">
        <w:rPr>
          <w:lang w:val="en-US"/>
        </w:rPr>
        <w:t>e</w:t>
      </w:r>
    </w:p>
    <w:p w14:paraId="0D05C5A3" w14:textId="77777777" w:rsidR="00CF5CDF" w:rsidRPr="00A12883" w:rsidRDefault="00CF5CDF" w:rsidP="00C524A1">
      <w:pPr>
        <w:pStyle w:val="ListParagraph"/>
        <w:numPr>
          <w:ilvl w:val="0"/>
          <w:numId w:val="27"/>
        </w:numPr>
        <w:ind w:left="425" w:hanging="357"/>
        <w:contextualSpacing w:val="0"/>
        <w:rPr>
          <w:lang w:val="en-US"/>
        </w:rPr>
      </w:pPr>
      <w:r w:rsidRPr="00A12883">
        <w:rPr>
          <w:lang w:val="en-US"/>
        </w:rPr>
        <w:t xml:space="preserve">Second National Report of Montenegro under the United Nations Framework Convention UNFCCC </w:t>
      </w:r>
    </w:p>
    <w:p w14:paraId="50AC2356" w14:textId="77777777" w:rsidR="00CF5CDF" w:rsidRPr="00A12883" w:rsidRDefault="00CF5CDF" w:rsidP="00C524A1">
      <w:pPr>
        <w:pStyle w:val="ListParagraph"/>
        <w:numPr>
          <w:ilvl w:val="0"/>
          <w:numId w:val="27"/>
        </w:numPr>
        <w:ind w:left="425" w:hanging="357"/>
        <w:contextualSpacing w:val="0"/>
        <w:rPr>
          <w:lang w:val="en-US"/>
        </w:rPr>
      </w:pPr>
      <w:r w:rsidRPr="00A12883">
        <w:rPr>
          <w:lang w:val="en-US"/>
        </w:rPr>
        <w:t xml:space="preserve">Third National Report of Montenegro under the United Nations Framework Convention UNFCCC </w:t>
      </w:r>
    </w:p>
    <w:p w14:paraId="5F7B0E8C" w14:textId="77777777" w:rsidR="00CF5CDF" w:rsidRPr="00A12883" w:rsidRDefault="00CF5CDF" w:rsidP="00C524A1">
      <w:pPr>
        <w:pStyle w:val="ListParagraph"/>
        <w:numPr>
          <w:ilvl w:val="0"/>
          <w:numId w:val="27"/>
        </w:numPr>
        <w:ind w:left="425" w:hanging="357"/>
        <w:contextualSpacing w:val="0"/>
        <w:rPr>
          <w:lang w:val="en-US"/>
        </w:rPr>
      </w:pPr>
      <w:r w:rsidRPr="00A12883">
        <w:rPr>
          <w:lang w:val="en-US"/>
        </w:rPr>
        <w:t xml:space="preserve">GIZ project "Adaptation to Climate Change in the Western Balkans" </w:t>
      </w:r>
    </w:p>
    <w:p w14:paraId="232D0D07" w14:textId="77777777" w:rsidR="00CF5CDF" w:rsidRPr="00A12883" w:rsidRDefault="00CF5CDF" w:rsidP="00C524A1">
      <w:pPr>
        <w:pStyle w:val="ListParagraph"/>
        <w:numPr>
          <w:ilvl w:val="0"/>
          <w:numId w:val="27"/>
        </w:numPr>
        <w:ind w:left="425" w:hanging="357"/>
        <w:contextualSpacing w:val="0"/>
        <w:rPr>
          <w:lang w:val="en-US"/>
        </w:rPr>
      </w:pPr>
      <w:r w:rsidRPr="00A12883">
        <w:rPr>
          <w:lang w:val="en-US"/>
        </w:rPr>
        <w:t xml:space="preserve">GIZ project "Adaptation of the capital of Podgorica to climate change" </w:t>
      </w:r>
    </w:p>
    <w:p w14:paraId="40E99C16" w14:textId="77777777" w:rsidR="00CF5CDF" w:rsidRPr="00A12883" w:rsidRDefault="00CF5CDF" w:rsidP="00C524A1">
      <w:pPr>
        <w:pStyle w:val="ListParagraph"/>
        <w:numPr>
          <w:ilvl w:val="0"/>
          <w:numId w:val="27"/>
        </w:numPr>
        <w:ind w:left="425" w:hanging="357"/>
        <w:contextualSpacing w:val="0"/>
        <w:rPr>
          <w:lang w:val="en-US"/>
        </w:rPr>
      </w:pPr>
      <w:r w:rsidRPr="00A12883">
        <w:rPr>
          <w:lang w:val="en-US"/>
        </w:rPr>
        <w:t xml:space="preserve">Strategic Development Plan of the Municipality of Tuzi for the period 2021-2026 </w:t>
      </w:r>
    </w:p>
    <w:p w14:paraId="75792493" w14:textId="77777777" w:rsidR="00CF5CDF" w:rsidRPr="00A12883" w:rsidRDefault="00CF5CDF" w:rsidP="00C524A1">
      <w:pPr>
        <w:pStyle w:val="ListParagraph"/>
        <w:numPr>
          <w:ilvl w:val="0"/>
          <w:numId w:val="27"/>
        </w:numPr>
        <w:ind w:left="425" w:hanging="357"/>
        <w:contextualSpacing w:val="0"/>
        <w:rPr>
          <w:lang w:val="en-US"/>
        </w:rPr>
      </w:pPr>
      <w:r w:rsidRPr="00A12883">
        <w:rPr>
          <w:lang w:val="en-US"/>
        </w:rPr>
        <w:t xml:space="preserve">Data on meteorological elements obtained from the Department of Hydrometeorology and Seismology </w:t>
      </w:r>
    </w:p>
    <w:p w14:paraId="3B5D8E8E" w14:textId="77777777" w:rsidR="00696F73" w:rsidRPr="00A12883" w:rsidRDefault="00696F73" w:rsidP="00C524A1">
      <w:pPr>
        <w:pStyle w:val="ListParagraph"/>
        <w:numPr>
          <w:ilvl w:val="0"/>
          <w:numId w:val="27"/>
        </w:numPr>
        <w:ind w:left="425" w:hanging="357"/>
        <w:contextualSpacing w:val="0"/>
        <w:rPr>
          <w:lang w:val="en-US"/>
        </w:rPr>
      </w:pPr>
      <w:r w:rsidRPr="00A12883">
        <w:rPr>
          <w:lang w:val="en-US"/>
        </w:rPr>
        <w:t xml:space="preserve">Damage data obtained from the Secretariat for Agriculture and Rural Development </w:t>
      </w:r>
    </w:p>
    <w:p w14:paraId="0862C596" w14:textId="0DA7BBA3" w:rsidR="00C524A1" w:rsidRPr="00A12883" w:rsidRDefault="00696F73" w:rsidP="00C524A1">
      <w:pPr>
        <w:pStyle w:val="ListParagraph"/>
        <w:numPr>
          <w:ilvl w:val="0"/>
          <w:numId w:val="27"/>
        </w:numPr>
        <w:ind w:left="425" w:hanging="357"/>
        <w:contextualSpacing w:val="0"/>
        <w:rPr>
          <w:lang w:val="en-US"/>
        </w:rPr>
      </w:pPr>
      <w:r w:rsidRPr="00A12883">
        <w:rPr>
          <w:lang w:val="en-US"/>
        </w:rPr>
        <w:t xml:space="preserve">Spatial urban plan of the Capital </w:t>
      </w:r>
      <w:r w:rsidR="002C704F" w:rsidRPr="00A12883">
        <w:rPr>
          <w:lang w:val="en-US"/>
        </w:rPr>
        <w:t>Town</w:t>
      </w:r>
      <w:r w:rsidRPr="00A12883">
        <w:rPr>
          <w:lang w:val="en-US"/>
        </w:rPr>
        <w:t xml:space="preserve"> of Podgorica until 2025</w:t>
      </w:r>
    </w:p>
    <w:p w14:paraId="63F52C3E" w14:textId="101E88B4" w:rsidR="00696F73" w:rsidRPr="00A12883" w:rsidRDefault="00696F73" w:rsidP="00C524A1">
      <w:pPr>
        <w:pStyle w:val="ListParagraph"/>
        <w:numPr>
          <w:ilvl w:val="0"/>
          <w:numId w:val="27"/>
        </w:numPr>
        <w:ind w:left="425" w:hanging="357"/>
        <w:contextualSpacing w:val="0"/>
        <w:rPr>
          <w:lang w:val="en-US"/>
        </w:rPr>
      </w:pPr>
      <w:r w:rsidRPr="00A12883">
        <w:rPr>
          <w:lang w:val="en-US"/>
        </w:rPr>
        <w:t xml:space="preserve">Action Plan for Sustainable Use of Energy as a Resource of the Capital </w:t>
      </w:r>
      <w:r w:rsidR="002C704F" w:rsidRPr="00A12883">
        <w:rPr>
          <w:lang w:val="en-US"/>
        </w:rPr>
        <w:t>Town</w:t>
      </w:r>
      <w:r w:rsidRPr="00A12883">
        <w:rPr>
          <w:lang w:val="en-US"/>
        </w:rPr>
        <w:t xml:space="preserve"> of Podgorica</w:t>
      </w:r>
    </w:p>
    <w:p w14:paraId="404CD6BD" w14:textId="63EF508B" w:rsidR="00C524A1" w:rsidRPr="00A12883" w:rsidRDefault="00696F73" w:rsidP="00C524A1">
      <w:pPr>
        <w:pStyle w:val="ListParagraph"/>
        <w:numPr>
          <w:ilvl w:val="0"/>
          <w:numId w:val="27"/>
        </w:numPr>
        <w:ind w:left="425" w:hanging="357"/>
        <w:contextualSpacing w:val="0"/>
        <w:rPr>
          <w:lang w:val="en-US"/>
        </w:rPr>
      </w:pPr>
      <w:r w:rsidRPr="00A12883">
        <w:rPr>
          <w:lang w:val="en-US"/>
        </w:rPr>
        <w:t>Energy Development Strategy of Montenegro until 2030</w:t>
      </w:r>
    </w:p>
    <w:p w14:paraId="485C9753" w14:textId="31811242" w:rsidR="00696F73" w:rsidRPr="00A12883" w:rsidRDefault="00696F73" w:rsidP="00696F73">
      <w:pPr>
        <w:pStyle w:val="ListParagraph"/>
        <w:numPr>
          <w:ilvl w:val="0"/>
          <w:numId w:val="27"/>
        </w:numPr>
        <w:ind w:left="567" w:hanging="499"/>
        <w:contextualSpacing w:val="0"/>
        <w:rPr>
          <w:lang w:val="en-US"/>
        </w:rPr>
      </w:pPr>
      <w:r w:rsidRPr="00A12883">
        <w:rPr>
          <w:lang w:val="en-US"/>
        </w:rPr>
        <w:t xml:space="preserve">Data collected by various services from the departments of public administration, </w:t>
      </w:r>
      <w:r w:rsidR="00E80DFD" w:rsidRPr="00A12883">
        <w:rPr>
          <w:lang w:val="en-US"/>
        </w:rPr>
        <w:t>transport</w:t>
      </w:r>
      <w:r w:rsidRPr="00A12883">
        <w:rPr>
          <w:lang w:val="en-US"/>
        </w:rPr>
        <w:t>, real estate cadastre, communal activities within local self-government</w:t>
      </w:r>
    </w:p>
    <w:p w14:paraId="547E9C1B" w14:textId="42235E24" w:rsidR="00696F73" w:rsidRPr="00A12883" w:rsidRDefault="00696F73" w:rsidP="00696F73">
      <w:pPr>
        <w:pStyle w:val="ListParagraph"/>
        <w:numPr>
          <w:ilvl w:val="0"/>
          <w:numId w:val="27"/>
        </w:numPr>
        <w:ind w:left="567" w:hanging="499"/>
        <w:contextualSpacing w:val="0"/>
        <w:rPr>
          <w:lang w:val="en-US"/>
        </w:rPr>
      </w:pPr>
      <w:r w:rsidRPr="00A12883">
        <w:rPr>
          <w:lang w:val="en-US"/>
        </w:rPr>
        <w:t>Cost-benefit analyzes of the concept of e-mobility in Montenegro - case studies, Hrvoje Požar Energy Institute, 2019</w:t>
      </w:r>
    </w:p>
    <w:p w14:paraId="680E66E4" w14:textId="30A13747" w:rsidR="0048260C" w:rsidRPr="00A12883" w:rsidRDefault="0048260C" w:rsidP="00696F73">
      <w:pPr>
        <w:pStyle w:val="ListParagraph"/>
        <w:numPr>
          <w:ilvl w:val="0"/>
          <w:numId w:val="27"/>
        </w:numPr>
        <w:ind w:left="567" w:hanging="499"/>
        <w:contextualSpacing w:val="0"/>
        <w:rPr>
          <w:lang w:val="en-US"/>
        </w:rPr>
      </w:pPr>
      <w:r w:rsidRPr="00A12883">
        <w:rPr>
          <w:lang w:val="en-US"/>
        </w:rPr>
        <w:t xml:space="preserve">Guidelines for the Implementation of the Green Agenda for the Western Balkans, </w:t>
      </w:r>
      <w:r w:rsidR="009D354D" w:rsidRPr="00A12883">
        <w:rPr>
          <w:lang w:val="en-US"/>
        </w:rPr>
        <w:t>Euro</w:t>
      </w:r>
      <w:r w:rsidRPr="00A12883">
        <w:rPr>
          <w:lang w:val="en-US"/>
        </w:rPr>
        <w:t>pean Commission 2020</w:t>
      </w:r>
    </w:p>
    <w:p w14:paraId="4CBDFD37" w14:textId="5642D1D0" w:rsidR="00CF5CDF" w:rsidRPr="00333F42" w:rsidRDefault="00CF5CDF" w:rsidP="00CF5CDF">
      <w:pPr>
        <w:pStyle w:val="ListParagraph"/>
        <w:ind w:left="567"/>
        <w:contextualSpacing w:val="0"/>
        <w:rPr>
          <w:lang w:val="en-US"/>
        </w:rPr>
      </w:pPr>
    </w:p>
    <w:p w14:paraId="5C77EC1B" w14:textId="7FA9B5F3" w:rsidR="00CF5CDF" w:rsidRPr="00333F42" w:rsidRDefault="00CF5CDF" w:rsidP="00CF5CDF">
      <w:pPr>
        <w:pStyle w:val="ListParagraph"/>
        <w:ind w:left="567"/>
        <w:contextualSpacing w:val="0"/>
        <w:rPr>
          <w:lang w:val="en-US"/>
        </w:rPr>
      </w:pPr>
    </w:p>
    <w:p w14:paraId="2CB62BEE" w14:textId="61DF5CD3" w:rsidR="00CF5CDF" w:rsidRPr="00333F42" w:rsidRDefault="00CF5CDF" w:rsidP="00CF5CDF">
      <w:pPr>
        <w:pStyle w:val="ListParagraph"/>
        <w:ind w:left="567"/>
        <w:contextualSpacing w:val="0"/>
        <w:rPr>
          <w:lang w:val="en-US"/>
        </w:rPr>
      </w:pPr>
    </w:p>
    <w:sectPr w:rsidR="00CF5CDF" w:rsidRPr="00333F42" w:rsidSect="000B3BEA">
      <w:headerReference w:type="default" r:id="rId40"/>
      <w:footerReference w:type="default" r:id="rId41"/>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0129" w14:textId="77777777" w:rsidR="0053308B" w:rsidRDefault="0053308B" w:rsidP="000B3BEA">
      <w:pPr>
        <w:spacing w:after="0" w:line="240" w:lineRule="auto"/>
      </w:pPr>
      <w:r>
        <w:separator/>
      </w:r>
    </w:p>
  </w:endnote>
  <w:endnote w:type="continuationSeparator" w:id="0">
    <w:p w14:paraId="0C7F00A2" w14:textId="77777777" w:rsidR="0053308B" w:rsidRDefault="0053308B" w:rsidP="000B3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6848233"/>
      <w:docPartObj>
        <w:docPartGallery w:val="Page Numbers (Bottom of Page)"/>
        <w:docPartUnique/>
      </w:docPartObj>
    </w:sdtPr>
    <w:sdtEndPr/>
    <w:sdtContent>
      <w:sdt>
        <w:sdtPr>
          <w:id w:val="-1769616900"/>
          <w:docPartObj>
            <w:docPartGallery w:val="Page Numbers (Top of Page)"/>
            <w:docPartUnique/>
          </w:docPartObj>
        </w:sdtPr>
        <w:sdtEndPr/>
        <w:sdtContent>
          <w:p w14:paraId="686842E5" w14:textId="4D6AFEE7" w:rsidR="00F37296" w:rsidRPr="000B3BEA" w:rsidRDefault="00F37296" w:rsidP="000B3BEA">
            <w:pPr>
              <w:pStyle w:val="Footer"/>
              <w:pBdr>
                <w:top w:val="single" w:sz="4" w:space="1" w:color="4472C4" w:themeColor="accent1"/>
              </w:pBdr>
              <w:jc w:val="right"/>
            </w:pPr>
            <w:r w:rsidRPr="000B3BEA">
              <w:rPr>
                <w:color w:val="4472C4" w:themeColor="accent1"/>
                <w:sz w:val="24"/>
                <w:szCs w:val="24"/>
              </w:rPr>
              <w:fldChar w:fldCharType="begin"/>
            </w:r>
            <w:r w:rsidRPr="000B3BEA">
              <w:rPr>
                <w:color w:val="4472C4" w:themeColor="accent1"/>
              </w:rPr>
              <w:instrText xml:space="preserve"> PAGE </w:instrText>
            </w:r>
            <w:r w:rsidRPr="000B3BEA">
              <w:rPr>
                <w:color w:val="4472C4" w:themeColor="accent1"/>
                <w:sz w:val="24"/>
                <w:szCs w:val="24"/>
              </w:rPr>
              <w:fldChar w:fldCharType="separate"/>
            </w:r>
            <w:r w:rsidR="00E01CCD">
              <w:rPr>
                <w:noProof/>
                <w:color w:val="4472C4" w:themeColor="accent1"/>
              </w:rPr>
              <w:t>21</w:t>
            </w:r>
            <w:r w:rsidRPr="000B3BEA">
              <w:rPr>
                <w:color w:val="4472C4" w:themeColor="accent1"/>
                <w:sz w:val="24"/>
                <w:szCs w:val="24"/>
              </w:rPr>
              <w:fldChar w:fldCharType="end"/>
            </w:r>
            <w:r w:rsidRPr="000B3BEA">
              <w:rPr>
                <w:color w:val="4472C4" w:themeColor="accent1"/>
              </w:rPr>
              <w:t>/</w:t>
            </w:r>
            <w:r w:rsidRPr="000B3BEA">
              <w:rPr>
                <w:color w:val="4472C4" w:themeColor="accent1"/>
                <w:sz w:val="24"/>
                <w:szCs w:val="24"/>
              </w:rPr>
              <w:fldChar w:fldCharType="begin"/>
            </w:r>
            <w:r w:rsidRPr="000B3BEA">
              <w:rPr>
                <w:color w:val="4472C4" w:themeColor="accent1"/>
              </w:rPr>
              <w:instrText xml:space="preserve"> NUMPAGES  </w:instrText>
            </w:r>
            <w:r w:rsidRPr="000B3BEA">
              <w:rPr>
                <w:color w:val="4472C4" w:themeColor="accent1"/>
                <w:sz w:val="24"/>
                <w:szCs w:val="24"/>
              </w:rPr>
              <w:fldChar w:fldCharType="separate"/>
            </w:r>
            <w:r w:rsidR="00E01CCD">
              <w:rPr>
                <w:noProof/>
                <w:color w:val="4472C4" w:themeColor="accent1"/>
              </w:rPr>
              <w:t>80</w:t>
            </w:r>
            <w:r w:rsidRPr="000B3BEA">
              <w:rPr>
                <w:color w:val="4472C4" w:themeColor="accent1"/>
                <w:sz w:val="24"/>
                <w:szCs w:val="24"/>
              </w:rPr>
              <w:fldChar w:fldCharType="end"/>
            </w:r>
          </w:p>
        </w:sdtContent>
      </w:sdt>
    </w:sdtContent>
  </w:sdt>
  <w:p w14:paraId="322FFAA1" w14:textId="77777777" w:rsidR="00F37296" w:rsidRDefault="00F37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1523F" w14:textId="77777777" w:rsidR="0053308B" w:rsidRDefault="0053308B" w:rsidP="000B3BEA">
      <w:pPr>
        <w:spacing w:after="0" w:line="240" w:lineRule="auto"/>
      </w:pPr>
      <w:r>
        <w:separator/>
      </w:r>
    </w:p>
  </w:footnote>
  <w:footnote w:type="continuationSeparator" w:id="0">
    <w:p w14:paraId="348CF56E" w14:textId="77777777" w:rsidR="0053308B" w:rsidRDefault="0053308B" w:rsidP="000B3BEA">
      <w:pPr>
        <w:spacing w:after="0" w:line="240" w:lineRule="auto"/>
      </w:pPr>
      <w:r>
        <w:continuationSeparator/>
      </w:r>
    </w:p>
  </w:footnote>
  <w:footnote w:id="1">
    <w:p w14:paraId="4B718629" w14:textId="7A040DF9" w:rsidR="00F37296" w:rsidRPr="007F510F" w:rsidRDefault="00F37296" w:rsidP="007F510F">
      <w:pPr>
        <w:pStyle w:val="FootnoteText"/>
        <w:jc w:val="both"/>
        <w:rPr>
          <w:rFonts w:asciiTheme="minorHAnsi" w:hAnsiTheme="minorHAnsi" w:cstheme="minorHAnsi"/>
          <w:color w:val="0000FF"/>
          <w:sz w:val="18"/>
          <w:szCs w:val="18"/>
        </w:rPr>
      </w:pPr>
      <w:r w:rsidRPr="007F510F">
        <w:rPr>
          <w:rStyle w:val="FootnoteReference"/>
          <w:rFonts w:asciiTheme="minorHAnsi" w:eastAsiaTheme="majorEastAsia" w:hAnsiTheme="minorHAnsi" w:cstheme="minorHAnsi"/>
          <w:sz w:val="18"/>
          <w:szCs w:val="18"/>
        </w:rPr>
        <w:footnoteRef/>
      </w:r>
      <w:r w:rsidRPr="007F510F">
        <w:rPr>
          <w:rFonts w:asciiTheme="minorHAnsi" w:hAnsiTheme="minorHAnsi" w:cstheme="minorHAnsi"/>
          <w:sz w:val="18"/>
          <w:szCs w:val="18"/>
        </w:rPr>
        <w:t xml:space="preserve"> </w:t>
      </w:r>
      <w:r w:rsidRPr="004A037C">
        <w:rPr>
          <w:rFonts w:asciiTheme="minorHAnsi" w:hAnsiTheme="minorHAnsi" w:cstheme="minorHAnsi"/>
          <w:sz w:val="18"/>
          <w:szCs w:val="18"/>
        </w:rPr>
        <w:t>* Period 1961-1990. represents the climatological normal in relation to which climate change is observed. The period was chosen by the WMO and refers to the climate described by the mean values ​​of the meteorological elements obtained from the 30-year measurement period</w:t>
      </w:r>
      <w:r w:rsidRPr="007F510F">
        <w:rPr>
          <w:rFonts w:asciiTheme="minorHAnsi" w:hAnsiTheme="minorHAnsi" w:cstheme="minorHAnsi"/>
          <w:sz w:val="18"/>
          <w:szCs w:val="18"/>
        </w:rPr>
        <w:t xml:space="preserve">. </w:t>
      </w:r>
      <w:hyperlink r:id="rId1" w:history="1">
        <w:r w:rsidRPr="007F510F">
          <w:rPr>
            <w:rStyle w:val="Hyperlink"/>
            <w:rFonts w:asciiTheme="minorHAnsi" w:hAnsiTheme="minorHAnsi" w:cstheme="minorHAnsi"/>
            <w:sz w:val="18"/>
            <w:szCs w:val="18"/>
          </w:rPr>
          <w:t>http://www.wmo.int/pages/themes/climate/statistical_depictions_of_climate.php</w:t>
        </w:r>
      </w:hyperlink>
      <w:r w:rsidRPr="007F510F">
        <w:rPr>
          <w:rFonts w:asciiTheme="minorHAnsi" w:hAnsiTheme="minorHAnsi" w:cstheme="minorHAnsi"/>
          <w:color w:val="0000FF"/>
          <w:sz w:val="18"/>
          <w:szCs w:val="18"/>
        </w:rPr>
        <w:t xml:space="preserve">. </w:t>
      </w:r>
    </w:p>
  </w:footnote>
  <w:footnote w:id="2">
    <w:p w14:paraId="4BD33107" w14:textId="0FB6A70E" w:rsidR="00F37296" w:rsidRPr="007A5967" w:rsidRDefault="00F37296">
      <w:pPr>
        <w:pStyle w:val="FootnoteText"/>
        <w:rPr>
          <w:rFonts w:asciiTheme="minorHAnsi" w:hAnsiTheme="minorHAnsi" w:cstheme="minorHAnsi"/>
          <w:sz w:val="16"/>
          <w:szCs w:val="16"/>
        </w:rPr>
      </w:pPr>
      <w:r w:rsidRPr="007A5967">
        <w:rPr>
          <w:rStyle w:val="FootnoteReference"/>
          <w:rFonts w:asciiTheme="minorHAnsi" w:hAnsiTheme="minorHAnsi" w:cstheme="minorHAnsi"/>
          <w:sz w:val="16"/>
          <w:szCs w:val="16"/>
        </w:rPr>
        <w:footnoteRef/>
      </w:r>
      <w:r w:rsidRPr="007A5967">
        <w:rPr>
          <w:rFonts w:asciiTheme="minorHAnsi" w:hAnsiTheme="minorHAnsi" w:cstheme="minorHAnsi"/>
          <w:sz w:val="16"/>
          <w:szCs w:val="16"/>
        </w:rPr>
        <w:t xml:space="preserve"> Number of days when the temperature exceeds </w:t>
      </w:r>
      <w:r w:rsidRPr="007A5967">
        <w:rPr>
          <w:rFonts w:asciiTheme="minorHAnsi" w:hAnsiTheme="minorHAnsi" w:cstheme="minorHAnsi"/>
          <w:sz w:val="16"/>
          <w:szCs w:val="16"/>
          <w:lang w:val="sr-Latn-ME"/>
        </w:rPr>
        <w:t>25 °</w:t>
      </w:r>
      <w:r w:rsidRPr="007A5967">
        <w:rPr>
          <w:rFonts w:asciiTheme="minorHAnsi" w:hAnsiTheme="minorHAnsi" w:cstheme="minorHAnsi"/>
          <w:sz w:val="16"/>
          <w:szCs w:val="16"/>
        </w:rPr>
        <w:t>C.</w:t>
      </w:r>
    </w:p>
  </w:footnote>
  <w:footnote w:id="3">
    <w:p w14:paraId="587393BC" w14:textId="102D926D" w:rsidR="00F37296" w:rsidRPr="007A5967" w:rsidRDefault="00F37296">
      <w:pPr>
        <w:pStyle w:val="FootnoteText"/>
        <w:rPr>
          <w:rFonts w:asciiTheme="minorHAnsi" w:hAnsiTheme="minorHAnsi" w:cstheme="minorHAnsi"/>
          <w:sz w:val="16"/>
          <w:szCs w:val="16"/>
        </w:rPr>
      </w:pPr>
      <w:r w:rsidRPr="007A5967">
        <w:rPr>
          <w:rStyle w:val="FootnoteReference"/>
          <w:rFonts w:asciiTheme="minorHAnsi" w:hAnsiTheme="minorHAnsi" w:cstheme="minorHAnsi"/>
          <w:sz w:val="16"/>
          <w:szCs w:val="16"/>
        </w:rPr>
        <w:footnoteRef/>
      </w:r>
      <w:r w:rsidRPr="007A5967">
        <w:rPr>
          <w:rFonts w:asciiTheme="minorHAnsi" w:hAnsiTheme="minorHAnsi" w:cstheme="minorHAnsi"/>
          <w:sz w:val="16"/>
          <w:szCs w:val="16"/>
        </w:rPr>
        <w:t xml:space="preserve"> Number of days when the temperature exceeds 30 °C.</w:t>
      </w:r>
    </w:p>
  </w:footnote>
  <w:footnote w:id="4">
    <w:p w14:paraId="1C11DAA2" w14:textId="158F0A63" w:rsidR="00F37296" w:rsidRPr="007A5967" w:rsidRDefault="00F37296">
      <w:pPr>
        <w:pStyle w:val="FootnoteText"/>
        <w:rPr>
          <w:rFonts w:asciiTheme="minorHAnsi" w:hAnsiTheme="minorHAnsi" w:cstheme="minorHAnsi"/>
          <w:sz w:val="16"/>
          <w:szCs w:val="16"/>
        </w:rPr>
      </w:pPr>
      <w:r w:rsidRPr="007A5967">
        <w:rPr>
          <w:rStyle w:val="FootnoteReference"/>
          <w:rFonts w:asciiTheme="minorHAnsi" w:hAnsiTheme="minorHAnsi" w:cstheme="minorHAnsi"/>
          <w:sz w:val="16"/>
          <w:szCs w:val="16"/>
        </w:rPr>
        <w:footnoteRef/>
      </w:r>
      <w:r w:rsidRPr="007A5967">
        <w:rPr>
          <w:rFonts w:asciiTheme="minorHAnsi" w:hAnsiTheme="minorHAnsi" w:cstheme="minorHAnsi"/>
          <w:sz w:val="16"/>
          <w:szCs w:val="16"/>
        </w:rPr>
        <w:t xml:space="preserve"> Number of days when the minimum temperature does not drop below </w:t>
      </w:r>
      <w:r w:rsidRPr="007A5967">
        <w:rPr>
          <w:rFonts w:asciiTheme="minorHAnsi" w:hAnsiTheme="minorHAnsi" w:cstheme="minorHAnsi"/>
          <w:sz w:val="16"/>
          <w:szCs w:val="16"/>
          <w:lang w:val="sr-Latn-ME"/>
        </w:rPr>
        <w:t>20 °</w:t>
      </w:r>
      <w:r w:rsidRPr="007A5967">
        <w:rPr>
          <w:rFonts w:asciiTheme="minorHAnsi" w:hAnsiTheme="minorHAnsi" w:cstheme="minorHAnsi"/>
          <w:sz w:val="16"/>
          <w:szCs w:val="16"/>
          <w:lang w:val="fr-FR"/>
        </w:rPr>
        <w:t>C.</w:t>
      </w:r>
    </w:p>
  </w:footnote>
  <w:footnote w:id="5">
    <w:p w14:paraId="7D06FC50" w14:textId="7F74301D" w:rsidR="00F37296" w:rsidRDefault="00F37296">
      <w:pPr>
        <w:pStyle w:val="FootnoteText"/>
      </w:pPr>
      <w:r w:rsidRPr="007A5967">
        <w:rPr>
          <w:rStyle w:val="FootnoteReference"/>
          <w:rFonts w:asciiTheme="minorHAnsi" w:hAnsiTheme="minorHAnsi" w:cstheme="minorHAnsi"/>
          <w:sz w:val="16"/>
          <w:szCs w:val="16"/>
        </w:rPr>
        <w:footnoteRef/>
      </w:r>
      <w:r w:rsidRPr="007A5967">
        <w:rPr>
          <w:rFonts w:asciiTheme="minorHAnsi" w:hAnsiTheme="minorHAnsi" w:cstheme="minorHAnsi"/>
          <w:sz w:val="16"/>
          <w:szCs w:val="16"/>
        </w:rPr>
        <w:t xml:space="preserve"> </w:t>
      </w:r>
      <w:r w:rsidRPr="007A5967">
        <w:rPr>
          <w:rFonts w:asciiTheme="minorHAnsi" w:hAnsiTheme="minorHAnsi" w:cstheme="minorHAnsi"/>
          <w:sz w:val="16"/>
          <w:szCs w:val="16"/>
          <w:lang w:val="sr-Latn-ME"/>
        </w:rPr>
        <w:t>Number of days when the minimum daily temperature is less than 0 °</w:t>
      </w:r>
      <w:r w:rsidRPr="007A5967">
        <w:rPr>
          <w:rFonts w:asciiTheme="minorHAnsi" w:hAnsiTheme="minorHAnsi" w:cstheme="minorHAnsi"/>
          <w:sz w:val="16"/>
          <w:szCs w:val="16"/>
        </w:rPr>
        <w:t>C</w:t>
      </w:r>
      <w:r w:rsidRPr="007A5967">
        <w:rPr>
          <w:rFonts w:asciiTheme="minorHAnsi" w:hAnsiTheme="minorHAnsi" w:cstheme="minorHAnsi"/>
          <w:sz w:val="16"/>
          <w:szCs w:val="16"/>
          <w:lang w:val="sr-Latn-M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FB81" w14:textId="4320E53E" w:rsidR="00F37296" w:rsidRPr="00A73A2B" w:rsidRDefault="00F37296" w:rsidP="00A73A2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A331" w14:textId="1EECACCC" w:rsidR="00F37296" w:rsidRPr="009F55F2" w:rsidRDefault="00F37296" w:rsidP="00932150">
    <w:pPr>
      <w:pStyle w:val="Header"/>
      <w:jc w:val="center"/>
    </w:pPr>
    <w:r w:rsidRPr="009F55F2">
      <w:rPr>
        <w:i/>
        <w:iCs/>
        <w:smallCaps/>
        <w:color w:val="4472C4" w:themeColor="accent1"/>
        <w:sz w:val="20"/>
        <w:szCs w:val="20"/>
      </w:rPr>
      <w:t>SUSTAINABLE ENERGY AND CLIMATE ACTION PLAN</w:t>
    </w:r>
    <w:r>
      <w:rPr>
        <w:i/>
        <w:iCs/>
        <w:smallCaps/>
        <w:color w:val="4472C4" w:themeColor="accent1"/>
        <w:sz w:val="20"/>
        <w:szCs w:val="20"/>
      </w:rPr>
      <w:t xml:space="preserve"> of municipality of tuzi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B3A7F"/>
    <w:multiLevelType w:val="hybridMultilevel"/>
    <w:tmpl w:val="8DF0A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B0DE6"/>
    <w:multiLevelType w:val="multilevel"/>
    <w:tmpl w:val="479E0E80"/>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3C64672"/>
    <w:multiLevelType w:val="hybridMultilevel"/>
    <w:tmpl w:val="A39C2590"/>
    <w:lvl w:ilvl="0" w:tplc="2B2454BA">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15:restartNumberingAfterBreak="0">
    <w:nsid w:val="144B26F6"/>
    <w:multiLevelType w:val="hybridMultilevel"/>
    <w:tmpl w:val="D4D0EDF0"/>
    <w:lvl w:ilvl="0" w:tplc="C090DBA2">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15:restartNumberingAfterBreak="0">
    <w:nsid w:val="16847391"/>
    <w:multiLevelType w:val="hybridMultilevel"/>
    <w:tmpl w:val="B7EA3BF4"/>
    <w:lvl w:ilvl="0" w:tplc="2C1A0001">
      <w:start w:val="1"/>
      <w:numFmt w:val="bullet"/>
      <w:lvlText w:val=""/>
      <w:lvlJc w:val="left"/>
      <w:pPr>
        <w:ind w:left="774" w:hanging="360"/>
      </w:pPr>
      <w:rPr>
        <w:rFonts w:ascii="Symbol" w:hAnsi="Symbol" w:hint="default"/>
      </w:rPr>
    </w:lvl>
    <w:lvl w:ilvl="1" w:tplc="2C1A0003" w:tentative="1">
      <w:start w:val="1"/>
      <w:numFmt w:val="bullet"/>
      <w:lvlText w:val="o"/>
      <w:lvlJc w:val="left"/>
      <w:pPr>
        <w:ind w:left="1494" w:hanging="360"/>
      </w:pPr>
      <w:rPr>
        <w:rFonts w:ascii="Courier New" w:hAnsi="Courier New" w:cs="Courier New" w:hint="default"/>
      </w:rPr>
    </w:lvl>
    <w:lvl w:ilvl="2" w:tplc="2C1A0005" w:tentative="1">
      <w:start w:val="1"/>
      <w:numFmt w:val="bullet"/>
      <w:lvlText w:val=""/>
      <w:lvlJc w:val="left"/>
      <w:pPr>
        <w:ind w:left="2214" w:hanging="360"/>
      </w:pPr>
      <w:rPr>
        <w:rFonts w:ascii="Wingdings" w:hAnsi="Wingdings" w:hint="default"/>
      </w:rPr>
    </w:lvl>
    <w:lvl w:ilvl="3" w:tplc="2C1A0001" w:tentative="1">
      <w:start w:val="1"/>
      <w:numFmt w:val="bullet"/>
      <w:lvlText w:val=""/>
      <w:lvlJc w:val="left"/>
      <w:pPr>
        <w:ind w:left="2934" w:hanging="360"/>
      </w:pPr>
      <w:rPr>
        <w:rFonts w:ascii="Symbol" w:hAnsi="Symbol" w:hint="default"/>
      </w:rPr>
    </w:lvl>
    <w:lvl w:ilvl="4" w:tplc="2C1A0003" w:tentative="1">
      <w:start w:val="1"/>
      <w:numFmt w:val="bullet"/>
      <w:lvlText w:val="o"/>
      <w:lvlJc w:val="left"/>
      <w:pPr>
        <w:ind w:left="3654" w:hanging="360"/>
      </w:pPr>
      <w:rPr>
        <w:rFonts w:ascii="Courier New" w:hAnsi="Courier New" w:cs="Courier New" w:hint="default"/>
      </w:rPr>
    </w:lvl>
    <w:lvl w:ilvl="5" w:tplc="2C1A0005" w:tentative="1">
      <w:start w:val="1"/>
      <w:numFmt w:val="bullet"/>
      <w:lvlText w:val=""/>
      <w:lvlJc w:val="left"/>
      <w:pPr>
        <w:ind w:left="4374" w:hanging="360"/>
      </w:pPr>
      <w:rPr>
        <w:rFonts w:ascii="Wingdings" w:hAnsi="Wingdings" w:hint="default"/>
      </w:rPr>
    </w:lvl>
    <w:lvl w:ilvl="6" w:tplc="2C1A0001" w:tentative="1">
      <w:start w:val="1"/>
      <w:numFmt w:val="bullet"/>
      <w:lvlText w:val=""/>
      <w:lvlJc w:val="left"/>
      <w:pPr>
        <w:ind w:left="5094" w:hanging="360"/>
      </w:pPr>
      <w:rPr>
        <w:rFonts w:ascii="Symbol" w:hAnsi="Symbol" w:hint="default"/>
      </w:rPr>
    </w:lvl>
    <w:lvl w:ilvl="7" w:tplc="2C1A0003" w:tentative="1">
      <w:start w:val="1"/>
      <w:numFmt w:val="bullet"/>
      <w:lvlText w:val="o"/>
      <w:lvlJc w:val="left"/>
      <w:pPr>
        <w:ind w:left="5814" w:hanging="360"/>
      </w:pPr>
      <w:rPr>
        <w:rFonts w:ascii="Courier New" w:hAnsi="Courier New" w:cs="Courier New" w:hint="default"/>
      </w:rPr>
    </w:lvl>
    <w:lvl w:ilvl="8" w:tplc="2C1A0005" w:tentative="1">
      <w:start w:val="1"/>
      <w:numFmt w:val="bullet"/>
      <w:lvlText w:val=""/>
      <w:lvlJc w:val="left"/>
      <w:pPr>
        <w:ind w:left="6534" w:hanging="360"/>
      </w:pPr>
      <w:rPr>
        <w:rFonts w:ascii="Wingdings" w:hAnsi="Wingdings" w:hint="default"/>
      </w:rPr>
    </w:lvl>
  </w:abstractNum>
  <w:abstractNum w:abstractNumId="5" w15:restartNumberingAfterBreak="0">
    <w:nsid w:val="18B344F2"/>
    <w:multiLevelType w:val="hybridMultilevel"/>
    <w:tmpl w:val="96FCD7E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1B86203E"/>
    <w:multiLevelType w:val="hybridMultilevel"/>
    <w:tmpl w:val="C016A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826339"/>
    <w:multiLevelType w:val="hybridMultilevel"/>
    <w:tmpl w:val="82986178"/>
    <w:lvl w:ilvl="0" w:tplc="2B2454BA">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1E4034A3"/>
    <w:multiLevelType w:val="multilevel"/>
    <w:tmpl w:val="479E0E80"/>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5643190"/>
    <w:multiLevelType w:val="hybridMultilevel"/>
    <w:tmpl w:val="5B66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E05F86"/>
    <w:multiLevelType w:val="hybridMultilevel"/>
    <w:tmpl w:val="D2EE89FC"/>
    <w:lvl w:ilvl="0" w:tplc="8D240A14">
      <w:start w:val="5"/>
      <w:numFmt w:val="bullet"/>
      <w:lvlText w:val="-"/>
      <w:lvlJc w:val="left"/>
      <w:pPr>
        <w:ind w:left="1080" w:hanging="360"/>
      </w:pPr>
      <w:rPr>
        <w:rFonts w:ascii="Calibri" w:eastAsiaTheme="minorHAnsi" w:hAnsi="Calibri" w:cs="Calibri"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11" w15:restartNumberingAfterBreak="0">
    <w:nsid w:val="346C5F04"/>
    <w:multiLevelType w:val="hybridMultilevel"/>
    <w:tmpl w:val="61069C8A"/>
    <w:lvl w:ilvl="0" w:tplc="C090DBA2">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 w15:restartNumberingAfterBreak="0">
    <w:nsid w:val="414F2316"/>
    <w:multiLevelType w:val="hybridMultilevel"/>
    <w:tmpl w:val="A680008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15:restartNumberingAfterBreak="0">
    <w:nsid w:val="49D23ABA"/>
    <w:multiLevelType w:val="hybridMultilevel"/>
    <w:tmpl w:val="23FCCD3A"/>
    <w:lvl w:ilvl="0" w:tplc="8D240A14">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4A670FEE"/>
    <w:multiLevelType w:val="hybridMultilevel"/>
    <w:tmpl w:val="91749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7F0C8B"/>
    <w:multiLevelType w:val="hybridMultilevel"/>
    <w:tmpl w:val="A24E2776"/>
    <w:lvl w:ilvl="0" w:tplc="7730EF66">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 w15:restartNumberingAfterBreak="0">
    <w:nsid w:val="4F053A4F"/>
    <w:multiLevelType w:val="hybridMultilevel"/>
    <w:tmpl w:val="767C068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15:restartNumberingAfterBreak="0">
    <w:nsid w:val="4F232C9C"/>
    <w:multiLevelType w:val="hybridMultilevel"/>
    <w:tmpl w:val="0AEC4D4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 w15:restartNumberingAfterBreak="0">
    <w:nsid w:val="53F405E2"/>
    <w:multiLevelType w:val="hybridMultilevel"/>
    <w:tmpl w:val="99D2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847A0A"/>
    <w:multiLevelType w:val="multilevel"/>
    <w:tmpl w:val="59D6037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567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648F0DB7"/>
    <w:multiLevelType w:val="hybridMultilevel"/>
    <w:tmpl w:val="95D0C104"/>
    <w:lvl w:ilvl="0" w:tplc="6ACEF53A">
      <w:start w:val="1"/>
      <w:numFmt w:val="decimal"/>
      <w:lvlText w:val="%1)"/>
      <w:lvlJc w:val="left"/>
      <w:pPr>
        <w:ind w:left="720" w:hanging="360"/>
      </w:pPr>
      <w:rPr>
        <w:rFonts w:asciiTheme="minorHAnsi" w:hAnsiTheme="minorHAnsi" w:cstheme="minorHAnsi" w:hint="default"/>
        <w:sz w:val="22"/>
        <w:szCs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15:restartNumberingAfterBreak="0">
    <w:nsid w:val="69F40890"/>
    <w:multiLevelType w:val="hybridMultilevel"/>
    <w:tmpl w:val="60EE12D6"/>
    <w:lvl w:ilvl="0" w:tplc="0409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 w15:restartNumberingAfterBreak="0">
    <w:nsid w:val="6A6F6E71"/>
    <w:multiLevelType w:val="hybridMultilevel"/>
    <w:tmpl w:val="69F2FC5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3" w15:restartNumberingAfterBreak="0">
    <w:nsid w:val="6C111C72"/>
    <w:multiLevelType w:val="hybridMultilevel"/>
    <w:tmpl w:val="89D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A45EF2"/>
    <w:multiLevelType w:val="hybridMultilevel"/>
    <w:tmpl w:val="7DCEADAE"/>
    <w:lvl w:ilvl="0" w:tplc="2B2454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1D0515"/>
    <w:multiLevelType w:val="hybridMultilevel"/>
    <w:tmpl w:val="F5BA81F8"/>
    <w:lvl w:ilvl="0" w:tplc="BB263844">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 w15:restartNumberingAfterBreak="0">
    <w:nsid w:val="711D2D89"/>
    <w:multiLevelType w:val="hybridMultilevel"/>
    <w:tmpl w:val="32DEC1BE"/>
    <w:lvl w:ilvl="0" w:tplc="0409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 w15:restartNumberingAfterBreak="0">
    <w:nsid w:val="7CC867CE"/>
    <w:multiLevelType w:val="hybridMultilevel"/>
    <w:tmpl w:val="89D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 w:ilvl="0">
        <w:start w:val="1"/>
        <w:numFmt w:val="decimal"/>
        <w:pStyle w:val="Heading1"/>
        <w:suff w:val="space"/>
        <w:lvlText w:val="%1."/>
        <w:lvlJc w:val="left"/>
        <w:pPr>
          <w:ind w:left="432" w:hanging="432"/>
        </w:pPr>
        <w:rPr>
          <w:rFonts w:hint="default"/>
        </w:rPr>
      </w:lvl>
    </w:lvlOverride>
    <w:lvlOverride w:ilvl="1">
      <w:lvl w:ilvl="1">
        <w:start w:val="1"/>
        <w:numFmt w:val="decimal"/>
        <w:pStyle w:val="Heading2"/>
        <w:suff w:val="space"/>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
    <w:abstractNumId w:val="26"/>
  </w:num>
  <w:num w:numId="5">
    <w:abstractNumId w:val="25"/>
  </w:num>
  <w:num w:numId="6">
    <w:abstractNumId w:val="21"/>
  </w:num>
  <w:num w:numId="7">
    <w:abstractNumId w:val="15"/>
  </w:num>
  <w:num w:numId="8">
    <w:abstractNumId w:val="22"/>
  </w:num>
  <w:num w:numId="9">
    <w:abstractNumId w:val="11"/>
  </w:num>
  <w:num w:numId="10">
    <w:abstractNumId w:val="3"/>
  </w:num>
  <w:num w:numId="11">
    <w:abstractNumId w:val="13"/>
  </w:num>
  <w:num w:numId="12">
    <w:abstractNumId w:val="2"/>
  </w:num>
  <w:num w:numId="13">
    <w:abstractNumId w:val="10"/>
  </w:num>
  <w:num w:numId="14">
    <w:abstractNumId w:val="7"/>
  </w:num>
  <w:num w:numId="15">
    <w:abstractNumId w:val="24"/>
  </w:num>
  <w:num w:numId="16">
    <w:abstractNumId w:val="12"/>
  </w:num>
  <w:num w:numId="17">
    <w:abstractNumId w:val="18"/>
  </w:num>
  <w:num w:numId="18">
    <w:abstractNumId w:val="14"/>
  </w:num>
  <w:num w:numId="19">
    <w:abstractNumId w:val="9"/>
  </w:num>
  <w:num w:numId="20">
    <w:abstractNumId w:val="23"/>
  </w:num>
  <w:num w:numId="21">
    <w:abstractNumId w:val="5"/>
  </w:num>
  <w:num w:numId="22">
    <w:abstractNumId w:val="16"/>
  </w:num>
  <w:num w:numId="23">
    <w:abstractNumId w:val="4"/>
  </w:num>
  <w:num w:numId="24">
    <w:abstractNumId w:val="27"/>
  </w:num>
  <w:num w:numId="25">
    <w:abstractNumId w:val="20"/>
  </w:num>
  <w:num w:numId="26">
    <w:abstractNumId w:val="17"/>
  </w:num>
  <w:num w:numId="27">
    <w:abstractNumId w:val="1"/>
  </w:num>
  <w:num w:numId="28">
    <w:abstractNumId w:val="0"/>
  </w:num>
  <w:num w:numId="29">
    <w:abstractNumId w:val="6"/>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EBB"/>
    <w:rsid w:val="0002104D"/>
    <w:rsid w:val="0002267A"/>
    <w:rsid w:val="00026935"/>
    <w:rsid w:val="00027B6C"/>
    <w:rsid w:val="00036B26"/>
    <w:rsid w:val="000445DB"/>
    <w:rsid w:val="000602B4"/>
    <w:rsid w:val="0006371B"/>
    <w:rsid w:val="00064ADA"/>
    <w:rsid w:val="00066B46"/>
    <w:rsid w:val="00071F8E"/>
    <w:rsid w:val="00081C11"/>
    <w:rsid w:val="000B1334"/>
    <w:rsid w:val="000B3BEA"/>
    <w:rsid w:val="000B6612"/>
    <w:rsid w:val="000C2482"/>
    <w:rsid w:val="000D07BE"/>
    <w:rsid w:val="000D0C02"/>
    <w:rsid w:val="000D56E9"/>
    <w:rsid w:val="000E4255"/>
    <w:rsid w:val="000E42FB"/>
    <w:rsid w:val="000E46C3"/>
    <w:rsid w:val="000F44AF"/>
    <w:rsid w:val="000F56BB"/>
    <w:rsid w:val="000F77CA"/>
    <w:rsid w:val="000F7C5B"/>
    <w:rsid w:val="00116213"/>
    <w:rsid w:val="0012564D"/>
    <w:rsid w:val="0013250E"/>
    <w:rsid w:val="0014711D"/>
    <w:rsid w:val="0015015E"/>
    <w:rsid w:val="001513D5"/>
    <w:rsid w:val="0015227E"/>
    <w:rsid w:val="0015418A"/>
    <w:rsid w:val="00157D79"/>
    <w:rsid w:val="00163734"/>
    <w:rsid w:val="001670BA"/>
    <w:rsid w:val="001713F2"/>
    <w:rsid w:val="00172C3F"/>
    <w:rsid w:val="00185D4B"/>
    <w:rsid w:val="00190896"/>
    <w:rsid w:val="001914DE"/>
    <w:rsid w:val="001A1F9B"/>
    <w:rsid w:val="001A7386"/>
    <w:rsid w:val="001B3517"/>
    <w:rsid w:val="001C2A3E"/>
    <w:rsid w:val="001D174A"/>
    <w:rsid w:val="001E3CA8"/>
    <w:rsid w:val="001E6E4C"/>
    <w:rsid w:val="001F0E9E"/>
    <w:rsid w:val="001F3BA1"/>
    <w:rsid w:val="001F5893"/>
    <w:rsid w:val="0020557F"/>
    <w:rsid w:val="00206322"/>
    <w:rsid w:val="002250E2"/>
    <w:rsid w:val="002260E3"/>
    <w:rsid w:val="00233FD7"/>
    <w:rsid w:val="00237E8B"/>
    <w:rsid w:val="00262190"/>
    <w:rsid w:val="00263BA1"/>
    <w:rsid w:val="00270C44"/>
    <w:rsid w:val="002734BB"/>
    <w:rsid w:val="00276A18"/>
    <w:rsid w:val="0028053D"/>
    <w:rsid w:val="002829E6"/>
    <w:rsid w:val="0028630A"/>
    <w:rsid w:val="00286FE3"/>
    <w:rsid w:val="00293E22"/>
    <w:rsid w:val="002969B8"/>
    <w:rsid w:val="002A5F8E"/>
    <w:rsid w:val="002B6B48"/>
    <w:rsid w:val="002C37EF"/>
    <w:rsid w:val="002C704F"/>
    <w:rsid w:val="002D3905"/>
    <w:rsid w:val="002D66A8"/>
    <w:rsid w:val="002E43C7"/>
    <w:rsid w:val="002E5B0C"/>
    <w:rsid w:val="002F1316"/>
    <w:rsid w:val="002F18EA"/>
    <w:rsid w:val="002F6C9C"/>
    <w:rsid w:val="00302A4B"/>
    <w:rsid w:val="00316051"/>
    <w:rsid w:val="00333F42"/>
    <w:rsid w:val="00341D9F"/>
    <w:rsid w:val="00342A65"/>
    <w:rsid w:val="003447CB"/>
    <w:rsid w:val="003520A2"/>
    <w:rsid w:val="0035245E"/>
    <w:rsid w:val="00361664"/>
    <w:rsid w:val="003619AD"/>
    <w:rsid w:val="00361EC7"/>
    <w:rsid w:val="00363EE5"/>
    <w:rsid w:val="00373127"/>
    <w:rsid w:val="003928B9"/>
    <w:rsid w:val="003A15D4"/>
    <w:rsid w:val="003B75BB"/>
    <w:rsid w:val="003C077C"/>
    <w:rsid w:val="003C0A1E"/>
    <w:rsid w:val="003C1212"/>
    <w:rsid w:val="003D423E"/>
    <w:rsid w:val="003E6FB0"/>
    <w:rsid w:val="003F0907"/>
    <w:rsid w:val="004000AC"/>
    <w:rsid w:val="00400539"/>
    <w:rsid w:val="00421377"/>
    <w:rsid w:val="00425333"/>
    <w:rsid w:val="00435A89"/>
    <w:rsid w:val="00454AFA"/>
    <w:rsid w:val="004650B4"/>
    <w:rsid w:val="00465795"/>
    <w:rsid w:val="00476DCC"/>
    <w:rsid w:val="00480714"/>
    <w:rsid w:val="0048260C"/>
    <w:rsid w:val="00483C56"/>
    <w:rsid w:val="00491867"/>
    <w:rsid w:val="00493001"/>
    <w:rsid w:val="004A037C"/>
    <w:rsid w:val="004A0B9E"/>
    <w:rsid w:val="004A13EE"/>
    <w:rsid w:val="004A337F"/>
    <w:rsid w:val="004A4CF3"/>
    <w:rsid w:val="004A7CCD"/>
    <w:rsid w:val="004B5665"/>
    <w:rsid w:val="004C1E7A"/>
    <w:rsid w:val="004C637B"/>
    <w:rsid w:val="004D03B7"/>
    <w:rsid w:val="004D3B24"/>
    <w:rsid w:val="004D6D22"/>
    <w:rsid w:val="004E4EBB"/>
    <w:rsid w:val="004E58AE"/>
    <w:rsid w:val="004F0B34"/>
    <w:rsid w:val="004F1BB5"/>
    <w:rsid w:val="004F2643"/>
    <w:rsid w:val="004F63B3"/>
    <w:rsid w:val="004F6574"/>
    <w:rsid w:val="00503BC7"/>
    <w:rsid w:val="00511148"/>
    <w:rsid w:val="005253AC"/>
    <w:rsid w:val="0053308B"/>
    <w:rsid w:val="005472F1"/>
    <w:rsid w:val="00552FDC"/>
    <w:rsid w:val="00580882"/>
    <w:rsid w:val="00587062"/>
    <w:rsid w:val="005965AD"/>
    <w:rsid w:val="00596FC2"/>
    <w:rsid w:val="005A3338"/>
    <w:rsid w:val="005A7117"/>
    <w:rsid w:val="005A78BE"/>
    <w:rsid w:val="005A7D69"/>
    <w:rsid w:val="005B1594"/>
    <w:rsid w:val="005C49AE"/>
    <w:rsid w:val="005C5645"/>
    <w:rsid w:val="005C6F61"/>
    <w:rsid w:val="005D2725"/>
    <w:rsid w:val="005D3D54"/>
    <w:rsid w:val="005E5938"/>
    <w:rsid w:val="005E7D36"/>
    <w:rsid w:val="005F0E0F"/>
    <w:rsid w:val="005F33AF"/>
    <w:rsid w:val="005F518D"/>
    <w:rsid w:val="00606DF5"/>
    <w:rsid w:val="00617308"/>
    <w:rsid w:val="006414CB"/>
    <w:rsid w:val="00641B17"/>
    <w:rsid w:val="00642971"/>
    <w:rsid w:val="00645777"/>
    <w:rsid w:val="006465FF"/>
    <w:rsid w:val="006509F0"/>
    <w:rsid w:val="006528D3"/>
    <w:rsid w:val="006568A5"/>
    <w:rsid w:val="00657957"/>
    <w:rsid w:val="00661665"/>
    <w:rsid w:val="006653D5"/>
    <w:rsid w:val="006724EE"/>
    <w:rsid w:val="00672BBE"/>
    <w:rsid w:val="00681C37"/>
    <w:rsid w:val="006836DE"/>
    <w:rsid w:val="00691BE0"/>
    <w:rsid w:val="00696F73"/>
    <w:rsid w:val="006A7713"/>
    <w:rsid w:val="006B17C4"/>
    <w:rsid w:val="006B56FA"/>
    <w:rsid w:val="006C05BB"/>
    <w:rsid w:val="006C5A68"/>
    <w:rsid w:val="006D2C77"/>
    <w:rsid w:val="006D2D33"/>
    <w:rsid w:val="006D3ACB"/>
    <w:rsid w:val="00700672"/>
    <w:rsid w:val="007031D2"/>
    <w:rsid w:val="00712A9F"/>
    <w:rsid w:val="00716872"/>
    <w:rsid w:val="007174F7"/>
    <w:rsid w:val="0072665F"/>
    <w:rsid w:val="00750F9D"/>
    <w:rsid w:val="00764F42"/>
    <w:rsid w:val="00766A01"/>
    <w:rsid w:val="00767760"/>
    <w:rsid w:val="00770C63"/>
    <w:rsid w:val="0078519F"/>
    <w:rsid w:val="00785E8D"/>
    <w:rsid w:val="00791540"/>
    <w:rsid w:val="00794861"/>
    <w:rsid w:val="007960D6"/>
    <w:rsid w:val="007978ED"/>
    <w:rsid w:val="007A5967"/>
    <w:rsid w:val="007A7564"/>
    <w:rsid w:val="007C3EA9"/>
    <w:rsid w:val="007C60ED"/>
    <w:rsid w:val="007D1588"/>
    <w:rsid w:val="007D1E33"/>
    <w:rsid w:val="007D7508"/>
    <w:rsid w:val="007E43D3"/>
    <w:rsid w:val="007F510F"/>
    <w:rsid w:val="007F7735"/>
    <w:rsid w:val="00835110"/>
    <w:rsid w:val="008355F8"/>
    <w:rsid w:val="0084270A"/>
    <w:rsid w:val="00850916"/>
    <w:rsid w:val="0085624C"/>
    <w:rsid w:val="00861C5A"/>
    <w:rsid w:val="0087191D"/>
    <w:rsid w:val="00873714"/>
    <w:rsid w:val="0087429F"/>
    <w:rsid w:val="00883C88"/>
    <w:rsid w:val="00885F43"/>
    <w:rsid w:val="00893B92"/>
    <w:rsid w:val="008A768B"/>
    <w:rsid w:val="008B4E0D"/>
    <w:rsid w:val="008C60D3"/>
    <w:rsid w:val="008C6717"/>
    <w:rsid w:val="008D59F8"/>
    <w:rsid w:val="008E7BF6"/>
    <w:rsid w:val="008F111F"/>
    <w:rsid w:val="008F6088"/>
    <w:rsid w:val="008F77E2"/>
    <w:rsid w:val="0090249E"/>
    <w:rsid w:val="00905BC7"/>
    <w:rsid w:val="0091447E"/>
    <w:rsid w:val="00914F2F"/>
    <w:rsid w:val="00917E16"/>
    <w:rsid w:val="00922F2E"/>
    <w:rsid w:val="00922FC8"/>
    <w:rsid w:val="00923BF4"/>
    <w:rsid w:val="00924802"/>
    <w:rsid w:val="00932150"/>
    <w:rsid w:val="00940B96"/>
    <w:rsid w:val="009431CD"/>
    <w:rsid w:val="009476E1"/>
    <w:rsid w:val="00952315"/>
    <w:rsid w:val="009528A6"/>
    <w:rsid w:val="0096187C"/>
    <w:rsid w:val="00964A01"/>
    <w:rsid w:val="00965D0C"/>
    <w:rsid w:val="00971614"/>
    <w:rsid w:val="009839EB"/>
    <w:rsid w:val="00994400"/>
    <w:rsid w:val="00996558"/>
    <w:rsid w:val="009B5939"/>
    <w:rsid w:val="009C17FF"/>
    <w:rsid w:val="009C6A94"/>
    <w:rsid w:val="009D354D"/>
    <w:rsid w:val="009D4F89"/>
    <w:rsid w:val="009E0755"/>
    <w:rsid w:val="009E1B18"/>
    <w:rsid w:val="009E6E01"/>
    <w:rsid w:val="009F3633"/>
    <w:rsid w:val="009F55F2"/>
    <w:rsid w:val="009F742A"/>
    <w:rsid w:val="009F7A65"/>
    <w:rsid w:val="00A018C3"/>
    <w:rsid w:val="00A03D34"/>
    <w:rsid w:val="00A06353"/>
    <w:rsid w:val="00A1098A"/>
    <w:rsid w:val="00A12883"/>
    <w:rsid w:val="00A202CD"/>
    <w:rsid w:val="00A37C07"/>
    <w:rsid w:val="00A428EC"/>
    <w:rsid w:val="00A428FD"/>
    <w:rsid w:val="00A46B51"/>
    <w:rsid w:val="00A51459"/>
    <w:rsid w:val="00A53E1F"/>
    <w:rsid w:val="00A6347D"/>
    <w:rsid w:val="00A6375E"/>
    <w:rsid w:val="00A6622F"/>
    <w:rsid w:val="00A71B35"/>
    <w:rsid w:val="00A730A3"/>
    <w:rsid w:val="00A73A2B"/>
    <w:rsid w:val="00A8551E"/>
    <w:rsid w:val="00A95C90"/>
    <w:rsid w:val="00A973E6"/>
    <w:rsid w:val="00AA413A"/>
    <w:rsid w:val="00AA5D42"/>
    <w:rsid w:val="00AA5FDD"/>
    <w:rsid w:val="00AC09A7"/>
    <w:rsid w:val="00AC4582"/>
    <w:rsid w:val="00AC462C"/>
    <w:rsid w:val="00AD304C"/>
    <w:rsid w:val="00AD31EB"/>
    <w:rsid w:val="00AE2E4D"/>
    <w:rsid w:val="00AF2D45"/>
    <w:rsid w:val="00AF2FB8"/>
    <w:rsid w:val="00AF37B8"/>
    <w:rsid w:val="00AF7EB1"/>
    <w:rsid w:val="00B012E2"/>
    <w:rsid w:val="00B0174D"/>
    <w:rsid w:val="00B02B79"/>
    <w:rsid w:val="00B05DDD"/>
    <w:rsid w:val="00B10B87"/>
    <w:rsid w:val="00B1271F"/>
    <w:rsid w:val="00B25455"/>
    <w:rsid w:val="00B2729D"/>
    <w:rsid w:val="00B4088A"/>
    <w:rsid w:val="00B4507A"/>
    <w:rsid w:val="00B4780E"/>
    <w:rsid w:val="00B51FAE"/>
    <w:rsid w:val="00B60158"/>
    <w:rsid w:val="00B62348"/>
    <w:rsid w:val="00B6282C"/>
    <w:rsid w:val="00B67AD5"/>
    <w:rsid w:val="00B75EAE"/>
    <w:rsid w:val="00B84119"/>
    <w:rsid w:val="00B87BC0"/>
    <w:rsid w:val="00B87EB9"/>
    <w:rsid w:val="00B92A51"/>
    <w:rsid w:val="00BA089A"/>
    <w:rsid w:val="00BA56E6"/>
    <w:rsid w:val="00BA5CC6"/>
    <w:rsid w:val="00BA754E"/>
    <w:rsid w:val="00BC39FC"/>
    <w:rsid w:val="00BD0111"/>
    <w:rsid w:val="00BD5618"/>
    <w:rsid w:val="00BD564B"/>
    <w:rsid w:val="00BD7735"/>
    <w:rsid w:val="00BE0661"/>
    <w:rsid w:val="00BE73B7"/>
    <w:rsid w:val="00BF20B7"/>
    <w:rsid w:val="00BF42AB"/>
    <w:rsid w:val="00C1413F"/>
    <w:rsid w:val="00C239A1"/>
    <w:rsid w:val="00C247E7"/>
    <w:rsid w:val="00C253CF"/>
    <w:rsid w:val="00C3137F"/>
    <w:rsid w:val="00C37236"/>
    <w:rsid w:val="00C5227D"/>
    <w:rsid w:val="00C524A1"/>
    <w:rsid w:val="00C634CD"/>
    <w:rsid w:val="00C70993"/>
    <w:rsid w:val="00C81887"/>
    <w:rsid w:val="00C8317B"/>
    <w:rsid w:val="00C90A21"/>
    <w:rsid w:val="00C917DD"/>
    <w:rsid w:val="00C91F15"/>
    <w:rsid w:val="00C94E5D"/>
    <w:rsid w:val="00CA67E2"/>
    <w:rsid w:val="00CB14EB"/>
    <w:rsid w:val="00CB5863"/>
    <w:rsid w:val="00CB5B7A"/>
    <w:rsid w:val="00CC45A2"/>
    <w:rsid w:val="00CC6C06"/>
    <w:rsid w:val="00CC7BF1"/>
    <w:rsid w:val="00CC7F4C"/>
    <w:rsid w:val="00CD3D5D"/>
    <w:rsid w:val="00CE0AE9"/>
    <w:rsid w:val="00CF30BE"/>
    <w:rsid w:val="00CF39ED"/>
    <w:rsid w:val="00CF5CDF"/>
    <w:rsid w:val="00CF6327"/>
    <w:rsid w:val="00CF670F"/>
    <w:rsid w:val="00D00A16"/>
    <w:rsid w:val="00D058C1"/>
    <w:rsid w:val="00D128B5"/>
    <w:rsid w:val="00D3286E"/>
    <w:rsid w:val="00D347C6"/>
    <w:rsid w:val="00D36833"/>
    <w:rsid w:val="00D41773"/>
    <w:rsid w:val="00D43D25"/>
    <w:rsid w:val="00D47C33"/>
    <w:rsid w:val="00D50BE3"/>
    <w:rsid w:val="00D5245B"/>
    <w:rsid w:val="00D5585A"/>
    <w:rsid w:val="00D76807"/>
    <w:rsid w:val="00D92AD2"/>
    <w:rsid w:val="00D9438A"/>
    <w:rsid w:val="00D96105"/>
    <w:rsid w:val="00DA4CE7"/>
    <w:rsid w:val="00DB3CB9"/>
    <w:rsid w:val="00DD0BA5"/>
    <w:rsid w:val="00DD2364"/>
    <w:rsid w:val="00DD4073"/>
    <w:rsid w:val="00DD65F9"/>
    <w:rsid w:val="00DD7959"/>
    <w:rsid w:val="00DD7BB2"/>
    <w:rsid w:val="00DE024B"/>
    <w:rsid w:val="00DE4810"/>
    <w:rsid w:val="00DE7681"/>
    <w:rsid w:val="00DF1826"/>
    <w:rsid w:val="00DF1DDE"/>
    <w:rsid w:val="00E01CCD"/>
    <w:rsid w:val="00E100A2"/>
    <w:rsid w:val="00E1290C"/>
    <w:rsid w:val="00E20E05"/>
    <w:rsid w:val="00E25F52"/>
    <w:rsid w:val="00E36070"/>
    <w:rsid w:val="00E42B3E"/>
    <w:rsid w:val="00E45DFB"/>
    <w:rsid w:val="00E522A2"/>
    <w:rsid w:val="00E53CB8"/>
    <w:rsid w:val="00E552E0"/>
    <w:rsid w:val="00E62D3A"/>
    <w:rsid w:val="00E653B6"/>
    <w:rsid w:val="00E76290"/>
    <w:rsid w:val="00E76834"/>
    <w:rsid w:val="00E80DFD"/>
    <w:rsid w:val="00E85CD8"/>
    <w:rsid w:val="00E874B5"/>
    <w:rsid w:val="00E87D11"/>
    <w:rsid w:val="00E87F0F"/>
    <w:rsid w:val="00E91A1B"/>
    <w:rsid w:val="00E9300C"/>
    <w:rsid w:val="00E93BCE"/>
    <w:rsid w:val="00EA1B3A"/>
    <w:rsid w:val="00EA4766"/>
    <w:rsid w:val="00EB0DC7"/>
    <w:rsid w:val="00EB2A79"/>
    <w:rsid w:val="00EB37D8"/>
    <w:rsid w:val="00EC3038"/>
    <w:rsid w:val="00ED1F8E"/>
    <w:rsid w:val="00EE39DD"/>
    <w:rsid w:val="00EE4C5C"/>
    <w:rsid w:val="00EE60F8"/>
    <w:rsid w:val="00EE6FF4"/>
    <w:rsid w:val="00EF6434"/>
    <w:rsid w:val="00EF7EDD"/>
    <w:rsid w:val="00F10DF5"/>
    <w:rsid w:val="00F16E1C"/>
    <w:rsid w:val="00F1710D"/>
    <w:rsid w:val="00F23DFA"/>
    <w:rsid w:val="00F26F49"/>
    <w:rsid w:val="00F34526"/>
    <w:rsid w:val="00F37296"/>
    <w:rsid w:val="00F42260"/>
    <w:rsid w:val="00F50AE6"/>
    <w:rsid w:val="00F54F33"/>
    <w:rsid w:val="00F56D19"/>
    <w:rsid w:val="00F57A14"/>
    <w:rsid w:val="00F72174"/>
    <w:rsid w:val="00F72E44"/>
    <w:rsid w:val="00F80448"/>
    <w:rsid w:val="00F823BE"/>
    <w:rsid w:val="00F9248F"/>
    <w:rsid w:val="00FA0ED9"/>
    <w:rsid w:val="00FB69CA"/>
    <w:rsid w:val="00FC2305"/>
    <w:rsid w:val="00FC3423"/>
    <w:rsid w:val="00FC3DE0"/>
    <w:rsid w:val="00FD0D4D"/>
    <w:rsid w:val="00FD1E39"/>
    <w:rsid w:val="00FD5385"/>
    <w:rsid w:val="00FE5D27"/>
    <w:rsid w:val="00FE611A"/>
    <w:rsid w:val="00FE66C8"/>
    <w:rsid w:val="00FE7C15"/>
    <w:rsid w:val="00FF1A6C"/>
    <w:rsid w:val="00FF5B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ACD4C"/>
  <w15:chartTrackingRefBased/>
  <w15:docId w15:val="{A0A2F29C-C2D1-4B32-90D3-350179DB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BEA"/>
    <w:pPr>
      <w:jc w:val="both"/>
    </w:pPr>
  </w:style>
  <w:style w:type="paragraph" w:styleId="Heading1">
    <w:name w:val="heading 1"/>
    <w:basedOn w:val="Normal"/>
    <w:next w:val="Normal"/>
    <w:link w:val="Heading1Char"/>
    <w:uiPriority w:val="9"/>
    <w:qFormat/>
    <w:rsid w:val="000E46C3"/>
    <w:pPr>
      <w:keepNext/>
      <w:keepLines/>
      <w:pageBreakBefore/>
      <w:numPr>
        <w:numId w:val="1"/>
      </w:numPr>
      <w:spacing w:before="240" w:after="240"/>
      <w:jc w:val="left"/>
      <w:outlineLvl w:val="0"/>
    </w:pPr>
    <w:rPr>
      <w:rFonts w:asciiTheme="majorHAnsi" w:eastAsiaTheme="majorEastAsia" w:hAnsiTheme="majorHAnsi" w:cstheme="majorBidi"/>
      <w:b/>
      <w:caps/>
      <w:color w:val="2F5496" w:themeColor="accent1" w:themeShade="BF"/>
      <w:sz w:val="24"/>
      <w:szCs w:val="32"/>
    </w:rPr>
  </w:style>
  <w:style w:type="paragraph" w:styleId="Heading2">
    <w:name w:val="heading 2"/>
    <w:basedOn w:val="Normal"/>
    <w:next w:val="Normal"/>
    <w:link w:val="Heading2Char"/>
    <w:uiPriority w:val="9"/>
    <w:unhideWhenUsed/>
    <w:qFormat/>
    <w:rsid w:val="00D128B5"/>
    <w:pPr>
      <w:keepNext/>
      <w:keepLines/>
      <w:numPr>
        <w:ilvl w:val="1"/>
        <w:numId w:val="1"/>
      </w:numPr>
      <w:spacing w:after="120"/>
      <w:jc w:val="left"/>
      <w:outlineLvl w:val="1"/>
    </w:pPr>
    <w:rPr>
      <w:rFonts w:asciiTheme="majorHAnsi" w:eastAsiaTheme="majorEastAsia" w:hAnsiTheme="majorHAnsi" w:cstheme="majorBidi"/>
      <w:b/>
      <w:color w:val="2F5496" w:themeColor="accent1" w:themeShade="BF"/>
      <w:szCs w:val="26"/>
    </w:rPr>
  </w:style>
  <w:style w:type="paragraph" w:styleId="Heading3">
    <w:name w:val="heading 3"/>
    <w:basedOn w:val="Normal"/>
    <w:next w:val="Normal"/>
    <w:link w:val="Heading3Char"/>
    <w:uiPriority w:val="9"/>
    <w:unhideWhenUsed/>
    <w:qFormat/>
    <w:rsid w:val="0035245E"/>
    <w:pPr>
      <w:keepNext/>
      <w:keepLines/>
      <w:numPr>
        <w:ilvl w:val="2"/>
        <w:numId w:val="1"/>
      </w:numPr>
      <w:spacing w:before="240" w:after="120"/>
      <w:ind w:left="720"/>
      <w:jc w:val="left"/>
      <w:outlineLvl w:val="2"/>
    </w:pPr>
    <w:rPr>
      <w:rFonts w:asciiTheme="majorHAnsi" w:eastAsiaTheme="majorEastAsia" w:hAnsiTheme="majorHAnsi" w:cstheme="majorBidi"/>
      <w:i/>
      <w:color w:val="2F5496" w:themeColor="accent1" w:themeShade="BF"/>
      <w:szCs w:val="24"/>
    </w:rPr>
  </w:style>
  <w:style w:type="paragraph" w:styleId="Heading4">
    <w:name w:val="heading 4"/>
    <w:basedOn w:val="Normal"/>
    <w:next w:val="Normal"/>
    <w:link w:val="Heading4Char"/>
    <w:uiPriority w:val="9"/>
    <w:unhideWhenUsed/>
    <w:qFormat/>
    <w:rsid w:val="0028630A"/>
    <w:pPr>
      <w:keepNext/>
      <w:keepLines/>
      <w:numPr>
        <w:ilvl w:val="3"/>
        <w:numId w:val="1"/>
      </w:numPr>
      <w:spacing w:before="12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F643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F643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F643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F643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643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B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BEA"/>
  </w:style>
  <w:style w:type="paragraph" w:styleId="Footer">
    <w:name w:val="footer"/>
    <w:basedOn w:val="Normal"/>
    <w:link w:val="FooterChar"/>
    <w:uiPriority w:val="99"/>
    <w:unhideWhenUsed/>
    <w:rsid w:val="000B3B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BEA"/>
  </w:style>
  <w:style w:type="character" w:customStyle="1" w:styleId="Heading1Char">
    <w:name w:val="Heading 1 Char"/>
    <w:basedOn w:val="DefaultParagraphFont"/>
    <w:link w:val="Heading1"/>
    <w:uiPriority w:val="9"/>
    <w:rsid w:val="000E46C3"/>
    <w:rPr>
      <w:rFonts w:asciiTheme="majorHAnsi" w:eastAsiaTheme="majorEastAsia" w:hAnsiTheme="majorHAnsi" w:cstheme="majorBidi"/>
      <w:b/>
      <w:caps/>
      <w:color w:val="2F5496" w:themeColor="accent1" w:themeShade="BF"/>
      <w:sz w:val="24"/>
      <w:szCs w:val="32"/>
    </w:rPr>
  </w:style>
  <w:style w:type="character" w:customStyle="1" w:styleId="Heading2Char">
    <w:name w:val="Heading 2 Char"/>
    <w:basedOn w:val="DefaultParagraphFont"/>
    <w:link w:val="Heading2"/>
    <w:uiPriority w:val="9"/>
    <w:rsid w:val="00D128B5"/>
    <w:rPr>
      <w:rFonts w:asciiTheme="majorHAnsi" w:eastAsiaTheme="majorEastAsia" w:hAnsiTheme="majorHAnsi" w:cstheme="majorBidi"/>
      <w:b/>
      <w:color w:val="2F5496" w:themeColor="accent1" w:themeShade="BF"/>
      <w:szCs w:val="26"/>
    </w:rPr>
  </w:style>
  <w:style w:type="character" w:customStyle="1" w:styleId="Heading3Char">
    <w:name w:val="Heading 3 Char"/>
    <w:basedOn w:val="DefaultParagraphFont"/>
    <w:link w:val="Heading3"/>
    <w:uiPriority w:val="9"/>
    <w:rsid w:val="0035245E"/>
    <w:rPr>
      <w:rFonts w:asciiTheme="majorHAnsi" w:eastAsiaTheme="majorEastAsia" w:hAnsiTheme="majorHAnsi" w:cstheme="majorBidi"/>
      <w:i/>
      <w:color w:val="2F5496" w:themeColor="accent1" w:themeShade="BF"/>
      <w:szCs w:val="24"/>
    </w:rPr>
  </w:style>
  <w:style w:type="character" w:customStyle="1" w:styleId="Heading4Char">
    <w:name w:val="Heading 4 Char"/>
    <w:basedOn w:val="DefaultParagraphFont"/>
    <w:link w:val="Heading4"/>
    <w:uiPriority w:val="9"/>
    <w:rsid w:val="0028630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F643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F643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F643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F643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43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91F15"/>
    <w:pPr>
      <w:pageBreakBefore w:val="0"/>
      <w:numPr>
        <w:numId w:val="0"/>
      </w:numPr>
      <w:spacing w:after="0"/>
      <w:outlineLvl w:val="9"/>
    </w:pPr>
    <w:rPr>
      <w:b w:val="0"/>
      <w:caps w:val="0"/>
      <w:sz w:val="32"/>
      <w:lang w:val="en-US"/>
    </w:rPr>
  </w:style>
  <w:style w:type="paragraph" w:styleId="TOC1">
    <w:name w:val="toc 1"/>
    <w:basedOn w:val="Normal"/>
    <w:next w:val="Normal"/>
    <w:autoRedefine/>
    <w:uiPriority w:val="39"/>
    <w:unhideWhenUsed/>
    <w:rsid w:val="00C91F15"/>
    <w:pPr>
      <w:spacing w:after="100"/>
    </w:pPr>
  </w:style>
  <w:style w:type="paragraph" w:styleId="TOC2">
    <w:name w:val="toc 2"/>
    <w:basedOn w:val="Normal"/>
    <w:next w:val="Normal"/>
    <w:autoRedefine/>
    <w:uiPriority w:val="39"/>
    <w:unhideWhenUsed/>
    <w:rsid w:val="00C91F15"/>
    <w:pPr>
      <w:spacing w:after="100"/>
      <w:ind w:left="220"/>
    </w:pPr>
  </w:style>
  <w:style w:type="character" w:styleId="Hyperlink">
    <w:name w:val="Hyperlink"/>
    <w:basedOn w:val="DefaultParagraphFont"/>
    <w:uiPriority w:val="99"/>
    <w:unhideWhenUsed/>
    <w:rsid w:val="00C91F15"/>
    <w:rPr>
      <w:color w:val="0563C1" w:themeColor="hyperlink"/>
      <w:u w:val="single"/>
    </w:rPr>
  </w:style>
  <w:style w:type="paragraph" w:styleId="ListParagraph">
    <w:name w:val="List Paragraph"/>
    <w:basedOn w:val="Normal"/>
    <w:link w:val="ListParagraphChar"/>
    <w:uiPriority w:val="34"/>
    <w:qFormat/>
    <w:rsid w:val="0028630A"/>
    <w:pPr>
      <w:ind w:left="720"/>
      <w:contextualSpacing/>
    </w:pPr>
  </w:style>
  <w:style w:type="paragraph" w:styleId="FootnoteText">
    <w:name w:val="footnote text"/>
    <w:aliases w:val="single space,FOOTNOTES,fn,Fußnotentextf,ALTS FOOTNOTE,Footnote,Footnote Text qer,Fußnotentext Char,Footnote Text Char2 Char,Footnote Text Char1 Char Char,Footnote Text Char2 Char Char C,Fußnote,Geneva 9,Font: Geneva 9,Boston 10,f,ADB,ft,A"/>
    <w:basedOn w:val="Normal"/>
    <w:link w:val="FootnoteTextChar"/>
    <w:qFormat/>
    <w:rsid w:val="008B4E0D"/>
    <w:pPr>
      <w:spacing w:after="0" w:line="240" w:lineRule="auto"/>
      <w:jc w:val="left"/>
    </w:pPr>
    <w:rPr>
      <w:rFonts w:ascii="Times New Roman" w:eastAsia="Times New Roman" w:hAnsi="Times New Roman" w:cs="Times New Roman"/>
      <w:sz w:val="20"/>
      <w:szCs w:val="20"/>
      <w:lang w:val="en-US"/>
    </w:rPr>
  </w:style>
  <w:style w:type="character" w:customStyle="1" w:styleId="FootnoteTextChar">
    <w:name w:val="Footnote Text Char"/>
    <w:aliases w:val="single space Char,FOOTNOTES Char,fn Char,Fußnotentextf Char,ALTS FOOTNOTE Char,Footnote Char,Footnote Text qer Char,Fußnotentext Char Char,Footnote Text Char2 Char Char,Footnote Text Char1 Char Char Char,Fußnote Char,Geneva 9 Char"/>
    <w:basedOn w:val="DefaultParagraphFont"/>
    <w:link w:val="FootnoteText"/>
    <w:rsid w:val="008B4E0D"/>
    <w:rPr>
      <w:rFonts w:ascii="Times New Roman" w:eastAsia="Times New Roman" w:hAnsi="Times New Roman" w:cs="Times New Roman"/>
      <w:sz w:val="20"/>
      <w:szCs w:val="20"/>
      <w:lang w:val="en-US"/>
    </w:rPr>
  </w:style>
  <w:style w:type="character" w:styleId="FootnoteReference">
    <w:name w:val="footnote reference"/>
    <w:aliases w:val="ftref,Footnote symbol,Знак сноски-FN,16 Point,Superscript 6 Point,Footnote Reference Superscript,Footnote Reference Number,Footnote Reference_LVL6,Footnote Reference_LVL61,Footnote Reference_LVL62,Footnote Reference_LVL63,BVI fnr,Ref"/>
    <w:basedOn w:val="DefaultParagraphFont"/>
    <w:link w:val="CharCharCharCharCarChar"/>
    <w:uiPriority w:val="99"/>
    <w:qFormat/>
    <w:rsid w:val="008B4E0D"/>
    <w:rPr>
      <w:vertAlign w:val="superscript"/>
    </w:rPr>
  </w:style>
  <w:style w:type="paragraph" w:styleId="Caption">
    <w:name w:val="caption"/>
    <w:basedOn w:val="Normal"/>
    <w:next w:val="Normal"/>
    <w:uiPriority w:val="35"/>
    <w:unhideWhenUsed/>
    <w:qFormat/>
    <w:rsid w:val="00914F2F"/>
    <w:pPr>
      <w:spacing w:after="120" w:line="240" w:lineRule="auto"/>
      <w:jc w:val="center"/>
    </w:pPr>
    <w:rPr>
      <w:iCs/>
      <w:sz w:val="20"/>
      <w:szCs w:val="18"/>
    </w:rPr>
  </w:style>
  <w:style w:type="table" w:styleId="TableGrid">
    <w:name w:val="Table Grid"/>
    <w:aliases w:val="Table Blue"/>
    <w:basedOn w:val="TableNormal"/>
    <w:uiPriority w:val="59"/>
    <w:qFormat/>
    <w:rsid w:val="00914F2F"/>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14F2F"/>
    <w:pPr>
      <w:spacing w:after="0" w:line="240" w:lineRule="auto"/>
    </w:pPr>
    <w:rPr>
      <w:lang w:val="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914F2F"/>
    <w:pPr>
      <w:spacing w:line="240" w:lineRule="exact"/>
    </w:pPr>
    <w:rPr>
      <w:vertAlign w:val="superscript"/>
    </w:rPr>
  </w:style>
  <w:style w:type="table" w:customStyle="1" w:styleId="TableBlue1">
    <w:name w:val="Table Blue1"/>
    <w:basedOn w:val="TableNormal"/>
    <w:next w:val="TableGrid"/>
    <w:qFormat/>
    <w:rsid w:val="00B92A51"/>
    <w:pPr>
      <w:spacing w:before="120" w:after="120" w:line="240" w:lineRule="auto"/>
      <w:jc w:val="right"/>
    </w:pPr>
    <w:rPr>
      <w:rFonts w:ascii="Trebuchet MS" w:eastAsia="SimSun" w:hAnsi="Trebuchet MS"/>
      <w:color w:val="595959"/>
      <w:sz w:val="24"/>
      <w:szCs w:val="24"/>
      <w:lang w:val="en-US"/>
    </w:rPr>
    <w:tblPr>
      <w:tblBorders>
        <w:top w:val="single" w:sz="4" w:space="0" w:color="497083"/>
        <w:left w:val="single" w:sz="4" w:space="0" w:color="497083"/>
        <w:bottom w:val="single" w:sz="4" w:space="0" w:color="497083"/>
        <w:right w:val="single" w:sz="4" w:space="0" w:color="497083"/>
        <w:insideH w:val="single" w:sz="4" w:space="0" w:color="497083"/>
        <w:insideV w:val="single" w:sz="4" w:space="0" w:color="497083"/>
      </w:tblBorders>
    </w:tblPr>
    <w:tcPr>
      <w:vAlign w:val="center"/>
    </w:tcPr>
    <w:tblStylePr w:type="firstRow">
      <w:pPr>
        <w:jc w:val="left"/>
      </w:pPr>
      <w:rPr>
        <w:color w:val="FDF7C6"/>
      </w:rPr>
      <w:tblPr/>
      <w:tcPr>
        <w:tcBorders>
          <w:top w:val="nil"/>
          <w:left w:val="nil"/>
          <w:bottom w:val="single" w:sz="4" w:space="0" w:color="FDF7C6"/>
          <w:right w:val="nil"/>
          <w:insideH w:val="nil"/>
          <w:insideV w:val="single" w:sz="4" w:space="0" w:color="FDF7C6"/>
          <w:tl2br w:val="nil"/>
          <w:tr2bl w:val="nil"/>
        </w:tcBorders>
        <w:shd w:val="clear" w:color="auto" w:fill="497083"/>
      </w:tcPr>
    </w:tblStylePr>
    <w:tblStylePr w:type="firstCol">
      <w:pPr>
        <w:jc w:val="left"/>
      </w:pPr>
    </w:tblStylePr>
  </w:style>
  <w:style w:type="paragraph" w:customStyle="1" w:styleId="IUStandard">
    <w:name w:val="IUStandard"/>
    <w:basedOn w:val="Normal"/>
    <w:link w:val="IUStandardZchn"/>
    <w:qFormat/>
    <w:rsid w:val="0087429F"/>
    <w:pPr>
      <w:spacing w:before="240" w:after="0" w:line="312" w:lineRule="auto"/>
      <w:jc w:val="left"/>
    </w:pPr>
    <w:rPr>
      <w:rFonts w:ascii="Arial" w:eastAsia="Times New Roman" w:hAnsi="Arial" w:cs="Times New Roman"/>
      <w:lang w:val="en-GB" w:eastAsia="en-GB"/>
    </w:rPr>
  </w:style>
  <w:style w:type="character" w:customStyle="1" w:styleId="IUStandardZchn">
    <w:name w:val="IUStandard Zchn"/>
    <w:basedOn w:val="DefaultParagraphFont"/>
    <w:link w:val="IUStandard"/>
    <w:locked/>
    <w:rsid w:val="0087429F"/>
    <w:rPr>
      <w:rFonts w:ascii="Arial" w:eastAsia="Times New Roman" w:hAnsi="Arial" w:cs="Times New Roman"/>
      <w:lang w:val="en-GB" w:eastAsia="en-GB"/>
    </w:rPr>
  </w:style>
  <w:style w:type="table" w:customStyle="1" w:styleId="TableGrid1">
    <w:name w:val="Table Grid1"/>
    <w:basedOn w:val="TableNormal"/>
    <w:next w:val="TableGrid"/>
    <w:rsid w:val="007960D6"/>
    <w:pPr>
      <w:spacing w:after="0" w:line="240" w:lineRule="auto"/>
    </w:pPr>
    <w:rPr>
      <w:rFonts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34526"/>
  </w:style>
  <w:style w:type="paragraph" w:styleId="TOC3">
    <w:name w:val="toc 3"/>
    <w:basedOn w:val="Normal"/>
    <w:next w:val="Normal"/>
    <w:autoRedefine/>
    <w:uiPriority w:val="39"/>
    <w:unhideWhenUsed/>
    <w:rsid w:val="000F77CA"/>
    <w:pPr>
      <w:spacing w:after="100"/>
      <w:ind w:left="440"/>
    </w:pPr>
  </w:style>
  <w:style w:type="paragraph" w:styleId="TableofFigures">
    <w:name w:val="table of figures"/>
    <w:basedOn w:val="Normal"/>
    <w:next w:val="Normal"/>
    <w:uiPriority w:val="99"/>
    <w:unhideWhenUsed/>
    <w:rsid w:val="00CC6C06"/>
    <w:pPr>
      <w:spacing w:after="0"/>
    </w:pPr>
  </w:style>
  <w:style w:type="table" w:customStyle="1" w:styleId="TableGrid2">
    <w:name w:val="Table Grid2"/>
    <w:basedOn w:val="TableNormal"/>
    <w:next w:val="TableGrid"/>
    <w:uiPriority w:val="59"/>
    <w:rsid w:val="005E7D3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081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6898">
      <w:bodyDiv w:val="1"/>
      <w:marLeft w:val="0"/>
      <w:marRight w:val="0"/>
      <w:marTop w:val="0"/>
      <w:marBottom w:val="0"/>
      <w:divBdr>
        <w:top w:val="none" w:sz="0" w:space="0" w:color="auto"/>
        <w:left w:val="none" w:sz="0" w:space="0" w:color="auto"/>
        <w:bottom w:val="none" w:sz="0" w:space="0" w:color="auto"/>
        <w:right w:val="none" w:sz="0" w:space="0" w:color="auto"/>
      </w:divBdr>
    </w:div>
    <w:div w:id="178549121">
      <w:bodyDiv w:val="1"/>
      <w:marLeft w:val="0"/>
      <w:marRight w:val="0"/>
      <w:marTop w:val="0"/>
      <w:marBottom w:val="0"/>
      <w:divBdr>
        <w:top w:val="none" w:sz="0" w:space="0" w:color="auto"/>
        <w:left w:val="none" w:sz="0" w:space="0" w:color="auto"/>
        <w:bottom w:val="none" w:sz="0" w:space="0" w:color="auto"/>
        <w:right w:val="none" w:sz="0" w:space="0" w:color="auto"/>
      </w:divBdr>
    </w:div>
    <w:div w:id="266546198">
      <w:bodyDiv w:val="1"/>
      <w:marLeft w:val="0"/>
      <w:marRight w:val="0"/>
      <w:marTop w:val="0"/>
      <w:marBottom w:val="0"/>
      <w:divBdr>
        <w:top w:val="none" w:sz="0" w:space="0" w:color="auto"/>
        <w:left w:val="none" w:sz="0" w:space="0" w:color="auto"/>
        <w:bottom w:val="none" w:sz="0" w:space="0" w:color="auto"/>
        <w:right w:val="none" w:sz="0" w:space="0" w:color="auto"/>
      </w:divBdr>
    </w:div>
    <w:div w:id="286744051">
      <w:bodyDiv w:val="1"/>
      <w:marLeft w:val="0"/>
      <w:marRight w:val="0"/>
      <w:marTop w:val="0"/>
      <w:marBottom w:val="0"/>
      <w:divBdr>
        <w:top w:val="none" w:sz="0" w:space="0" w:color="auto"/>
        <w:left w:val="none" w:sz="0" w:space="0" w:color="auto"/>
        <w:bottom w:val="none" w:sz="0" w:space="0" w:color="auto"/>
        <w:right w:val="none" w:sz="0" w:space="0" w:color="auto"/>
      </w:divBdr>
    </w:div>
    <w:div w:id="309138237">
      <w:bodyDiv w:val="1"/>
      <w:marLeft w:val="0"/>
      <w:marRight w:val="0"/>
      <w:marTop w:val="0"/>
      <w:marBottom w:val="0"/>
      <w:divBdr>
        <w:top w:val="none" w:sz="0" w:space="0" w:color="auto"/>
        <w:left w:val="none" w:sz="0" w:space="0" w:color="auto"/>
        <w:bottom w:val="none" w:sz="0" w:space="0" w:color="auto"/>
        <w:right w:val="none" w:sz="0" w:space="0" w:color="auto"/>
      </w:divBdr>
    </w:div>
    <w:div w:id="326323333">
      <w:bodyDiv w:val="1"/>
      <w:marLeft w:val="0"/>
      <w:marRight w:val="0"/>
      <w:marTop w:val="0"/>
      <w:marBottom w:val="0"/>
      <w:divBdr>
        <w:top w:val="none" w:sz="0" w:space="0" w:color="auto"/>
        <w:left w:val="none" w:sz="0" w:space="0" w:color="auto"/>
        <w:bottom w:val="none" w:sz="0" w:space="0" w:color="auto"/>
        <w:right w:val="none" w:sz="0" w:space="0" w:color="auto"/>
      </w:divBdr>
    </w:div>
    <w:div w:id="332879755">
      <w:bodyDiv w:val="1"/>
      <w:marLeft w:val="0"/>
      <w:marRight w:val="0"/>
      <w:marTop w:val="0"/>
      <w:marBottom w:val="0"/>
      <w:divBdr>
        <w:top w:val="none" w:sz="0" w:space="0" w:color="auto"/>
        <w:left w:val="none" w:sz="0" w:space="0" w:color="auto"/>
        <w:bottom w:val="none" w:sz="0" w:space="0" w:color="auto"/>
        <w:right w:val="none" w:sz="0" w:space="0" w:color="auto"/>
      </w:divBdr>
    </w:div>
    <w:div w:id="461729768">
      <w:bodyDiv w:val="1"/>
      <w:marLeft w:val="0"/>
      <w:marRight w:val="0"/>
      <w:marTop w:val="0"/>
      <w:marBottom w:val="0"/>
      <w:divBdr>
        <w:top w:val="none" w:sz="0" w:space="0" w:color="auto"/>
        <w:left w:val="none" w:sz="0" w:space="0" w:color="auto"/>
        <w:bottom w:val="none" w:sz="0" w:space="0" w:color="auto"/>
        <w:right w:val="none" w:sz="0" w:space="0" w:color="auto"/>
      </w:divBdr>
    </w:div>
    <w:div w:id="512888198">
      <w:bodyDiv w:val="1"/>
      <w:marLeft w:val="0"/>
      <w:marRight w:val="0"/>
      <w:marTop w:val="0"/>
      <w:marBottom w:val="0"/>
      <w:divBdr>
        <w:top w:val="none" w:sz="0" w:space="0" w:color="auto"/>
        <w:left w:val="none" w:sz="0" w:space="0" w:color="auto"/>
        <w:bottom w:val="none" w:sz="0" w:space="0" w:color="auto"/>
        <w:right w:val="none" w:sz="0" w:space="0" w:color="auto"/>
      </w:divBdr>
    </w:div>
    <w:div w:id="538980505">
      <w:bodyDiv w:val="1"/>
      <w:marLeft w:val="0"/>
      <w:marRight w:val="0"/>
      <w:marTop w:val="0"/>
      <w:marBottom w:val="0"/>
      <w:divBdr>
        <w:top w:val="none" w:sz="0" w:space="0" w:color="auto"/>
        <w:left w:val="none" w:sz="0" w:space="0" w:color="auto"/>
        <w:bottom w:val="none" w:sz="0" w:space="0" w:color="auto"/>
        <w:right w:val="none" w:sz="0" w:space="0" w:color="auto"/>
      </w:divBdr>
    </w:div>
    <w:div w:id="553393245">
      <w:bodyDiv w:val="1"/>
      <w:marLeft w:val="0"/>
      <w:marRight w:val="0"/>
      <w:marTop w:val="0"/>
      <w:marBottom w:val="0"/>
      <w:divBdr>
        <w:top w:val="none" w:sz="0" w:space="0" w:color="auto"/>
        <w:left w:val="none" w:sz="0" w:space="0" w:color="auto"/>
        <w:bottom w:val="none" w:sz="0" w:space="0" w:color="auto"/>
        <w:right w:val="none" w:sz="0" w:space="0" w:color="auto"/>
      </w:divBdr>
    </w:div>
    <w:div w:id="561260502">
      <w:bodyDiv w:val="1"/>
      <w:marLeft w:val="0"/>
      <w:marRight w:val="0"/>
      <w:marTop w:val="0"/>
      <w:marBottom w:val="0"/>
      <w:divBdr>
        <w:top w:val="none" w:sz="0" w:space="0" w:color="auto"/>
        <w:left w:val="none" w:sz="0" w:space="0" w:color="auto"/>
        <w:bottom w:val="none" w:sz="0" w:space="0" w:color="auto"/>
        <w:right w:val="none" w:sz="0" w:space="0" w:color="auto"/>
      </w:divBdr>
    </w:div>
    <w:div w:id="571306728">
      <w:bodyDiv w:val="1"/>
      <w:marLeft w:val="0"/>
      <w:marRight w:val="0"/>
      <w:marTop w:val="0"/>
      <w:marBottom w:val="0"/>
      <w:divBdr>
        <w:top w:val="none" w:sz="0" w:space="0" w:color="auto"/>
        <w:left w:val="none" w:sz="0" w:space="0" w:color="auto"/>
        <w:bottom w:val="none" w:sz="0" w:space="0" w:color="auto"/>
        <w:right w:val="none" w:sz="0" w:space="0" w:color="auto"/>
      </w:divBdr>
    </w:div>
    <w:div w:id="643462128">
      <w:bodyDiv w:val="1"/>
      <w:marLeft w:val="0"/>
      <w:marRight w:val="0"/>
      <w:marTop w:val="0"/>
      <w:marBottom w:val="0"/>
      <w:divBdr>
        <w:top w:val="none" w:sz="0" w:space="0" w:color="auto"/>
        <w:left w:val="none" w:sz="0" w:space="0" w:color="auto"/>
        <w:bottom w:val="none" w:sz="0" w:space="0" w:color="auto"/>
        <w:right w:val="none" w:sz="0" w:space="0" w:color="auto"/>
      </w:divBdr>
    </w:div>
    <w:div w:id="662120708">
      <w:bodyDiv w:val="1"/>
      <w:marLeft w:val="0"/>
      <w:marRight w:val="0"/>
      <w:marTop w:val="0"/>
      <w:marBottom w:val="0"/>
      <w:divBdr>
        <w:top w:val="none" w:sz="0" w:space="0" w:color="auto"/>
        <w:left w:val="none" w:sz="0" w:space="0" w:color="auto"/>
        <w:bottom w:val="none" w:sz="0" w:space="0" w:color="auto"/>
        <w:right w:val="none" w:sz="0" w:space="0" w:color="auto"/>
      </w:divBdr>
    </w:div>
    <w:div w:id="732235739">
      <w:bodyDiv w:val="1"/>
      <w:marLeft w:val="0"/>
      <w:marRight w:val="0"/>
      <w:marTop w:val="0"/>
      <w:marBottom w:val="0"/>
      <w:divBdr>
        <w:top w:val="none" w:sz="0" w:space="0" w:color="auto"/>
        <w:left w:val="none" w:sz="0" w:space="0" w:color="auto"/>
        <w:bottom w:val="none" w:sz="0" w:space="0" w:color="auto"/>
        <w:right w:val="none" w:sz="0" w:space="0" w:color="auto"/>
      </w:divBdr>
    </w:div>
    <w:div w:id="808672606">
      <w:bodyDiv w:val="1"/>
      <w:marLeft w:val="0"/>
      <w:marRight w:val="0"/>
      <w:marTop w:val="0"/>
      <w:marBottom w:val="0"/>
      <w:divBdr>
        <w:top w:val="none" w:sz="0" w:space="0" w:color="auto"/>
        <w:left w:val="none" w:sz="0" w:space="0" w:color="auto"/>
        <w:bottom w:val="none" w:sz="0" w:space="0" w:color="auto"/>
        <w:right w:val="none" w:sz="0" w:space="0" w:color="auto"/>
      </w:divBdr>
    </w:div>
    <w:div w:id="843281429">
      <w:bodyDiv w:val="1"/>
      <w:marLeft w:val="0"/>
      <w:marRight w:val="0"/>
      <w:marTop w:val="0"/>
      <w:marBottom w:val="0"/>
      <w:divBdr>
        <w:top w:val="none" w:sz="0" w:space="0" w:color="auto"/>
        <w:left w:val="none" w:sz="0" w:space="0" w:color="auto"/>
        <w:bottom w:val="none" w:sz="0" w:space="0" w:color="auto"/>
        <w:right w:val="none" w:sz="0" w:space="0" w:color="auto"/>
      </w:divBdr>
    </w:div>
    <w:div w:id="874002547">
      <w:bodyDiv w:val="1"/>
      <w:marLeft w:val="0"/>
      <w:marRight w:val="0"/>
      <w:marTop w:val="0"/>
      <w:marBottom w:val="0"/>
      <w:divBdr>
        <w:top w:val="none" w:sz="0" w:space="0" w:color="auto"/>
        <w:left w:val="none" w:sz="0" w:space="0" w:color="auto"/>
        <w:bottom w:val="none" w:sz="0" w:space="0" w:color="auto"/>
        <w:right w:val="none" w:sz="0" w:space="0" w:color="auto"/>
      </w:divBdr>
    </w:div>
    <w:div w:id="1065957044">
      <w:bodyDiv w:val="1"/>
      <w:marLeft w:val="0"/>
      <w:marRight w:val="0"/>
      <w:marTop w:val="0"/>
      <w:marBottom w:val="0"/>
      <w:divBdr>
        <w:top w:val="none" w:sz="0" w:space="0" w:color="auto"/>
        <w:left w:val="none" w:sz="0" w:space="0" w:color="auto"/>
        <w:bottom w:val="none" w:sz="0" w:space="0" w:color="auto"/>
        <w:right w:val="none" w:sz="0" w:space="0" w:color="auto"/>
      </w:divBdr>
    </w:div>
    <w:div w:id="1066877749">
      <w:bodyDiv w:val="1"/>
      <w:marLeft w:val="0"/>
      <w:marRight w:val="0"/>
      <w:marTop w:val="0"/>
      <w:marBottom w:val="0"/>
      <w:divBdr>
        <w:top w:val="none" w:sz="0" w:space="0" w:color="auto"/>
        <w:left w:val="none" w:sz="0" w:space="0" w:color="auto"/>
        <w:bottom w:val="none" w:sz="0" w:space="0" w:color="auto"/>
        <w:right w:val="none" w:sz="0" w:space="0" w:color="auto"/>
      </w:divBdr>
    </w:div>
    <w:div w:id="1073428570">
      <w:bodyDiv w:val="1"/>
      <w:marLeft w:val="0"/>
      <w:marRight w:val="0"/>
      <w:marTop w:val="0"/>
      <w:marBottom w:val="0"/>
      <w:divBdr>
        <w:top w:val="none" w:sz="0" w:space="0" w:color="auto"/>
        <w:left w:val="none" w:sz="0" w:space="0" w:color="auto"/>
        <w:bottom w:val="none" w:sz="0" w:space="0" w:color="auto"/>
        <w:right w:val="none" w:sz="0" w:space="0" w:color="auto"/>
      </w:divBdr>
    </w:div>
    <w:div w:id="1086341957">
      <w:bodyDiv w:val="1"/>
      <w:marLeft w:val="0"/>
      <w:marRight w:val="0"/>
      <w:marTop w:val="0"/>
      <w:marBottom w:val="0"/>
      <w:divBdr>
        <w:top w:val="none" w:sz="0" w:space="0" w:color="auto"/>
        <w:left w:val="none" w:sz="0" w:space="0" w:color="auto"/>
        <w:bottom w:val="none" w:sz="0" w:space="0" w:color="auto"/>
        <w:right w:val="none" w:sz="0" w:space="0" w:color="auto"/>
      </w:divBdr>
    </w:div>
    <w:div w:id="1197036092">
      <w:bodyDiv w:val="1"/>
      <w:marLeft w:val="0"/>
      <w:marRight w:val="0"/>
      <w:marTop w:val="0"/>
      <w:marBottom w:val="0"/>
      <w:divBdr>
        <w:top w:val="none" w:sz="0" w:space="0" w:color="auto"/>
        <w:left w:val="none" w:sz="0" w:space="0" w:color="auto"/>
        <w:bottom w:val="none" w:sz="0" w:space="0" w:color="auto"/>
        <w:right w:val="none" w:sz="0" w:space="0" w:color="auto"/>
      </w:divBdr>
    </w:div>
    <w:div w:id="1224176272">
      <w:bodyDiv w:val="1"/>
      <w:marLeft w:val="0"/>
      <w:marRight w:val="0"/>
      <w:marTop w:val="0"/>
      <w:marBottom w:val="0"/>
      <w:divBdr>
        <w:top w:val="none" w:sz="0" w:space="0" w:color="auto"/>
        <w:left w:val="none" w:sz="0" w:space="0" w:color="auto"/>
        <w:bottom w:val="none" w:sz="0" w:space="0" w:color="auto"/>
        <w:right w:val="none" w:sz="0" w:space="0" w:color="auto"/>
      </w:divBdr>
    </w:div>
    <w:div w:id="1257982991">
      <w:bodyDiv w:val="1"/>
      <w:marLeft w:val="0"/>
      <w:marRight w:val="0"/>
      <w:marTop w:val="0"/>
      <w:marBottom w:val="0"/>
      <w:divBdr>
        <w:top w:val="none" w:sz="0" w:space="0" w:color="auto"/>
        <w:left w:val="none" w:sz="0" w:space="0" w:color="auto"/>
        <w:bottom w:val="none" w:sz="0" w:space="0" w:color="auto"/>
        <w:right w:val="none" w:sz="0" w:space="0" w:color="auto"/>
      </w:divBdr>
    </w:div>
    <w:div w:id="1270161866">
      <w:bodyDiv w:val="1"/>
      <w:marLeft w:val="0"/>
      <w:marRight w:val="0"/>
      <w:marTop w:val="0"/>
      <w:marBottom w:val="0"/>
      <w:divBdr>
        <w:top w:val="none" w:sz="0" w:space="0" w:color="auto"/>
        <w:left w:val="none" w:sz="0" w:space="0" w:color="auto"/>
        <w:bottom w:val="none" w:sz="0" w:space="0" w:color="auto"/>
        <w:right w:val="none" w:sz="0" w:space="0" w:color="auto"/>
      </w:divBdr>
    </w:div>
    <w:div w:id="1323004982">
      <w:bodyDiv w:val="1"/>
      <w:marLeft w:val="0"/>
      <w:marRight w:val="0"/>
      <w:marTop w:val="0"/>
      <w:marBottom w:val="0"/>
      <w:divBdr>
        <w:top w:val="none" w:sz="0" w:space="0" w:color="auto"/>
        <w:left w:val="none" w:sz="0" w:space="0" w:color="auto"/>
        <w:bottom w:val="none" w:sz="0" w:space="0" w:color="auto"/>
        <w:right w:val="none" w:sz="0" w:space="0" w:color="auto"/>
      </w:divBdr>
    </w:div>
    <w:div w:id="1342703774">
      <w:bodyDiv w:val="1"/>
      <w:marLeft w:val="0"/>
      <w:marRight w:val="0"/>
      <w:marTop w:val="0"/>
      <w:marBottom w:val="0"/>
      <w:divBdr>
        <w:top w:val="none" w:sz="0" w:space="0" w:color="auto"/>
        <w:left w:val="none" w:sz="0" w:space="0" w:color="auto"/>
        <w:bottom w:val="none" w:sz="0" w:space="0" w:color="auto"/>
        <w:right w:val="none" w:sz="0" w:space="0" w:color="auto"/>
      </w:divBdr>
    </w:div>
    <w:div w:id="1344479415">
      <w:bodyDiv w:val="1"/>
      <w:marLeft w:val="0"/>
      <w:marRight w:val="0"/>
      <w:marTop w:val="0"/>
      <w:marBottom w:val="0"/>
      <w:divBdr>
        <w:top w:val="none" w:sz="0" w:space="0" w:color="auto"/>
        <w:left w:val="none" w:sz="0" w:space="0" w:color="auto"/>
        <w:bottom w:val="none" w:sz="0" w:space="0" w:color="auto"/>
        <w:right w:val="none" w:sz="0" w:space="0" w:color="auto"/>
      </w:divBdr>
    </w:div>
    <w:div w:id="1417937436">
      <w:bodyDiv w:val="1"/>
      <w:marLeft w:val="0"/>
      <w:marRight w:val="0"/>
      <w:marTop w:val="0"/>
      <w:marBottom w:val="0"/>
      <w:divBdr>
        <w:top w:val="none" w:sz="0" w:space="0" w:color="auto"/>
        <w:left w:val="none" w:sz="0" w:space="0" w:color="auto"/>
        <w:bottom w:val="none" w:sz="0" w:space="0" w:color="auto"/>
        <w:right w:val="none" w:sz="0" w:space="0" w:color="auto"/>
      </w:divBdr>
    </w:div>
    <w:div w:id="1546600416">
      <w:bodyDiv w:val="1"/>
      <w:marLeft w:val="0"/>
      <w:marRight w:val="0"/>
      <w:marTop w:val="0"/>
      <w:marBottom w:val="0"/>
      <w:divBdr>
        <w:top w:val="none" w:sz="0" w:space="0" w:color="auto"/>
        <w:left w:val="none" w:sz="0" w:space="0" w:color="auto"/>
        <w:bottom w:val="none" w:sz="0" w:space="0" w:color="auto"/>
        <w:right w:val="none" w:sz="0" w:space="0" w:color="auto"/>
      </w:divBdr>
    </w:div>
    <w:div w:id="1601836292">
      <w:bodyDiv w:val="1"/>
      <w:marLeft w:val="0"/>
      <w:marRight w:val="0"/>
      <w:marTop w:val="0"/>
      <w:marBottom w:val="0"/>
      <w:divBdr>
        <w:top w:val="none" w:sz="0" w:space="0" w:color="auto"/>
        <w:left w:val="none" w:sz="0" w:space="0" w:color="auto"/>
        <w:bottom w:val="none" w:sz="0" w:space="0" w:color="auto"/>
        <w:right w:val="none" w:sz="0" w:space="0" w:color="auto"/>
      </w:divBdr>
    </w:div>
    <w:div w:id="1850217535">
      <w:bodyDiv w:val="1"/>
      <w:marLeft w:val="0"/>
      <w:marRight w:val="0"/>
      <w:marTop w:val="0"/>
      <w:marBottom w:val="0"/>
      <w:divBdr>
        <w:top w:val="none" w:sz="0" w:space="0" w:color="auto"/>
        <w:left w:val="none" w:sz="0" w:space="0" w:color="auto"/>
        <w:bottom w:val="none" w:sz="0" w:space="0" w:color="auto"/>
        <w:right w:val="none" w:sz="0" w:space="0" w:color="auto"/>
      </w:divBdr>
    </w:div>
    <w:div w:id="1927567204">
      <w:bodyDiv w:val="1"/>
      <w:marLeft w:val="0"/>
      <w:marRight w:val="0"/>
      <w:marTop w:val="0"/>
      <w:marBottom w:val="0"/>
      <w:divBdr>
        <w:top w:val="none" w:sz="0" w:space="0" w:color="auto"/>
        <w:left w:val="none" w:sz="0" w:space="0" w:color="auto"/>
        <w:bottom w:val="none" w:sz="0" w:space="0" w:color="auto"/>
        <w:right w:val="none" w:sz="0" w:space="0" w:color="auto"/>
      </w:divBdr>
    </w:div>
    <w:div w:id="2031562824">
      <w:bodyDiv w:val="1"/>
      <w:marLeft w:val="0"/>
      <w:marRight w:val="0"/>
      <w:marTop w:val="0"/>
      <w:marBottom w:val="0"/>
      <w:divBdr>
        <w:top w:val="none" w:sz="0" w:space="0" w:color="auto"/>
        <w:left w:val="none" w:sz="0" w:space="0" w:color="auto"/>
        <w:bottom w:val="none" w:sz="0" w:space="0" w:color="auto"/>
        <w:right w:val="none" w:sz="0" w:space="0" w:color="auto"/>
      </w:divBdr>
    </w:div>
    <w:div w:id="2040739627">
      <w:bodyDiv w:val="1"/>
      <w:marLeft w:val="0"/>
      <w:marRight w:val="0"/>
      <w:marTop w:val="0"/>
      <w:marBottom w:val="0"/>
      <w:divBdr>
        <w:top w:val="none" w:sz="0" w:space="0" w:color="auto"/>
        <w:left w:val="none" w:sz="0" w:space="0" w:color="auto"/>
        <w:bottom w:val="none" w:sz="0" w:space="0" w:color="auto"/>
        <w:right w:val="none" w:sz="0" w:space="0" w:color="auto"/>
      </w:divBdr>
    </w:div>
    <w:div w:id="204944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chart" Target="charts/chart4.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image" Target="media/image23.png"/><Relationship Id="rId10" Type="http://schemas.openxmlformats.org/officeDocument/2006/relationships/hyperlink" Target="file:///C:\Users\Kiki\Desktop\SECAP%20Tuzi\SECAP%20Tuzi%20DRAFT.docx" TargetMode="External"/><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hyperlink" Target="http://www.wmo.int/pages/themes/climate/statistical_depictions_of_climate.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SA%20STAROG%20RACUNARA\5projects\1INTERNATIONAL\SECAP_Neno\Copy%20of%20Opstina%20Tuzi_podaci_1205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SA%20STAROG%20RACUNARA\5projects\1INTERNATIONAL\SECAP_Neno\Copy%20of%20Opstina%20Tuzi_podaci_1205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SA%20STAROG%20RACUNARA\3AEN\1.1Tdly\T46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OFTWER\CG_stations\indices\PG_2020\PG_2020_tx90p_ANN.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Srgod brzina</c:v>
          </c:tx>
          <c:spPr>
            <a:ln w="28575" cap="rnd">
              <a:solidFill>
                <a:schemeClr val="accent1"/>
              </a:solidFill>
              <a:round/>
            </a:ln>
            <a:effectLst/>
          </c:spPr>
          <c:marker>
            <c:symbol val="none"/>
          </c:marker>
          <c:cat>
            <c:numRef>
              <c:f>Sheet1!$A$197:$A$237</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Sheet1!$N$198:$N$237</c:f>
              <c:numCache>
                <c:formatCode>General</c:formatCode>
                <c:ptCount val="40"/>
                <c:pt idx="0">
                  <c:v>2.8</c:v>
                </c:pt>
                <c:pt idx="1">
                  <c:v>2.7</c:v>
                </c:pt>
                <c:pt idx="3">
                  <c:v>3</c:v>
                </c:pt>
                <c:pt idx="4">
                  <c:v>3.2</c:v>
                </c:pt>
                <c:pt idx="5">
                  <c:v>2.6</c:v>
                </c:pt>
                <c:pt idx="6">
                  <c:v>2.5</c:v>
                </c:pt>
                <c:pt idx="7">
                  <c:v>2.2000000000000002</c:v>
                </c:pt>
                <c:pt idx="8">
                  <c:v>2.6</c:v>
                </c:pt>
                <c:pt idx="9">
                  <c:v>2.6</c:v>
                </c:pt>
                <c:pt idx="10">
                  <c:v>3</c:v>
                </c:pt>
                <c:pt idx="11">
                  <c:v>2.8</c:v>
                </c:pt>
                <c:pt idx="13">
                  <c:v>2.6</c:v>
                </c:pt>
                <c:pt idx="14">
                  <c:v>2.8</c:v>
                </c:pt>
                <c:pt idx="15">
                  <c:v>2.8</c:v>
                </c:pt>
                <c:pt idx="16">
                  <c:v>3</c:v>
                </c:pt>
                <c:pt idx="17">
                  <c:v>2.9</c:v>
                </c:pt>
                <c:pt idx="19">
                  <c:v>2.8</c:v>
                </c:pt>
                <c:pt idx="20">
                  <c:v>2.9</c:v>
                </c:pt>
                <c:pt idx="21">
                  <c:v>2.5</c:v>
                </c:pt>
                <c:pt idx="22">
                  <c:v>3.2</c:v>
                </c:pt>
                <c:pt idx="23">
                  <c:v>2.7</c:v>
                </c:pt>
                <c:pt idx="24">
                  <c:v>2.4</c:v>
                </c:pt>
                <c:pt idx="25">
                  <c:v>2.2999999999999998</c:v>
                </c:pt>
                <c:pt idx="26">
                  <c:v>2.4</c:v>
                </c:pt>
                <c:pt idx="27">
                  <c:v>2.2000000000000002</c:v>
                </c:pt>
                <c:pt idx="28">
                  <c:v>2.2999999999999998</c:v>
                </c:pt>
                <c:pt idx="29">
                  <c:v>2.2000000000000002</c:v>
                </c:pt>
                <c:pt idx="30">
                  <c:v>2.2999999999999998</c:v>
                </c:pt>
                <c:pt idx="31">
                  <c:v>2.2999999999999998</c:v>
                </c:pt>
                <c:pt idx="32">
                  <c:v>2.1</c:v>
                </c:pt>
                <c:pt idx="33">
                  <c:v>2</c:v>
                </c:pt>
                <c:pt idx="34">
                  <c:v>2.2999999999999998</c:v>
                </c:pt>
                <c:pt idx="35">
                  <c:v>2.2000000000000002</c:v>
                </c:pt>
                <c:pt idx="36">
                  <c:v>2.5</c:v>
                </c:pt>
                <c:pt idx="37">
                  <c:v>2.2000000000000002</c:v>
                </c:pt>
                <c:pt idx="38">
                  <c:v>2.4</c:v>
                </c:pt>
                <c:pt idx="39">
                  <c:v>2.2000000000000002</c:v>
                </c:pt>
              </c:numCache>
            </c:numRef>
          </c:val>
          <c:smooth val="0"/>
          <c:extLst>
            <c:ext xmlns:c16="http://schemas.microsoft.com/office/drawing/2014/chart" uri="{C3380CC4-5D6E-409C-BE32-E72D297353CC}">
              <c16:uniqueId val="{00000000-1E1B-46D2-A970-621C48D2F14E}"/>
            </c:ext>
          </c:extLst>
        </c:ser>
        <c:dLbls>
          <c:showLegendKey val="0"/>
          <c:showVal val="0"/>
          <c:showCatName val="0"/>
          <c:showSerName val="0"/>
          <c:showPercent val="0"/>
          <c:showBubbleSize val="0"/>
        </c:dLbls>
        <c:smooth val="0"/>
        <c:axId val="67017728"/>
        <c:axId val="67031808"/>
      </c:lineChart>
      <c:catAx>
        <c:axId val="6701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31808"/>
        <c:crosses val="autoZero"/>
        <c:auto val="1"/>
        <c:lblAlgn val="ctr"/>
        <c:lblOffset val="100"/>
        <c:noMultiLvlLbl val="0"/>
      </c:catAx>
      <c:valAx>
        <c:axId val="67031808"/>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Brzina (m/s)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17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798556430446188E-2"/>
          <c:y val="7.407407407407407E-2"/>
          <c:w val="0.90120144356955378"/>
          <c:h val="0.67668669322506947"/>
        </c:manualLayout>
      </c:layout>
      <c:lineChart>
        <c:grouping val="standard"/>
        <c:varyColors val="0"/>
        <c:ser>
          <c:idx val="0"/>
          <c:order val="0"/>
          <c:tx>
            <c:v>Srmjes  brzina vjetra</c:v>
          </c:tx>
          <c:spPr>
            <a:ln w="28575" cap="rnd">
              <a:solidFill>
                <a:schemeClr val="accent1"/>
              </a:solidFill>
              <a:round/>
            </a:ln>
            <a:effectLst/>
          </c:spPr>
          <c:marker>
            <c:symbol val="none"/>
          </c:marker>
          <c:cat>
            <c:strRef>
              <c:f>Sheet1!$B$196:$M$196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Sheet1!$B$195:$M$195</c:f>
              <c:numCache>
                <c:formatCode>0.00</c:formatCode>
                <c:ptCount val="12"/>
                <c:pt idx="0" formatCode="0.0">
                  <c:v>2.6066666666666651</c:v>
                </c:pt>
                <c:pt idx="1">
                  <c:v>3.0500000000000003</c:v>
                </c:pt>
                <c:pt idx="2">
                  <c:v>3.148275862068965</c:v>
                </c:pt>
                <c:pt idx="3" formatCode="0.0">
                  <c:v>2.6275862068965514</c:v>
                </c:pt>
                <c:pt idx="4" formatCode="0.0">
                  <c:v>2.6137931034482764</c:v>
                </c:pt>
                <c:pt idx="5" formatCode="0.0">
                  <c:v>2.6999999999999997</c:v>
                </c:pt>
                <c:pt idx="6" formatCode="0.0">
                  <c:v>3.0172413793103448</c:v>
                </c:pt>
                <c:pt idx="7" formatCode="0.0">
                  <c:v>2.8241379310344819</c:v>
                </c:pt>
                <c:pt idx="8" formatCode="0.0">
                  <c:v>2.4857142857142853</c:v>
                </c:pt>
                <c:pt idx="9" formatCode="0.0">
                  <c:v>2.1892857142857141</c:v>
                </c:pt>
                <c:pt idx="10" formatCode="0.0">
                  <c:v>2.4428571428571426</c:v>
                </c:pt>
                <c:pt idx="11" formatCode="0.0">
                  <c:v>2.5896551724137935</c:v>
                </c:pt>
              </c:numCache>
            </c:numRef>
          </c:val>
          <c:smooth val="0"/>
          <c:extLst>
            <c:ext xmlns:c16="http://schemas.microsoft.com/office/drawing/2014/chart" uri="{C3380CC4-5D6E-409C-BE32-E72D297353CC}">
              <c16:uniqueId val="{00000000-9D96-4904-AA68-2F07766099E9}"/>
            </c:ext>
          </c:extLst>
        </c:ser>
        <c:dLbls>
          <c:showLegendKey val="0"/>
          <c:showVal val="0"/>
          <c:showCatName val="0"/>
          <c:showSerName val="0"/>
          <c:showPercent val="0"/>
          <c:showBubbleSize val="0"/>
        </c:dLbls>
        <c:smooth val="0"/>
        <c:axId val="67113728"/>
        <c:axId val="67115264"/>
      </c:lineChart>
      <c:catAx>
        <c:axId val="67113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15264"/>
        <c:crosses val="autoZero"/>
        <c:auto val="1"/>
        <c:lblAlgn val="ctr"/>
        <c:lblOffset val="100"/>
        <c:noMultiLvlLbl val="0"/>
      </c:catAx>
      <c:valAx>
        <c:axId val="67115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Brzina (m/s)</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13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w="25400">
              <a:noFill/>
            </a:ln>
          </c:spPr>
          <c:invertIfNegative val="0"/>
          <c:trendline>
            <c:spPr>
              <a:ln w="47625" cap="rnd">
                <a:solidFill>
                  <a:schemeClr val="accent1"/>
                </a:solidFill>
                <a:prstDash val="sysDot"/>
              </a:ln>
              <a:effectLst/>
            </c:spPr>
            <c:trendlineType val="linear"/>
            <c:dispRSqr val="0"/>
            <c:dispEq val="0"/>
          </c:trendline>
          <c:cat>
            <c:numRef>
              <c:f>god!$A$11:$A$82</c:f>
              <c:numCache>
                <c:formatCode>General</c:formatCode>
                <c:ptCount val="72"/>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pt idx="59">
                  <c:v>2008</c:v>
                </c:pt>
                <c:pt idx="60">
                  <c:v>2009</c:v>
                </c:pt>
                <c:pt idx="61">
                  <c:v>2010</c:v>
                </c:pt>
                <c:pt idx="62">
                  <c:v>2011</c:v>
                </c:pt>
                <c:pt idx="63">
                  <c:v>2012</c:v>
                </c:pt>
                <c:pt idx="64">
                  <c:v>2013</c:v>
                </c:pt>
                <c:pt idx="65">
                  <c:v>2014</c:v>
                </c:pt>
                <c:pt idx="66">
                  <c:v>2015</c:v>
                </c:pt>
                <c:pt idx="67">
                  <c:v>2016</c:v>
                </c:pt>
                <c:pt idx="68">
                  <c:v>2017</c:v>
                </c:pt>
                <c:pt idx="69">
                  <c:v>2018</c:v>
                </c:pt>
                <c:pt idx="70">
                  <c:v>2019</c:v>
                </c:pt>
                <c:pt idx="71">
                  <c:v>2020</c:v>
                </c:pt>
              </c:numCache>
            </c:numRef>
          </c:cat>
          <c:val>
            <c:numRef>
              <c:f>god!$U$11:$U$81</c:f>
              <c:numCache>
                <c:formatCode>0.00</c:formatCode>
                <c:ptCount val="71"/>
                <c:pt idx="0">
                  <c:v>0.14522722539299338</c:v>
                </c:pt>
                <c:pt idx="1">
                  <c:v>1.4993638101344207</c:v>
                </c:pt>
                <c:pt idx="2">
                  <c:v>1.0604120372209511</c:v>
                </c:pt>
                <c:pt idx="3">
                  <c:v>1.0308646510158201</c:v>
                </c:pt>
                <c:pt idx="4">
                  <c:v>0.12167979835766829</c:v>
                </c:pt>
                <c:pt idx="5">
                  <c:v>-0.44675226129415435</c:v>
                </c:pt>
                <c:pt idx="6">
                  <c:v>0.20046244044675632</c:v>
                </c:pt>
                <c:pt idx="7">
                  <c:v>-0.59303806496490097</c:v>
                </c:pt>
                <c:pt idx="8">
                  <c:v>0.45014754029315007</c:v>
                </c:pt>
                <c:pt idx="9">
                  <c:v>0.16156027070789314</c:v>
                </c:pt>
                <c:pt idx="10">
                  <c:v>-0.47615798326035907</c:v>
                </c:pt>
                <c:pt idx="11">
                  <c:v>0.41223770440847929</c:v>
                </c:pt>
                <c:pt idx="12">
                  <c:v>0.84513665959678441</c:v>
                </c:pt>
                <c:pt idx="13">
                  <c:v>0.5100193720903814</c:v>
                </c:pt>
                <c:pt idx="14">
                  <c:v>0.36402954874168891</c:v>
                </c:pt>
                <c:pt idx="15">
                  <c:v>-0.27111015123359294</c:v>
                </c:pt>
                <c:pt idx="16">
                  <c:v>-0.35686986882103255</c:v>
                </c:pt>
                <c:pt idx="17">
                  <c:v>0.21542083778418686</c:v>
                </c:pt>
                <c:pt idx="18">
                  <c:v>7.4555022372001289E-2</c:v>
                </c:pt>
                <c:pt idx="19">
                  <c:v>3.7481790098876644E-3</c:v>
                </c:pt>
                <c:pt idx="20">
                  <c:v>-0.12844420957884495</c:v>
                </c:pt>
                <c:pt idx="21">
                  <c:v>-0.1570754819802751</c:v>
                </c:pt>
                <c:pt idx="22">
                  <c:v>-3.5303688585502258E-2</c:v>
                </c:pt>
                <c:pt idx="23">
                  <c:v>-0.20337926197391631</c:v>
                </c:pt>
                <c:pt idx="24">
                  <c:v>-6.9870060833325809E-2</c:v>
                </c:pt>
                <c:pt idx="25">
                  <c:v>-7.4494259126858253E-3</c:v>
                </c:pt>
                <c:pt idx="26">
                  <c:v>-4.5211362676640832E-2</c:v>
                </c:pt>
                <c:pt idx="27">
                  <c:v>-0.89167984286627089</c:v>
                </c:pt>
                <c:pt idx="28">
                  <c:v>0.23340294863928435</c:v>
                </c:pt>
                <c:pt idx="29">
                  <c:v>-0.75598325207756645</c:v>
                </c:pt>
                <c:pt idx="30">
                  <c:v>9.8779132715062445E-2</c:v>
                </c:pt>
                <c:pt idx="31">
                  <c:v>-0.9318301642109752</c:v>
                </c:pt>
                <c:pt idx="32">
                  <c:v>-0.17631559334740565</c:v>
                </c:pt>
                <c:pt idx="33">
                  <c:v>0.36576822001665121</c:v>
                </c:pt>
                <c:pt idx="34">
                  <c:v>-0.20407048966076857</c:v>
                </c:pt>
                <c:pt idx="35">
                  <c:v>-0.45420031314188591</c:v>
                </c:pt>
                <c:pt idx="36">
                  <c:v>0.21178428504481062</c:v>
                </c:pt>
                <c:pt idx="37">
                  <c:v>0.38010417751792858</c:v>
                </c:pt>
                <c:pt idx="38">
                  <c:v>0.19386105795828001</c:v>
                </c:pt>
                <c:pt idx="39">
                  <c:v>0.41295223289692373</c:v>
                </c:pt>
                <c:pt idx="40">
                  <c:v>5.1028076647474663E-2</c:v>
                </c:pt>
                <c:pt idx="41">
                  <c:v>0.72820341586918858</c:v>
                </c:pt>
                <c:pt idx="42">
                  <c:v>-0.18921833912313346</c:v>
                </c:pt>
                <c:pt idx="43">
                  <c:v>0.49469081589037067</c:v>
                </c:pt>
                <c:pt idx="44">
                  <c:v>0.61212014653994906</c:v>
                </c:pt>
                <c:pt idx="45">
                  <c:v>1.5499606483320623</c:v>
                </c:pt>
                <c:pt idx="46">
                  <c:v>3.7886755602926314E-2</c:v>
                </c:pt>
                <c:pt idx="47">
                  <c:v>3.7854979776170694E-2</c:v>
                </c:pt>
                <c:pt idx="48">
                  <c:v>0.43809044863928293</c:v>
                </c:pt>
                <c:pt idx="49">
                  <c:v>0.69339862836278421</c:v>
                </c:pt>
                <c:pt idx="50">
                  <c:v>1.0505974890898724</c:v>
                </c:pt>
                <c:pt idx="51">
                  <c:v>1.1482123212667172</c:v>
                </c:pt>
                <c:pt idx="52">
                  <c:v>1.1069868580094795</c:v>
                </c:pt>
                <c:pt idx="53">
                  <c:v>0.94216382933564624</c:v>
                </c:pt>
                <c:pt idx="54">
                  <c:v>1.6317530830478848</c:v>
                </c:pt>
                <c:pt idx="55">
                  <c:v>0.61594776805944917</c:v>
                </c:pt>
                <c:pt idx="56">
                  <c:v>0.14672460122504916</c:v>
                </c:pt>
                <c:pt idx="57">
                  <c:v>0.56945149574629639</c:v>
                </c:pt>
                <c:pt idx="58">
                  <c:v>1.7564189816653997</c:v>
                </c:pt>
                <c:pt idx="59">
                  <c:v>1.4247477464304783</c:v>
                </c:pt>
                <c:pt idx="60">
                  <c:v>1.3077617876049761</c:v>
                </c:pt>
                <c:pt idx="61">
                  <c:v>1.1020705433653415</c:v>
                </c:pt>
                <c:pt idx="62">
                  <c:v>1.7451068976920201</c:v>
                </c:pt>
                <c:pt idx="63">
                  <c:v>1.7331339162487982</c:v>
                </c:pt>
                <c:pt idx="64">
                  <c:v>1.5177003436725638</c:v>
                </c:pt>
                <c:pt idx="65">
                  <c:v>1.3811162422900782</c:v>
                </c:pt>
                <c:pt idx="66">
                  <c:v>1.9240373892434821</c:v>
                </c:pt>
                <c:pt idx="67">
                  <c:v>1.2924977155319493</c:v>
                </c:pt>
                <c:pt idx="68">
                  <c:v>1.6280504460791168</c:v>
                </c:pt>
                <c:pt idx="69">
                  <c:v>2.3608045423412793</c:v>
                </c:pt>
                <c:pt idx="70">
                  <c:v>2.1466212346095848</c:v>
                </c:pt>
              </c:numCache>
            </c:numRef>
          </c:val>
          <c:extLst>
            <c:ext xmlns:c16="http://schemas.microsoft.com/office/drawing/2014/chart" uri="{C3380CC4-5D6E-409C-BE32-E72D297353CC}">
              <c16:uniqueId val="{00000001-DB81-4340-894D-1E44C29A1425}"/>
            </c:ext>
          </c:extLst>
        </c:ser>
        <c:dLbls>
          <c:showLegendKey val="0"/>
          <c:showVal val="0"/>
          <c:showCatName val="0"/>
          <c:showSerName val="0"/>
          <c:showPercent val="0"/>
          <c:showBubbleSize val="0"/>
        </c:dLbls>
        <c:gapWidth val="219"/>
        <c:overlap val="-27"/>
        <c:axId val="67153280"/>
        <c:axId val="67155072"/>
      </c:barChart>
      <c:catAx>
        <c:axId val="67153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424242"/>
                </a:solidFill>
                <a:latin typeface="Calibri"/>
                <a:ea typeface="Calibri"/>
                <a:cs typeface="Calibri"/>
              </a:defRPr>
            </a:pPr>
            <a:endParaRPr lang="en-US"/>
          </a:p>
        </c:txPr>
        <c:crossAx val="67155072"/>
        <c:crosses val="autoZero"/>
        <c:auto val="1"/>
        <c:lblAlgn val="ctr"/>
        <c:lblOffset val="100"/>
        <c:tickLblSkip val="2"/>
        <c:noMultiLvlLbl val="0"/>
      </c:catAx>
      <c:valAx>
        <c:axId val="67155072"/>
        <c:scaling>
          <c:orientation val="minMax"/>
          <c:max val="3"/>
          <c:min val="-1"/>
        </c:scaling>
        <c:delete val="0"/>
        <c:axPos val="l"/>
        <c:majorGridlines>
          <c:spPr>
            <a:ln w="9525"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en-US" sz="1000" b="0" i="0" u="none" strike="noStrike" baseline="0">
                    <a:solidFill>
                      <a:srgbClr val="424242"/>
                    </a:solidFill>
                    <a:latin typeface="Calibri"/>
                  </a:rPr>
                  <a:t>Odstupanje (</a:t>
                </a:r>
                <a:r>
                  <a:rPr lang="en-US" sz="1000" b="0" i="0" u="none" strike="noStrike" baseline="30000">
                    <a:solidFill>
                      <a:srgbClr val="424242"/>
                    </a:solidFill>
                    <a:latin typeface="Calibri"/>
                  </a:rPr>
                  <a:t>0</a:t>
                </a:r>
                <a:r>
                  <a:rPr lang="en-US" sz="1000" b="0" i="0" u="none" strike="noStrike" baseline="0">
                    <a:solidFill>
                      <a:srgbClr val="424242"/>
                    </a:solidFill>
                    <a:latin typeface="Calibri"/>
                  </a:rPr>
                  <a:t>C)</a:t>
                </a:r>
              </a:p>
            </c:rich>
          </c:tx>
          <c:overlay val="0"/>
          <c:spPr>
            <a:noFill/>
            <a:ln w="25400">
              <a:noFill/>
            </a:ln>
          </c:spPr>
        </c:title>
        <c:numFmt formatCode="General" sourceLinked="0"/>
        <c:majorTickMark val="none"/>
        <c:minorTickMark val="none"/>
        <c:tickLblPos val="nextTo"/>
        <c:spPr>
          <a:ln w="9525">
            <a:noFill/>
          </a:ln>
        </c:spPr>
        <c:txPr>
          <a:bodyPr rot="0" vert="horz"/>
          <a:lstStyle/>
          <a:p>
            <a:pPr>
              <a:defRPr sz="900" b="0" i="0" u="none" strike="noStrike" baseline="0">
                <a:solidFill>
                  <a:srgbClr val="424242"/>
                </a:solidFill>
                <a:latin typeface="Calibri"/>
                <a:ea typeface="Calibri"/>
                <a:cs typeface="Calibri"/>
              </a:defRPr>
            </a:pPr>
            <a:endParaRPr lang="en-US"/>
          </a:p>
        </c:txPr>
        <c:crossAx val="67153280"/>
        <c:crosses val="autoZero"/>
        <c:crossBetween val="between"/>
        <c:majorUnit val="1"/>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Tx&gt;=90p</c:v>
          </c:tx>
          <c:spPr>
            <a:ln>
              <a:solidFill>
                <a:srgbClr val="C00000"/>
              </a:solidFill>
            </a:ln>
          </c:spPr>
          <c:marker>
            <c:symbol val="none"/>
          </c:marker>
          <c:cat>
            <c:numRef>
              <c:f>PG_2020_tx90p_ANN!$A$9:$A$79</c:f>
              <c:numCache>
                <c:formatCode>General</c:formatCode>
                <c:ptCount val="7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numCache>
            </c:numRef>
          </c:cat>
          <c:val>
            <c:numRef>
              <c:f>PG_2020_tx90p_ANN!$B$9:$B$79</c:f>
              <c:numCache>
                <c:formatCode>0.00</c:formatCode>
                <c:ptCount val="71"/>
                <c:pt idx="0">
                  <c:v>11.5068493150685</c:v>
                </c:pt>
                <c:pt idx="1">
                  <c:v>9.8630136986301409</c:v>
                </c:pt>
                <c:pt idx="2">
                  <c:v>13.3879781420765</c:v>
                </c:pt>
                <c:pt idx="3">
                  <c:v>10</c:v>
                </c:pt>
                <c:pt idx="4">
                  <c:v>5.75342465753425</c:v>
                </c:pt>
                <c:pt idx="5">
                  <c:v>8.2191780821917799</c:v>
                </c:pt>
                <c:pt idx="6">
                  <c:v>9.0163934426229506</c:v>
                </c:pt>
                <c:pt idx="7">
                  <c:v>12.328767123287699</c:v>
                </c:pt>
                <c:pt idx="8">
                  <c:v>9.0410958904109595</c:v>
                </c:pt>
                <c:pt idx="9">
                  <c:v>9.0410958904109595</c:v>
                </c:pt>
                <c:pt idx="10">
                  <c:v>10.655737704918</c:v>
                </c:pt>
                <c:pt idx="11">
                  <c:v>17.808219178082201</c:v>
                </c:pt>
                <c:pt idx="12">
                  <c:v>16.712328767123299</c:v>
                </c:pt>
                <c:pt idx="13">
                  <c:v>15.8904109589041</c:v>
                </c:pt>
                <c:pt idx="14">
                  <c:v>7.6502732240437199</c:v>
                </c:pt>
                <c:pt idx="15">
                  <c:v>5.2054794520547896</c:v>
                </c:pt>
                <c:pt idx="16">
                  <c:v>6.8493150684931496</c:v>
                </c:pt>
                <c:pt idx="17">
                  <c:v>7.3972602739726003</c:v>
                </c:pt>
                <c:pt idx="18">
                  <c:v>10.928961748633901</c:v>
                </c:pt>
                <c:pt idx="19">
                  <c:v>10.958904109589</c:v>
                </c:pt>
                <c:pt idx="20">
                  <c:v>11.2328767123288</c:v>
                </c:pt>
                <c:pt idx="21">
                  <c:v>9.2394898441190403</c:v>
                </c:pt>
                <c:pt idx="22">
                  <c:v>6.3877897117015303</c:v>
                </c:pt>
                <c:pt idx="23">
                  <c:v>8.8710439300897495</c:v>
                </c:pt>
                <c:pt idx="24">
                  <c:v>6.27302786962683</c:v>
                </c:pt>
                <c:pt idx="25">
                  <c:v>7.5673122342938104</c:v>
                </c:pt>
                <c:pt idx="26">
                  <c:v>2.7133973996608298</c:v>
                </c:pt>
                <c:pt idx="27">
                  <c:v>9.2300425129900798</c:v>
                </c:pt>
                <c:pt idx="28">
                  <c:v>6.6981577704298498</c:v>
                </c:pt>
                <c:pt idx="29">
                  <c:v>6.4147378365611702</c:v>
                </c:pt>
                <c:pt idx="30">
                  <c:v>2.6003391746749598</c:v>
                </c:pt>
                <c:pt idx="31">
                  <c:v>4.2890883325460596</c:v>
                </c:pt>
                <c:pt idx="32">
                  <c:v>11.7713745866793</c:v>
                </c:pt>
                <c:pt idx="33">
                  <c:v>9.4662257912139793</c:v>
                </c:pt>
                <c:pt idx="34">
                  <c:v>6.2747314867156598</c:v>
                </c:pt>
                <c:pt idx="35">
                  <c:v>8.3136513934813401</c:v>
                </c:pt>
                <c:pt idx="36">
                  <c:v>10.0519603212093</c:v>
                </c:pt>
                <c:pt idx="37">
                  <c:v>15.011809163911201</c:v>
                </c:pt>
                <c:pt idx="38">
                  <c:v>9.3178820425852695</c:v>
                </c:pt>
                <c:pt idx="39">
                  <c:v>11.2328767123288</c:v>
                </c:pt>
                <c:pt idx="40">
                  <c:v>12.064241851676901</c:v>
                </c:pt>
                <c:pt idx="41">
                  <c:v>7.4633915918753004</c:v>
                </c:pt>
                <c:pt idx="42">
                  <c:v>11.720369323534999</c:v>
                </c:pt>
                <c:pt idx="43">
                  <c:v>11.478507321681599</c:v>
                </c:pt>
                <c:pt idx="44">
                  <c:v>19.149740198393999</c:v>
                </c:pt>
                <c:pt idx="45">
                  <c:v>4.7142182333490803</c:v>
                </c:pt>
                <c:pt idx="46">
                  <c:v>6.8023365366497099</c:v>
                </c:pt>
                <c:pt idx="47">
                  <c:v>14.709494567784599</c:v>
                </c:pt>
                <c:pt idx="48">
                  <c:v>30.694378837978299</c:v>
                </c:pt>
                <c:pt idx="49">
                  <c:v>17.855455833727</c:v>
                </c:pt>
                <c:pt idx="50">
                  <c:v>27.218767665347698</c:v>
                </c:pt>
                <c:pt idx="51">
                  <c:v>24.383561643835598</c:v>
                </c:pt>
                <c:pt idx="52">
                  <c:v>26.575342465753401</c:v>
                </c:pt>
                <c:pt idx="53">
                  <c:v>35.342465753424698</c:v>
                </c:pt>
                <c:pt idx="54">
                  <c:v>25.1366120218579</c:v>
                </c:pt>
                <c:pt idx="55">
                  <c:v>18.904109589041099</c:v>
                </c:pt>
                <c:pt idx="56">
                  <c:v>24.383561643835598</c:v>
                </c:pt>
                <c:pt idx="57">
                  <c:v>32.876712328767098</c:v>
                </c:pt>
                <c:pt idx="58">
                  <c:v>31.967213114754099</c:v>
                </c:pt>
                <c:pt idx="59">
                  <c:v>25</c:v>
                </c:pt>
                <c:pt idx="60">
                  <c:v>20</c:v>
                </c:pt>
                <c:pt idx="61">
                  <c:v>46.301369863013697</c:v>
                </c:pt>
                <c:pt idx="62">
                  <c:v>49.453551912568301</c:v>
                </c:pt>
                <c:pt idx="63">
                  <c:v>42.4657534246575</c:v>
                </c:pt>
                <c:pt idx="64">
                  <c:v>41.917808219178099</c:v>
                </c:pt>
                <c:pt idx="65">
                  <c:v>50.136986301369902</c:v>
                </c:pt>
                <c:pt idx="66">
                  <c:v>39.890710382513703</c:v>
                </c:pt>
                <c:pt idx="67">
                  <c:v>47.397260273972599</c:v>
                </c:pt>
                <c:pt idx="68">
                  <c:v>53.150684931506902</c:v>
                </c:pt>
                <c:pt idx="69">
                  <c:v>49.863013698630098</c:v>
                </c:pt>
                <c:pt idx="70">
                  <c:v>44.808743169398902</c:v>
                </c:pt>
              </c:numCache>
            </c:numRef>
          </c:val>
          <c:smooth val="0"/>
          <c:extLst>
            <c:ext xmlns:c16="http://schemas.microsoft.com/office/drawing/2014/chart" uri="{C3380CC4-5D6E-409C-BE32-E72D297353CC}">
              <c16:uniqueId val="{00000000-0F28-4256-BE0D-7ABF72C7D852}"/>
            </c:ext>
          </c:extLst>
        </c:ser>
        <c:ser>
          <c:idx val="1"/>
          <c:order val="1"/>
          <c:tx>
            <c:v>Tn&gt;=90p</c:v>
          </c:tx>
          <c:spPr>
            <a:ln>
              <a:solidFill>
                <a:srgbClr val="002060"/>
              </a:solidFill>
            </a:ln>
          </c:spPr>
          <c:marker>
            <c:symbol val="none"/>
          </c:marker>
          <c:cat>
            <c:numRef>
              <c:f>PG_2020_tx90p_ANN!$A$9:$A$79</c:f>
              <c:numCache>
                <c:formatCode>General</c:formatCode>
                <c:ptCount val="7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numCache>
            </c:numRef>
          </c:cat>
          <c:val>
            <c:numRef>
              <c:f>PG_2020_tx90p_ANN!$E$9:$E$79</c:f>
              <c:numCache>
                <c:formatCode>0.0</c:formatCode>
                <c:ptCount val="71"/>
                <c:pt idx="0">
                  <c:v>10.4109589041096</c:v>
                </c:pt>
                <c:pt idx="1">
                  <c:v>11.2328767123288</c:v>
                </c:pt>
                <c:pt idx="2">
                  <c:v>18.032786885245901</c:v>
                </c:pt>
                <c:pt idx="3">
                  <c:v>7.1232876712328803</c:v>
                </c:pt>
                <c:pt idx="4">
                  <c:v>8.7671232876712306</c:v>
                </c:pt>
                <c:pt idx="5">
                  <c:v>12.8767123287671</c:v>
                </c:pt>
                <c:pt idx="6">
                  <c:v>7.6502732240437199</c:v>
                </c:pt>
                <c:pt idx="7">
                  <c:v>9.5890410958904102</c:v>
                </c:pt>
                <c:pt idx="8">
                  <c:v>14.2465753424658</c:v>
                </c:pt>
                <c:pt idx="9">
                  <c:v>10.684931506849299</c:v>
                </c:pt>
                <c:pt idx="10">
                  <c:v>13.3879781420765</c:v>
                </c:pt>
                <c:pt idx="11">
                  <c:v>10.684931506849299</c:v>
                </c:pt>
                <c:pt idx="12">
                  <c:v>10.684931506849299</c:v>
                </c:pt>
                <c:pt idx="13">
                  <c:v>15.8904109589041</c:v>
                </c:pt>
                <c:pt idx="14">
                  <c:v>10.928961748633901</c:v>
                </c:pt>
                <c:pt idx="15">
                  <c:v>8.2191780821917799</c:v>
                </c:pt>
                <c:pt idx="16">
                  <c:v>14.794520547945201</c:v>
                </c:pt>
                <c:pt idx="17">
                  <c:v>11.780821917808201</c:v>
                </c:pt>
                <c:pt idx="18">
                  <c:v>12.568306010929</c:v>
                </c:pt>
                <c:pt idx="19">
                  <c:v>13.424657534246601</c:v>
                </c:pt>
                <c:pt idx="20">
                  <c:v>11.780821917808201</c:v>
                </c:pt>
                <c:pt idx="21">
                  <c:v>8.3325460557392503</c:v>
                </c:pt>
                <c:pt idx="22">
                  <c:v>7.1132466553608404</c:v>
                </c:pt>
                <c:pt idx="23">
                  <c:v>7.97354747283892</c:v>
                </c:pt>
                <c:pt idx="24">
                  <c:v>1.36041568256967</c:v>
                </c:pt>
                <c:pt idx="25">
                  <c:v>5.4227680680207797</c:v>
                </c:pt>
                <c:pt idx="26">
                  <c:v>4.1077821744865304</c:v>
                </c:pt>
                <c:pt idx="27">
                  <c:v>11.0911667453944</c:v>
                </c:pt>
                <c:pt idx="28">
                  <c:v>6.6509211147850698</c:v>
                </c:pt>
                <c:pt idx="29">
                  <c:v>13.150684931506801</c:v>
                </c:pt>
                <c:pt idx="30">
                  <c:v>4.6259657056717502</c:v>
                </c:pt>
                <c:pt idx="31">
                  <c:v>6.51865847897969</c:v>
                </c:pt>
                <c:pt idx="32">
                  <c:v>16.6934341048654</c:v>
                </c:pt>
                <c:pt idx="33">
                  <c:v>9.1072272083136507</c:v>
                </c:pt>
                <c:pt idx="34">
                  <c:v>7.97060486150367</c:v>
                </c:pt>
                <c:pt idx="35">
                  <c:v>9.7590930562116203</c:v>
                </c:pt>
                <c:pt idx="36">
                  <c:v>12.054794520547899</c:v>
                </c:pt>
                <c:pt idx="37">
                  <c:v>11.0061407652338</c:v>
                </c:pt>
                <c:pt idx="38">
                  <c:v>9.1954022988505706</c:v>
                </c:pt>
                <c:pt idx="39">
                  <c:v>10.467642890883299</c:v>
                </c:pt>
                <c:pt idx="40">
                  <c:v>12.6594237128011</c:v>
                </c:pt>
                <c:pt idx="41">
                  <c:v>10.3542749173359</c:v>
                </c:pt>
                <c:pt idx="42">
                  <c:v>11.5225174298097</c:v>
                </c:pt>
                <c:pt idx="43">
                  <c:v>6.3769485120453497</c:v>
                </c:pt>
                <c:pt idx="44">
                  <c:v>19.168634860651899</c:v>
                </c:pt>
                <c:pt idx="45">
                  <c:v>9.5890410958904102</c:v>
                </c:pt>
                <c:pt idx="46">
                  <c:v>11.550781986056201</c:v>
                </c:pt>
                <c:pt idx="47">
                  <c:v>10.902220122815301</c:v>
                </c:pt>
                <c:pt idx="48">
                  <c:v>19.461502125649499</c:v>
                </c:pt>
                <c:pt idx="49">
                  <c:v>16.2399622106755</c:v>
                </c:pt>
                <c:pt idx="50">
                  <c:v>17.335594497833</c:v>
                </c:pt>
                <c:pt idx="51">
                  <c:v>21.763085399449</c:v>
                </c:pt>
                <c:pt idx="52">
                  <c:v>27.123287671232902</c:v>
                </c:pt>
                <c:pt idx="53">
                  <c:v>26.170798898071599</c:v>
                </c:pt>
                <c:pt idx="54">
                  <c:v>23.497267759562799</c:v>
                </c:pt>
                <c:pt idx="55">
                  <c:v>19.4520547945205</c:v>
                </c:pt>
                <c:pt idx="56">
                  <c:v>21.643835616438398</c:v>
                </c:pt>
                <c:pt idx="57">
                  <c:v>26.849315068493201</c:v>
                </c:pt>
                <c:pt idx="58">
                  <c:v>23.770491803278698</c:v>
                </c:pt>
                <c:pt idx="59">
                  <c:v>32.602739726027401</c:v>
                </c:pt>
                <c:pt idx="60">
                  <c:v>23.013698630137</c:v>
                </c:pt>
                <c:pt idx="61">
                  <c:v>27.397260273972599</c:v>
                </c:pt>
                <c:pt idx="62">
                  <c:v>30.054644808743198</c:v>
                </c:pt>
                <c:pt idx="63">
                  <c:v>25.4794520547945</c:v>
                </c:pt>
                <c:pt idx="64">
                  <c:v>16.712328767123299</c:v>
                </c:pt>
                <c:pt idx="65">
                  <c:v>28.219178082191799</c:v>
                </c:pt>
                <c:pt idx="66">
                  <c:v>22.9508196721311</c:v>
                </c:pt>
                <c:pt idx="67">
                  <c:v>25.205479452054799</c:v>
                </c:pt>
                <c:pt idx="68">
                  <c:v>35.890410958904098</c:v>
                </c:pt>
                <c:pt idx="69">
                  <c:v>27.671232876712299</c:v>
                </c:pt>
                <c:pt idx="70">
                  <c:v>24.316939890710401</c:v>
                </c:pt>
              </c:numCache>
            </c:numRef>
          </c:val>
          <c:smooth val="0"/>
          <c:extLst>
            <c:ext xmlns:c16="http://schemas.microsoft.com/office/drawing/2014/chart" uri="{C3380CC4-5D6E-409C-BE32-E72D297353CC}">
              <c16:uniqueId val="{00000001-0F28-4256-BE0D-7ABF72C7D852}"/>
            </c:ext>
          </c:extLst>
        </c:ser>
        <c:dLbls>
          <c:showLegendKey val="0"/>
          <c:showVal val="0"/>
          <c:showCatName val="0"/>
          <c:showSerName val="0"/>
          <c:showPercent val="0"/>
          <c:showBubbleSize val="0"/>
        </c:dLbls>
        <c:smooth val="0"/>
        <c:axId val="67167744"/>
        <c:axId val="67169280"/>
      </c:lineChart>
      <c:catAx>
        <c:axId val="67167744"/>
        <c:scaling>
          <c:orientation val="minMax"/>
        </c:scaling>
        <c:delete val="0"/>
        <c:axPos val="b"/>
        <c:numFmt formatCode="General" sourceLinked="1"/>
        <c:majorTickMark val="none"/>
        <c:minorTickMark val="none"/>
        <c:tickLblPos val="nextTo"/>
        <c:txPr>
          <a:bodyPr/>
          <a:lstStyle/>
          <a:p>
            <a:pPr>
              <a:defRPr sz="900"/>
            </a:pPr>
            <a:endParaRPr lang="en-US"/>
          </a:p>
        </c:txPr>
        <c:crossAx val="67169280"/>
        <c:crosses val="autoZero"/>
        <c:auto val="1"/>
        <c:lblAlgn val="ctr"/>
        <c:lblOffset val="100"/>
        <c:noMultiLvlLbl val="0"/>
      </c:catAx>
      <c:valAx>
        <c:axId val="67169280"/>
        <c:scaling>
          <c:orientation val="minMax"/>
        </c:scaling>
        <c:delete val="0"/>
        <c:axPos val="l"/>
        <c:majorGridlines/>
        <c:title>
          <c:tx>
            <c:rich>
              <a:bodyPr/>
              <a:lstStyle/>
              <a:p>
                <a:pPr>
                  <a:defRPr/>
                </a:pPr>
                <a:r>
                  <a:rPr lang="en-US"/>
                  <a:t>Procenat (%)</a:t>
                </a:r>
              </a:p>
            </c:rich>
          </c:tx>
          <c:overlay val="0"/>
        </c:title>
        <c:numFmt formatCode="General" sourceLinked="0"/>
        <c:majorTickMark val="none"/>
        <c:minorTickMark val="none"/>
        <c:tickLblPos val="nextTo"/>
        <c:crossAx val="6716774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2756B-01C0-44D8-BE6F-37B019AB2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24705</Words>
  <Characters>140823</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ZM</dc:creator>
  <cp:keywords/>
  <dc:description/>
  <cp:lastModifiedBy>Dritar</cp:lastModifiedBy>
  <cp:revision>2</cp:revision>
  <dcterms:created xsi:type="dcterms:W3CDTF">2021-12-02T08:03:00Z</dcterms:created>
  <dcterms:modified xsi:type="dcterms:W3CDTF">2021-12-02T08:03:00Z</dcterms:modified>
</cp:coreProperties>
</file>