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FBD2" w14:textId="4A081AFB" w:rsidR="00B50196" w:rsidRPr="003E20F7" w:rsidRDefault="00B50196" w:rsidP="000235E9">
      <w:pPr>
        <w:pStyle w:val="NoSpacing"/>
        <w:jc w:val="both"/>
        <w:rPr>
          <w:rFonts w:ascii="Garamond" w:hAnsi="Garamond"/>
          <w:sz w:val="28"/>
          <w:szCs w:val="28"/>
          <w:lang w:val="sq-AL"/>
        </w:rPr>
      </w:pPr>
      <w:r w:rsidRPr="003E20F7">
        <w:rPr>
          <w:rFonts w:ascii="Garamond" w:hAnsi="Garamond"/>
          <w:sz w:val="28"/>
          <w:szCs w:val="28"/>
          <w:lang w:val="sq-AL"/>
        </w:rPr>
        <w:t xml:space="preserve">Në bazë të nenit 38 paragrafi 1 pika 2 </w:t>
      </w:r>
      <w:r w:rsidR="00996623" w:rsidRPr="003E20F7">
        <w:rPr>
          <w:rFonts w:ascii="Garamond" w:hAnsi="Garamond"/>
          <w:sz w:val="28"/>
          <w:szCs w:val="28"/>
          <w:lang w:val="sq-AL"/>
        </w:rPr>
        <w:t>e</w:t>
      </w:r>
      <w:r w:rsidRPr="003E20F7">
        <w:rPr>
          <w:rFonts w:ascii="Garamond" w:hAnsi="Garamond"/>
          <w:sz w:val="28"/>
          <w:szCs w:val="28"/>
          <w:lang w:val="sq-AL"/>
        </w:rPr>
        <w:t xml:space="preserve"> Ligjit për Vetëqeverisjen </w:t>
      </w:r>
      <w:r w:rsidR="00996623" w:rsidRPr="003E20F7">
        <w:rPr>
          <w:rFonts w:ascii="Garamond" w:hAnsi="Garamond"/>
          <w:sz w:val="28"/>
          <w:szCs w:val="28"/>
          <w:lang w:val="sq-AL"/>
        </w:rPr>
        <w:t>l</w:t>
      </w:r>
      <w:r w:rsidRPr="003E20F7">
        <w:rPr>
          <w:rFonts w:ascii="Garamond" w:hAnsi="Garamond"/>
          <w:sz w:val="28"/>
          <w:szCs w:val="28"/>
          <w:lang w:val="sq-AL"/>
        </w:rPr>
        <w:t>okale (“</w:t>
      </w:r>
      <w:r w:rsidR="00996623" w:rsidRPr="003E20F7">
        <w:rPr>
          <w:rFonts w:ascii="Garamond" w:hAnsi="Garamond"/>
          <w:sz w:val="28"/>
          <w:szCs w:val="28"/>
          <w:lang w:val="sq-AL"/>
        </w:rPr>
        <w:t xml:space="preserve">Fleta zyrtare </w:t>
      </w:r>
      <w:r w:rsidRPr="003E20F7">
        <w:rPr>
          <w:rFonts w:ascii="Garamond" w:hAnsi="Garamond"/>
          <w:sz w:val="28"/>
          <w:szCs w:val="28"/>
          <w:lang w:val="sq-AL"/>
        </w:rPr>
        <w:t>e Malit të Zi”, nr. 02/18, 34/19 dhe 38/20),</w:t>
      </w:r>
      <w:r w:rsidR="000E7C9D" w:rsidRPr="003E20F7">
        <w:rPr>
          <w:rFonts w:ascii="Garamond" w:hAnsi="Garamond"/>
          <w:sz w:val="28"/>
          <w:szCs w:val="28"/>
          <w:lang w:val="sq-AL"/>
        </w:rPr>
        <w:t xml:space="preserve"> e </w:t>
      </w:r>
      <w:r w:rsidRPr="003E20F7">
        <w:rPr>
          <w:rFonts w:ascii="Garamond" w:hAnsi="Garamond"/>
          <w:sz w:val="28"/>
          <w:szCs w:val="28"/>
          <w:lang w:val="sq-AL"/>
        </w:rPr>
        <w:t xml:space="preserve">në lidhje me nenin 38 paragrafi 4 të Ligjit </w:t>
      </w:r>
      <w:r w:rsidR="003E20F7" w:rsidRPr="003E20F7">
        <w:rPr>
          <w:rFonts w:ascii="Garamond" w:hAnsi="Garamond"/>
          <w:sz w:val="28"/>
          <w:szCs w:val="28"/>
          <w:lang w:val="sq-AL"/>
        </w:rPr>
        <w:t>mbi</w:t>
      </w:r>
      <w:r w:rsidRPr="003E20F7">
        <w:rPr>
          <w:rFonts w:ascii="Garamond" w:hAnsi="Garamond"/>
          <w:sz w:val="28"/>
          <w:szCs w:val="28"/>
          <w:lang w:val="sq-AL"/>
        </w:rPr>
        <w:t xml:space="preserve"> </w:t>
      </w:r>
      <w:r w:rsidR="00AD3BED" w:rsidRPr="003E20F7">
        <w:rPr>
          <w:rFonts w:ascii="Garamond" w:hAnsi="Garamond"/>
          <w:sz w:val="28"/>
          <w:szCs w:val="28"/>
          <w:lang w:val="sq-AL"/>
        </w:rPr>
        <w:t xml:space="preserve">organizimin territorial </w:t>
      </w:r>
      <w:r w:rsidRPr="003E20F7">
        <w:rPr>
          <w:rFonts w:ascii="Garamond" w:hAnsi="Garamond"/>
          <w:sz w:val="28"/>
          <w:szCs w:val="28"/>
          <w:lang w:val="sq-AL"/>
        </w:rPr>
        <w:t>të Malit të Zi ”, nr. 54/11, 26/12, 27/13, 62/13, 12/14, 3/16, 31/17, 86/18 dhe 3/20) me propozimin e K</w:t>
      </w:r>
      <w:r w:rsidR="00AD3BED" w:rsidRPr="003E20F7">
        <w:rPr>
          <w:rFonts w:ascii="Garamond" w:hAnsi="Garamond"/>
          <w:sz w:val="28"/>
          <w:szCs w:val="28"/>
          <w:lang w:val="sq-AL"/>
        </w:rPr>
        <w:t>ëshillit</w:t>
      </w:r>
      <w:r w:rsidRPr="003E20F7">
        <w:rPr>
          <w:rFonts w:ascii="Garamond" w:hAnsi="Garamond"/>
          <w:sz w:val="28"/>
          <w:szCs w:val="28"/>
          <w:lang w:val="sq-AL"/>
        </w:rPr>
        <w:t xml:space="preserve"> </w:t>
      </w:r>
      <w:r w:rsidR="00AD3BED" w:rsidRPr="003E20F7">
        <w:rPr>
          <w:rFonts w:ascii="Garamond" w:hAnsi="Garamond"/>
          <w:sz w:val="28"/>
          <w:szCs w:val="28"/>
          <w:lang w:val="sq-AL"/>
        </w:rPr>
        <w:t>o</w:t>
      </w:r>
      <w:r w:rsidRPr="003E20F7">
        <w:rPr>
          <w:rFonts w:ascii="Garamond" w:hAnsi="Garamond"/>
          <w:sz w:val="28"/>
          <w:szCs w:val="28"/>
          <w:lang w:val="sq-AL"/>
        </w:rPr>
        <w:t xml:space="preserve">rganizativ për krijimin e kushteve për fillimin e punës së Komunës së sapoformuar të Tuzit, Kuvendi i Komunës së Tuzit në seancën e mbajtur më 23.12.2021, </w:t>
      </w:r>
      <w:r w:rsidR="002F458A" w:rsidRPr="003E20F7">
        <w:rPr>
          <w:rFonts w:ascii="Garamond" w:hAnsi="Garamond"/>
          <w:sz w:val="28"/>
          <w:szCs w:val="28"/>
          <w:lang w:val="sq-AL"/>
        </w:rPr>
        <w:t>ka sjellë</w:t>
      </w:r>
    </w:p>
    <w:p w14:paraId="1AD28CDD" w14:textId="77777777" w:rsidR="002F458A" w:rsidRDefault="002F458A" w:rsidP="000235E9">
      <w:pPr>
        <w:pStyle w:val="NoSpacing"/>
        <w:jc w:val="both"/>
        <w:rPr>
          <w:rFonts w:ascii="Garamond" w:hAnsi="Garamond"/>
          <w:sz w:val="28"/>
          <w:szCs w:val="28"/>
          <w:lang w:val="sq-AL"/>
        </w:rPr>
      </w:pPr>
    </w:p>
    <w:p w14:paraId="387B7061" w14:textId="72931A7E" w:rsidR="00B50196" w:rsidRDefault="00B50196" w:rsidP="000235E9">
      <w:pPr>
        <w:pStyle w:val="NoSpacing"/>
        <w:jc w:val="both"/>
        <w:rPr>
          <w:rFonts w:ascii="Garamond" w:hAnsi="Garamond"/>
          <w:sz w:val="28"/>
          <w:szCs w:val="28"/>
          <w:lang w:val="sq-AL"/>
        </w:rPr>
      </w:pPr>
    </w:p>
    <w:p w14:paraId="106C4B23" w14:textId="258B3ED4" w:rsidR="00B50196" w:rsidRDefault="00B50196" w:rsidP="000235E9">
      <w:pPr>
        <w:pStyle w:val="NoSpacing"/>
        <w:jc w:val="both"/>
        <w:rPr>
          <w:rFonts w:ascii="Garamond" w:hAnsi="Garamond"/>
          <w:sz w:val="28"/>
          <w:szCs w:val="28"/>
          <w:lang w:val="sq-AL"/>
        </w:rPr>
      </w:pPr>
    </w:p>
    <w:p w14:paraId="6250522F" w14:textId="77777777" w:rsidR="000235E9" w:rsidRPr="0046411E" w:rsidRDefault="000235E9" w:rsidP="000235E9">
      <w:pPr>
        <w:pStyle w:val="NoSpacing"/>
        <w:jc w:val="center"/>
        <w:rPr>
          <w:rFonts w:ascii="Garamond" w:hAnsi="Garamond"/>
          <w:b/>
          <w:bCs/>
          <w:sz w:val="28"/>
          <w:szCs w:val="28"/>
          <w:lang w:val="sq-AL"/>
        </w:rPr>
      </w:pPr>
      <w:r w:rsidRPr="0046411E">
        <w:rPr>
          <w:rFonts w:ascii="Garamond" w:hAnsi="Garamond"/>
          <w:b/>
          <w:bCs/>
          <w:sz w:val="28"/>
          <w:szCs w:val="28"/>
          <w:lang w:val="sq-AL"/>
        </w:rPr>
        <w:t>VENDIM</w:t>
      </w:r>
    </w:p>
    <w:p w14:paraId="3E6DB129" w14:textId="77777777" w:rsidR="000235E9" w:rsidRPr="0046411E" w:rsidRDefault="000235E9" w:rsidP="000235E9">
      <w:pPr>
        <w:pStyle w:val="NoSpacing"/>
        <w:jc w:val="center"/>
        <w:rPr>
          <w:rFonts w:ascii="Garamond" w:hAnsi="Garamond"/>
          <w:b/>
          <w:bCs/>
          <w:sz w:val="28"/>
          <w:szCs w:val="28"/>
          <w:lang w:val="sq-AL"/>
        </w:rPr>
      </w:pPr>
      <w:r w:rsidRPr="0046411E">
        <w:rPr>
          <w:rFonts w:ascii="Garamond" w:hAnsi="Garamond"/>
          <w:b/>
          <w:bCs/>
          <w:sz w:val="28"/>
          <w:szCs w:val="28"/>
          <w:lang w:val="sq-AL"/>
        </w:rPr>
        <w:t>mbi rregullimin e përkohshëm të marrëdhënieve në mes të Kryeqytetit dhe Komunës së Tuzit deri në ndarjen përfundimtare të pronës për krijimin e kushteve për punë të Komunës së Tuzit</w:t>
      </w:r>
    </w:p>
    <w:p w14:paraId="113254CE" w14:textId="77777777" w:rsidR="000235E9" w:rsidRPr="0046411E" w:rsidRDefault="000235E9" w:rsidP="000235E9">
      <w:pPr>
        <w:pStyle w:val="NoSpacing"/>
        <w:jc w:val="center"/>
        <w:rPr>
          <w:rFonts w:ascii="Garamond" w:hAnsi="Garamond"/>
          <w:b/>
          <w:bCs/>
          <w:sz w:val="28"/>
          <w:szCs w:val="28"/>
          <w:lang w:val="sq-AL"/>
        </w:rPr>
      </w:pPr>
    </w:p>
    <w:p w14:paraId="52EC0D52" w14:textId="77777777" w:rsidR="000235E9" w:rsidRPr="0046411E" w:rsidRDefault="000235E9" w:rsidP="000235E9">
      <w:pPr>
        <w:pStyle w:val="NoSpacing"/>
        <w:jc w:val="center"/>
        <w:rPr>
          <w:rFonts w:ascii="Garamond" w:hAnsi="Garamond"/>
          <w:b/>
          <w:bCs/>
          <w:sz w:val="28"/>
          <w:szCs w:val="28"/>
          <w:lang w:val="sq-AL"/>
        </w:rPr>
      </w:pPr>
      <w:r w:rsidRPr="0046411E">
        <w:rPr>
          <w:rFonts w:ascii="Garamond" w:hAnsi="Garamond"/>
          <w:b/>
          <w:bCs/>
          <w:sz w:val="28"/>
          <w:szCs w:val="28"/>
          <w:lang w:val="sq-AL"/>
        </w:rPr>
        <w:t>Neni 1</w:t>
      </w:r>
    </w:p>
    <w:p w14:paraId="44C7DC41" w14:textId="77777777" w:rsidR="000235E9" w:rsidRPr="0046411E" w:rsidRDefault="000235E9" w:rsidP="000235E9">
      <w:pPr>
        <w:pStyle w:val="NoSpacing"/>
        <w:ind w:firstLine="720"/>
        <w:jc w:val="both"/>
        <w:rPr>
          <w:rFonts w:ascii="Garamond" w:hAnsi="Garamond"/>
          <w:sz w:val="28"/>
          <w:szCs w:val="28"/>
          <w:lang w:val="sq-AL"/>
        </w:rPr>
      </w:pPr>
      <w:r w:rsidRPr="0046411E">
        <w:rPr>
          <w:rFonts w:ascii="Garamond" w:hAnsi="Garamond"/>
          <w:sz w:val="28"/>
          <w:szCs w:val="28"/>
          <w:lang w:val="sq-AL"/>
        </w:rPr>
        <w:t xml:space="preserve">Me këtë vendim rregullohen përkohësisht marrëdhëniet në mes të Kryeqytetit </w:t>
      </w:r>
      <w:r>
        <w:rPr>
          <w:rFonts w:ascii="Garamond" w:hAnsi="Garamond"/>
          <w:sz w:val="28"/>
          <w:szCs w:val="28"/>
          <w:lang w:val="sq-AL"/>
        </w:rPr>
        <w:t xml:space="preserve">dhe </w:t>
      </w:r>
      <w:r w:rsidRPr="0046411E">
        <w:rPr>
          <w:rFonts w:ascii="Garamond" w:hAnsi="Garamond"/>
          <w:sz w:val="28"/>
          <w:szCs w:val="28"/>
          <w:lang w:val="sq-AL"/>
        </w:rPr>
        <w:t xml:space="preserve"> Komunës së Tuzit, me rendësi për punën e Komunës së Tuzit.</w:t>
      </w:r>
    </w:p>
    <w:p w14:paraId="42597ECF" w14:textId="77777777" w:rsidR="000235E9" w:rsidRPr="0046411E" w:rsidRDefault="000235E9" w:rsidP="000235E9">
      <w:pPr>
        <w:pStyle w:val="NoSpacing"/>
        <w:jc w:val="both"/>
        <w:rPr>
          <w:rFonts w:ascii="Garamond" w:hAnsi="Garamond"/>
          <w:b/>
          <w:bCs/>
          <w:sz w:val="28"/>
          <w:szCs w:val="28"/>
          <w:lang w:val="sq-AL"/>
        </w:rPr>
      </w:pPr>
    </w:p>
    <w:p w14:paraId="7E6292D4" w14:textId="77777777" w:rsidR="000235E9" w:rsidRPr="0046411E" w:rsidRDefault="000235E9" w:rsidP="000235E9">
      <w:pPr>
        <w:pStyle w:val="NoSpacing"/>
        <w:jc w:val="center"/>
        <w:rPr>
          <w:rFonts w:ascii="Garamond" w:hAnsi="Garamond"/>
          <w:b/>
          <w:bCs/>
          <w:sz w:val="28"/>
          <w:szCs w:val="28"/>
          <w:lang w:val="sq-AL"/>
        </w:rPr>
      </w:pPr>
      <w:r w:rsidRPr="0046411E">
        <w:rPr>
          <w:rFonts w:ascii="Garamond" w:hAnsi="Garamond"/>
          <w:b/>
          <w:bCs/>
          <w:sz w:val="28"/>
          <w:szCs w:val="28"/>
          <w:lang w:val="sq-AL"/>
        </w:rPr>
        <w:t>Neni 2</w:t>
      </w:r>
    </w:p>
    <w:p w14:paraId="26A7C1BC" w14:textId="77777777" w:rsidR="000235E9" w:rsidRPr="0046411E" w:rsidRDefault="000235E9" w:rsidP="000235E9">
      <w:pPr>
        <w:pStyle w:val="NoSpacing"/>
        <w:ind w:firstLine="720"/>
        <w:jc w:val="both"/>
        <w:rPr>
          <w:rFonts w:ascii="Garamond" w:hAnsi="Garamond"/>
          <w:sz w:val="28"/>
          <w:szCs w:val="28"/>
          <w:lang w:val="sq-AL"/>
        </w:rPr>
      </w:pPr>
      <w:r w:rsidRPr="0046411E">
        <w:rPr>
          <w:rFonts w:ascii="Garamond" w:hAnsi="Garamond"/>
          <w:sz w:val="28"/>
          <w:szCs w:val="28"/>
          <w:lang w:val="sq-AL"/>
        </w:rPr>
        <w:t>I kalohen Komunës së Tuzit në kuadër të të drejtave në pronësi të Kryeqytetit, parcelat me titull pronësie gjegjësisht fletave të patundshmërive numër:</w:t>
      </w:r>
    </w:p>
    <w:p w14:paraId="0CC0005F" w14:textId="77777777" w:rsidR="000235E9" w:rsidRPr="0046411E" w:rsidRDefault="000235E9" w:rsidP="000235E9">
      <w:pPr>
        <w:pStyle w:val="NoSpacing"/>
        <w:jc w:val="both"/>
        <w:rPr>
          <w:rFonts w:ascii="Garamond" w:eastAsia="Times New Roman" w:hAnsi="Garamond"/>
          <w:sz w:val="28"/>
          <w:szCs w:val="28"/>
          <w:lang w:val="sq-AL"/>
        </w:rPr>
      </w:pPr>
      <w:r w:rsidRPr="0046411E">
        <w:rPr>
          <w:rFonts w:ascii="Garamond" w:hAnsi="Garamond"/>
          <w:sz w:val="28"/>
          <w:szCs w:val="28"/>
          <w:lang w:val="sq-AL"/>
        </w:rPr>
        <w:t>1991 KK Tuz dhe 3212 KK Tuz, si dhe parcelat nr.</w:t>
      </w:r>
      <w:r w:rsidRPr="0046411E">
        <w:rPr>
          <w:rFonts w:ascii="Garamond" w:eastAsia="Times New Roman" w:hAnsi="Garamond"/>
          <w:sz w:val="28"/>
          <w:szCs w:val="28"/>
          <w:lang w:val="sq-AL"/>
        </w:rPr>
        <w:t>2315/1, 2997/1 , 2999/1 , 397 dhe  318/1 KK Tuz.</w:t>
      </w:r>
    </w:p>
    <w:p w14:paraId="3CDB0365" w14:textId="77777777" w:rsidR="000235E9" w:rsidRPr="0046411E" w:rsidRDefault="000235E9" w:rsidP="000235E9">
      <w:pPr>
        <w:pStyle w:val="NoSpacing"/>
        <w:ind w:firstLine="720"/>
        <w:jc w:val="both"/>
        <w:rPr>
          <w:rFonts w:ascii="Garamond" w:hAnsi="Garamond"/>
          <w:sz w:val="28"/>
          <w:szCs w:val="28"/>
          <w:lang w:val="sq-AL"/>
        </w:rPr>
      </w:pPr>
      <w:r w:rsidRPr="0046411E">
        <w:rPr>
          <w:rFonts w:ascii="Garamond" w:eastAsia="Times New Roman" w:hAnsi="Garamond"/>
          <w:sz w:val="28"/>
          <w:szCs w:val="28"/>
          <w:lang w:val="sq-AL"/>
        </w:rPr>
        <w:t xml:space="preserve">Komuna e Tuzit në bazë të këtij vendimi </w:t>
      </w:r>
      <w:r w:rsidRPr="0046411E">
        <w:rPr>
          <w:rFonts w:ascii="Garamond" w:hAnsi="Garamond"/>
          <w:sz w:val="28"/>
          <w:szCs w:val="28"/>
          <w:lang w:val="sq-AL"/>
        </w:rPr>
        <w:t>fiton të drejtën pronësore mbi patundshmërinë e lartpërmendur në kuadër të të drejtave të pronarit të mëparshëm dhe do të regjistrohet në Administratë për kadastër dhe pronë shtetërorë.</w:t>
      </w:r>
    </w:p>
    <w:p w14:paraId="391E0D16" w14:textId="77777777" w:rsidR="000235E9" w:rsidRPr="0046411E" w:rsidRDefault="000235E9" w:rsidP="000235E9">
      <w:pPr>
        <w:pStyle w:val="NoSpacing"/>
        <w:jc w:val="both"/>
        <w:rPr>
          <w:rFonts w:ascii="Garamond" w:hAnsi="Garamond"/>
          <w:sz w:val="28"/>
          <w:szCs w:val="28"/>
          <w:lang w:val="sq-AL"/>
        </w:rPr>
      </w:pPr>
    </w:p>
    <w:p w14:paraId="50E8E533" w14:textId="77777777" w:rsidR="000235E9" w:rsidRPr="0046411E" w:rsidRDefault="000235E9" w:rsidP="000235E9">
      <w:pPr>
        <w:pStyle w:val="NoSpacing"/>
        <w:jc w:val="center"/>
        <w:rPr>
          <w:rFonts w:ascii="Garamond" w:hAnsi="Garamond"/>
          <w:b/>
          <w:bCs/>
          <w:sz w:val="28"/>
          <w:szCs w:val="28"/>
          <w:lang w:val="sq-AL"/>
        </w:rPr>
      </w:pPr>
      <w:r w:rsidRPr="0046411E">
        <w:rPr>
          <w:rFonts w:ascii="Garamond" w:hAnsi="Garamond"/>
          <w:b/>
          <w:bCs/>
          <w:sz w:val="28"/>
          <w:szCs w:val="28"/>
          <w:lang w:val="sq-AL"/>
        </w:rPr>
        <w:t>Neni 3</w:t>
      </w:r>
    </w:p>
    <w:p w14:paraId="11ADB810" w14:textId="77777777" w:rsidR="000235E9" w:rsidRPr="0046411E" w:rsidRDefault="000235E9" w:rsidP="000235E9">
      <w:pPr>
        <w:pStyle w:val="NoSpacing"/>
        <w:ind w:firstLine="720"/>
        <w:jc w:val="both"/>
        <w:rPr>
          <w:rFonts w:ascii="Garamond" w:hAnsi="Garamond"/>
          <w:sz w:val="28"/>
          <w:szCs w:val="28"/>
          <w:lang w:val="sq-AL"/>
        </w:rPr>
      </w:pPr>
      <w:r w:rsidRPr="0046411E">
        <w:rPr>
          <w:rFonts w:ascii="Garamond" w:hAnsi="Garamond"/>
          <w:sz w:val="28"/>
          <w:szCs w:val="28"/>
          <w:lang w:val="sq-AL"/>
        </w:rPr>
        <w:t>Të drejtat dhe detyrimet e Kryeqytetit si themelues i Institucionit publik Qendra informative kulturore „Malësia” (në tekstin e mëtejmë: Institucioni) i kalojnë Komunës së Tuzit.</w:t>
      </w:r>
    </w:p>
    <w:p w14:paraId="507AEBD1" w14:textId="77777777" w:rsidR="000235E9" w:rsidRPr="0046411E" w:rsidRDefault="000235E9" w:rsidP="000235E9">
      <w:pPr>
        <w:pStyle w:val="NoSpacing"/>
        <w:ind w:firstLine="720"/>
        <w:jc w:val="both"/>
        <w:rPr>
          <w:rFonts w:ascii="Garamond" w:hAnsi="Garamond"/>
          <w:sz w:val="28"/>
          <w:szCs w:val="28"/>
          <w:lang w:val="sq-AL"/>
        </w:rPr>
      </w:pPr>
      <w:r w:rsidRPr="0046411E">
        <w:rPr>
          <w:rFonts w:ascii="Garamond" w:hAnsi="Garamond"/>
          <w:sz w:val="28"/>
          <w:szCs w:val="28"/>
          <w:lang w:val="sq-AL"/>
        </w:rPr>
        <w:t>Kryeqyteti do të shlyejë detyrimet deri më 31.12.2021 dhe obligimet nga procedurat gjyqësore të nisura ndaj Institucionit, deri me 31.12.2021.</w:t>
      </w:r>
    </w:p>
    <w:p w14:paraId="16B59F00" w14:textId="77777777" w:rsidR="000235E9" w:rsidRPr="0046411E" w:rsidRDefault="000235E9" w:rsidP="000235E9">
      <w:pPr>
        <w:pStyle w:val="NoSpacing"/>
        <w:ind w:firstLine="720"/>
        <w:jc w:val="both"/>
        <w:rPr>
          <w:rFonts w:ascii="Garamond" w:hAnsi="Garamond"/>
          <w:sz w:val="28"/>
          <w:szCs w:val="28"/>
          <w:lang w:val="sq-AL"/>
        </w:rPr>
      </w:pPr>
      <w:r w:rsidRPr="0046411E">
        <w:rPr>
          <w:rFonts w:ascii="Garamond" w:hAnsi="Garamond"/>
          <w:sz w:val="28"/>
          <w:szCs w:val="28"/>
          <w:lang w:val="sq-AL"/>
        </w:rPr>
        <w:t>Mjetet për financimin e aktiviteteve të Institucionit nga data e aplikimit të këtij vendimi sigurohen nga Buxheti i Komunës së Tuzit.</w:t>
      </w:r>
    </w:p>
    <w:p w14:paraId="50A16FF5" w14:textId="77777777" w:rsidR="000235E9" w:rsidRPr="0046411E" w:rsidRDefault="000235E9" w:rsidP="000235E9">
      <w:pPr>
        <w:pStyle w:val="NoSpacing"/>
        <w:ind w:firstLine="720"/>
        <w:jc w:val="both"/>
        <w:rPr>
          <w:rFonts w:ascii="Garamond" w:hAnsi="Garamond"/>
          <w:b/>
          <w:bCs/>
          <w:sz w:val="28"/>
          <w:szCs w:val="28"/>
          <w:lang w:val="sq-AL"/>
        </w:rPr>
      </w:pPr>
      <w:r w:rsidRPr="0046411E">
        <w:rPr>
          <w:rFonts w:ascii="Garamond" w:hAnsi="Garamond"/>
          <w:sz w:val="28"/>
          <w:szCs w:val="28"/>
          <w:lang w:val="sq-AL"/>
        </w:rPr>
        <w:t>Me ditën e hyrjes në fuqi të këtij vendimi, Komuna e Tuzit fiton të drejtën e regjistrimit si themeluese e institucionit në Regjistrin Qendror të Subjekteve të Biznesit.</w:t>
      </w:r>
    </w:p>
    <w:p w14:paraId="5C50E33E" w14:textId="77777777" w:rsidR="000235E9" w:rsidRPr="0046411E" w:rsidRDefault="000235E9" w:rsidP="000235E9">
      <w:pPr>
        <w:pStyle w:val="NoSpacing"/>
        <w:jc w:val="both"/>
        <w:rPr>
          <w:rFonts w:ascii="Garamond" w:hAnsi="Garamond"/>
          <w:b/>
          <w:bCs/>
          <w:sz w:val="28"/>
          <w:szCs w:val="28"/>
          <w:lang w:val="sq-AL"/>
        </w:rPr>
      </w:pPr>
    </w:p>
    <w:p w14:paraId="262AA82D" w14:textId="77777777" w:rsidR="000235E9" w:rsidRPr="0046411E" w:rsidRDefault="000235E9" w:rsidP="000235E9">
      <w:pPr>
        <w:pStyle w:val="NoSpacing"/>
        <w:jc w:val="center"/>
        <w:rPr>
          <w:rFonts w:ascii="Garamond" w:hAnsi="Garamond"/>
          <w:b/>
          <w:bCs/>
          <w:sz w:val="28"/>
          <w:szCs w:val="28"/>
          <w:lang w:val="sq-AL"/>
        </w:rPr>
      </w:pPr>
      <w:r w:rsidRPr="0046411E">
        <w:rPr>
          <w:rFonts w:ascii="Garamond" w:hAnsi="Garamond"/>
          <w:b/>
          <w:bCs/>
          <w:sz w:val="28"/>
          <w:szCs w:val="28"/>
          <w:lang w:val="sq-AL"/>
        </w:rPr>
        <w:t>Neni 4</w:t>
      </w:r>
    </w:p>
    <w:p w14:paraId="4D829A57" w14:textId="77777777" w:rsidR="000235E9" w:rsidRPr="0046411E" w:rsidRDefault="000235E9" w:rsidP="000235E9">
      <w:pPr>
        <w:pStyle w:val="NoSpacing"/>
        <w:ind w:firstLine="720"/>
        <w:jc w:val="both"/>
        <w:rPr>
          <w:rFonts w:ascii="Garamond" w:hAnsi="Garamond"/>
          <w:sz w:val="28"/>
          <w:szCs w:val="28"/>
          <w:lang w:val="sq-AL"/>
        </w:rPr>
      </w:pPr>
      <w:r w:rsidRPr="0046411E">
        <w:rPr>
          <w:rFonts w:ascii="Garamond" w:hAnsi="Garamond"/>
          <w:sz w:val="28"/>
          <w:szCs w:val="28"/>
          <w:lang w:val="sq-AL"/>
        </w:rPr>
        <w:t>Shërbimi i mbrojtjes dhe shpëtimit i Kryeqytetit (në tekstin e mëtejmë: Shërbimi i mbrojtës) do të kryejë veprimtari në territorin e Komunës së Tuzit, me ç’rast kryebashkiaku i Kryeqytetit dhe kryetari i Komunës së Tuzit do të lidhin marrëveshje të veçantë në pajtim me ligjin mbi vetëqeverisjen lokale.</w:t>
      </w:r>
    </w:p>
    <w:p w14:paraId="2667ED33" w14:textId="77777777" w:rsidR="000235E9" w:rsidRPr="0046411E" w:rsidRDefault="000235E9" w:rsidP="000235E9">
      <w:pPr>
        <w:pStyle w:val="NoSpacing"/>
        <w:jc w:val="both"/>
        <w:rPr>
          <w:rFonts w:ascii="Garamond" w:hAnsi="Garamond"/>
          <w:sz w:val="28"/>
          <w:szCs w:val="28"/>
          <w:lang w:val="sq-AL"/>
        </w:rPr>
      </w:pPr>
      <w:r w:rsidRPr="0046411E">
        <w:rPr>
          <w:rFonts w:ascii="Garamond" w:hAnsi="Garamond"/>
          <w:sz w:val="28"/>
          <w:szCs w:val="28"/>
          <w:lang w:val="sq-AL"/>
        </w:rPr>
        <w:lastRenderedPageBreak/>
        <w:t xml:space="preserve"> </w:t>
      </w:r>
      <w:r w:rsidRPr="0046411E">
        <w:rPr>
          <w:rFonts w:ascii="Garamond" w:hAnsi="Garamond"/>
          <w:sz w:val="28"/>
          <w:szCs w:val="28"/>
          <w:lang w:val="sq-AL"/>
        </w:rPr>
        <w:tab/>
        <w:t>Në periudhën nga maji deri në shtator, Komuna e Tuzit do të sigurojë një pikë kontrolli në Komunën e Tuzit për nevojat e Shërbimit të mbrojtës.</w:t>
      </w:r>
    </w:p>
    <w:p w14:paraId="7C037F16" w14:textId="77777777" w:rsidR="000235E9" w:rsidRPr="0046411E" w:rsidRDefault="000235E9" w:rsidP="000235E9">
      <w:pPr>
        <w:pStyle w:val="NoSpacing"/>
        <w:ind w:firstLine="720"/>
        <w:jc w:val="both"/>
        <w:rPr>
          <w:rFonts w:ascii="Garamond" w:hAnsi="Garamond"/>
          <w:sz w:val="28"/>
          <w:szCs w:val="28"/>
          <w:lang w:val="sq-AL"/>
        </w:rPr>
      </w:pPr>
      <w:r w:rsidRPr="0046411E">
        <w:rPr>
          <w:rFonts w:ascii="Garamond" w:hAnsi="Garamond"/>
          <w:sz w:val="28"/>
          <w:szCs w:val="28"/>
          <w:lang w:val="sq-AL"/>
        </w:rPr>
        <w:t>Komuna e Tuzit i paguan Shërbimit të mbrojtës një tarifë mujore në vlerë prej 3.000,00 euro për kryerjen e veprimtarive në territorin e Komunës së Tuzit.</w:t>
      </w:r>
    </w:p>
    <w:p w14:paraId="2D2F6CB9" w14:textId="77777777" w:rsidR="000235E9" w:rsidRPr="0046411E" w:rsidRDefault="000235E9" w:rsidP="000235E9">
      <w:pPr>
        <w:pStyle w:val="NoSpacing"/>
        <w:jc w:val="both"/>
        <w:rPr>
          <w:rFonts w:ascii="Garamond" w:hAnsi="Garamond"/>
          <w:b/>
          <w:bCs/>
          <w:sz w:val="28"/>
          <w:szCs w:val="28"/>
          <w:lang w:val="sq-AL"/>
        </w:rPr>
      </w:pPr>
    </w:p>
    <w:p w14:paraId="0F6AC742" w14:textId="77777777" w:rsidR="000235E9" w:rsidRPr="0046411E" w:rsidRDefault="000235E9" w:rsidP="000235E9">
      <w:pPr>
        <w:pStyle w:val="NoSpacing"/>
        <w:jc w:val="center"/>
        <w:rPr>
          <w:rFonts w:ascii="Garamond" w:hAnsi="Garamond"/>
          <w:b/>
          <w:bCs/>
          <w:sz w:val="28"/>
          <w:szCs w:val="28"/>
          <w:lang w:val="sq-AL"/>
        </w:rPr>
      </w:pPr>
      <w:r w:rsidRPr="0046411E">
        <w:rPr>
          <w:rFonts w:ascii="Garamond" w:hAnsi="Garamond"/>
          <w:b/>
          <w:bCs/>
          <w:sz w:val="28"/>
          <w:szCs w:val="28"/>
          <w:lang w:val="sq-AL"/>
        </w:rPr>
        <w:t>Neni 5</w:t>
      </w:r>
    </w:p>
    <w:p w14:paraId="0E6ADE7C" w14:textId="77777777" w:rsidR="000235E9" w:rsidRPr="0046411E" w:rsidRDefault="000235E9" w:rsidP="000235E9">
      <w:pPr>
        <w:pStyle w:val="NoSpacing"/>
        <w:ind w:firstLine="720"/>
        <w:jc w:val="both"/>
        <w:rPr>
          <w:rFonts w:ascii="Garamond" w:hAnsi="Garamond"/>
          <w:sz w:val="28"/>
          <w:szCs w:val="28"/>
          <w:lang w:val="sq-AL"/>
        </w:rPr>
      </w:pPr>
      <w:r w:rsidRPr="0046411E">
        <w:rPr>
          <w:rFonts w:ascii="Garamond" w:hAnsi="Garamond"/>
          <w:sz w:val="28"/>
          <w:szCs w:val="28"/>
          <w:lang w:val="sq-AL"/>
        </w:rPr>
        <w:t>Në shoqërinë afariste „Vodovod i kanali</w:t>
      </w:r>
      <w:r>
        <w:rPr>
          <w:rFonts w:ascii="Garamond" w:hAnsi="Garamond"/>
          <w:sz w:val="28"/>
          <w:szCs w:val="28"/>
          <w:lang w:val="sq-AL"/>
        </w:rPr>
        <w:t>zacija</w:t>
      </w:r>
      <w:r w:rsidRPr="0046411E">
        <w:rPr>
          <w:rFonts w:ascii="Garamond" w:hAnsi="Garamond"/>
          <w:sz w:val="28"/>
          <w:szCs w:val="28"/>
          <w:lang w:val="sq-AL"/>
        </w:rPr>
        <w:t xml:space="preserve"> / Ujësjellësi dhe kanalizimi” Tuz, themelues i së cilës është Komuna e Tuzit </w:t>
      </w:r>
      <w:r>
        <w:rPr>
          <w:rFonts w:ascii="Garamond" w:hAnsi="Garamond"/>
          <w:sz w:val="28"/>
          <w:szCs w:val="28"/>
          <w:lang w:val="sq-AL"/>
        </w:rPr>
        <w:t>sh.</w:t>
      </w:r>
      <w:r w:rsidRPr="0046411E">
        <w:rPr>
          <w:rFonts w:ascii="Garamond" w:hAnsi="Garamond"/>
          <w:sz w:val="28"/>
          <w:szCs w:val="28"/>
          <w:lang w:val="sq-AL"/>
        </w:rPr>
        <w:t>.</w:t>
      </w:r>
      <w:r>
        <w:rPr>
          <w:rFonts w:ascii="Garamond" w:hAnsi="Garamond"/>
          <w:sz w:val="28"/>
          <w:szCs w:val="28"/>
          <w:lang w:val="sq-AL"/>
        </w:rPr>
        <w:t>p</w:t>
      </w:r>
      <w:r w:rsidRPr="0046411E">
        <w:rPr>
          <w:rFonts w:ascii="Garamond" w:hAnsi="Garamond"/>
          <w:sz w:val="28"/>
          <w:szCs w:val="28"/>
          <w:lang w:val="sq-AL"/>
        </w:rPr>
        <w:t>.</w:t>
      </w:r>
      <w:r>
        <w:rPr>
          <w:rFonts w:ascii="Garamond" w:hAnsi="Garamond"/>
          <w:sz w:val="28"/>
          <w:szCs w:val="28"/>
          <w:lang w:val="sq-AL"/>
        </w:rPr>
        <w:t>k</w:t>
      </w:r>
      <w:r w:rsidRPr="0046411E">
        <w:rPr>
          <w:rFonts w:ascii="Garamond" w:hAnsi="Garamond"/>
          <w:sz w:val="28"/>
          <w:szCs w:val="28"/>
          <w:lang w:val="sq-AL"/>
        </w:rPr>
        <w:t xml:space="preserve">. „Vodovod i kanalizacija”  Podgoricë (në teksitn e mëtejmë: „Vodovod i kanalizacija” </w:t>
      </w:r>
      <w:r>
        <w:rPr>
          <w:rFonts w:ascii="Garamond" w:hAnsi="Garamond"/>
          <w:sz w:val="28"/>
          <w:szCs w:val="28"/>
          <w:lang w:val="sq-AL"/>
        </w:rPr>
        <w:t>sh</w:t>
      </w:r>
      <w:r w:rsidRPr="0046411E">
        <w:rPr>
          <w:rFonts w:ascii="Garamond" w:hAnsi="Garamond"/>
          <w:sz w:val="28"/>
          <w:szCs w:val="28"/>
          <w:lang w:val="sq-AL"/>
        </w:rPr>
        <w:t>.</w:t>
      </w:r>
      <w:r>
        <w:rPr>
          <w:rFonts w:ascii="Garamond" w:hAnsi="Garamond"/>
          <w:sz w:val="28"/>
          <w:szCs w:val="28"/>
          <w:lang w:val="sq-AL"/>
        </w:rPr>
        <w:t>p</w:t>
      </w:r>
      <w:r w:rsidRPr="0046411E">
        <w:rPr>
          <w:rFonts w:ascii="Garamond" w:hAnsi="Garamond"/>
          <w:sz w:val="28"/>
          <w:szCs w:val="28"/>
          <w:lang w:val="sq-AL"/>
        </w:rPr>
        <w:t>.</w:t>
      </w:r>
      <w:r>
        <w:rPr>
          <w:rFonts w:ascii="Garamond" w:hAnsi="Garamond"/>
          <w:sz w:val="28"/>
          <w:szCs w:val="28"/>
          <w:lang w:val="sq-AL"/>
        </w:rPr>
        <w:t>k</w:t>
      </w:r>
      <w:r w:rsidRPr="0046411E">
        <w:rPr>
          <w:rFonts w:ascii="Garamond" w:hAnsi="Garamond"/>
          <w:sz w:val="28"/>
          <w:szCs w:val="28"/>
          <w:lang w:val="sq-AL"/>
        </w:rPr>
        <w:t xml:space="preserve">. Podgoricë) do të transferojë të drejtat e pronësisë në infrastrukturën dhe instalimet që ndodhen në territorin e Komunës së Tuzit, për ç’gjë do të lidhet kontratë në afat prej 15 ditësh nga dita e fillimit të zbatimit të këtij Vendimit. </w:t>
      </w:r>
    </w:p>
    <w:p w14:paraId="34E5F4AB" w14:textId="77777777" w:rsidR="000235E9" w:rsidRPr="0046411E" w:rsidRDefault="000235E9" w:rsidP="000235E9">
      <w:pPr>
        <w:pStyle w:val="NoSpacing"/>
        <w:ind w:firstLine="720"/>
        <w:jc w:val="both"/>
        <w:rPr>
          <w:rFonts w:ascii="Garamond" w:hAnsi="Garamond"/>
          <w:sz w:val="28"/>
          <w:szCs w:val="28"/>
          <w:lang w:val="sq-AL"/>
        </w:rPr>
      </w:pPr>
      <w:r w:rsidRPr="0046411E">
        <w:rPr>
          <w:rFonts w:ascii="Garamond" w:hAnsi="Garamond"/>
          <w:sz w:val="28"/>
          <w:szCs w:val="28"/>
          <w:lang w:val="sq-AL"/>
        </w:rPr>
        <w:t>Shoqëria afariste ,,Pijace / Treg</w:t>
      </w:r>
      <w:r>
        <w:rPr>
          <w:rFonts w:ascii="Garamond" w:hAnsi="Garamond"/>
          <w:sz w:val="28"/>
          <w:szCs w:val="28"/>
          <w:lang w:val="sq-AL"/>
        </w:rPr>
        <w:t>jet</w:t>
      </w:r>
      <w:r w:rsidRPr="0046411E">
        <w:rPr>
          <w:rFonts w:ascii="Garamond" w:hAnsi="Garamond"/>
          <w:sz w:val="28"/>
          <w:szCs w:val="28"/>
          <w:lang w:val="sq-AL"/>
        </w:rPr>
        <w:t>” sh.p.k Tuz themelues i të cilës është komuna e Tuzit i merr të punësuarit nga sh.p.k. „Tržnice i Pijace”  Podgoricë, të cilët kryejnë punë për tregun në Tuz, në pajtim me marrëveshjen me të cilën rregullohen të drejtat dhe detyrimet e ndërsjella dhe të cilin do ta nënshkruaj drejtorët e këtyre shoqërive në afat prej 15 ditësh nga dita e fillimi të zbatimit të këtij vendimit.</w:t>
      </w:r>
    </w:p>
    <w:p w14:paraId="74E811BE" w14:textId="77777777" w:rsidR="000235E9" w:rsidRPr="0046411E" w:rsidRDefault="000235E9" w:rsidP="000235E9">
      <w:pPr>
        <w:pStyle w:val="NoSpacing"/>
        <w:jc w:val="center"/>
        <w:rPr>
          <w:rFonts w:ascii="Garamond" w:hAnsi="Garamond"/>
          <w:b/>
          <w:bCs/>
          <w:sz w:val="28"/>
          <w:szCs w:val="28"/>
          <w:lang w:val="sq-AL"/>
        </w:rPr>
      </w:pPr>
    </w:p>
    <w:p w14:paraId="05FDAD1F" w14:textId="77777777" w:rsidR="000235E9" w:rsidRPr="0046411E" w:rsidRDefault="000235E9" w:rsidP="000235E9">
      <w:pPr>
        <w:pStyle w:val="NoSpacing"/>
        <w:jc w:val="center"/>
        <w:rPr>
          <w:rFonts w:ascii="Garamond" w:hAnsi="Garamond"/>
          <w:b/>
          <w:bCs/>
          <w:sz w:val="28"/>
          <w:szCs w:val="28"/>
          <w:lang w:val="sq-AL"/>
        </w:rPr>
      </w:pPr>
      <w:r w:rsidRPr="0046411E">
        <w:rPr>
          <w:rFonts w:ascii="Garamond" w:hAnsi="Garamond"/>
          <w:b/>
          <w:bCs/>
          <w:sz w:val="28"/>
          <w:szCs w:val="28"/>
          <w:lang w:val="sq-AL"/>
        </w:rPr>
        <w:t>Neni 6</w:t>
      </w:r>
    </w:p>
    <w:p w14:paraId="6FE744EB" w14:textId="77777777" w:rsidR="000235E9" w:rsidRPr="0046411E" w:rsidRDefault="000235E9" w:rsidP="000235E9">
      <w:pPr>
        <w:pStyle w:val="NoSpacing"/>
        <w:jc w:val="both"/>
        <w:rPr>
          <w:rFonts w:ascii="Garamond" w:hAnsi="Garamond"/>
          <w:sz w:val="28"/>
          <w:szCs w:val="28"/>
          <w:lang w:val="sq-AL"/>
        </w:rPr>
      </w:pPr>
      <w:r w:rsidRPr="0046411E">
        <w:rPr>
          <w:rFonts w:ascii="Garamond" w:hAnsi="Garamond"/>
          <w:sz w:val="28"/>
          <w:szCs w:val="28"/>
          <w:lang w:val="sq-AL"/>
        </w:rPr>
        <w:t>„Vodovod i kanalizacija” sh.p.k Podgoricë do t'i shfrytëzojë puset „Vuksanlekaj 2” dhe „Dinoshë 2” për nevojat e kryeqytetit, me analizë çdo dy vjet, nëse përdorimi i puseve „Vuksanlekaj 2” dhe „Dinoshë 2” rrezikon furnizimin me ujë të Komunës së Tuzit. Në rast se shfrytëzimi i puseve rrezikon furnizimin me ujë të Komunës së Tuzit, Kryeqyteti do të sigurojë burime alternative të ujit brenda një viti.</w:t>
      </w:r>
    </w:p>
    <w:p w14:paraId="164BD03A" w14:textId="77777777" w:rsidR="000235E9" w:rsidRPr="0046411E" w:rsidRDefault="000235E9" w:rsidP="000235E9">
      <w:pPr>
        <w:pStyle w:val="NoSpacing"/>
        <w:ind w:firstLine="720"/>
        <w:jc w:val="both"/>
        <w:rPr>
          <w:rFonts w:ascii="Garamond" w:hAnsi="Garamond"/>
          <w:sz w:val="28"/>
          <w:szCs w:val="28"/>
          <w:lang w:val="sq-AL"/>
        </w:rPr>
      </w:pPr>
      <w:r w:rsidRPr="0046411E">
        <w:rPr>
          <w:rFonts w:ascii="Garamond" w:hAnsi="Garamond"/>
          <w:sz w:val="28"/>
          <w:szCs w:val="28"/>
          <w:lang w:val="sq-AL"/>
        </w:rPr>
        <w:t>„Vodovod i kanalizacija” sh.p.k. Podgoricë gjatë shfrytëzimit të puseve „Vuksanlekaj 2” dhe „Dinoshë 2”, Podgorica do t'i mirëmbajë të gjitha puset dhe do t'i mirëmbajë dhe do ti kryej obligimet për të njëjtat me klorimin e ujit që përdoret për furnizim me ujë në Komunën e Tuzit.</w:t>
      </w:r>
    </w:p>
    <w:p w14:paraId="7580076D" w14:textId="77777777" w:rsidR="000235E9" w:rsidRPr="0046411E" w:rsidRDefault="000235E9" w:rsidP="000235E9">
      <w:pPr>
        <w:pStyle w:val="NoSpacing"/>
        <w:ind w:firstLine="720"/>
        <w:jc w:val="both"/>
        <w:rPr>
          <w:rFonts w:ascii="Garamond" w:hAnsi="Garamond"/>
          <w:sz w:val="28"/>
          <w:szCs w:val="28"/>
          <w:lang w:val="sq-AL"/>
        </w:rPr>
      </w:pPr>
      <w:r w:rsidRPr="0046411E">
        <w:rPr>
          <w:rFonts w:ascii="Garamond" w:hAnsi="Garamond"/>
          <w:sz w:val="28"/>
          <w:szCs w:val="28"/>
          <w:lang w:val="sq-AL"/>
        </w:rPr>
        <w:t>Shoqëria afariste „Vodovod i kanalizacija/Ujësjellësi dhe kanalizimi” Tuz, themelues i së cilës është Komuna e Tuzit, merr përsipër punonjësit nga „Vodovod i kanalizacija” sh.p.k. Podgoricë të cilët kryejnë punë për Tuz, në pajtim me  të cilën  rregullohen të drejtat dhe detyrimet e ndërsjella të cilën do ta lidhin drejtorët e këtyre shoqërive brenda 15 ditëve nga data e aplikimit të këtij vendimi.</w:t>
      </w:r>
    </w:p>
    <w:p w14:paraId="4BA9CFF1" w14:textId="77777777" w:rsidR="000235E9" w:rsidRPr="0046411E" w:rsidRDefault="000235E9" w:rsidP="000235E9">
      <w:pPr>
        <w:pStyle w:val="NoSpacing"/>
        <w:jc w:val="both"/>
        <w:rPr>
          <w:rFonts w:ascii="Garamond" w:hAnsi="Garamond"/>
          <w:sz w:val="28"/>
          <w:szCs w:val="28"/>
          <w:lang w:val="sq-AL"/>
        </w:rPr>
      </w:pPr>
    </w:p>
    <w:p w14:paraId="4C9B2764" w14:textId="77777777" w:rsidR="000235E9" w:rsidRPr="0046411E" w:rsidRDefault="000235E9" w:rsidP="000235E9">
      <w:pPr>
        <w:pStyle w:val="NoSpacing"/>
        <w:jc w:val="center"/>
        <w:rPr>
          <w:rFonts w:ascii="Garamond" w:hAnsi="Garamond"/>
          <w:b/>
          <w:bCs/>
          <w:sz w:val="28"/>
          <w:szCs w:val="28"/>
          <w:lang w:val="sq-AL"/>
        </w:rPr>
      </w:pPr>
      <w:r w:rsidRPr="0046411E">
        <w:rPr>
          <w:rFonts w:ascii="Garamond" w:hAnsi="Garamond"/>
          <w:b/>
          <w:bCs/>
          <w:sz w:val="28"/>
          <w:szCs w:val="28"/>
          <w:lang w:val="sq-AL"/>
        </w:rPr>
        <w:t>Neni  7</w:t>
      </w:r>
    </w:p>
    <w:p w14:paraId="7743152C" w14:textId="77777777" w:rsidR="000235E9" w:rsidRPr="0046411E" w:rsidRDefault="000235E9" w:rsidP="000235E9">
      <w:pPr>
        <w:pStyle w:val="NoSpacing"/>
        <w:ind w:firstLine="720"/>
        <w:jc w:val="both"/>
        <w:rPr>
          <w:rFonts w:ascii="Garamond" w:hAnsi="Garamond"/>
          <w:sz w:val="28"/>
          <w:szCs w:val="28"/>
          <w:lang w:val="sq-AL"/>
        </w:rPr>
      </w:pPr>
      <w:r w:rsidRPr="0046411E">
        <w:rPr>
          <w:rFonts w:ascii="Garamond" w:hAnsi="Garamond"/>
          <w:sz w:val="28"/>
          <w:szCs w:val="28"/>
          <w:lang w:val="sq-AL"/>
        </w:rPr>
        <w:t>Patundshmëria nga FP 2215 KK Tuz, në përfshirje të projektit urbanistik „Deponia sanitare me qendër riciklimi” në Podgoricë („Fleta zyrtare e MZ – dispozitat komunale”, nr. 40/19), do të menaxhohet dhe shfrytëzohet nga „Deponija” sh.p.k Podgoricë në pajtim me qëllimin e planor.</w:t>
      </w:r>
    </w:p>
    <w:p w14:paraId="63901DC3" w14:textId="77777777" w:rsidR="000235E9" w:rsidRPr="0046411E" w:rsidRDefault="000235E9" w:rsidP="000235E9">
      <w:pPr>
        <w:pStyle w:val="NoSpacing"/>
        <w:ind w:firstLine="720"/>
        <w:jc w:val="both"/>
        <w:rPr>
          <w:rFonts w:ascii="Garamond" w:hAnsi="Garamond"/>
          <w:sz w:val="28"/>
          <w:szCs w:val="28"/>
          <w:lang w:val="sq-AL"/>
        </w:rPr>
      </w:pPr>
      <w:r w:rsidRPr="0046411E">
        <w:rPr>
          <w:rFonts w:ascii="Garamond" w:hAnsi="Garamond"/>
          <w:sz w:val="28"/>
          <w:szCs w:val="28"/>
          <w:lang w:val="sq-AL"/>
        </w:rPr>
        <w:t xml:space="preserve">Shërbimet e deponimit të mbetjeve komunale të cilat i ofrton „Deponija” shpk shoqërisë afariste themelues i të cilës është Komuna e Tuzit  deri në ndarjen përfundimtare të pronës do të bëhet pa kompensim për ç'gjë „Deponija” shpk  </w:t>
      </w:r>
      <w:r w:rsidRPr="0046411E">
        <w:rPr>
          <w:rFonts w:ascii="Garamond" w:hAnsi="Garamond"/>
          <w:sz w:val="28"/>
          <w:szCs w:val="28"/>
          <w:lang w:val="sq-AL"/>
        </w:rPr>
        <w:lastRenderedPageBreak/>
        <w:t>Podgoricë dhe shoqëria afariste themelues i të cilës është Komuna e Tuzit do të lidhin marrëveshje të veçantë.</w:t>
      </w:r>
    </w:p>
    <w:p w14:paraId="2AD2A785" w14:textId="77777777" w:rsidR="000235E9" w:rsidRPr="0046411E" w:rsidRDefault="000235E9" w:rsidP="000235E9">
      <w:pPr>
        <w:pStyle w:val="NoSpacing"/>
        <w:jc w:val="both"/>
        <w:rPr>
          <w:rFonts w:ascii="Garamond" w:hAnsi="Garamond"/>
          <w:b/>
          <w:bCs/>
          <w:sz w:val="28"/>
          <w:szCs w:val="28"/>
          <w:lang w:val="sq-AL"/>
        </w:rPr>
      </w:pPr>
    </w:p>
    <w:p w14:paraId="6E715F72" w14:textId="77777777" w:rsidR="000235E9" w:rsidRPr="0046411E" w:rsidRDefault="000235E9" w:rsidP="000235E9">
      <w:pPr>
        <w:pStyle w:val="NoSpacing"/>
        <w:jc w:val="center"/>
        <w:rPr>
          <w:rFonts w:ascii="Garamond" w:hAnsi="Garamond"/>
          <w:b/>
          <w:bCs/>
          <w:sz w:val="28"/>
          <w:szCs w:val="28"/>
          <w:lang w:val="sq-AL"/>
        </w:rPr>
      </w:pPr>
      <w:r w:rsidRPr="0046411E">
        <w:rPr>
          <w:rFonts w:ascii="Garamond" w:hAnsi="Garamond"/>
          <w:b/>
          <w:bCs/>
          <w:sz w:val="28"/>
          <w:szCs w:val="28"/>
          <w:lang w:val="sq-AL"/>
        </w:rPr>
        <w:t>Neni  8</w:t>
      </w:r>
    </w:p>
    <w:p w14:paraId="0E679938" w14:textId="77777777" w:rsidR="000235E9" w:rsidRPr="0046411E" w:rsidRDefault="000235E9" w:rsidP="000235E9">
      <w:pPr>
        <w:pStyle w:val="NoSpacing"/>
        <w:ind w:firstLine="720"/>
        <w:jc w:val="both"/>
        <w:rPr>
          <w:rFonts w:ascii="Garamond" w:hAnsi="Garamond"/>
          <w:sz w:val="28"/>
          <w:szCs w:val="28"/>
          <w:lang w:val="sq-AL"/>
        </w:rPr>
      </w:pPr>
      <w:r w:rsidRPr="0046411E">
        <w:rPr>
          <w:rFonts w:ascii="Garamond" w:hAnsi="Garamond"/>
          <w:sz w:val="28"/>
          <w:szCs w:val="28"/>
          <w:lang w:val="sq-AL"/>
        </w:rPr>
        <w:t>Ndriçim publik dhe kabllo në shtylla dhe nëntokë, të vendosura në territorin e Komunës së Tuzit, të përdorura dhe të servisuara nga „Komunalne usluge” shpk Podgorica do të transferohet në një shoqëri afariste themelues i të cilës është Komuna e Tuzit në afat prej 30 ditësh nga dita e zbatimit të këtij Vendimi, në pajtim me marrëveshjen  me të cilën bartën të drejtat e pronësisë dhe specifikon infrastrukturën dhe instalimet që kanë të bëjnë me ndriçimin publik dhe kabllot.</w:t>
      </w:r>
    </w:p>
    <w:p w14:paraId="376DB61D" w14:textId="77777777" w:rsidR="000235E9" w:rsidRPr="0046411E" w:rsidRDefault="000235E9" w:rsidP="000235E9">
      <w:pPr>
        <w:pStyle w:val="NoSpacing"/>
        <w:ind w:firstLine="720"/>
        <w:jc w:val="both"/>
        <w:rPr>
          <w:rFonts w:ascii="Garamond" w:hAnsi="Garamond"/>
          <w:sz w:val="28"/>
          <w:szCs w:val="28"/>
          <w:lang w:val="sq-AL"/>
        </w:rPr>
      </w:pPr>
      <w:r w:rsidRPr="0046411E">
        <w:rPr>
          <w:rFonts w:ascii="Garamond" w:hAnsi="Garamond"/>
          <w:sz w:val="28"/>
          <w:szCs w:val="28"/>
          <w:lang w:val="sq-AL"/>
        </w:rPr>
        <w:t>Më 30 prill 2022, Komuna e Tuzit merr përsipër të paguajë faturat për ndriçimin publik dhe shpenzimet e mirëmbajtjes.</w:t>
      </w:r>
    </w:p>
    <w:p w14:paraId="06F035EE" w14:textId="77777777" w:rsidR="000235E9" w:rsidRPr="0046411E" w:rsidRDefault="000235E9" w:rsidP="000235E9">
      <w:pPr>
        <w:pStyle w:val="NoSpacing"/>
        <w:jc w:val="both"/>
        <w:rPr>
          <w:rFonts w:ascii="Garamond" w:hAnsi="Garamond"/>
          <w:b/>
          <w:bCs/>
          <w:sz w:val="28"/>
          <w:szCs w:val="28"/>
          <w:lang w:val="sq-AL"/>
        </w:rPr>
      </w:pPr>
    </w:p>
    <w:p w14:paraId="48519233" w14:textId="77777777" w:rsidR="000235E9" w:rsidRPr="0046411E" w:rsidRDefault="000235E9" w:rsidP="000235E9">
      <w:pPr>
        <w:pStyle w:val="NoSpacing"/>
        <w:jc w:val="center"/>
        <w:rPr>
          <w:rFonts w:ascii="Garamond" w:hAnsi="Garamond"/>
          <w:b/>
          <w:bCs/>
          <w:sz w:val="28"/>
          <w:szCs w:val="28"/>
          <w:lang w:val="sq-AL"/>
        </w:rPr>
      </w:pPr>
      <w:r w:rsidRPr="0046411E">
        <w:rPr>
          <w:rFonts w:ascii="Garamond" w:hAnsi="Garamond"/>
          <w:b/>
          <w:bCs/>
          <w:sz w:val="28"/>
          <w:szCs w:val="28"/>
          <w:lang w:val="sq-AL"/>
        </w:rPr>
        <w:t>Neni  9</w:t>
      </w:r>
    </w:p>
    <w:p w14:paraId="7C6284D7" w14:textId="77777777" w:rsidR="000235E9" w:rsidRPr="0046411E" w:rsidRDefault="000235E9" w:rsidP="000235E9">
      <w:pPr>
        <w:pStyle w:val="NoSpacing"/>
        <w:ind w:firstLine="720"/>
        <w:jc w:val="both"/>
        <w:rPr>
          <w:rFonts w:ascii="Garamond" w:hAnsi="Garamond"/>
          <w:sz w:val="28"/>
          <w:szCs w:val="28"/>
          <w:lang w:val="sq-AL"/>
        </w:rPr>
      </w:pPr>
      <w:r w:rsidRPr="0046411E">
        <w:rPr>
          <w:rFonts w:ascii="Garamond" w:hAnsi="Garamond"/>
          <w:sz w:val="28"/>
          <w:szCs w:val="28"/>
          <w:lang w:val="sq-AL"/>
        </w:rPr>
        <w:t>Kryebashkiaku i Kryeqytetit dhe kryetari i Komunës së Tuzit do të formojnë një komision të përbashkët ekspertësh, i cili do t'i propozojë Komitetit Organizativ ndarjen përfundimtare të pronës për të krijuar kushte për fillimin e komunës së re të Tuzit me qëllim të funksionimit efikas të njësive të vetëqeverisjeve lokale dhe respektimit të principeve të implementuar për ndarjen e pronës.</w:t>
      </w:r>
    </w:p>
    <w:p w14:paraId="6A8F35E5" w14:textId="77777777" w:rsidR="000235E9" w:rsidRPr="0046411E" w:rsidRDefault="000235E9" w:rsidP="000235E9">
      <w:pPr>
        <w:pStyle w:val="NoSpacing"/>
        <w:jc w:val="both"/>
        <w:rPr>
          <w:rFonts w:ascii="Garamond" w:hAnsi="Garamond"/>
          <w:b/>
          <w:bCs/>
          <w:sz w:val="28"/>
          <w:szCs w:val="28"/>
          <w:lang w:val="sq-AL"/>
        </w:rPr>
      </w:pPr>
    </w:p>
    <w:p w14:paraId="131393E5" w14:textId="77777777" w:rsidR="000235E9" w:rsidRPr="0046411E" w:rsidRDefault="000235E9" w:rsidP="000235E9">
      <w:pPr>
        <w:pStyle w:val="NoSpacing"/>
        <w:jc w:val="center"/>
        <w:rPr>
          <w:rFonts w:ascii="Garamond" w:hAnsi="Garamond"/>
          <w:b/>
          <w:bCs/>
          <w:sz w:val="28"/>
          <w:szCs w:val="28"/>
          <w:lang w:val="sq-AL"/>
        </w:rPr>
      </w:pPr>
      <w:r w:rsidRPr="0046411E">
        <w:rPr>
          <w:rFonts w:ascii="Garamond" w:hAnsi="Garamond"/>
          <w:b/>
          <w:bCs/>
          <w:sz w:val="28"/>
          <w:szCs w:val="28"/>
          <w:lang w:val="sq-AL"/>
        </w:rPr>
        <w:t>Neni 10</w:t>
      </w:r>
    </w:p>
    <w:p w14:paraId="711D7BC6" w14:textId="77777777" w:rsidR="000235E9" w:rsidRPr="0046411E" w:rsidRDefault="000235E9" w:rsidP="000235E9">
      <w:pPr>
        <w:pStyle w:val="NoSpacing"/>
        <w:ind w:firstLine="720"/>
        <w:jc w:val="both"/>
        <w:rPr>
          <w:rFonts w:ascii="Garamond" w:hAnsi="Garamond"/>
          <w:sz w:val="28"/>
          <w:szCs w:val="28"/>
          <w:highlight w:val="yellow"/>
          <w:lang w:val="sq-AL"/>
        </w:rPr>
      </w:pPr>
      <w:r w:rsidRPr="0046411E">
        <w:rPr>
          <w:rFonts w:ascii="Garamond" w:hAnsi="Garamond"/>
          <w:sz w:val="28"/>
          <w:szCs w:val="28"/>
          <w:lang w:val="sq-AL"/>
        </w:rPr>
        <w:t>Këshilli organizativ për krijimin e kushteve për fillimin e punës së Komunës së sapoformuar të Tuzit do të propozojë mënyrën e rregullimit të marrëdhënieve ndërmjet Kryeqytetit dhe Komunës së Tuzit në kompetencë të tij në pjesën e parregulluar me këtë vendim sa i përket caktimit të kufijve dhe ndarjes së pronës.</w:t>
      </w:r>
    </w:p>
    <w:p w14:paraId="132254FE" w14:textId="77777777" w:rsidR="000235E9" w:rsidRPr="0046411E" w:rsidRDefault="000235E9" w:rsidP="000235E9">
      <w:pPr>
        <w:pStyle w:val="NoSpacing"/>
        <w:jc w:val="both"/>
        <w:rPr>
          <w:rFonts w:ascii="Garamond" w:hAnsi="Garamond"/>
          <w:b/>
          <w:bCs/>
          <w:sz w:val="28"/>
          <w:szCs w:val="28"/>
          <w:highlight w:val="yellow"/>
          <w:lang w:val="sq-AL"/>
        </w:rPr>
      </w:pPr>
    </w:p>
    <w:p w14:paraId="272343B4" w14:textId="77777777" w:rsidR="000235E9" w:rsidRPr="00166254" w:rsidRDefault="000235E9" w:rsidP="000235E9">
      <w:pPr>
        <w:pStyle w:val="NoSpacing"/>
        <w:jc w:val="center"/>
        <w:rPr>
          <w:rFonts w:ascii="Garamond" w:hAnsi="Garamond"/>
          <w:b/>
          <w:bCs/>
          <w:sz w:val="28"/>
          <w:szCs w:val="28"/>
          <w:lang w:val="sq-AL"/>
        </w:rPr>
      </w:pPr>
      <w:r w:rsidRPr="00166254">
        <w:rPr>
          <w:rFonts w:ascii="Garamond" w:hAnsi="Garamond"/>
          <w:b/>
          <w:bCs/>
          <w:sz w:val="28"/>
          <w:szCs w:val="28"/>
          <w:lang w:val="sq-AL"/>
        </w:rPr>
        <w:t>Neni 11</w:t>
      </w:r>
    </w:p>
    <w:p w14:paraId="0EE92969" w14:textId="77777777" w:rsidR="000235E9" w:rsidRPr="0046411E" w:rsidRDefault="000235E9" w:rsidP="000235E9">
      <w:pPr>
        <w:pStyle w:val="NoSpacing"/>
        <w:ind w:firstLine="720"/>
        <w:jc w:val="both"/>
        <w:rPr>
          <w:rFonts w:ascii="Garamond" w:hAnsi="Garamond"/>
          <w:b/>
          <w:bCs/>
          <w:color w:val="FF0000"/>
          <w:sz w:val="28"/>
          <w:szCs w:val="28"/>
          <w:lang w:val="sq-AL"/>
        </w:rPr>
      </w:pPr>
      <w:r w:rsidRPr="00166254">
        <w:rPr>
          <w:rFonts w:ascii="Garamond" w:hAnsi="Garamond"/>
          <w:sz w:val="28"/>
          <w:szCs w:val="28"/>
          <w:lang w:val="sq-AL"/>
        </w:rPr>
        <w:t>Ky vendim do ti jepet në shqyrtim Qeverisë së Malit të Zi në pjesën e cila ka të bëjë me menaxhimin e patundshmërive nga neni 2 i këtij vendimi.</w:t>
      </w:r>
      <w:r w:rsidRPr="0046411E">
        <w:rPr>
          <w:rFonts w:ascii="Garamond" w:hAnsi="Garamond"/>
          <w:b/>
          <w:bCs/>
          <w:color w:val="FF0000"/>
          <w:sz w:val="28"/>
          <w:szCs w:val="28"/>
          <w:lang w:val="sq-AL"/>
        </w:rPr>
        <w:t xml:space="preserve"> </w:t>
      </w:r>
    </w:p>
    <w:p w14:paraId="21E64C88" w14:textId="77777777" w:rsidR="000235E9" w:rsidRPr="0046411E" w:rsidRDefault="000235E9" w:rsidP="000235E9">
      <w:pPr>
        <w:pStyle w:val="NoSpacing"/>
        <w:jc w:val="both"/>
        <w:rPr>
          <w:rFonts w:ascii="Garamond" w:hAnsi="Garamond"/>
          <w:sz w:val="28"/>
          <w:szCs w:val="28"/>
          <w:lang w:val="sq-AL"/>
        </w:rPr>
      </w:pPr>
    </w:p>
    <w:p w14:paraId="1B12B767" w14:textId="77777777" w:rsidR="000235E9" w:rsidRPr="0046411E" w:rsidRDefault="000235E9" w:rsidP="000235E9">
      <w:pPr>
        <w:pStyle w:val="NoSpacing"/>
        <w:jc w:val="center"/>
        <w:rPr>
          <w:rFonts w:ascii="Garamond" w:hAnsi="Garamond"/>
          <w:b/>
          <w:bCs/>
          <w:sz w:val="28"/>
          <w:szCs w:val="28"/>
          <w:lang w:val="sq-AL"/>
        </w:rPr>
      </w:pPr>
      <w:r w:rsidRPr="0046411E">
        <w:rPr>
          <w:rFonts w:ascii="Garamond" w:hAnsi="Garamond"/>
          <w:b/>
          <w:bCs/>
          <w:sz w:val="28"/>
          <w:szCs w:val="28"/>
          <w:lang w:val="sq-AL"/>
        </w:rPr>
        <w:t>Neni 12</w:t>
      </w:r>
    </w:p>
    <w:p w14:paraId="3812B486" w14:textId="77777777" w:rsidR="000235E9" w:rsidRPr="0046411E" w:rsidRDefault="000235E9" w:rsidP="000235E9">
      <w:pPr>
        <w:pStyle w:val="NoSpacing"/>
        <w:ind w:firstLine="720"/>
        <w:jc w:val="both"/>
        <w:rPr>
          <w:rFonts w:ascii="Garamond" w:hAnsi="Garamond"/>
          <w:sz w:val="28"/>
          <w:szCs w:val="28"/>
          <w:lang w:val="sq-AL"/>
        </w:rPr>
      </w:pPr>
      <w:r w:rsidRPr="0046411E">
        <w:rPr>
          <w:rFonts w:ascii="Garamond" w:hAnsi="Garamond"/>
          <w:sz w:val="28"/>
          <w:szCs w:val="28"/>
          <w:lang w:val="sq-AL"/>
        </w:rPr>
        <w:t>Ky vendim hynë në fuqi me ditën e publikimit në „Fletën zyrtare të Malit të  Zi  - dispozitat komunale”, e do të zbatohet prej më 1. janar 2022.</w:t>
      </w:r>
    </w:p>
    <w:p w14:paraId="5DEC6B3D" w14:textId="77777777" w:rsidR="000235E9" w:rsidRDefault="000235E9" w:rsidP="00751F90">
      <w:pPr>
        <w:pStyle w:val="NoSpacing"/>
        <w:jc w:val="both"/>
        <w:rPr>
          <w:rFonts w:ascii="Garamond" w:hAnsi="Garamond"/>
          <w:sz w:val="28"/>
          <w:szCs w:val="28"/>
          <w:lang w:val="sq-AL"/>
        </w:rPr>
      </w:pPr>
    </w:p>
    <w:p w14:paraId="51DAFB7F" w14:textId="77777777" w:rsidR="000235E9" w:rsidRPr="0046411E" w:rsidRDefault="000235E9" w:rsidP="000235E9">
      <w:pPr>
        <w:pStyle w:val="NoSpacing"/>
        <w:ind w:firstLine="720"/>
        <w:jc w:val="both"/>
        <w:rPr>
          <w:rFonts w:ascii="Garamond" w:hAnsi="Garamond"/>
          <w:sz w:val="28"/>
          <w:szCs w:val="28"/>
          <w:lang w:val="sq-AL"/>
        </w:rPr>
      </w:pPr>
    </w:p>
    <w:p w14:paraId="58EF0609" w14:textId="0C2EE57C" w:rsidR="000235E9" w:rsidRPr="0046411E" w:rsidRDefault="000235E9" w:rsidP="000235E9">
      <w:pPr>
        <w:spacing w:after="0"/>
        <w:rPr>
          <w:rFonts w:ascii="Garamond" w:hAnsi="Garamond" w:cs="Times New Roman"/>
          <w:sz w:val="28"/>
          <w:szCs w:val="28"/>
          <w:lang w:val="sq-AL"/>
        </w:rPr>
      </w:pPr>
      <w:r w:rsidRPr="0046411E">
        <w:rPr>
          <w:rFonts w:ascii="Garamond" w:hAnsi="Garamond" w:cs="Times New Roman"/>
          <w:sz w:val="28"/>
          <w:szCs w:val="28"/>
          <w:lang w:val="sq-AL"/>
        </w:rPr>
        <w:t>Numër  02-030/21-</w:t>
      </w:r>
      <w:r w:rsidR="00751F90">
        <w:rPr>
          <w:rFonts w:ascii="Garamond" w:hAnsi="Garamond" w:cs="Times New Roman"/>
          <w:sz w:val="28"/>
          <w:szCs w:val="28"/>
          <w:lang w:val="sq-AL"/>
        </w:rPr>
        <w:t>15703</w:t>
      </w:r>
    </w:p>
    <w:p w14:paraId="64C76B5F" w14:textId="35D9F421" w:rsidR="000235E9" w:rsidRPr="0046411E" w:rsidRDefault="000235E9" w:rsidP="000235E9">
      <w:pPr>
        <w:spacing w:after="0"/>
        <w:rPr>
          <w:rFonts w:ascii="Garamond" w:hAnsi="Garamond" w:cs="Times New Roman"/>
          <w:sz w:val="28"/>
          <w:szCs w:val="28"/>
          <w:lang w:val="sq-AL"/>
        </w:rPr>
      </w:pPr>
      <w:r w:rsidRPr="0046411E">
        <w:rPr>
          <w:rFonts w:ascii="Garamond" w:hAnsi="Garamond" w:cs="Times New Roman"/>
          <w:sz w:val="28"/>
          <w:szCs w:val="28"/>
          <w:lang w:val="sq-AL"/>
        </w:rPr>
        <w:t xml:space="preserve">Tuz, </w:t>
      </w:r>
      <w:r w:rsidR="00751F90">
        <w:rPr>
          <w:rFonts w:ascii="Garamond" w:hAnsi="Garamond" w:cs="Times New Roman"/>
          <w:sz w:val="28"/>
          <w:szCs w:val="28"/>
          <w:lang w:val="sq-AL"/>
        </w:rPr>
        <w:t>23.</w:t>
      </w:r>
      <w:r w:rsidRPr="0046411E">
        <w:rPr>
          <w:rFonts w:ascii="Garamond" w:hAnsi="Garamond" w:cs="Times New Roman"/>
          <w:sz w:val="28"/>
          <w:szCs w:val="28"/>
          <w:lang w:val="sq-AL"/>
        </w:rPr>
        <w:t>1</w:t>
      </w:r>
      <w:r>
        <w:rPr>
          <w:rFonts w:ascii="Garamond" w:hAnsi="Garamond" w:cs="Times New Roman"/>
          <w:sz w:val="28"/>
          <w:szCs w:val="28"/>
          <w:lang w:val="sq-AL"/>
        </w:rPr>
        <w:t>2</w:t>
      </w:r>
      <w:r w:rsidRPr="0046411E">
        <w:rPr>
          <w:rFonts w:ascii="Garamond" w:hAnsi="Garamond" w:cs="Times New Roman"/>
          <w:sz w:val="28"/>
          <w:szCs w:val="28"/>
          <w:lang w:val="sq-AL"/>
        </w:rPr>
        <w:t xml:space="preserve">.2021 </w:t>
      </w:r>
    </w:p>
    <w:p w14:paraId="516F0F20" w14:textId="77777777" w:rsidR="000235E9" w:rsidRPr="0046411E" w:rsidRDefault="000235E9" w:rsidP="000235E9">
      <w:pPr>
        <w:spacing w:after="0"/>
        <w:rPr>
          <w:rFonts w:ascii="Garamond" w:hAnsi="Garamond" w:cs="Times New Roman"/>
          <w:sz w:val="28"/>
          <w:szCs w:val="28"/>
          <w:lang w:val="sq-AL"/>
        </w:rPr>
      </w:pPr>
    </w:p>
    <w:p w14:paraId="2CA422E1" w14:textId="77777777" w:rsidR="000235E9" w:rsidRPr="0046411E" w:rsidRDefault="000235E9" w:rsidP="000235E9">
      <w:pPr>
        <w:spacing w:after="0"/>
        <w:rPr>
          <w:rFonts w:ascii="Garamond" w:hAnsi="Garamond" w:cs="Times New Roman"/>
          <w:sz w:val="28"/>
          <w:szCs w:val="28"/>
          <w:lang w:val="sq-AL"/>
        </w:rPr>
      </w:pPr>
    </w:p>
    <w:p w14:paraId="2FDAECED" w14:textId="77777777" w:rsidR="000235E9" w:rsidRPr="0046411E" w:rsidRDefault="000235E9" w:rsidP="000235E9">
      <w:pPr>
        <w:spacing w:after="0"/>
        <w:jc w:val="center"/>
        <w:rPr>
          <w:rFonts w:ascii="Garamond" w:hAnsi="Garamond" w:cs="Times New Roman"/>
          <w:b/>
          <w:sz w:val="28"/>
          <w:szCs w:val="28"/>
          <w:lang w:val="sq-AL"/>
        </w:rPr>
      </w:pPr>
      <w:r w:rsidRPr="0046411E">
        <w:rPr>
          <w:rFonts w:ascii="Garamond" w:hAnsi="Garamond" w:cs="Times New Roman"/>
          <w:b/>
          <w:sz w:val="28"/>
          <w:szCs w:val="28"/>
          <w:lang w:val="sq-AL"/>
        </w:rPr>
        <w:t>KUVENDI I KOMUNËS SË TUZIT</w:t>
      </w:r>
    </w:p>
    <w:p w14:paraId="7CC01C1B" w14:textId="77777777" w:rsidR="000235E9" w:rsidRPr="0046411E" w:rsidRDefault="000235E9" w:rsidP="000235E9">
      <w:pPr>
        <w:spacing w:after="0"/>
        <w:jc w:val="center"/>
        <w:rPr>
          <w:rFonts w:ascii="Garamond" w:hAnsi="Garamond" w:cs="Times New Roman"/>
          <w:b/>
          <w:sz w:val="28"/>
          <w:szCs w:val="28"/>
          <w:lang w:val="sq-AL"/>
        </w:rPr>
      </w:pPr>
      <w:r w:rsidRPr="0046411E">
        <w:rPr>
          <w:rFonts w:ascii="Garamond" w:hAnsi="Garamond" w:cs="Times New Roman"/>
          <w:b/>
          <w:sz w:val="28"/>
          <w:szCs w:val="28"/>
          <w:lang w:val="sq-AL"/>
        </w:rPr>
        <w:t>KRYETAR,</w:t>
      </w:r>
    </w:p>
    <w:p w14:paraId="71033A1B" w14:textId="77777777" w:rsidR="000235E9" w:rsidRPr="0046411E" w:rsidRDefault="000235E9" w:rsidP="000235E9">
      <w:pPr>
        <w:spacing w:after="0"/>
        <w:jc w:val="center"/>
        <w:rPr>
          <w:rFonts w:ascii="Garamond" w:hAnsi="Garamond"/>
          <w:sz w:val="28"/>
          <w:szCs w:val="28"/>
          <w:lang w:val="sq-AL"/>
        </w:rPr>
      </w:pPr>
      <w:r w:rsidRPr="0046411E">
        <w:rPr>
          <w:rFonts w:ascii="Garamond" w:hAnsi="Garamond" w:cs="Times New Roman"/>
          <w:b/>
          <w:sz w:val="28"/>
          <w:szCs w:val="28"/>
          <w:lang w:val="sq-AL"/>
        </w:rPr>
        <w:t>Fadil Kajoshaj</w:t>
      </w:r>
    </w:p>
    <w:p w14:paraId="0DF31AB3" w14:textId="77777777" w:rsidR="0046411E" w:rsidRPr="000235E9" w:rsidRDefault="0046411E" w:rsidP="000235E9"/>
    <w:sectPr w:rsidR="0046411E" w:rsidRPr="000235E9" w:rsidSect="0046411E">
      <w:pgSz w:w="12240" w:h="15840"/>
      <w:pgMar w:top="1276"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178CC"/>
    <w:multiLevelType w:val="hybridMultilevel"/>
    <w:tmpl w:val="16368680"/>
    <w:lvl w:ilvl="0" w:tplc="59C2D2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46"/>
    <w:rsid w:val="000235E9"/>
    <w:rsid w:val="00094CA6"/>
    <w:rsid w:val="000E7C9D"/>
    <w:rsid w:val="000F34BE"/>
    <w:rsid w:val="001504A8"/>
    <w:rsid w:val="0016403C"/>
    <w:rsid w:val="001B295C"/>
    <w:rsid w:val="001F6A2A"/>
    <w:rsid w:val="00216D7E"/>
    <w:rsid w:val="002368FA"/>
    <w:rsid w:val="002A19EC"/>
    <w:rsid w:val="002E4FBC"/>
    <w:rsid w:val="002F458A"/>
    <w:rsid w:val="00361D6E"/>
    <w:rsid w:val="00375864"/>
    <w:rsid w:val="0039055C"/>
    <w:rsid w:val="003E20F7"/>
    <w:rsid w:val="00410331"/>
    <w:rsid w:val="0046411E"/>
    <w:rsid w:val="004B15E3"/>
    <w:rsid w:val="00501863"/>
    <w:rsid w:val="00522A3C"/>
    <w:rsid w:val="0060623A"/>
    <w:rsid w:val="00676C82"/>
    <w:rsid w:val="007064A5"/>
    <w:rsid w:val="007276F1"/>
    <w:rsid w:val="00751F90"/>
    <w:rsid w:val="00775A0E"/>
    <w:rsid w:val="00783E80"/>
    <w:rsid w:val="00793D68"/>
    <w:rsid w:val="008745E5"/>
    <w:rsid w:val="00966FB9"/>
    <w:rsid w:val="00996623"/>
    <w:rsid w:val="009F3702"/>
    <w:rsid w:val="00AD3BED"/>
    <w:rsid w:val="00B103CB"/>
    <w:rsid w:val="00B50196"/>
    <w:rsid w:val="00C43ACE"/>
    <w:rsid w:val="00C75361"/>
    <w:rsid w:val="00CA5EC0"/>
    <w:rsid w:val="00D62346"/>
    <w:rsid w:val="00E93C55"/>
    <w:rsid w:val="00EA67F5"/>
    <w:rsid w:val="00F051DC"/>
    <w:rsid w:val="00F72846"/>
    <w:rsid w:val="00FA60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47C7"/>
  <w15:docId w15:val="{A7DFBFD7-7A15-4C76-940A-39DAFB06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1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D6E"/>
    <w:pPr>
      <w:spacing w:after="160" w:line="259" w:lineRule="auto"/>
      <w:ind w:left="720"/>
      <w:contextualSpacing/>
    </w:pPr>
    <w:rPr>
      <w:lang w:val="sr-Latn-BA"/>
    </w:rPr>
  </w:style>
  <w:style w:type="paragraph" w:styleId="NoSpacing">
    <w:name w:val="No Spacing"/>
    <w:uiPriority w:val="1"/>
    <w:qFormat/>
    <w:rsid w:val="00B103CB"/>
    <w:pPr>
      <w:spacing w:after="0" w:line="240" w:lineRule="auto"/>
    </w:pPr>
    <w:rPr>
      <w:lang w:val="sr-Latn-BA"/>
    </w:rPr>
  </w:style>
  <w:style w:type="character" w:styleId="PlaceholderText">
    <w:name w:val="Placeholder Text"/>
    <w:basedOn w:val="DefaultParagraphFont"/>
    <w:uiPriority w:val="99"/>
    <w:semiHidden/>
    <w:rsid w:val="001B29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 Gjeloshaj</dc:creator>
  <cp:lastModifiedBy>LONATRADE</cp:lastModifiedBy>
  <cp:revision>5</cp:revision>
  <cp:lastPrinted>2021-12-24T09:09:00Z</cp:lastPrinted>
  <dcterms:created xsi:type="dcterms:W3CDTF">2021-12-24T09:09:00Z</dcterms:created>
  <dcterms:modified xsi:type="dcterms:W3CDTF">2021-12-24T09:36:00Z</dcterms:modified>
</cp:coreProperties>
</file>