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B93E" w14:textId="5624EC24" w:rsidR="003F0E9A" w:rsidRPr="00D44FDA" w:rsidRDefault="00672A07" w:rsidP="00EF11C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44FDA">
        <w:rPr>
          <w:rFonts w:ascii="Garamond" w:hAnsi="Garamond"/>
          <w:sz w:val="28"/>
          <w:szCs w:val="28"/>
          <w:lang w:val="sq-AL"/>
        </w:rPr>
        <w:t xml:space="preserve">Në bazë të nenit 64 të ligjit mbi sportin </w:t>
      </w:r>
      <w:bookmarkStart w:id="0" w:name="_Hlk86050102"/>
      <w:r w:rsidRPr="00D44FDA">
        <w:rPr>
          <w:rFonts w:ascii="Garamond" w:hAnsi="Garamond"/>
          <w:sz w:val="28"/>
          <w:szCs w:val="28"/>
          <w:lang w:val="sq-AL"/>
        </w:rPr>
        <w:t>(</w:t>
      </w:r>
      <w:r w:rsidR="00EF11C0" w:rsidRPr="00D44FDA">
        <w:rPr>
          <w:rFonts w:ascii="Garamond" w:hAnsi="Garamond"/>
          <w:sz w:val="28"/>
          <w:szCs w:val="28"/>
          <w:lang w:val="sq-AL"/>
        </w:rPr>
        <w:t>„</w:t>
      </w:r>
      <w:r w:rsidRPr="00D44FDA">
        <w:rPr>
          <w:rFonts w:ascii="Garamond" w:hAnsi="Garamond"/>
          <w:sz w:val="28"/>
          <w:szCs w:val="28"/>
          <w:lang w:val="sq-AL"/>
        </w:rPr>
        <w:t xml:space="preserve">Fletorja zyrtare e MZ” nr. 44/18), </w:t>
      </w:r>
      <w:bookmarkEnd w:id="0"/>
      <w:r w:rsidRPr="00D44FDA">
        <w:rPr>
          <w:rFonts w:ascii="Garamond" w:hAnsi="Garamond"/>
          <w:sz w:val="28"/>
          <w:szCs w:val="28"/>
          <w:lang w:val="sq-AL"/>
        </w:rPr>
        <w:t xml:space="preserve">nenit 4 paragrafit 2 të Vendimit mbi marrjen e të drejtave themeluese dhe detyrimeve ndaj </w:t>
      </w:r>
      <w:r w:rsidR="00EF11C0" w:rsidRPr="00D44FDA">
        <w:rPr>
          <w:rFonts w:ascii="Garamond" w:hAnsi="Garamond"/>
          <w:sz w:val="28"/>
          <w:szCs w:val="28"/>
          <w:lang w:val="sq-AL"/>
        </w:rPr>
        <w:t>„</w:t>
      </w:r>
      <w:r w:rsidRPr="00D44FDA">
        <w:rPr>
          <w:rFonts w:ascii="Garamond" w:hAnsi="Garamond"/>
          <w:sz w:val="28"/>
          <w:szCs w:val="28"/>
          <w:lang w:val="sq-AL"/>
        </w:rPr>
        <w:t xml:space="preserve">KB </w:t>
      </w:r>
      <w:r w:rsidR="00B40147">
        <w:rPr>
          <w:rFonts w:ascii="Garamond" w:hAnsi="Garamond"/>
          <w:sz w:val="28"/>
          <w:szCs w:val="28"/>
          <w:lang w:val="sq-AL"/>
        </w:rPr>
        <w:t>Deçiq</w:t>
      </w:r>
      <w:r w:rsidRPr="00D44FDA">
        <w:rPr>
          <w:rFonts w:ascii="Garamond" w:hAnsi="Garamond"/>
          <w:sz w:val="28"/>
          <w:szCs w:val="28"/>
          <w:lang w:val="sq-AL"/>
        </w:rPr>
        <w:t>” Tuz (</w:t>
      </w:r>
      <w:r w:rsidR="00EF11C0" w:rsidRPr="00D44FDA">
        <w:rPr>
          <w:rFonts w:ascii="Garamond" w:hAnsi="Garamond"/>
          <w:sz w:val="28"/>
          <w:szCs w:val="28"/>
          <w:lang w:val="sq-AL"/>
        </w:rPr>
        <w:t>„</w:t>
      </w:r>
      <w:r w:rsidRPr="00D44FDA">
        <w:rPr>
          <w:rFonts w:ascii="Garamond" w:hAnsi="Garamond"/>
          <w:sz w:val="28"/>
          <w:szCs w:val="28"/>
          <w:lang w:val="sq-AL"/>
        </w:rPr>
        <w:t>Fletorja zyrtare e MZ</w:t>
      </w:r>
      <w:r w:rsidR="00EF11C0" w:rsidRPr="00D44FDA">
        <w:rPr>
          <w:rFonts w:ascii="Garamond" w:hAnsi="Garamond"/>
          <w:sz w:val="28"/>
          <w:szCs w:val="28"/>
          <w:lang w:val="sq-AL"/>
        </w:rPr>
        <w:t xml:space="preserve"> </w:t>
      </w:r>
      <w:r w:rsidRPr="00D44FDA">
        <w:rPr>
          <w:rFonts w:ascii="Garamond" w:hAnsi="Garamond"/>
          <w:sz w:val="28"/>
          <w:szCs w:val="28"/>
          <w:lang w:val="sq-AL"/>
        </w:rPr>
        <w:t>-</w:t>
      </w:r>
      <w:r w:rsidR="00EF11C0" w:rsidRPr="00D44FDA">
        <w:rPr>
          <w:rFonts w:ascii="Garamond" w:hAnsi="Garamond"/>
          <w:sz w:val="28"/>
          <w:szCs w:val="28"/>
          <w:lang w:val="sq-AL"/>
        </w:rPr>
        <w:t xml:space="preserve"> </w:t>
      </w:r>
      <w:r w:rsidRPr="00D44FDA">
        <w:rPr>
          <w:rFonts w:ascii="Garamond" w:hAnsi="Garamond"/>
          <w:sz w:val="28"/>
          <w:szCs w:val="28"/>
          <w:lang w:val="sq-AL"/>
        </w:rPr>
        <w:t>dispozitat komunale”, numër 32/21) dhe nenit 24 paragrafit 1 pikës 13 të Statutit të komunës së Tuzit (</w:t>
      </w:r>
      <w:r w:rsidR="00E335C8" w:rsidRPr="00D44FDA">
        <w:rPr>
          <w:rFonts w:ascii="Garamond" w:hAnsi="Garamond"/>
          <w:sz w:val="28"/>
          <w:szCs w:val="28"/>
          <w:lang w:val="sq-AL"/>
        </w:rPr>
        <w:t>„</w:t>
      </w:r>
      <w:r w:rsidR="00370854" w:rsidRPr="00D44FDA">
        <w:rPr>
          <w:rFonts w:ascii="Garamond" w:hAnsi="Garamond"/>
          <w:sz w:val="28"/>
          <w:szCs w:val="28"/>
          <w:lang w:val="sq-AL"/>
        </w:rPr>
        <w:t>Fletorja</w:t>
      </w:r>
      <w:r w:rsidRPr="00D44FDA">
        <w:rPr>
          <w:rFonts w:ascii="Garamond" w:hAnsi="Garamond"/>
          <w:sz w:val="28"/>
          <w:szCs w:val="28"/>
          <w:lang w:val="sq-AL"/>
        </w:rPr>
        <w:t xml:space="preserve"> zyrtare e MZ</w:t>
      </w:r>
      <w:r w:rsidR="00E335C8" w:rsidRPr="00D44FDA">
        <w:rPr>
          <w:rFonts w:ascii="Garamond" w:hAnsi="Garamond"/>
          <w:sz w:val="28"/>
          <w:szCs w:val="28"/>
          <w:lang w:val="sq-AL"/>
        </w:rPr>
        <w:t xml:space="preserve"> </w:t>
      </w:r>
      <w:r w:rsidRPr="00D44FDA">
        <w:rPr>
          <w:rFonts w:ascii="Garamond" w:hAnsi="Garamond"/>
          <w:sz w:val="28"/>
          <w:szCs w:val="28"/>
          <w:lang w:val="sq-AL"/>
        </w:rPr>
        <w:t xml:space="preserve">- </w:t>
      </w:r>
      <w:r w:rsidR="00370854" w:rsidRPr="00D44FDA">
        <w:rPr>
          <w:rFonts w:ascii="Garamond" w:hAnsi="Garamond"/>
          <w:sz w:val="28"/>
          <w:szCs w:val="28"/>
          <w:lang w:val="sq-AL"/>
        </w:rPr>
        <w:t>dispozitat</w:t>
      </w:r>
      <w:r w:rsidRPr="00D44FDA">
        <w:rPr>
          <w:rFonts w:ascii="Garamond" w:hAnsi="Garamond"/>
          <w:sz w:val="28"/>
          <w:szCs w:val="28"/>
          <w:lang w:val="sq-AL"/>
        </w:rPr>
        <w:t xml:space="preserve"> komunale” nr. 24/19, 05/20), Kuvendi </w:t>
      </w:r>
      <w:r w:rsidR="00370854" w:rsidRPr="00D44FDA">
        <w:rPr>
          <w:rFonts w:ascii="Garamond" w:hAnsi="Garamond"/>
          <w:sz w:val="28"/>
          <w:szCs w:val="28"/>
          <w:lang w:val="sq-AL"/>
        </w:rPr>
        <w:t>i</w:t>
      </w:r>
      <w:r w:rsidRPr="00D44FDA">
        <w:rPr>
          <w:rFonts w:ascii="Garamond" w:hAnsi="Garamond"/>
          <w:sz w:val="28"/>
          <w:szCs w:val="28"/>
          <w:lang w:val="sq-AL"/>
        </w:rPr>
        <w:t xml:space="preserve"> komunës së Tuzit, në seancën e mbajtur më</w:t>
      </w:r>
      <w:r w:rsidR="003F0E9A" w:rsidRPr="00D44FDA">
        <w:rPr>
          <w:rFonts w:ascii="Garamond" w:hAnsi="Garamond"/>
          <w:sz w:val="28"/>
          <w:szCs w:val="28"/>
          <w:lang w:val="sq-AL"/>
        </w:rPr>
        <w:t xml:space="preserve"> </w:t>
      </w:r>
      <w:r w:rsidR="00360E81">
        <w:rPr>
          <w:rFonts w:ascii="Garamond" w:hAnsi="Garamond"/>
          <w:sz w:val="28"/>
          <w:szCs w:val="28"/>
          <w:lang w:val="sq-AL"/>
        </w:rPr>
        <w:t>24.11.</w:t>
      </w:r>
      <w:r w:rsidR="00E335C8" w:rsidRPr="00D44FDA">
        <w:rPr>
          <w:rFonts w:ascii="Garamond" w:hAnsi="Garamond"/>
          <w:sz w:val="28"/>
          <w:szCs w:val="28"/>
          <w:lang w:val="sq-AL"/>
        </w:rPr>
        <w:t>2021</w:t>
      </w:r>
      <w:r w:rsidR="003F0E9A" w:rsidRPr="00D44FDA">
        <w:rPr>
          <w:rFonts w:ascii="Garamond" w:hAnsi="Garamond"/>
          <w:sz w:val="28"/>
          <w:szCs w:val="28"/>
          <w:lang w:val="sq-AL"/>
        </w:rPr>
        <w:t xml:space="preserve">, </w:t>
      </w:r>
      <w:r w:rsidRPr="00D44FDA">
        <w:rPr>
          <w:rFonts w:ascii="Garamond" w:hAnsi="Garamond"/>
          <w:sz w:val="28"/>
          <w:szCs w:val="28"/>
          <w:lang w:val="sq-AL"/>
        </w:rPr>
        <w:t>ka sjellë</w:t>
      </w:r>
    </w:p>
    <w:p w14:paraId="27484848" w14:textId="77777777" w:rsidR="003D7511" w:rsidRPr="00D44FDA" w:rsidRDefault="003D7511" w:rsidP="00EF11C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B09B3F2" w14:textId="77777777" w:rsidR="00AE59E8" w:rsidRPr="00D44FDA" w:rsidRDefault="00672A07" w:rsidP="00E335C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44FDA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09A42D21" w14:textId="77777777" w:rsidR="008C365C" w:rsidRDefault="00672A07" w:rsidP="00E335C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44FDA">
        <w:rPr>
          <w:rFonts w:ascii="Garamond" w:hAnsi="Garamond"/>
          <w:b/>
          <w:bCs/>
          <w:sz w:val="28"/>
          <w:szCs w:val="28"/>
          <w:lang w:val="sq-AL"/>
        </w:rPr>
        <w:t xml:space="preserve">mbi shkarkimin dhe emërimin e anëtarëve të Kuvendit të </w:t>
      </w:r>
    </w:p>
    <w:p w14:paraId="5E4910D2" w14:textId="2AAEA95D" w:rsidR="00AE59E8" w:rsidRPr="00D44FDA" w:rsidRDefault="007B4351" w:rsidP="00E335C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44F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672A07" w:rsidRPr="00D44FDA">
        <w:rPr>
          <w:rFonts w:ascii="Garamond" w:hAnsi="Garamond"/>
          <w:b/>
          <w:bCs/>
          <w:sz w:val="28"/>
          <w:szCs w:val="28"/>
          <w:lang w:val="sq-AL"/>
        </w:rPr>
        <w:t>lubit të basketbollit „Deçiq</w:t>
      </w:r>
      <w:r w:rsidR="00E335C8" w:rsidRPr="00D44FDA">
        <w:rPr>
          <w:rFonts w:ascii="Garamond" w:hAnsi="Garamond"/>
          <w:b/>
          <w:bCs/>
          <w:sz w:val="28"/>
          <w:szCs w:val="28"/>
          <w:lang w:val="sq-AL"/>
        </w:rPr>
        <w:t>”</w:t>
      </w:r>
    </w:p>
    <w:p w14:paraId="34173430" w14:textId="77777777" w:rsidR="003F0E9A" w:rsidRPr="00D44FDA" w:rsidRDefault="003F0E9A" w:rsidP="00E335C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F31FC4E" w14:textId="77777777" w:rsidR="00C3745D" w:rsidRPr="00D44FDA" w:rsidRDefault="00C3745D" w:rsidP="00E335C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939DE7D" w14:textId="5D916DE6" w:rsidR="00AE59E8" w:rsidRPr="00D44FDA" w:rsidRDefault="00672A07" w:rsidP="00E335C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44FDA">
        <w:rPr>
          <w:rFonts w:ascii="Garamond" w:hAnsi="Garamond"/>
          <w:b/>
          <w:bCs/>
          <w:sz w:val="28"/>
          <w:szCs w:val="28"/>
          <w:lang w:val="sq-AL"/>
        </w:rPr>
        <w:t>Neni</w:t>
      </w:r>
      <w:r w:rsidR="003F0E9A" w:rsidRPr="00D44FDA">
        <w:rPr>
          <w:rFonts w:ascii="Garamond" w:hAnsi="Garamond"/>
          <w:b/>
          <w:bCs/>
          <w:sz w:val="28"/>
          <w:szCs w:val="28"/>
          <w:lang w:val="sq-AL"/>
        </w:rPr>
        <w:t xml:space="preserve"> 1</w:t>
      </w:r>
    </w:p>
    <w:p w14:paraId="3C19656F" w14:textId="4558378E" w:rsidR="003F0E9A" w:rsidRPr="00D44FDA" w:rsidRDefault="00672A07" w:rsidP="00E335C8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D44FDA">
        <w:rPr>
          <w:rFonts w:ascii="Garamond" w:hAnsi="Garamond"/>
          <w:sz w:val="28"/>
          <w:szCs w:val="28"/>
          <w:lang w:val="sq-AL"/>
        </w:rPr>
        <w:t xml:space="preserve">Shkarkohet kuvendi </w:t>
      </w:r>
      <w:r w:rsidR="00E335C8" w:rsidRPr="00D44FDA">
        <w:rPr>
          <w:rFonts w:ascii="Garamond" w:hAnsi="Garamond"/>
          <w:sz w:val="28"/>
          <w:szCs w:val="28"/>
          <w:lang w:val="sq-AL"/>
        </w:rPr>
        <w:t>i</w:t>
      </w:r>
      <w:r w:rsidRPr="00D44FDA">
        <w:rPr>
          <w:rFonts w:ascii="Garamond" w:hAnsi="Garamond"/>
          <w:sz w:val="28"/>
          <w:szCs w:val="28"/>
          <w:lang w:val="sq-AL"/>
        </w:rPr>
        <w:t xml:space="preserve"> </w:t>
      </w:r>
      <w:r w:rsidR="007B4351" w:rsidRPr="00D44FDA">
        <w:rPr>
          <w:rFonts w:ascii="Garamond" w:hAnsi="Garamond"/>
          <w:sz w:val="28"/>
          <w:szCs w:val="28"/>
          <w:lang w:val="sq-AL"/>
        </w:rPr>
        <w:t>K</w:t>
      </w:r>
      <w:r w:rsidRPr="00D44FDA">
        <w:rPr>
          <w:rFonts w:ascii="Garamond" w:hAnsi="Garamond"/>
          <w:sz w:val="28"/>
          <w:szCs w:val="28"/>
          <w:lang w:val="sq-AL"/>
        </w:rPr>
        <w:t xml:space="preserve">lubit të basketbollit </w:t>
      </w:r>
      <w:r w:rsidR="00E335C8" w:rsidRPr="00D44FDA">
        <w:rPr>
          <w:rFonts w:ascii="Garamond" w:hAnsi="Garamond"/>
          <w:sz w:val="28"/>
          <w:szCs w:val="28"/>
          <w:lang w:val="sq-AL"/>
        </w:rPr>
        <w:t>„</w:t>
      </w:r>
      <w:r w:rsidRPr="00D44FDA">
        <w:rPr>
          <w:rFonts w:ascii="Garamond" w:hAnsi="Garamond"/>
          <w:sz w:val="28"/>
          <w:szCs w:val="28"/>
          <w:lang w:val="sq-AL"/>
        </w:rPr>
        <w:t>Deçiq” në përbërje të</w:t>
      </w:r>
      <w:r w:rsidR="00AE59E8" w:rsidRPr="00D44FDA">
        <w:rPr>
          <w:rFonts w:ascii="Garamond" w:hAnsi="Garamond"/>
          <w:sz w:val="28"/>
          <w:szCs w:val="28"/>
          <w:lang w:val="sq-AL"/>
        </w:rPr>
        <w:t>:</w:t>
      </w:r>
    </w:p>
    <w:p w14:paraId="67E52A37" w14:textId="77777777" w:rsidR="00C3745D" w:rsidRPr="00D44FDA" w:rsidRDefault="00C3745D" w:rsidP="00E335C8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35552F43" w14:textId="16CF2E32" w:rsidR="00AE59E8" w:rsidRPr="00D44FDA" w:rsidRDefault="008C365C" w:rsidP="00E335C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Xhevdet </w:t>
      </w:r>
      <w:r w:rsidR="000B0071" w:rsidRPr="00D44FDA">
        <w:rPr>
          <w:rFonts w:ascii="Garamond" w:hAnsi="Garamond"/>
          <w:sz w:val="28"/>
          <w:szCs w:val="28"/>
          <w:lang w:val="sq-AL"/>
        </w:rPr>
        <w:t>Turkovi</w:t>
      </w:r>
      <w:r w:rsidR="00104D8A">
        <w:rPr>
          <w:rFonts w:ascii="Garamond" w:hAnsi="Garamond"/>
          <w:sz w:val="28"/>
          <w:szCs w:val="28"/>
          <w:lang w:val="sq-AL"/>
        </w:rPr>
        <w:t>q</w:t>
      </w:r>
    </w:p>
    <w:p w14:paraId="2002F250" w14:textId="720CE771" w:rsidR="000B0071" w:rsidRPr="00D44FDA" w:rsidRDefault="004D6AEF" w:rsidP="00E335C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Alldin </w:t>
      </w:r>
      <w:r w:rsidR="000B0071" w:rsidRPr="00D44FDA">
        <w:rPr>
          <w:rFonts w:ascii="Garamond" w:hAnsi="Garamond"/>
          <w:sz w:val="28"/>
          <w:szCs w:val="28"/>
          <w:lang w:val="sq-AL"/>
        </w:rPr>
        <w:t>Turkovi</w:t>
      </w:r>
      <w:r>
        <w:rPr>
          <w:rFonts w:ascii="Garamond" w:hAnsi="Garamond"/>
          <w:sz w:val="28"/>
          <w:szCs w:val="28"/>
          <w:lang w:val="sq-AL"/>
        </w:rPr>
        <w:t xml:space="preserve">q </w:t>
      </w:r>
    </w:p>
    <w:p w14:paraId="2C1699CA" w14:textId="61C48ED5" w:rsidR="000B0071" w:rsidRPr="00D44FDA" w:rsidRDefault="000B0071" w:rsidP="00E335C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  <w:lang w:val="sq-AL"/>
        </w:rPr>
      </w:pPr>
      <w:r w:rsidRPr="00D44FDA">
        <w:rPr>
          <w:rFonts w:ascii="Garamond" w:hAnsi="Garamond"/>
          <w:sz w:val="28"/>
          <w:szCs w:val="28"/>
          <w:lang w:val="sq-AL"/>
        </w:rPr>
        <w:t>Amin</w:t>
      </w:r>
      <w:r w:rsidR="004D6AEF">
        <w:rPr>
          <w:rFonts w:ascii="Garamond" w:hAnsi="Garamond"/>
          <w:sz w:val="28"/>
          <w:szCs w:val="28"/>
          <w:lang w:val="sq-AL"/>
        </w:rPr>
        <w:t xml:space="preserve">a </w:t>
      </w:r>
      <w:r w:rsidR="004D6AEF" w:rsidRPr="00D44FDA">
        <w:rPr>
          <w:rFonts w:ascii="Garamond" w:hAnsi="Garamond"/>
          <w:sz w:val="28"/>
          <w:szCs w:val="28"/>
          <w:lang w:val="sq-AL"/>
        </w:rPr>
        <w:t>Sezer</w:t>
      </w:r>
    </w:p>
    <w:p w14:paraId="7A16B318" w14:textId="2FCF4BE1" w:rsidR="000B0071" w:rsidRPr="00D44FDA" w:rsidRDefault="004D6AEF" w:rsidP="00E335C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  <w:lang w:val="sq-AL"/>
        </w:rPr>
      </w:pPr>
      <w:r w:rsidRPr="00D44FDA">
        <w:rPr>
          <w:rFonts w:ascii="Garamond" w:hAnsi="Garamond"/>
          <w:sz w:val="28"/>
          <w:szCs w:val="28"/>
          <w:lang w:val="sq-AL"/>
        </w:rPr>
        <w:t>Tarik Turkovi</w:t>
      </w:r>
      <w:r>
        <w:rPr>
          <w:rFonts w:ascii="Garamond" w:hAnsi="Garamond"/>
          <w:sz w:val="28"/>
          <w:szCs w:val="28"/>
          <w:lang w:val="sq-AL"/>
        </w:rPr>
        <w:t>q</w:t>
      </w:r>
    </w:p>
    <w:p w14:paraId="53E1A251" w14:textId="40353E47" w:rsidR="00AE59E8" w:rsidRPr="00D44FDA" w:rsidRDefault="004D6AEF" w:rsidP="00E335C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  <w:lang w:val="sq-AL"/>
        </w:rPr>
      </w:pPr>
      <w:r w:rsidRPr="00D44FDA">
        <w:rPr>
          <w:rFonts w:ascii="Garamond" w:hAnsi="Garamond"/>
          <w:sz w:val="28"/>
          <w:szCs w:val="28"/>
          <w:lang w:val="sq-AL"/>
        </w:rPr>
        <w:t>Mirza Turkovi</w:t>
      </w:r>
      <w:r>
        <w:rPr>
          <w:rFonts w:ascii="Garamond" w:hAnsi="Garamond"/>
          <w:sz w:val="28"/>
          <w:szCs w:val="28"/>
          <w:lang w:val="sq-AL"/>
        </w:rPr>
        <w:t xml:space="preserve">q </w:t>
      </w:r>
      <w:r w:rsidR="000B0071" w:rsidRPr="00D44FDA">
        <w:rPr>
          <w:rFonts w:ascii="Garamond" w:hAnsi="Garamond"/>
          <w:sz w:val="28"/>
          <w:szCs w:val="28"/>
          <w:lang w:val="sq-AL"/>
        </w:rPr>
        <w:t xml:space="preserve"> </w:t>
      </w:r>
    </w:p>
    <w:p w14:paraId="15DCD2B1" w14:textId="77777777" w:rsidR="00E335C8" w:rsidRPr="00D44FDA" w:rsidRDefault="00E335C8" w:rsidP="00EF11C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21CEE59" w14:textId="571D308F" w:rsidR="00AE59E8" w:rsidRPr="00D44FDA" w:rsidRDefault="00672A07" w:rsidP="00E335C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44FDA">
        <w:rPr>
          <w:rFonts w:ascii="Garamond" w:hAnsi="Garamond"/>
          <w:b/>
          <w:bCs/>
          <w:sz w:val="28"/>
          <w:szCs w:val="28"/>
          <w:lang w:val="sq-AL"/>
        </w:rPr>
        <w:t>Neni</w:t>
      </w:r>
      <w:r w:rsidR="00AE59E8" w:rsidRPr="00D44FDA">
        <w:rPr>
          <w:rFonts w:ascii="Garamond" w:hAnsi="Garamond"/>
          <w:b/>
          <w:bCs/>
          <w:sz w:val="28"/>
          <w:szCs w:val="28"/>
          <w:lang w:val="sq-AL"/>
        </w:rPr>
        <w:t xml:space="preserve"> 2</w:t>
      </w:r>
    </w:p>
    <w:p w14:paraId="75DA2B96" w14:textId="2310B5BB" w:rsidR="003F0E9A" w:rsidRPr="00D44FDA" w:rsidRDefault="00672A07" w:rsidP="00E335C8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D44FDA">
        <w:rPr>
          <w:rFonts w:ascii="Garamond" w:hAnsi="Garamond"/>
          <w:sz w:val="28"/>
          <w:szCs w:val="28"/>
          <w:lang w:val="sq-AL"/>
        </w:rPr>
        <w:t xml:space="preserve">Emërohet kuvendi i </w:t>
      </w:r>
      <w:r w:rsidR="007B4351" w:rsidRPr="00D44FDA">
        <w:rPr>
          <w:rFonts w:ascii="Garamond" w:hAnsi="Garamond"/>
          <w:sz w:val="28"/>
          <w:szCs w:val="28"/>
          <w:lang w:val="sq-AL"/>
        </w:rPr>
        <w:t>K</w:t>
      </w:r>
      <w:r w:rsidRPr="00D44FDA">
        <w:rPr>
          <w:rFonts w:ascii="Garamond" w:hAnsi="Garamond"/>
          <w:sz w:val="28"/>
          <w:szCs w:val="28"/>
          <w:lang w:val="sq-AL"/>
        </w:rPr>
        <w:t xml:space="preserve">lubit të basketbollit </w:t>
      </w:r>
      <w:r w:rsidR="00E335C8" w:rsidRPr="00D44FDA">
        <w:rPr>
          <w:rFonts w:ascii="Garamond" w:hAnsi="Garamond"/>
          <w:sz w:val="28"/>
          <w:szCs w:val="28"/>
          <w:lang w:val="sq-AL"/>
        </w:rPr>
        <w:t>„</w:t>
      </w:r>
      <w:r w:rsidRPr="00D44FDA">
        <w:rPr>
          <w:rFonts w:ascii="Garamond" w:hAnsi="Garamond"/>
          <w:sz w:val="28"/>
          <w:szCs w:val="28"/>
          <w:lang w:val="sq-AL"/>
        </w:rPr>
        <w:t>Deçiq” në përbërje të</w:t>
      </w:r>
      <w:r w:rsidR="003F0E9A" w:rsidRPr="00D44FDA">
        <w:rPr>
          <w:rFonts w:ascii="Garamond" w:hAnsi="Garamond"/>
          <w:sz w:val="28"/>
          <w:szCs w:val="28"/>
          <w:lang w:val="sq-AL"/>
        </w:rPr>
        <w:t>:</w:t>
      </w:r>
    </w:p>
    <w:p w14:paraId="4DC70E74" w14:textId="77777777" w:rsidR="003D7511" w:rsidRPr="00D44FDA" w:rsidRDefault="003D7511" w:rsidP="00EF11C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E82AC22" w14:textId="754500C2" w:rsidR="00332DFC" w:rsidRPr="00332DFC" w:rsidRDefault="00332DFC" w:rsidP="00332DFC">
      <w:pPr>
        <w:pStyle w:val="NoSpacing"/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  <w:color w:val="auto"/>
          <w:sz w:val="28"/>
          <w:szCs w:val="28"/>
          <w:lang w:val="sr-Cyrl-ME"/>
        </w:rPr>
      </w:pPr>
      <w:r w:rsidRPr="00332DFC">
        <w:rPr>
          <w:rFonts w:ascii="Garamond" w:hAnsi="Garamond"/>
          <w:color w:val="auto"/>
          <w:sz w:val="28"/>
          <w:szCs w:val="28"/>
          <w:lang w:val="sr-Latn-RS"/>
        </w:rPr>
        <w:t xml:space="preserve">Fatmir </w:t>
      </w:r>
      <w:r>
        <w:rPr>
          <w:rFonts w:ascii="Garamond" w:hAnsi="Garamond"/>
          <w:color w:val="auto"/>
          <w:sz w:val="28"/>
          <w:szCs w:val="28"/>
          <w:lang w:val="sr-Latn-RS"/>
        </w:rPr>
        <w:t>Ç</w:t>
      </w:r>
      <w:r w:rsidRPr="00332DFC">
        <w:rPr>
          <w:rFonts w:ascii="Garamond" w:hAnsi="Garamond"/>
          <w:color w:val="auto"/>
          <w:sz w:val="28"/>
          <w:szCs w:val="28"/>
          <w:lang w:val="sr-Latn-RS"/>
        </w:rPr>
        <w:t>unmulaj,</w:t>
      </w:r>
    </w:p>
    <w:p w14:paraId="061268BA" w14:textId="77777777" w:rsidR="00332DFC" w:rsidRPr="00332DFC" w:rsidRDefault="00332DFC" w:rsidP="00332DFC">
      <w:pPr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  <w:color w:val="auto"/>
          <w:sz w:val="28"/>
          <w:szCs w:val="28"/>
          <w:lang w:val="sr-Cyrl-ME"/>
        </w:rPr>
      </w:pPr>
      <w:r w:rsidRPr="00332DFC">
        <w:rPr>
          <w:rFonts w:ascii="Garamond" w:hAnsi="Garamond"/>
          <w:color w:val="auto"/>
          <w:sz w:val="28"/>
          <w:szCs w:val="28"/>
          <w:lang w:val="sr-Latn-RS"/>
        </w:rPr>
        <w:t>Florian Dreshaj,</w:t>
      </w:r>
    </w:p>
    <w:p w14:paraId="0B4848EB" w14:textId="77777777" w:rsidR="00332DFC" w:rsidRPr="00332DFC" w:rsidRDefault="00332DFC" w:rsidP="00332DFC">
      <w:pPr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  <w:color w:val="auto"/>
          <w:sz w:val="28"/>
          <w:szCs w:val="28"/>
          <w:lang w:val="sr-Cyrl-ME"/>
        </w:rPr>
      </w:pPr>
      <w:r w:rsidRPr="00332DFC">
        <w:rPr>
          <w:rFonts w:ascii="Garamond" w:hAnsi="Garamond"/>
          <w:color w:val="auto"/>
          <w:sz w:val="28"/>
          <w:szCs w:val="28"/>
          <w:lang w:val="sr-Latn-RS"/>
        </w:rPr>
        <w:t>Viktor Camaj,</w:t>
      </w:r>
    </w:p>
    <w:p w14:paraId="6F220C53" w14:textId="05BA6DA2" w:rsidR="00332DFC" w:rsidRPr="00332DFC" w:rsidRDefault="00332DFC" w:rsidP="00332DFC">
      <w:pPr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  <w:color w:val="auto"/>
          <w:sz w:val="28"/>
          <w:szCs w:val="28"/>
          <w:lang w:val="sr-Cyrl-ME"/>
        </w:rPr>
      </w:pPr>
      <w:r w:rsidRPr="00332DFC">
        <w:rPr>
          <w:rFonts w:ascii="Garamond" w:hAnsi="Garamond"/>
          <w:color w:val="auto"/>
          <w:sz w:val="28"/>
          <w:szCs w:val="28"/>
          <w:lang w:val="sr-Latn-RS"/>
        </w:rPr>
        <w:t>Selman A</w:t>
      </w:r>
      <w:r>
        <w:rPr>
          <w:rFonts w:ascii="Garamond" w:hAnsi="Garamond"/>
          <w:color w:val="auto"/>
          <w:sz w:val="28"/>
          <w:szCs w:val="28"/>
          <w:lang w:val="sr-Latn-RS"/>
        </w:rPr>
        <w:t>xh</w:t>
      </w:r>
      <w:r w:rsidRPr="00332DFC">
        <w:rPr>
          <w:rFonts w:ascii="Garamond" w:hAnsi="Garamond"/>
          <w:color w:val="auto"/>
          <w:sz w:val="28"/>
          <w:szCs w:val="28"/>
          <w:lang w:val="sr-Latn-RS"/>
        </w:rPr>
        <w:t>ovi</w:t>
      </w:r>
      <w:r>
        <w:rPr>
          <w:rFonts w:ascii="Garamond" w:hAnsi="Garamond"/>
          <w:color w:val="auto"/>
          <w:sz w:val="28"/>
          <w:szCs w:val="28"/>
          <w:lang w:val="sr-Latn-RS"/>
        </w:rPr>
        <w:t>q</w:t>
      </w:r>
      <w:r w:rsidRPr="00332DFC">
        <w:rPr>
          <w:rFonts w:ascii="Garamond" w:hAnsi="Garamond"/>
          <w:color w:val="auto"/>
          <w:sz w:val="28"/>
          <w:szCs w:val="28"/>
          <w:lang w:val="sr-Latn-RS"/>
        </w:rPr>
        <w:t>,</w:t>
      </w:r>
    </w:p>
    <w:p w14:paraId="083FCBC2" w14:textId="77777777" w:rsidR="00332DFC" w:rsidRPr="00332DFC" w:rsidRDefault="00332DFC" w:rsidP="00332DFC">
      <w:pPr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  <w:color w:val="auto"/>
          <w:sz w:val="28"/>
          <w:szCs w:val="28"/>
          <w:lang w:val="sr-Cyrl-ME"/>
        </w:rPr>
      </w:pPr>
      <w:r w:rsidRPr="00332DFC">
        <w:rPr>
          <w:rFonts w:ascii="Garamond" w:hAnsi="Garamond"/>
          <w:color w:val="auto"/>
          <w:sz w:val="28"/>
          <w:szCs w:val="28"/>
          <w:lang w:val="sr-Latn-RS"/>
        </w:rPr>
        <w:t>Samir Orahovac,</w:t>
      </w:r>
    </w:p>
    <w:p w14:paraId="127891D8" w14:textId="77777777" w:rsidR="00332DFC" w:rsidRPr="00332DFC" w:rsidRDefault="00332DFC" w:rsidP="00332DFC">
      <w:pPr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  <w:color w:val="auto"/>
          <w:sz w:val="28"/>
          <w:szCs w:val="28"/>
          <w:lang w:val="sr-Cyrl-ME"/>
        </w:rPr>
      </w:pPr>
      <w:r w:rsidRPr="00332DFC">
        <w:rPr>
          <w:rFonts w:ascii="Garamond" w:hAnsi="Garamond"/>
          <w:color w:val="auto"/>
          <w:sz w:val="28"/>
          <w:szCs w:val="28"/>
          <w:lang w:val="sr-Latn-RS"/>
        </w:rPr>
        <w:t>Ilir Camaj,</w:t>
      </w:r>
    </w:p>
    <w:p w14:paraId="5DF839A5" w14:textId="2B71099D" w:rsidR="00332DFC" w:rsidRPr="00332DFC" w:rsidRDefault="00332DFC" w:rsidP="00332DFC">
      <w:pPr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  <w:color w:val="auto"/>
          <w:sz w:val="28"/>
          <w:szCs w:val="28"/>
          <w:lang w:val="sr-Cyrl-ME"/>
        </w:rPr>
      </w:pPr>
      <w:r w:rsidRPr="00332DFC">
        <w:rPr>
          <w:rFonts w:ascii="Garamond" w:hAnsi="Garamond"/>
          <w:color w:val="auto"/>
          <w:sz w:val="28"/>
          <w:szCs w:val="28"/>
          <w:lang w:val="sr-Latn-RS"/>
        </w:rPr>
        <w:t>Besnik Gjokiq.</w:t>
      </w:r>
    </w:p>
    <w:p w14:paraId="53262020" w14:textId="16C8573F" w:rsidR="003D7511" w:rsidRPr="00D44FDA" w:rsidRDefault="003D7511" w:rsidP="00EF11C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8AB5EC9" w14:textId="77777777" w:rsidR="003F0E9A" w:rsidRPr="00D44FDA" w:rsidRDefault="003F0E9A" w:rsidP="00EF11C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61604C30" w14:textId="77777777" w:rsidR="003F0E9A" w:rsidRPr="00D44FDA" w:rsidRDefault="00672A07" w:rsidP="00C9431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44FDA">
        <w:rPr>
          <w:rFonts w:ascii="Garamond" w:hAnsi="Garamond"/>
          <w:b/>
          <w:bCs/>
          <w:sz w:val="28"/>
          <w:szCs w:val="28"/>
          <w:lang w:val="sq-AL"/>
        </w:rPr>
        <w:t>Neni</w:t>
      </w:r>
      <w:r w:rsidR="003F0E9A" w:rsidRPr="00D44F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AE59E8" w:rsidRPr="00D44FDA"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2FA17376" w14:textId="7DE362AC" w:rsidR="003F0E9A" w:rsidRPr="00D44FDA" w:rsidRDefault="00672A07" w:rsidP="00C9431F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D44FDA">
        <w:rPr>
          <w:rFonts w:ascii="Garamond" w:hAnsi="Garamond"/>
          <w:sz w:val="28"/>
          <w:szCs w:val="28"/>
          <w:lang w:val="sq-AL"/>
        </w:rPr>
        <w:t xml:space="preserve">Kuvendi i </w:t>
      </w:r>
      <w:r w:rsidR="007B4351" w:rsidRPr="00D44FDA">
        <w:rPr>
          <w:rFonts w:ascii="Garamond" w:hAnsi="Garamond"/>
          <w:sz w:val="28"/>
          <w:szCs w:val="28"/>
          <w:lang w:val="sq-AL"/>
        </w:rPr>
        <w:t>K</w:t>
      </w:r>
      <w:r w:rsidRPr="00D44FDA">
        <w:rPr>
          <w:rFonts w:ascii="Garamond" w:hAnsi="Garamond"/>
          <w:sz w:val="28"/>
          <w:szCs w:val="28"/>
          <w:lang w:val="sq-AL"/>
        </w:rPr>
        <w:t xml:space="preserve">lubit të basketbollit </w:t>
      </w:r>
      <w:r w:rsidR="00C3745D" w:rsidRPr="00D44FDA">
        <w:rPr>
          <w:rFonts w:ascii="Garamond" w:hAnsi="Garamond"/>
          <w:sz w:val="28"/>
          <w:szCs w:val="28"/>
          <w:lang w:val="sq-AL"/>
        </w:rPr>
        <w:t>„</w:t>
      </w:r>
      <w:r w:rsidRPr="00D44FDA">
        <w:rPr>
          <w:rFonts w:ascii="Garamond" w:hAnsi="Garamond"/>
          <w:sz w:val="28"/>
          <w:szCs w:val="28"/>
          <w:lang w:val="sq-AL"/>
        </w:rPr>
        <w:t>Deçiq” emërohet në periudhë prej 5 vitesh</w:t>
      </w:r>
      <w:r w:rsidR="003F0E9A" w:rsidRPr="00D44FDA">
        <w:rPr>
          <w:rFonts w:ascii="Garamond" w:hAnsi="Garamond"/>
          <w:sz w:val="28"/>
          <w:szCs w:val="28"/>
          <w:lang w:val="sq-AL"/>
        </w:rPr>
        <w:t>.</w:t>
      </w:r>
    </w:p>
    <w:p w14:paraId="5E45EEE6" w14:textId="77777777" w:rsidR="00C3745D" w:rsidRPr="00D44FDA" w:rsidRDefault="00C3745D" w:rsidP="00C9431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FD74092" w14:textId="381A268E" w:rsidR="003F0E9A" w:rsidRPr="00D44FDA" w:rsidRDefault="00672A07" w:rsidP="00C9431F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44FDA">
        <w:rPr>
          <w:rFonts w:ascii="Garamond" w:hAnsi="Garamond"/>
          <w:b/>
          <w:bCs/>
          <w:sz w:val="28"/>
          <w:szCs w:val="28"/>
          <w:lang w:val="sq-AL"/>
        </w:rPr>
        <w:t>Neni</w:t>
      </w:r>
      <w:r w:rsidR="003F0E9A" w:rsidRPr="00D44F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AE59E8" w:rsidRPr="00D44FDA">
        <w:rPr>
          <w:rFonts w:ascii="Garamond" w:hAnsi="Garamond"/>
          <w:b/>
          <w:bCs/>
          <w:sz w:val="28"/>
          <w:szCs w:val="28"/>
          <w:lang w:val="sq-AL"/>
        </w:rPr>
        <w:t>4</w:t>
      </w:r>
    </w:p>
    <w:p w14:paraId="09363514" w14:textId="6E38D491" w:rsidR="003F0E9A" w:rsidRPr="00D44FDA" w:rsidRDefault="00672A07" w:rsidP="00C3745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D44FDA">
        <w:rPr>
          <w:rFonts w:ascii="Garamond" w:hAnsi="Garamond"/>
          <w:sz w:val="28"/>
          <w:szCs w:val="28"/>
          <w:lang w:val="sq-AL"/>
        </w:rPr>
        <w:t xml:space="preserve">Ky Vendim hyn në fuqi me ditën e sjelljes dhe do të publikohet në </w:t>
      </w:r>
      <w:r w:rsidR="00C3745D" w:rsidRPr="00D44FDA">
        <w:rPr>
          <w:rFonts w:ascii="Garamond" w:hAnsi="Garamond"/>
          <w:sz w:val="28"/>
          <w:szCs w:val="28"/>
          <w:lang w:val="sq-AL"/>
        </w:rPr>
        <w:t>„</w:t>
      </w:r>
      <w:r w:rsidRPr="00D44FDA">
        <w:rPr>
          <w:rFonts w:ascii="Garamond" w:hAnsi="Garamond"/>
          <w:sz w:val="28"/>
          <w:szCs w:val="28"/>
          <w:lang w:val="sq-AL"/>
        </w:rPr>
        <w:t>Fletoren zyrtare të Malit të Zi</w:t>
      </w:r>
      <w:r w:rsidR="00C3745D" w:rsidRPr="00D44FDA">
        <w:rPr>
          <w:rFonts w:ascii="Garamond" w:hAnsi="Garamond"/>
          <w:sz w:val="28"/>
          <w:szCs w:val="28"/>
          <w:lang w:val="sq-AL"/>
        </w:rPr>
        <w:t xml:space="preserve"> </w:t>
      </w:r>
      <w:r w:rsidRPr="00D44FDA">
        <w:rPr>
          <w:rFonts w:ascii="Garamond" w:hAnsi="Garamond"/>
          <w:sz w:val="28"/>
          <w:szCs w:val="28"/>
          <w:lang w:val="sq-AL"/>
        </w:rPr>
        <w:t>- dispozitat komunale</w:t>
      </w:r>
      <w:r w:rsidR="00C3745D" w:rsidRPr="00D44FDA">
        <w:rPr>
          <w:rFonts w:ascii="Garamond" w:hAnsi="Garamond"/>
          <w:sz w:val="28"/>
          <w:szCs w:val="28"/>
          <w:lang w:val="sq-AL"/>
        </w:rPr>
        <w:t>”</w:t>
      </w:r>
      <w:r w:rsidR="003F0E9A" w:rsidRPr="00D44FDA">
        <w:rPr>
          <w:rFonts w:ascii="Garamond" w:hAnsi="Garamond"/>
          <w:sz w:val="28"/>
          <w:szCs w:val="28"/>
          <w:lang w:val="sq-AL"/>
        </w:rPr>
        <w:t>.</w:t>
      </w:r>
    </w:p>
    <w:p w14:paraId="1E20379A" w14:textId="77777777" w:rsidR="00C3745D" w:rsidRPr="00D44FDA" w:rsidRDefault="00C3745D" w:rsidP="00EF11C0">
      <w:pPr>
        <w:pStyle w:val="NoSpacing"/>
        <w:jc w:val="both"/>
        <w:rPr>
          <w:rFonts w:ascii="Garamond" w:hAnsi="Garamond" w:cstheme="minorHAnsi"/>
          <w:sz w:val="28"/>
          <w:szCs w:val="28"/>
          <w:lang w:val="sq-AL"/>
        </w:rPr>
      </w:pPr>
    </w:p>
    <w:p w14:paraId="39BE9D45" w14:textId="49C1A733" w:rsidR="00EF11C0" w:rsidRPr="00D44FDA" w:rsidRDefault="00EF11C0" w:rsidP="00EF11C0">
      <w:pPr>
        <w:pStyle w:val="NoSpacing"/>
        <w:jc w:val="both"/>
        <w:rPr>
          <w:rFonts w:ascii="Garamond" w:hAnsi="Garamond" w:cstheme="minorHAnsi"/>
          <w:sz w:val="28"/>
          <w:szCs w:val="28"/>
          <w:lang w:val="sq-AL"/>
        </w:rPr>
      </w:pPr>
      <w:r w:rsidRPr="00D44FDA">
        <w:rPr>
          <w:rFonts w:ascii="Garamond" w:hAnsi="Garamond" w:cstheme="minorHAnsi"/>
          <w:sz w:val="28"/>
          <w:szCs w:val="28"/>
          <w:lang w:val="sq-AL"/>
        </w:rPr>
        <w:t>Numër: 02-030/21-</w:t>
      </w:r>
      <w:r w:rsidR="00360E81">
        <w:rPr>
          <w:rFonts w:ascii="Garamond" w:hAnsi="Garamond" w:cstheme="minorHAnsi"/>
          <w:sz w:val="28"/>
          <w:szCs w:val="28"/>
          <w:lang w:val="sq-AL"/>
        </w:rPr>
        <w:t>14530</w:t>
      </w:r>
    </w:p>
    <w:p w14:paraId="60A43E66" w14:textId="0E1201D1" w:rsidR="00EF11C0" w:rsidRPr="00D44FDA" w:rsidRDefault="00EF11C0" w:rsidP="00EF11C0">
      <w:pPr>
        <w:pStyle w:val="NoSpacing"/>
        <w:jc w:val="both"/>
        <w:rPr>
          <w:rFonts w:ascii="Garamond" w:hAnsi="Garamond" w:cstheme="minorHAnsi"/>
          <w:sz w:val="28"/>
          <w:szCs w:val="28"/>
          <w:lang w:val="sq-AL"/>
        </w:rPr>
      </w:pPr>
      <w:r w:rsidRPr="00D44FDA">
        <w:rPr>
          <w:rFonts w:ascii="Garamond" w:hAnsi="Garamond" w:cstheme="minorHAnsi"/>
          <w:sz w:val="28"/>
          <w:szCs w:val="28"/>
          <w:lang w:val="sq-AL"/>
        </w:rPr>
        <w:t xml:space="preserve">Tuz, </w:t>
      </w:r>
      <w:r w:rsidR="00360E81">
        <w:rPr>
          <w:rFonts w:ascii="Garamond" w:hAnsi="Garamond" w:cstheme="minorHAnsi"/>
          <w:sz w:val="28"/>
          <w:szCs w:val="28"/>
          <w:lang w:val="sq-AL"/>
        </w:rPr>
        <w:t>24.11.</w:t>
      </w:r>
      <w:r w:rsidRPr="00D44FDA">
        <w:rPr>
          <w:rFonts w:ascii="Garamond" w:hAnsi="Garamond" w:cstheme="minorHAnsi"/>
          <w:sz w:val="28"/>
          <w:szCs w:val="28"/>
          <w:lang w:val="sq-AL"/>
        </w:rPr>
        <w:t>2021</w:t>
      </w:r>
    </w:p>
    <w:p w14:paraId="17FAC332" w14:textId="77777777" w:rsidR="00EF11C0" w:rsidRPr="00D44FDA" w:rsidRDefault="00EF11C0" w:rsidP="00EF11C0">
      <w:pPr>
        <w:pStyle w:val="NoSpacing"/>
        <w:jc w:val="both"/>
        <w:rPr>
          <w:rFonts w:ascii="Garamond" w:hAnsi="Garamond" w:cstheme="minorHAnsi"/>
          <w:sz w:val="28"/>
          <w:szCs w:val="28"/>
          <w:lang w:val="sq-AL"/>
        </w:rPr>
      </w:pPr>
    </w:p>
    <w:p w14:paraId="0A1F1D79" w14:textId="77777777" w:rsidR="00EF11C0" w:rsidRPr="00D44FDA" w:rsidRDefault="00EF11C0" w:rsidP="00C3745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  <w:lang w:val="sq-AL"/>
        </w:rPr>
      </w:pPr>
      <w:r w:rsidRPr="00D44FDA">
        <w:rPr>
          <w:rFonts w:ascii="Garamond" w:hAnsi="Garamond" w:cstheme="minorHAnsi"/>
          <w:b/>
          <w:bCs/>
          <w:sz w:val="28"/>
          <w:szCs w:val="28"/>
          <w:lang w:val="sq-AL"/>
        </w:rPr>
        <w:t>KUVENDI I KOMUNËS SË TUZIT</w:t>
      </w:r>
    </w:p>
    <w:p w14:paraId="66BA694C" w14:textId="77777777" w:rsidR="00EF11C0" w:rsidRPr="00D44FDA" w:rsidRDefault="00EF11C0" w:rsidP="00C3745D">
      <w:pPr>
        <w:pStyle w:val="NoSpacing"/>
        <w:jc w:val="center"/>
        <w:rPr>
          <w:rFonts w:ascii="Garamond" w:hAnsi="Garamond" w:cstheme="minorHAnsi"/>
          <w:b/>
          <w:bCs/>
          <w:sz w:val="28"/>
          <w:szCs w:val="28"/>
          <w:lang w:val="sq-AL"/>
        </w:rPr>
      </w:pPr>
      <w:r w:rsidRPr="00D44FDA">
        <w:rPr>
          <w:rFonts w:ascii="Garamond" w:hAnsi="Garamond" w:cstheme="minorHAnsi"/>
          <w:b/>
          <w:bCs/>
          <w:sz w:val="28"/>
          <w:szCs w:val="28"/>
          <w:lang w:val="sq-AL"/>
        </w:rPr>
        <w:t>Kryetari,</w:t>
      </w:r>
    </w:p>
    <w:p w14:paraId="0119E54B" w14:textId="604AB23E" w:rsidR="00BC092C" w:rsidRPr="00360E81" w:rsidRDefault="00EF11C0" w:rsidP="00360E8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D44FDA">
        <w:rPr>
          <w:rFonts w:ascii="Garamond" w:hAnsi="Garamond" w:cstheme="minorHAnsi"/>
          <w:b/>
          <w:bCs/>
          <w:sz w:val="28"/>
          <w:szCs w:val="28"/>
          <w:lang w:val="sq-AL"/>
        </w:rPr>
        <w:t>Fadil Kajosha</w:t>
      </w:r>
      <w:r w:rsidR="00360E81">
        <w:rPr>
          <w:rFonts w:ascii="Garamond" w:hAnsi="Garamond" w:cstheme="minorHAnsi"/>
          <w:b/>
          <w:bCs/>
          <w:sz w:val="28"/>
          <w:szCs w:val="28"/>
          <w:lang w:val="sq-AL"/>
        </w:rPr>
        <w:t>j</w:t>
      </w:r>
    </w:p>
    <w:sectPr w:rsidR="00BC092C" w:rsidRPr="00360E81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BD5B" w14:textId="77777777" w:rsidR="009042AC" w:rsidRDefault="009042AC">
      <w:r>
        <w:separator/>
      </w:r>
    </w:p>
  </w:endnote>
  <w:endnote w:type="continuationSeparator" w:id="0">
    <w:p w14:paraId="44009700" w14:textId="77777777" w:rsidR="009042AC" w:rsidRDefault="0090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</w:tblGrid>
    <w:tr w:rsidR="003A36BC" w14:paraId="72B58E1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46A07B0" w14:textId="77777777" w:rsidR="003A36BC" w:rsidRDefault="003A36BC">
          <w:pPr>
            <w:pStyle w:val="Fotter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2"/>
    </w:tblGrid>
    <w:tr w:rsidR="00BC092C" w14:paraId="269FE2CC" w14:textId="77777777" w:rsidTr="00400FF2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78203EF" w14:textId="77777777" w:rsidR="00BC092C" w:rsidRDefault="00BC092C">
          <w:pPr>
            <w:pStyle w:val="Fotter"/>
          </w:pPr>
        </w:p>
      </w:tc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</w:tcPr>
        <w:p w14:paraId="31DDD778" w14:textId="77777777" w:rsidR="00BC092C" w:rsidRDefault="00BC092C">
          <w:pPr>
            <w:pStyle w:val="Fotter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2023" w14:textId="77777777" w:rsidR="009042AC" w:rsidRDefault="009042AC">
      <w:r>
        <w:separator/>
      </w:r>
    </w:p>
  </w:footnote>
  <w:footnote w:type="continuationSeparator" w:id="0">
    <w:p w14:paraId="05E36BC2" w14:textId="77777777" w:rsidR="009042AC" w:rsidRDefault="0090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681"/>
    <w:multiLevelType w:val="hybridMultilevel"/>
    <w:tmpl w:val="A3B27DE0"/>
    <w:lvl w:ilvl="0" w:tplc="040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 w15:restartNumberingAfterBreak="0">
    <w:nsid w:val="0BB67774"/>
    <w:multiLevelType w:val="hybridMultilevel"/>
    <w:tmpl w:val="0A06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02ECA"/>
    <w:multiLevelType w:val="hybridMultilevel"/>
    <w:tmpl w:val="599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84C68"/>
    <w:multiLevelType w:val="hybridMultilevel"/>
    <w:tmpl w:val="D83AE7CA"/>
    <w:lvl w:ilvl="0" w:tplc="040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 w15:restartNumberingAfterBreak="0">
    <w:nsid w:val="39732163"/>
    <w:multiLevelType w:val="hybridMultilevel"/>
    <w:tmpl w:val="304A0F66"/>
    <w:lvl w:ilvl="0" w:tplc="040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3EA46A63"/>
    <w:multiLevelType w:val="hybridMultilevel"/>
    <w:tmpl w:val="5FA0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561C"/>
    <w:multiLevelType w:val="hybridMultilevel"/>
    <w:tmpl w:val="6864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D31C0"/>
    <w:multiLevelType w:val="hybridMultilevel"/>
    <w:tmpl w:val="877A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11"/>
    <w:rsid w:val="00026554"/>
    <w:rsid w:val="00034B2B"/>
    <w:rsid w:val="00052C45"/>
    <w:rsid w:val="000801CB"/>
    <w:rsid w:val="000B0071"/>
    <w:rsid w:val="000D7A24"/>
    <w:rsid w:val="000F083E"/>
    <w:rsid w:val="00104D8A"/>
    <w:rsid w:val="001838E9"/>
    <w:rsid w:val="00295C74"/>
    <w:rsid w:val="002C1445"/>
    <w:rsid w:val="00332DFC"/>
    <w:rsid w:val="00360E81"/>
    <w:rsid w:val="00370854"/>
    <w:rsid w:val="003A36BC"/>
    <w:rsid w:val="003D7511"/>
    <w:rsid w:val="003F0E9A"/>
    <w:rsid w:val="00400FF2"/>
    <w:rsid w:val="00485234"/>
    <w:rsid w:val="004D6AEF"/>
    <w:rsid w:val="00654C52"/>
    <w:rsid w:val="00672A07"/>
    <w:rsid w:val="006873F4"/>
    <w:rsid w:val="006E3170"/>
    <w:rsid w:val="00725A4E"/>
    <w:rsid w:val="007B4351"/>
    <w:rsid w:val="007D061E"/>
    <w:rsid w:val="008116DF"/>
    <w:rsid w:val="00817FBB"/>
    <w:rsid w:val="00861FB3"/>
    <w:rsid w:val="00862DDE"/>
    <w:rsid w:val="0089242A"/>
    <w:rsid w:val="008C365C"/>
    <w:rsid w:val="008C6426"/>
    <w:rsid w:val="008D421F"/>
    <w:rsid w:val="009042AC"/>
    <w:rsid w:val="009106CD"/>
    <w:rsid w:val="0093269F"/>
    <w:rsid w:val="009A62F1"/>
    <w:rsid w:val="009B3285"/>
    <w:rsid w:val="00A444DF"/>
    <w:rsid w:val="00AC1724"/>
    <w:rsid w:val="00AE59E8"/>
    <w:rsid w:val="00AF192B"/>
    <w:rsid w:val="00B40147"/>
    <w:rsid w:val="00B93755"/>
    <w:rsid w:val="00BC092C"/>
    <w:rsid w:val="00BC2C11"/>
    <w:rsid w:val="00BC2E81"/>
    <w:rsid w:val="00C3745D"/>
    <w:rsid w:val="00C92D82"/>
    <w:rsid w:val="00C9431F"/>
    <w:rsid w:val="00D44FDA"/>
    <w:rsid w:val="00DF0887"/>
    <w:rsid w:val="00E335C8"/>
    <w:rsid w:val="00EF11C0"/>
    <w:rsid w:val="00E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B2529"/>
  <w14:defaultImageDpi w14:val="0"/>
  <w15:docId w15:val="{A46E4407-8475-4624-A81A-B7AF028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8D421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9</cp:revision>
  <cp:lastPrinted>2021-10-25T06:57:00Z</cp:lastPrinted>
  <dcterms:created xsi:type="dcterms:W3CDTF">2021-10-25T12:44:00Z</dcterms:created>
  <dcterms:modified xsi:type="dcterms:W3CDTF">2021-11-25T11:39:00Z</dcterms:modified>
</cp:coreProperties>
</file>