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BA3C8" w14:textId="2561DDC2" w:rsidR="00121913" w:rsidRDefault="00121913">
      <w:pPr>
        <w:rPr>
          <w:b/>
          <w:sz w:val="32"/>
          <w:szCs w:val="32"/>
          <w:lang w:val="sq-AL"/>
        </w:rPr>
      </w:pPr>
      <w:r>
        <w:rPr>
          <w:b/>
          <w:noProof/>
          <w:sz w:val="32"/>
          <w:szCs w:val="32"/>
          <w:lang w:val="sq-AL"/>
        </w:rPr>
        <w:drawing>
          <wp:anchor distT="0" distB="0" distL="114300" distR="114300" simplePos="0" relativeHeight="251658240" behindDoc="0" locked="0" layoutInCell="1" allowOverlap="1" wp14:anchorId="3685273B" wp14:editId="0C3C5CC5">
            <wp:simplePos x="0" y="0"/>
            <wp:positionH relativeFrom="page">
              <wp:align>left</wp:align>
            </wp:positionH>
            <wp:positionV relativeFrom="margin">
              <wp:posOffset>-942975</wp:posOffset>
            </wp:positionV>
            <wp:extent cx="7943850" cy="104902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943850" cy="10490200"/>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lang w:val="sq-AL"/>
        </w:rPr>
        <w:br w:type="page"/>
      </w:r>
    </w:p>
    <w:p w14:paraId="325B4F70" w14:textId="4D6DF1D4" w:rsidR="00121913" w:rsidRDefault="00121913">
      <w:pPr>
        <w:rPr>
          <w:b/>
          <w:sz w:val="32"/>
          <w:szCs w:val="32"/>
          <w:lang w:val="sq-AL"/>
        </w:rPr>
      </w:pPr>
      <w:r>
        <w:rPr>
          <w:b/>
          <w:noProof/>
          <w:sz w:val="32"/>
          <w:szCs w:val="32"/>
          <w:lang w:val="sq-AL"/>
        </w:rPr>
        <w:lastRenderedPageBreak/>
        <w:drawing>
          <wp:anchor distT="0" distB="0" distL="114300" distR="114300" simplePos="0" relativeHeight="251659264" behindDoc="0" locked="0" layoutInCell="1" allowOverlap="1" wp14:anchorId="0DE335C0" wp14:editId="5A8D0625">
            <wp:simplePos x="0" y="0"/>
            <wp:positionH relativeFrom="page">
              <wp:posOffset>-171450</wp:posOffset>
            </wp:positionH>
            <wp:positionV relativeFrom="margin">
              <wp:posOffset>-1114425</wp:posOffset>
            </wp:positionV>
            <wp:extent cx="7943850" cy="104501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943850" cy="10450195"/>
                    </a:xfrm>
                    <a:prstGeom prst="rect">
                      <a:avLst/>
                    </a:prstGeom>
                  </pic:spPr>
                </pic:pic>
              </a:graphicData>
            </a:graphic>
            <wp14:sizeRelH relativeFrom="margin">
              <wp14:pctWidth>0</wp14:pctWidth>
            </wp14:sizeRelH>
          </wp:anchor>
        </w:drawing>
      </w:r>
      <w:r>
        <w:rPr>
          <w:b/>
          <w:sz w:val="32"/>
          <w:szCs w:val="32"/>
          <w:lang w:val="sq-AL"/>
        </w:rPr>
        <w:br w:type="page"/>
      </w:r>
    </w:p>
    <w:p w14:paraId="0284F206" w14:textId="4AD6ED52" w:rsidR="00FB5058" w:rsidRPr="00165918" w:rsidRDefault="009F4186" w:rsidP="007E30E9">
      <w:pPr>
        <w:spacing w:line="276" w:lineRule="auto"/>
        <w:jc w:val="center"/>
        <w:rPr>
          <w:b/>
          <w:sz w:val="32"/>
          <w:szCs w:val="32"/>
          <w:lang w:val="sq-AL"/>
        </w:rPr>
      </w:pPr>
      <w:r w:rsidRPr="00165918">
        <w:rPr>
          <w:b/>
          <w:sz w:val="32"/>
          <w:szCs w:val="32"/>
          <w:lang w:val="sq-AL"/>
        </w:rPr>
        <w:lastRenderedPageBreak/>
        <w:t>SEKRETARIAT</w:t>
      </w:r>
      <w:r w:rsidR="00FB5058" w:rsidRPr="00165918">
        <w:rPr>
          <w:b/>
          <w:sz w:val="32"/>
          <w:szCs w:val="32"/>
          <w:lang w:val="sq-AL"/>
        </w:rPr>
        <w:t>I PËR PRONË</w:t>
      </w:r>
    </w:p>
    <w:p w14:paraId="4F5FDAFF" w14:textId="5FF80DD7" w:rsidR="007E30E9" w:rsidRPr="00165918" w:rsidRDefault="00FB5058" w:rsidP="007E30E9">
      <w:pPr>
        <w:spacing w:line="276" w:lineRule="auto"/>
        <w:jc w:val="center"/>
        <w:rPr>
          <w:b/>
          <w:sz w:val="32"/>
          <w:szCs w:val="32"/>
          <w:lang w:val="sq-AL"/>
        </w:rPr>
      </w:pPr>
      <w:r w:rsidRPr="00165918">
        <w:rPr>
          <w:b/>
          <w:sz w:val="32"/>
          <w:szCs w:val="32"/>
          <w:lang w:val="sq-AL"/>
        </w:rPr>
        <w:t>I KOMUNËS SË TUZIT</w:t>
      </w:r>
    </w:p>
    <w:p w14:paraId="2B61439A" w14:textId="77777777" w:rsidR="007E30E9" w:rsidRPr="00165918" w:rsidRDefault="007E30E9" w:rsidP="007E30E9">
      <w:pPr>
        <w:spacing w:line="276" w:lineRule="auto"/>
        <w:jc w:val="center"/>
        <w:rPr>
          <w:b/>
          <w:lang w:val="sq-AL"/>
        </w:rPr>
      </w:pPr>
    </w:p>
    <w:p w14:paraId="4D6B320D" w14:textId="77777777" w:rsidR="007E30E9" w:rsidRPr="00165918" w:rsidRDefault="007E30E9" w:rsidP="007E30E9">
      <w:pPr>
        <w:spacing w:line="276" w:lineRule="auto"/>
        <w:jc w:val="center"/>
        <w:rPr>
          <w:b/>
          <w:lang w:val="sq-AL"/>
        </w:rPr>
      </w:pPr>
    </w:p>
    <w:p w14:paraId="246C0506" w14:textId="77777777" w:rsidR="007E30E9" w:rsidRPr="00165918" w:rsidRDefault="007E30E9" w:rsidP="007E30E9">
      <w:pPr>
        <w:spacing w:line="276" w:lineRule="auto"/>
        <w:jc w:val="center"/>
        <w:rPr>
          <w:b/>
          <w:lang w:val="sq-AL"/>
        </w:rPr>
      </w:pPr>
    </w:p>
    <w:p w14:paraId="5F098B06" w14:textId="77777777" w:rsidR="007E30E9" w:rsidRPr="00165918" w:rsidRDefault="007E30E9" w:rsidP="007E30E9">
      <w:pPr>
        <w:spacing w:line="276" w:lineRule="auto"/>
        <w:jc w:val="center"/>
        <w:rPr>
          <w:b/>
          <w:lang w:val="sq-AL"/>
        </w:rPr>
      </w:pPr>
    </w:p>
    <w:p w14:paraId="0C2748D6" w14:textId="77777777" w:rsidR="007E30E9" w:rsidRPr="00165918" w:rsidRDefault="007E30E9" w:rsidP="007E30E9">
      <w:pPr>
        <w:spacing w:line="276" w:lineRule="auto"/>
        <w:jc w:val="center"/>
        <w:rPr>
          <w:b/>
          <w:lang w:val="sq-AL"/>
        </w:rPr>
      </w:pPr>
    </w:p>
    <w:p w14:paraId="5A22038C" w14:textId="77777777" w:rsidR="007E30E9" w:rsidRPr="00165918" w:rsidRDefault="007E30E9" w:rsidP="007E30E9">
      <w:pPr>
        <w:spacing w:line="276" w:lineRule="auto"/>
        <w:jc w:val="center"/>
        <w:rPr>
          <w:b/>
          <w:lang w:val="sq-AL"/>
        </w:rPr>
      </w:pPr>
    </w:p>
    <w:p w14:paraId="65EEE879" w14:textId="77777777" w:rsidR="007E30E9" w:rsidRPr="00165918" w:rsidRDefault="007E30E9" w:rsidP="007E30E9">
      <w:pPr>
        <w:spacing w:line="276" w:lineRule="auto"/>
        <w:jc w:val="center"/>
        <w:rPr>
          <w:b/>
          <w:lang w:val="sq-AL"/>
        </w:rPr>
      </w:pPr>
    </w:p>
    <w:p w14:paraId="19596943" w14:textId="77777777" w:rsidR="007E30E9" w:rsidRPr="00165918" w:rsidRDefault="007E30E9" w:rsidP="007E30E9">
      <w:pPr>
        <w:spacing w:line="276" w:lineRule="auto"/>
        <w:jc w:val="center"/>
        <w:rPr>
          <w:b/>
          <w:lang w:val="sq-AL"/>
        </w:rPr>
      </w:pPr>
    </w:p>
    <w:p w14:paraId="1627FA1F" w14:textId="77777777" w:rsidR="007E30E9" w:rsidRPr="00165918" w:rsidRDefault="007E30E9" w:rsidP="007E30E9">
      <w:pPr>
        <w:spacing w:line="276" w:lineRule="auto"/>
        <w:jc w:val="center"/>
        <w:rPr>
          <w:b/>
          <w:lang w:val="sq-AL"/>
        </w:rPr>
      </w:pPr>
    </w:p>
    <w:p w14:paraId="091A653D" w14:textId="77777777" w:rsidR="00FB5058" w:rsidRPr="00165918" w:rsidRDefault="007E30E9" w:rsidP="007E30E9">
      <w:pPr>
        <w:spacing w:line="276" w:lineRule="auto"/>
        <w:jc w:val="center"/>
        <w:rPr>
          <w:b/>
          <w:sz w:val="36"/>
          <w:szCs w:val="36"/>
          <w:lang w:val="sq-AL"/>
        </w:rPr>
      </w:pPr>
      <w:r w:rsidRPr="00165918">
        <w:rPr>
          <w:b/>
          <w:sz w:val="36"/>
          <w:szCs w:val="36"/>
          <w:lang w:val="sq-AL"/>
        </w:rPr>
        <w:t>I</w:t>
      </w:r>
      <w:r w:rsidR="00164875" w:rsidRPr="00165918">
        <w:rPr>
          <w:b/>
          <w:sz w:val="36"/>
          <w:szCs w:val="36"/>
          <w:lang w:val="sq-AL"/>
        </w:rPr>
        <w:t xml:space="preserve"> </w:t>
      </w:r>
      <w:r w:rsidR="00470868" w:rsidRPr="00165918">
        <w:rPr>
          <w:b/>
          <w:sz w:val="36"/>
          <w:szCs w:val="36"/>
          <w:lang w:val="sq-AL"/>
        </w:rPr>
        <w:t xml:space="preserve">N F O R M A C I </w:t>
      </w:r>
      <w:r w:rsidR="00FB5058" w:rsidRPr="00165918">
        <w:rPr>
          <w:b/>
          <w:sz w:val="36"/>
          <w:szCs w:val="36"/>
          <w:lang w:val="sq-AL"/>
        </w:rPr>
        <w:t xml:space="preserve">ON </w:t>
      </w:r>
    </w:p>
    <w:p w14:paraId="741393F7" w14:textId="0E0FCB04" w:rsidR="007E30E9" w:rsidRPr="00165918" w:rsidRDefault="00FB5058" w:rsidP="007E30E9">
      <w:pPr>
        <w:spacing w:line="276" w:lineRule="auto"/>
        <w:jc w:val="center"/>
        <w:rPr>
          <w:b/>
          <w:sz w:val="32"/>
          <w:szCs w:val="32"/>
          <w:lang w:val="sq-AL"/>
        </w:rPr>
      </w:pPr>
      <w:r w:rsidRPr="00165918">
        <w:rPr>
          <w:b/>
          <w:sz w:val="32"/>
          <w:szCs w:val="32"/>
          <w:lang w:val="sq-AL"/>
        </w:rPr>
        <w:t xml:space="preserve">MBI GJENDJEN E PRONËS SË KOMUNËS SË TUZIT PËR VITIN </w:t>
      </w:r>
      <w:r w:rsidR="009F4186" w:rsidRPr="00165918">
        <w:rPr>
          <w:b/>
          <w:sz w:val="32"/>
          <w:szCs w:val="32"/>
          <w:lang w:val="sq-AL"/>
        </w:rPr>
        <w:t>202</w:t>
      </w:r>
      <w:r w:rsidR="00B122AF">
        <w:rPr>
          <w:b/>
          <w:sz w:val="32"/>
          <w:szCs w:val="32"/>
          <w:lang w:val="sq-AL"/>
        </w:rPr>
        <w:t>1</w:t>
      </w:r>
    </w:p>
    <w:p w14:paraId="2E2060BE" w14:textId="77777777" w:rsidR="007E30E9" w:rsidRPr="00165918" w:rsidRDefault="007E30E9" w:rsidP="007E30E9">
      <w:pPr>
        <w:spacing w:line="276" w:lineRule="auto"/>
        <w:jc w:val="center"/>
        <w:rPr>
          <w:b/>
          <w:sz w:val="28"/>
          <w:szCs w:val="28"/>
          <w:lang w:val="sq-AL"/>
        </w:rPr>
      </w:pPr>
    </w:p>
    <w:p w14:paraId="2B2C3629" w14:textId="77777777" w:rsidR="007E30E9" w:rsidRPr="00165918" w:rsidRDefault="007E30E9" w:rsidP="007E30E9">
      <w:pPr>
        <w:spacing w:line="276" w:lineRule="auto"/>
        <w:jc w:val="center"/>
        <w:rPr>
          <w:b/>
          <w:sz w:val="28"/>
          <w:szCs w:val="28"/>
          <w:lang w:val="sq-AL"/>
        </w:rPr>
      </w:pPr>
    </w:p>
    <w:p w14:paraId="5A269444" w14:textId="77777777" w:rsidR="007E30E9" w:rsidRPr="00165918" w:rsidRDefault="007E30E9" w:rsidP="007E30E9">
      <w:pPr>
        <w:spacing w:line="276" w:lineRule="auto"/>
        <w:jc w:val="center"/>
        <w:rPr>
          <w:b/>
          <w:sz w:val="28"/>
          <w:szCs w:val="28"/>
          <w:lang w:val="sq-AL"/>
        </w:rPr>
      </w:pPr>
    </w:p>
    <w:p w14:paraId="1512D896" w14:textId="77777777" w:rsidR="007E30E9" w:rsidRPr="00165918" w:rsidRDefault="007E30E9" w:rsidP="007E30E9">
      <w:pPr>
        <w:spacing w:line="276" w:lineRule="auto"/>
        <w:jc w:val="center"/>
        <w:rPr>
          <w:b/>
          <w:sz w:val="28"/>
          <w:szCs w:val="28"/>
          <w:lang w:val="sq-AL"/>
        </w:rPr>
      </w:pPr>
    </w:p>
    <w:p w14:paraId="0F0BAAD7" w14:textId="77777777" w:rsidR="007E30E9" w:rsidRPr="00165918" w:rsidRDefault="007E30E9" w:rsidP="007E30E9">
      <w:pPr>
        <w:spacing w:line="276" w:lineRule="auto"/>
        <w:jc w:val="center"/>
        <w:rPr>
          <w:b/>
          <w:sz w:val="28"/>
          <w:szCs w:val="28"/>
          <w:lang w:val="sq-AL"/>
        </w:rPr>
      </w:pPr>
    </w:p>
    <w:p w14:paraId="4DA5C45C" w14:textId="77777777" w:rsidR="007E30E9" w:rsidRPr="00165918" w:rsidRDefault="007E30E9" w:rsidP="007E30E9">
      <w:pPr>
        <w:spacing w:line="276" w:lineRule="auto"/>
        <w:jc w:val="center"/>
        <w:rPr>
          <w:b/>
          <w:sz w:val="28"/>
          <w:szCs w:val="28"/>
          <w:lang w:val="sq-AL"/>
        </w:rPr>
      </w:pPr>
    </w:p>
    <w:p w14:paraId="6B6AD77C" w14:textId="77777777" w:rsidR="007E30E9" w:rsidRPr="00165918" w:rsidRDefault="007E30E9" w:rsidP="007E30E9">
      <w:pPr>
        <w:spacing w:line="276" w:lineRule="auto"/>
        <w:rPr>
          <w:b/>
          <w:sz w:val="28"/>
          <w:szCs w:val="28"/>
          <w:lang w:val="sq-AL"/>
        </w:rPr>
      </w:pPr>
    </w:p>
    <w:p w14:paraId="7CD9969F" w14:textId="77777777" w:rsidR="007E30E9" w:rsidRPr="00165918" w:rsidRDefault="007E30E9" w:rsidP="007E30E9">
      <w:pPr>
        <w:spacing w:line="276" w:lineRule="auto"/>
        <w:rPr>
          <w:b/>
          <w:sz w:val="28"/>
          <w:szCs w:val="28"/>
          <w:lang w:val="sq-AL"/>
        </w:rPr>
      </w:pPr>
    </w:p>
    <w:p w14:paraId="4274453A" w14:textId="77777777" w:rsidR="007E30E9" w:rsidRPr="00165918" w:rsidRDefault="007E30E9" w:rsidP="007E30E9">
      <w:pPr>
        <w:spacing w:line="276" w:lineRule="auto"/>
        <w:jc w:val="center"/>
        <w:rPr>
          <w:b/>
          <w:sz w:val="28"/>
          <w:szCs w:val="28"/>
          <w:lang w:val="sq-AL"/>
        </w:rPr>
      </w:pPr>
    </w:p>
    <w:p w14:paraId="2335D144" w14:textId="0F43EBFD" w:rsidR="007E30E9" w:rsidRPr="00165918" w:rsidRDefault="009F4186" w:rsidP="00FB5058">
      <w:pPr>
        <w:spacing w:line="276" w:lineRule="auto"/>
        <w:jc w:val="center"/>
        <w:rPr>
          <w:b/>
          <w:sz w:val="30"/>
          <w:szCs w:val="30"/>
          <w:lang w:val="sq-AL"/>
        </w:rPr>
      </w:pPr>
      <w:r w:rsidRPr="00165918">
        <w:rPr>
          <w:b/>
          <w:sz w:val="30"/>
          <w:szCs w:val="30"/>
          <w:lang w:val="sq-AL"/>
        </w:rPr>
        <w:t>Tuz, mar</w:t>
      </w:r>
      <w:r w:rsidR="00FB5058" w:rsidRPr="00165918">
        <w:rPr>
          <w:b/>
          <w:sz w:val="30"/>
          <w:szCs w:val="30"/>
          <w:lang w:val="sq-AL"/>
        </w:rPr>
        <w:t>s,</w:t>
      </w:r>
      <w:r w:rsidRPr="00165918">
        <w:rPr>
          <w:b/>
          <w:sz w:val="30"/>
          <w:szCs w:val="30"/>
          <w:lang w:val="sq-AL"/>
        </w:rPr>
        <w:t xml:space="preserve"> 202</w:t>
      </w:r>
      <w:r w:rsidR="0037185B">
        <w:rPr>
          <w:b/>
          <w:sz w:val="30"/>
          <w:szCs w:val="30"/>
          <w:lang w:val="sq-AL"/>
        </w:rPr>
        <w:t>2</w:t>
      </w:r>
    </w:p>
    <w:p w14:paraId="3CDEC6E0" w14:textId="43F25C50" w:rsidR="00FB5058" w:rsidRPr="00165918" w:rsidRDefault="00FB5058" w:rsidP="0043323A">
      <w:pPr>
        <w:spacing w:line="240" w:lineRule="auto"/>
        <w:jc w:val="both"/>
        <w:rPr>
          <w:lang w:val="sq-AL"/>
        </w:rPr>
      </w:pPr>
      <w:r w:rsidRPr="00165918">
        <w:rPr>
          <w:lang w:val="sq-AL"/>
        </w:rPr>
        <w:lastRenderedPageBreak/>
        <w:t>Në bazë të nenit 42 dhe 44 të Ligjit mbi pronën shtetërore („</w:t>
      </w:r>
      <w:r w:rsidR="00165918" w:rsidRPr="00165918">
        <w:rPr>
          <w:lang w:val="sq-AL"/>
        </w:rPr>
        <w:t>Fletorja</w:t>
      </w:r>
      <w:r w:rsidRPr="00165918">
        <w:rPr>
          <w:lang w:val="sq-AL"/>
        </w:rPr>
        <w:t xml:space="preserve"> zyrtare e MZ“, numër 21/09 dhe 40/11), nenit 33 dhe 34 të Ligjit mbi vetëqeverisjen lokale („Fletorja zyrtare e MZ</w:t>
      </w:r>
      <w:r w:rsidR="00AD2B1B" w:rsidRPr="00165918">
        <w:rPr>
          <w:lang w:val="sq-AL"/>
        </w:rPr>
        <w:t>” , n</w:t>
      </w:r>
      <w:r w:rsidR="00165918">
        <w:rPr>
          <w:lang w:val="sq-AL"/>
        </w:rPr>
        <w:t>umë</w:t>
      </w:r>
      <w:r w:rsidR="00AD2B1B" w:rsidRPr="00165918">
        <w:rPr>
          <w:lang w:val="sq-AL"/>
        </w:rPr>
        <w:t>r 02/18), nenit 32 të Statutit të Komunës së Tuzit („</w:t>
      </w:r>
      <w:r w:rsidR="00165918" w:rsidRPr="00165918">
        <w:rPr>
          <w:lang w:val="sq-AL"/>
        </w:rPr>
        <w:t>Fletorja</w:t>
      </w:r>
      <w:r w:rsidR="00AD2B1B" w:rsidRPr="00165918">
        <w:rPr>
          <w:lang w:val="sq-AL"/>
        </w:rPr>
        <w:t xml:space="preserve"> zyrtare e MZ“, dispozitat komunale, numër 24/19, 05/20), </w:t>
      </w:r>
      <w:r w:rsidR="00165918" w:rsidRPr="00165918">
        <w:rPr>
          <w:lang w:val="sq-AL"/>
        </w:rPr>
        <w:t>Rregullores</w:t>
      </w:r>
      <w:r w:rsidR="00AD2B1B" w:rsidRPr="00165918">
        <w:rPr>
          <w:lang w:val="sq-AL"/>
        </w:rPr>
        <w:t xml:space="preserve"> mbi mënyrën e udhëheqjes së evidencës së sendeve të </w:t>
      </w:r>
      <w:r w:rsidR="00165918">
        <w:rPr>
          <w:lang w:val="sq-AL"/>
        </w:rPr>
        <w:t>tundshme</w:t>
      </w:r>
      <w:r w:rsidR="00AD2B1B" w:rsidRPr="00165918">
        <w:rPr>
          <w:lang w:val="sq-AL"/>
        </w:rPr>
        <w:t xml:space="preserve"> dhe të pa</w:t>
      </w:r>
      <w:r w:rsidR="00165918">
        <w:rPr>
          <w:lang w:val="sq-AL"/>
        </w:rPr>
        <w:t>tundshme</w:t>
      </w:r>
      <w:r w:rsidR="00AD2B1B" w:rsidRPr="00165918">
        <w:rPr>
          <w:lang w:val="sq-AL"/>
        </w:rPr>
        <w:t xml:space="preserve"> dhe mbi inventarin e sendeve në pronësi të shtetit („Fletorja zyrtare e MZ” , nr. 13/10) dhe nenit 9 të Vendimit mbi organizimin dhe </w:t>
      </w:r>
      <w:r w:rsidR="00165918" w:rsidRPr="00165918">
        <w:rPr>
          <w:lang w:val="sq-AL"/>
        </w:rPr>
        <w:t>mënyrën</w:t>
      </w:r>
      <w:r w:rsidR="00AD2B1B" w:rsidRPr="00165918">
        <w:rPr>
          <w:lang w:val="sq-AL"/>
        </w:rPr>
        <w:t xml:space="preserve"> e punës së </w:t>
      </w:r>
      <w:r w:rsidR="00165918" w:rsidRPr="00165918">
        <w:rPr>
          <w:lang w:val="sq-AL"/>
        </w:rPr>
        <w:t>administratës</w:t>
      </w:r>
      <w:r w:rsidR="00AD2B1B" w:rsidRPr="00165918">
        <w:rPr>
          <w:lang w:val="sq-AL"/>
        </w:rPr>
        <w:t xml:space="preserve"> lo</w:t>
      </w:r>
      <w:r w:rsidR="00165918">
        <w:rPr>
          <w:lang w:val="sq-AL"/>
        </w:rPr>
        <w:t>k</w:t>
      </w:r>
      <w:r w:rsidR="00AD2B1B" w:rsidRPr="00165918">
        <w:rPr>
          <w:lang w:val="sq-AL"/>
        </w:rPr>
        <w:t>ale të Komunës së Tuzit („Fletorja zyrtare e MZ”, dispozitat komunale, numër 43/20) Sekretariati për pron</w:t>
      </w:r>
      <w:r w:rsidR="00B122AF">
        <w:rPr>
          <w:lang w:val="sq-AL"/>
        </w:rPr>
        <w:t>ë</w:t>
      </w:r>
      <w:r w:rsidR="00AD2B1B" w:rsidRPr="00165918">
        <w:rPr>
          <w:lang w:val="sq-AL"/>
        </w:rPr>
        <w:t xml:space="preserve"> </w:t>
      </w:r>
      <w:r w:rsidR="0037185B">
        <w:rPr>
          <w:lang w:val="sq-AL"/>
        </w:rPr>
        <w:t>i</w:t>
      </w:r>
      <w:r w:rsidR="00AD2B1B" w:rsidRPr="00165918">
        <w:rPr>
          <w:lang w:val="sq-AL"/>
        </w:rPr>
        <w:t xml:space="preserve"> Komunës së Tuzit, dorëzon </w:t>
      </w:r>
    </w:p>
    <w:p w14:paraId="5D2A764C" w14:textId="77777777" w:rsidR="00FB5058" w:rsidRPr="00165918" w:rsidRDefault="00FB5058" w:rsidP="0043323A">
      <w:pPr>
        <w:spacing w:line="240" w:lineRule="auto"/>
        <w:jc w:val="both"/>
        <w:rPr>
          <w:lang w:val="sq-AL"/>
        </w:rPr>
      </w:pPr>
    </w:p>
    <w:p w14:paraId="240CBCBD" w14:textId="77777777" w:rsidR="00AD2B1B" w:rsidRPr="00165918" w:rsidRDefault="00AD2B1B" w:rsidP="00AD2B1B">
      <w:pPr>
        <w:spacing w:line="276" w:lineRule="auto"/>
        <w:jc w:val="center"/>
        <w:rPr>
          <w:b/>
          <w:sz w:val="24"/>
          <w:szCs w:val="24"/>
          <w:lang w:val="sq-AL"/>
        </w:rPr>
      </w:pPr>
      <w:r w:rsidRPr="00165918">
        <w:rPr>
          <w:b/>
          <w:sz w:val="24"/>
          <w:szCs w:val="24"/>
          <w:lang w:val="sq-AL"/>
        </w:rPr>
        <w:t xml:space="preserve">I N F O R M A C I ON </w:t>
      </w:r>
    </w:p>
    <w:p w14:paraId="7E37BBE0" w14:textId="77777777" w:rsidR="00AD2B1B" w:rsidRPr="00165918" w:rsidRDefault="00AD2B1B" w:rsidP="00AD2B1B">
      <w:pPr>
        <w:spacing w:line="240" w:lineRule="auto"/>
        <w:jc w:val="center"/>
        <w:rPr>
          <w:b/>
          <w:sz w:val="24"/>
          <w:szCs w:val="24"/>
          <w:lang w:val="sq-AL"/>
        </w:rPr>
      </w:pPr>
      <w:r w:rsidRPr="00165918">
        <w:rPr>
          <w:b/>
          <w:sz w:val="24"/>
          <w:szCs w:val="24"/>
          <w:lang w:val="sq-AL"/>
        </w:rPr>
        <w:t xml:space="preserve">MBI GJENDJEN E PRONËS SË KOMUNËS SË TUZIT </w:t>
      </w:r>
    </w:p>
    <w:p w14:paraId="401C9855" w14:textId="118C8FE2" w:rsidR="00AD2B1B" w:rsidRPr="00165918" w:rsidRDefault="00AD2B1B" w:rsidP="00AD2B1B">
      <w:pPr>
        <w:spacing w:line="240" w:lineRule="auto"/>
        <w:jc w:val="center"/>
        <w:rPr>
          <w:b/>
          <w:sz w:val="24"/>
          <w:szCs w:val="24"/>
          <w:lang w:val="sq-AL"/>
        </w:rPr>
      </w:pPr>
      <w:r w:rsidRPr="00165918">
        <w:rPr>
          <w:b/>
          <w:sz w:val="24"/>
          <w:szCs w:val="24"/>
          <w:lang w:val="sq-AL"/>
        </w:rPr>
        <w:t xml:space="preserve"> PËR VITIN 202</w:t>
      </w:r>
      <w:r w:rsidR="00B122AF">
        <w:rPr>
          <w:b/>
          <w:sz w:val="24"/>
          <w:szCs w:val="24"/>
          <w:lang w:val="sq-AL"/>
        </w:rPr>
        <w:t>1</w:t>
      </w:r>
    </w:p>
    <w:p w14:paraId="1B63C719" w14:textId="77777777" w:rsidR="009A2857" w:rsidRPr="00165918" w:rsidRDefault="009A2857" w:rsidP="0043323A">
      <w:pPr>
        <w:spacing w:line="240" w:lineRule="auto"/>
        <w:rPr>
          <w:b/>
          <w:lang w:val="sq-AL"/>
        </w:rPr>
      </w:pPr>
    </w:p>
    <w:p w14:paraId="5DD9D1B6" w14:textId="1486D043" w:rsidR="009A2857" w:rsidRPr="00165918" w:rsidRDefault="009A2857" w:rsidP="0043323A">
      <w:pPr>
        <w:spacing w:line="240" w:lineRule="auto"/>
        <w:rPr>
          <w:b/>
          <w:lang w:val="sq-AL"/>
        </w:rPr>
      </w:pPr>
      <w:r w:rsidRPr="00165918">
        <w:rPr>
          <w:b/>
          <w:lang w:val="sq-AL"/>
        </w:rPr>
        <w:t xml:space="preserve">I </w:t>
      </w:r>
      <w:r w:rsidR="00FD52C3" w:rsidRPr="00165918">
        <w:rPr>
          <w:b/>
          <w:lang w:val="sq-AL"/>
        </w:rPr>
        <w:t>Vërejtjet hyrëse</w:t>
      </w:r>
    </w:p>
    <w:p w14:paraId="63A3B5EE" w14:textId="2B2A8534" w:rsidR="00A16170" w:rsidRPr="00165918" w:rsidRDefault="00A16170" w:rsidP="0043323A">
      <w:pPr>
        <w:spacing w:line="240" w:lineRule="auto"/>
        <w:jc w:val="both"/>
        <w:rPr>
          <w:lang w:val="sq-AL"/>
        </w:rPr>
      </w:pPr>
      <w:r w:rsidRPr="00165918">
        <w:rPr>
          <w:lang w:val="sq-AL"/>
        </w:rPr>
        <w:t>Sekretariati për pronë i Komunës së Tuzit ka përpiluar informacion mbi gjendjen e pronës së Komunës së Tuzit për vitin 202</w:t>
      </w:r>
      <w:r w:rsidR="00B122AF">
        <w:rPr>
          <w:lang w:val="sq-AL"/>
        </w:rPr>
        <w:t>1</w:t>
      </w:r>
      <w:r w:rsidRPr="00165918">
        <w:rPr>
          <w:lang w:val="sq-AL"/>
        </w:rPr>
        <w:t xml:space="preserve"> në përputhje me Programin vjetor të Punës së Kuvendit të Komunës së Tuzit për  vitin 202</w:t>
      </w:r>
      <w:r w:rsidR="00B122AF">
        <w:rPr>
          <w:lang w:val="sq-AL"/>
        </w:rPr>
        <w:t>2</w:t>
      </w:r>
    </w:p>
    <w:p w14:paraId="0F319ADC" w14:textId="03B0B69B" w:rsidR="00A16170" w:rsidRPr="00165918" w:rsidRDefault="00A16170" w:rsidP="0043323A">
      <w:pPr>
        <w:spacing w:line="240" w:lineRule="auto"/>
        <w:jc w:val="both"/>
        <w:rPr>
          <w:lang w:val="sq-AL"/>
        </w:rPr>
      </w:pPr>
      <w:r w:rsidRPr="00165918">
        <w:rPr>
          <w:lang w:val="sq-AL"/>
        </w:rPr>
        <w:t>Neni 42 i Ligjit për Pronë Shtetërore përshkruan detyrimin për të mbajtur  regjistër të pronës shtetërore të pasurive të pa</w:t>
      </w:r>
      <w:r w:rsidR="00165918">
        <w:rPr>
          <w:lang w:val="sq-AL"/>
        </w:rPr>
        <w:t>tundshme</w:t>
      </w:r>
      <w:r w:rsidRPr="00165918">
        <w:rPr>
          <w:lang w:val="sq-AL"/>
        </w:rPr>
        <w:t xml:space="preserve"> dhe të </w:t>
      </w:r>
      <w:r w:rsidR="00165918">
        <w:rPr>
          <w:lang w:val="sq-AL"/>
        </w:rPr>
        <w:t>tundshme</w:t>
      </w:r>
      <w:r w:rsidRPr="00165918">
        <w:rPr>
          <w:lang w:val="sq-AL"/>
        </w:rPr>
        <w:t xml:space="preserve"> me të cilat disponon komuna , dhe neni 44 i të njëjtit ligj përcakton që regjistrat e pasurive të pa</w:t>
      </w:r>
      <w:r w:rsidR="00165918">
        <w:rPr>
          <w:lang w:val="sq-AL"/>
        </w:rPr>
        <w:t>tundshme</w:t>
      </w:r>
      <w:r w:rsidRPr="00165918">
        <w:rPr>
          <w:lang w:val="sq-AL"/>
        </w:rPr>
        <w:t xml:space="preserve"> dhe të </w:t>
      </w:r>
      <w:r w:rsidR="00165918">
        <w:rPr>
          <w:lang w:val="sq-AL"/>
        </w:rPr>
        <w:t>tundshme</w:t>
      </w:r>
      <w:r w:rsidRPr="00165918">
        <w:rPr>
          <w:lang w:val="sq-AL"/>
        </w:rPr>
        <w:t xml:space="preserve"> mbi të cilat të drejtat dhe autoritetet e pronës ushtrohen nga komuna mbahen nga organet komunale të cilat i përdorin.</w:t>
      </w:r>
    </w:p>
    <w:p w14:paraId="5052CFF4" w14:textId="6CE0D21F" w:rsidR="006821A8" w:rsidRPr="00165918" w:rsidRDefault="00A16170" w:rsidP="0043323A">
      <w:pPr>
        <w:spacing w:line="240" w:lineRule="auto"/>
        <w:jc w:val="both"/>
        <w:rPr>
          <w:lang w:val="sq-AL"/>
        </w:rPr>
      </w:pPr>
      <w:r w:rsidRPr="00165918">
        <w:rPr>
          <w:lang w:val="sq-AL"/>
        </w:rPr>
        <w:t>Neni 33 i Ligjit për Vetëqeverisje Lokale përcakton që komuna ka pronë, se prona e komunës përbëhet nga prona të pa</w:t>
      </w:r>
      <w:r w:rsidR="00165918">
        <w:rPr>
          <w:lang w:val="sq-AL"/>
        </w:rPr>
        <w:t>tundshme</w:t>
      </w:r>
      <w:r w:rsidRPr="00165918">
        <w:rPr>
          <w:lang w:val="sq-AL"/>
        </w:rPr>
        <w:t xml:space="preserve"> dhe të </w:t>
      </w:r>
      <w:r w:rsidR="00165918">
        <w:rPr>
          <w:lang w:val="sq-AL"/>
        </w:rPr>
        <w:t>tundshme</w:t>
      </w:r>
      <w:r w:rsidRPr="00165918">
        <w:rPr>
          <w:lang w:val="sq-AL"/>
        </w:rPr>
        <w:t>, mjete financiare, letrat me vlerë dhe të drejtat e tjera pronësore në përputhje me ligjin.</w:t>
      </w:r>
      <w:r w:rsidR="00AD7127" w:rsidRPr="00165918">
        <w:rPr>
          <w:lang w:val="sq-AL"/>
        </w:rPr>
        <w:t xml:space="preserve"> </w:t>
      </w:r>
      <w:r w:rsidRPr="00165918">
        <w:rPr>
          <w:lang w:val="sq-AL"/>
        </w:rPr>
        <w:t>Neni 34 i të njëjtit ligj përcakton që komuna disponon, mbron dhe administron pronën e saj në përputhje me qëllimin e saj, me kujdesin e një biznesmeni të mirë në përputhje me ligje të veçanta, që komuna dhe shërbimet publike të themeluara nga komuna janë të detyruara të mbajnë evidencë të pronës së tyre, si dhe prona komunale raportohet në përputhje me ligjin.</w:t>
      </w:r>
    </w:p>
    <w:p w14:paraId="713EC5EB" w14:textId="0A419C7E" w:rsidR="006821A8" w:rsidRPr="00165918" w:rsidRDefault="006821A8" w:rsidP="0043323A">
      <w:pPr>
        <w:spacing w:line="240" w:lineRule="auto"/>
        <w:jc w:val="both"/>
        <w:rPr>
          <w:lang w:val="sq-AL"/>
        </w:rPr>
      </w:pPr>
      <w:r w:rsidRPr="00165918">
        <w:rPr>
          <w:lang w:val="sq-AL"/>
        </w:rPr>
        <w:t>Neni 30 i Statutit të Komunës së Tuzit përcakton që prona e Komunës përbëhet nga prona të pa</w:t>
      </w:r>
      <w:r w:rsidR="00165918">
        <w:rPr>
          <w:lang w:val="sq-AL"/>
        </w:rPr>
        <w:t>tundshme</w:t>
      </w:r>
      <w:r w:rsidRPr="00165918">
        <w:rPr>
          <w:lang w:val="sq-AL"/>
        </w:rPr>
        <w:t xml:space="preserve"> dhe të </w:t>
      </w:r>
      <w:r w:rsidR="00165918">
        <w:rPr>
          <w:lang w:val="sq-AL"/>
        </w:rPr>
        <w:t>tundshme</w:t>
      </w:r>
      <w:r w:rsidRPr="00165918">
        <w:rPr>
          <w:lang w:val="sq-AL"/>
        </w:rPr>
        <w:t xml:space="preserve">, mjete financiare, letra me vlerë dhe të drejta të tjera pronësore në përputhje me ligjin, që  me pronat e Komunës së Tuzit  disponon  Kuvendi Komunal i Tuzit, përveç në rastet e tjetërsimit të të drejtave pronësore, përmes  marrëveshjeve të </w:t>
      </w:r>
      <w:r w:rsidR="00165918" w:rsidRPr="00165918">
        <w:rPr>
          <w:lang w:val="sq-AL"/>
        </w:rPr>
        <w:t>drejtpërdrejta</w:t>
      </w:r>
      <w:r w:rsidRPr="00165918">
        <w:rPr>
          <w:lang w:val="sq-AL"/>
        </w:rPr>
        <w:t xml:space="preserve"> , të përcaktuar nga ligji që rregullon pronën shtetërore dhe që Kuvendi Komunal i Tuzit mund të transferojë të drejtën e qirasë së pronës dhe të drejtën e shitjes së pronës së </w:t>
      </w:r>
      <w:r w:rsidR="00165918">
        <w:rPr>
          <w:lang w:val="sq-AL"/>
        </w:rPr>
        <w:t>tundshme</w:t>
      </w:r>
      <w:r w:rsidRPr="00165918">
        <w:rPr>
          <w:lang w:val="sq-AL"/>
        </w:rPr>
        <w:t xml:space="preserve"> tek organet kompetente administrative të komunës së Tuzit, në përputhje me një vendim të veçantë.</w:t>
      </w:r>
    </w:p>
    <w:p w14:paraId="4958AA8B" w14:textId="04F8C179" w:rsidR="006821A8" w:rsidRPr="00165918" w:rsidRDefault="006821A8" w:rsidP="0043323A">
      <w:pPr>
        <w:spacing w:line="240" w:lineRule="auto"/>
        <w:jc w:val="both"/>
        <w:rPr>
          <w:lang w:val="sq-AL"/>
        </w:rPr>
      </w:pPr>
      <w:r w:rsidRPr="00165918">
        <w:rPr>
          <w:lang w:val="sq-AL"/>
        </w:rPr>
        <w:lastRenderedPageBreak/>
        <w:t>Neni 32 i Statutit të Komunës së Tuzit përcakton se komuna e Tuzit dhe shërbimet publike të themeluara nga komuna janë të detyruara të mbajnë regjistra të pasurisë së tyre në përputhje me ligjin, të përgatisin rregullore dhe akte të tjera, të zhvillojnë procedura, të përgatisin akte individuale në fushën e menaxhimit dhe përdorimit të pronës shtetërore, mbrojtjen e pronës dhe interesat juridikë të Komunës së Tuzit, si dhe vlerësimin e vlerës së pasurisë së pa</w:t>
      </w:r>
      <w:r w:rsidR="00165918">
        <w:rPr>
          <w:lang w:val="sq-AL"/>
        </w:rPr>
        <w:t>tundshme</w:t>
      </w:r>
      <w:r w:rsidRPr="00165918">
        <w:rPr>
          <w:lang w:val="sq-AL"/>
        </w:rPr>
        <w:t xml:space="preserve"> në pronësi të komunës së Tuzit, ta </w:t>
      </w:r>
      <w:r w:rsidR="00165918" w:rsidRPr="00165918">
        <w:rPr>
          <w:lang w:val="sq-AL"/>
        </w:rPr>
        <w:t>kryejnë</w:t>
      </w:r>
      <w:r w:rsidRPr="00165918">
        <w:rPr>
          <w:lang w:val="sq-AL"/>
        </w:rPr>
        <w:t xml:space="preserve"> organi i administratës komunale përgjegjës për çështjet e pronës, si dhe prona e komunës së Tuzit raportohet në përputhje me ligjin si dhe Kuvendi të shqyrtojë raportin  mbi gjendjen e pronës së Komunës dhe shërbimeve publike të paktën një herë në vit.</w:t>
      </w:r>
    </w:p>
    <w:p w14:paraId="4B5EC351" w14:textId="20C18D8D" w:rsidR="0098600D" w:rsidRPr="00165918" w:rsidRDefault="0098600D" w:rsidP="0043323A">
      <w:pPr>
        <w:spacing w:line="240" w:lineRule="auto"/>
        <w:jc w:val="both"/>
        <w:rPr>
          <w:lang w:val="sq-AL"/>
        </w:rPr>
      </w:pPr>
      <w:r w:rsidRPr="00165918">
        <w:rPr>
          <w:lang w:val="sq-AL"/>
        </w:rPr>
        <w:t xml:space="preserve">Neni 9,  </w:t>
      </w:r>
      <w:r w:rsidR="00B122AF">
        <w:rPr>
          <w:lang w:val="sq-AL"/>
        </w:rPr>
        <w:t>i</w:t>
      </w:r>
      <w:r w:rsidRPr="00165918">
        <w:rPr>
          <w:lang w:val="sq-AL"/>
        </w:rPr>
        <w:t xml:space="preserve"> Vendimit për organizimin dhe mënyrën e punës së qeverisjes lokale të Komunës së Tuzit, përcakton që Sekretariati i Pronës përgatit një raport mbi punën, gjendjen e pronës dhe informacione të tjera dhe materiale profesionale nga fushëveprimi i  Kuvendit, kryetarit të Komunës, organeve të administratës shtetërore etj.</w:t>
      </w:r>
    </w:p>
    <w:p w14:paraId="4C448F73" w14:textId="78004281" w:rsidR="00F566B3" w:rsidRPr="00165918" w:rsidRDefault="000D1DE0" w:rsidP="0043323A">
      <w:pPr>
        <w:spacing w:line="240" w:lineRule="auto"/>
        <w:jc w:val="both"/>
        <w:rPr>
          <w:lang w:val="sq-AL"/>
        </w:rPr>
      </w:pPr>
      <w:r w:rsidRPr="00165918">
        <w:rPr>
          <w:lang w:val="sq-AL"/>
        </w:rPr>
        <w:t>Të drejtat pronësore të sendeve dhe të mirave të tjera në pronën e shtetit ushtrohen në përputhje me Ligjin për Pronën e Shtetit dhe në një mënyrë që siguron publikun. Organet kompetente janë të detyruara të trajtojnë sendet dhe të mirat e tjera në pronën shtetërore dhe pronën që disponon komuna duke u sjellë si amvis të mirë nikoqirë të mirë dhe duke përgjigjur për këtë. Dispozitat e Ligjit mbi pronën shtetërore përcaktojnë që pronari i pronës shtetërore është Mali i Zi, ndërsa disa kompetenca pronësie mbi pronën shtetërore ushtrohen nga komunat në mënyrën e përcaktuar me këtë ligj. Autorizimet e pronësisë mbi sendet në pronësi të shtetit ushtrohen gjithashtu nga subjekte të tjera: organet shtetërore, organet e vetëqeverisjes lokale dhe shërbimet publike të themeluara nga Mali i Zi, gjegjësisht vetëqeverisja lokale dhe organet e tjera që përdorin fonde buxhetore ose administrojnë mjete nga buxheti i shtetit, në përputhje me ligj ose me ndonjë rregullore tjetër të miratuar në bazë të ligjit.</w:t>
      </w:r>
    </w:p>
    <w:p w14:paraId="461807AB" w14:textId="7E96C9C1" w:rsidR="00B65071" w:rsidRPr="00165918" w:rsidRDefault="00B65071" w:rsidP="0043323A">
      <w:pPr>
        <w:spacing w:line="240" w:lineRule="auto"/>
        <w:rPr>
          <w:lang w:val="sq-AL"/>
        </w:rPr>
      </w:pPr>
      <w:r w:rsidRPr="00165918">
        <w:rPr>
          <w:lang w:val="sq-AL"/>
        </w:rPr>
        <w:t>Aktet nën</w:t>
      </w:r>
      <w:r w:rsidR="00165918">
        <w:rPr>
          <w:lang w:val="sq-AL"/>
        </w:rPr>
        <w:t>-</w:t>
      </w:r>
      <w:r w:rsidRPr="00165918">
        <w:rPr>
          <w:lang w:val="sq-AL"/>
        </w:rPr>
        <w:t>l</w:t>
      </w:r>
      <w:r w:rsidR="00165918">
        <w:rPr>
          <w:lang w:val="sq-AL"/>
        </w:rPr>
        <w:t>i</w:t>
      </w:r>
      <w:r w:rsidRPr="00165918">
        <w:rPr>
          <w:lang w:val="sq-AL"/>
        </w:rPr>
        <w:t xml:space="preserve">gjore të </w:t>
      </w:r>
      <w:r w:rsidR="00165918" w:rsidRPr="00165918">
        <w:rPr>
          <w:lang w:val="sq-AL"/>
        </w:rPr>
        <w:t>sjella</w:t>
      </w:r>
      <w:r w:rsidRPr="00165918">
        <w:rPr>
          <w:lang w:val="sq-AL"/>
        </w:rPr>
        <w:t xml:space="preserve"> në bazë të Ligjit mbi pronën shtetërore,  përkatësisht: Rregulloren mbi mënyrën e mbajtjes së evidencave të pasurive të </w:t>
      </w:r>
      <w:r w:rsidR="00165918">
        <w:rPr>
          <w:lang w:val="sq-AL"/>
        </w:rPr>
        <w:t>tundshme</w:t>
      </w:r>
      <w:r w:rsidRPr="00165918">
        <w:rPr>
          <w:lang w:val="sq-AL"/>
        </w:rPr>
        <w:t xml:space="preserve"> dhe të pa</w:t>
      </w:r>
      <w:r w:rsidR="00165918">
        <w:rPr>
          <w:lang w:val="sq-AL"/>
        </w:rPr>
        <w:t>tundshme</w:t>
      </w:r>
      <w:r w:rsidRPr="00165918">
        <w:rPr>
          <w:lang w:val="sq-AL"/>
        </w:rPr>
        <w:t xml:space="preserve"> dhe mbi inventarin e sendeve në pronësi shtetërore dhe Udhëzimin mbi mënyrën e detajuar të kryerjes së inventarit të sendeve të </w:t>
      </w:r>
      <w:r w:rsidR="00165918">
        <w:rPr>
          <w:lang w:val="sq-AL"/>
        </w:rPr>
        <w:t>tundshme</w:t>
      </w:r>
      <w:r w:rsidRPr="00165918">
        <w:rPr>
          <w:lang w:val="sq-AL"/>
        </w:rPr>
        <w:t xml:space="preserve"> dhe të pa</w:t>
      </w:r>
      <w:r w:rsidR="00165918">
        <w:rPr>
          <w:lang w:val="sq-AL"/>
        </w:rPr>
        <w:t>tundshme</w:t>
      </w:r>
      <w:r w:rsidRPr="00165918">
        <w:rPr>
          <w:lang w:val="sq-AL"/>
        </w:rPr>
        <w:t xml:space="preserve"> shtetërore, detaisht është rregulluar detyrimi, procedura dhe formularët e përshkruar për regjistrimin e sendeve në pronësi të shtetit.</w:t>
      </w:r>
    </w:p>
    <w:p w14:paraId="30072210" w14:textId="77777777" w:rsidR="00B65071" w:rsidRPr="00165918" w:rsidRDefault="00B65071" w:rsidP="0043323A">
      <w:pPr>
        <w:spacing w:line="240" w:lineRule="auto"/>
        <w:rPr>
          <w:lang w:val="sq-AL"/>
        </w:rPr>
      </w:pPr>
    </w:p>
    <w:p w14:paraId="7E393568" w14:textId="77777777" w:rsidR="00B65071" w:rsidRPr="00165918" w:rsidRDefault="000B613D" w:rsidP="00B65071">
      <w:pPr>
        <w:spacing w:line="240" w:lineRule="auto"/>
        <w:rPr>
          <w:b/>
          <w:lang w:val="sq-AL"/>
        </w:rPr>
      </w:pPr>
      <w:r w:rsidRPr="00165918">
        <w:rPr>
          <w:b/>
          <w:lang w:val="sq-AL"/>
        </w:rPr>
        <w:t>II Evidenti</w:t>
      </w:r>
      <w:r w:rsidR="00B65071" w:rsidRPr="00165918">
        <w:rPr>
          <w:b/>
          <w:lang w:val="sq-AL"/>
        </w:rPr>
        <w:t>mi dhe menaxhimi i pasurisë komunale</w:t>
      </w:r>
    </w:p>
    <w:p w14:paraId="714201EB" w14:textId="7B4442DD" w:rsidR="00B65071" w:rsidRPr="00165918" w:rsidRDefault="00B65071" w:rsidP="0043323A">
      <w:pPr>
        <w:spacing w:line="240" w:lineRule="auto"/>
        <w:jc w:val="both"/>
        <w:rPr>
          <w:lang w:val="sq-AL"/>
        </w:rPr>
      </w:pPr>
      <w:r w:rsidRPr="00165918">
        <w:rPr>
          <w:lang w:val="sq-AL"/>
        </w:rPr>
        <w:t xml:space="preserve">Prona e </w:t>
      </w:r>
      <w:r w:rsidR="00165918">
        <w:rPr>
          <w:lang w:val="sq-AL"/>
        </w:rPr>
        <w:t>tundshme</w:t>
      </w:r>
      <w:r w:rsidRPr="00165918">
        <w:rPr>
          <w:lang w:val="sq-AL"/>
        </w:rPr>
        <w:t xml:space="preserve"> dhe e pa</w:t>
      </w:r>
      <w:r w:rsidR="00165918">
        <w:rPr>
          <w:lang w:val="sq-AL"/>
        </w:rPr>
        <w:t>tundshme</w:t>
      </w:r>
      <w:r w:rsidRPr="00165918">
        <w:rPr>
          <w:lang w:val="sq-AL"/>
        </w:rPr>
        <w:t>, mjetet financiare dhe të drejtat e tjera pronësore në përputhje me ligjin përbëjnë pronën e Komunës së Tuzit. Komuna e Tuzit dhe organet kompetente janë të detyruara që ligjërisht dhe ekonomikisht të menaxhojnë dhe përdorin sende dhe të mira të tjera në pronësi shtetërore në përputhje me Ligjin mbi pronën shtetërore.</w:t>
      </w:r>
    </w:p>
    <w:p w14:paraId="0D172220" w14:textId="77777777" w:rsidR="00B65071" w:rsidRPr="00165918" w:rsidRDefault="00B65071" w:rsidP="0043323A">
      <w:pPr>
        <w:spacing w:line="240" w:lineRule="auto"/>
        <w:jc w:val="both"/>
        <w:rPr>
          <w:lang w:val="sq-AL"/>
        </w:rPr>
      </w:pPr>
      <w:r w:rsidRPr="00165918">
        <w:rPr>
          <w:lang w:val="sq-AL"/>
        </w:rPr>
        <w:lastRenderedPageBreak/>
        <w:t>Përveç burimeve natyrore dhe të mirave në përdorim të përgjithshëm që nuk mund të jenë objekt i pronës private, të drejtat pronësore të sendeve dhe të mirave të tjera në pronën e shtetit janë në qarkullim. Prona shtetërore menaxhohet nga organi administrativ përgjegjës për çështjet e pronës, ndërsa prona komunale menaxhohet nga organet e qeverisjes lokale dhe shërbimet publike (institucionet publike dhe ndërmarrjet publike) të cilave u jepet prona e komunës së Tuzit, në përdorim.</w:t>
      </w:r>
    </w:p>
    <w:p w14:paraId="1E865B2D" w14:textId="3C601258" w:rsidR="00861E90" w:rsidRDefault="00B65071" w:rsidP="0043323A">
      <w:pPr>
        <w:spacing w:line="240" w:lineRule="auto"/>
        <w:rPr>
          <w:lang w:val="sq-AL"/>
        </w:rPr>
      </w:pPr>
      <w:r w:rsidRPr="00165918">
        <w:rPr>
          <w:lang w:val="sq-AL"/>
        </w:rPr>
        <w:t>Qeveria e Malit të Zi vendos për disponueshmerinë e pronës shtetërore, ndërsa organi kompetent vendos për sendet dhe të mirat e tjera në dispozicion të komunës së Tuzit në përputhje me Statutin, do të thotë,  Kuvendi i Komunës së Tuzit.</w:t>
      </w:r>
    </w:p>
    <w:p w14:paraId="4CAC95AE" w14:textId="7D339820" w:rsidR="00B122AF" w:rsidRPr="00165918" w:rsidRDefault="00B122AF" w:rsidP="0043323A">
      <w:pPr>
        <w:spacing w:line="240" w:lineRule="auto"/>
        <w:rPr>
          <w:b/>
          <w:lang w:val="sq-AL"/>
        </w:rPr>
      </w:pPr>
      <w:r>
        <w:rPr>
          <w:lang w:val="sq-AL"/>
        </w:rPr>
        <w:t xml:space="preserve">Sekretariati për pronë i Komunës së Tuzit në përputhje me Ligjin, i është drejtuar sekretariatit për financë të Komunës së Tuzit, me kërkesë për dorëzimin e evidencës së gjërave të </w:t>
      </w:r>
      <w:r w:rsidR="00405294">
        <w:rPr>
          <w:lang w:val="sq-AL"/>
        </w:rPr>
        <w:t xml:space="preserve">tundshme dhe të patundshme. Pas dorëzimit të të dhënave Sekretariati për pronë i Komunës së Tuzit, brenda afatit ligjorë të paraparë i është qasur përpilimit të informacionit mbi gjendjen e pronës së Komunës së Tuzit për vitin 2021. </w:t>
      </w:r>
    </w:p>
    <w:p w14:paraId="236488D8" w14:textId="166AB9B4" w:rsidR="00821FE8" w:rsidRPr="00165918" w:rsidRDefault="00821FE8" w:rsidP="0043323A">
      <w:pPr>
        <w:spacing w:line="240" w:lineRule="auto"/>
        <w:rPr>
          <w:b/>
          <w:lang w:val="sq-AL"/>
        </w:rPr>
      </w:pPr>
      <w:r w:rsidRPr="00165918">
        <w:rPr>
          <w:b/>
          <w:lang w:val="sq-AL"/>
        </w:rPr>
        <w:t xml:space="preserve">III </w:t>
      </w:r>
      <w:r w:rsidR="00B65071" w:rsidRPr="00165918">
        <w:rPr>
          <w:b/>
          <w:lang w:val="sq-AL"/>
        </w:rPr>
        <w:t xml:space="preserve">Të dhëna mbi pronën </w:t>
      </w:r>
    </w:p>
    <w:p w14:paraId="10B5F735" w14:textId="12C00FE0" w:rsidR="00B65071" w:rsidRPr="00165918" w:rsidRDefault="00B65071" w:rsidP="00B65071">
      <w:pPr>
        <w:spacing w:line="240" w:lineRule="auto"/>
        <w:jc w:val="both"/>
        <w:rPr>
          <w:lang w:val="sq-AL"/>
        </w:rPr>
      </w:pPr>
      <w:r w:rsidRPr="00165918">
        <w:rPr>
          <w:lang w:val="sq-AL"/>
        </w:rPr>
        <w:t>Të dhënat mbi pronën e tundshme të përdorura nga organet e administratës lokale, si dhe shoqëria afariste e themeluar nga Komuna e Tuzit, janë paraqitur në bazë të regjistrimit të kryer që nga data 31.12.202</w:t>
      </w:r>
      <w:r w:rsidR="00405294">
        <w:rPr>
          <w:lang w:val="sq-AL"/>
        </w:rPr>
        <w:t>1.</w:t>
      </w:r>
    </w:p>
    <w:p w14:paraId="2FD96F9E" w14:textId="22369018" w:rsidR="00B65071" w:rsidRDefault="00B65071" w:rsidP="00B65071">
      <w:pPr>
        <w:spacing w:line="240" w:lineRule="auto"/>
        <w:jc w:val="both"/>
        <w:rPr>
          <w:lang w:val="sq-AL"/>
        </w:rPr>
      </w:pPr>
      <w:r w:rsidRPr="00165918">
        <w:rPr>
          <w:lang w:val="sq-AL"/>
        </w:rPr>
        <w:t>Bazuar në të dhënat e dorëzuara, është përcaktuar se vlera totale e pronës së Komunës së Tuzit është: 9</w:t>
      </w:r>
      <w:r w:rsidR="00405294">
        <w:rPr>
          <w:lang w:val="sq-AL"/>
        </w:rPr>
        <w:t>51</w:t>
      </w:r>
      <w:r w:rsidRPr="00165918">
        <w:rPr>
          <w:lang w:val="sq-AL"/>
        </w:rPr>
        <w:t>,</w:t>
      </w:r>
      <w:r w:rsidR="00405294">
        <w:rPr>
          <w:lang w:val="sq-AL"/>
        </w:rPr>
        <w:t>700,46</w:t>
      </w:r>
      <w:r w:rsidRPr="00165918">
        <w:rPr>
          <w:lang w:val="sq-AL"/>
        </w:rPr>
        <w:t xml:space="preserve"> €.</w:t>
      </w:r>
      <w:r w:rsidR="00D64E7B">
        <w:rPr>
          <w:lang w:val="sq-AL"/>
        </w:rPr>
        <w:t xml:space="preserve"> </w:t>
      </w:r>
    </w:p>
    <w:p w14:paraId="22429F58" w14:textId="0AF74D74" w:rsidR="00D64E7B" w:rsidRPr="00D64E7B" w:rsidRDefault="00D64E7B" w:rsidP="00D64E7B">
      <w:pPr>
        <w:pStyle w:val="ListParagraph"/>
        <w:numPr>
          <w:ilvl w:val="0"/>
          <w:numId w:val="6"/>
        </w:numPr>
        <w:spacing w:line="240" w:lineRule="auto"/>
        <w:jc w:val="both"/>
        <w:rPr>
          <w:b/>
          <w:bCs/>
          <w:lang w:val="sq-AL"/>
        </w:rPr>
      </w:pPr>
      <w:r w:rsidRPr="00D64E7B">
        <w:rPr>
          <w:b/>
          <w:bCs/>
          <w:lang w:val="sq-AL"/>
        </w:rPr>
        <w:t>Të dhëna mbi pronën e tundshme</w:t>
      </w:r>
    </w:p>
    <w:p w14:paraId="2A273DFF" w14:textId="2B324169" w:rsidR="00C30EE7" w:rsidRDefault="00B65071" w:rsidP="00B65071">
      <w:pPr>
        <w:spacing w:line="240" w:lineRule="auto"/>
        <w:jc w:val="both"/>
        <w:rPr>
          <w:lang w:val="sq-AL"/>
        </w:rPr>
      </w:pPr>
      <w:r w:rsidRPr="00165918">
        <w:rPr>
          <w:lang w:val="sq-AL"/>
        </w:rPr>
        <w:t xml:space="preserve">Vlera totale e pajisjeve të </w:t>
      </w:r>
      <w:r w:rsidR="00165918" w:rsidRPr="00165918">
        <w:rPr>
          <w:lang w:val="sq-AL"/>
        </w:rPr>
        <w:t>mobileve</w:t>
      </w:r>
      <w:r w:rsidRPr="00165918">
        <w:rPr>
          <w:lang w:val="sq-AL"/>
        </w:rPr>
        <w:t xml:space="preserve"> për zyra dhe inventarit të vogël është: 124,</w:t>
      </w:r>
      <w:r w:rsidR="00405294">
        <w:rPr>
          <w:lang w:val="sq-AL"/>
        </w:rPr>
        <w:t>609</w:t>
      </w:r>
      <w:r w:rsidRPr="00165918">
        <w:rPr>
          <w:lang w:val="sq-AL"/>
        </w:rPr>
        <w:t>,</w:t>
      </w:r>
      <w:r w:rsidR="00405294">
        <w:rPr>
          <w:lang w:val="sq-AL"/>
        </w:rPr>
        <w:t>8</w:t>
      </w:r>
      <w:r w:rsidRPr="00165918">
        <w:rPr>
          <w:lang w:val="sq-AL"/>
        </w:rPr>
        <w:t>9 €.</w:t>
      </w:r>
    </w:p>
    <w:p w14:paraId="34DFEDD5" w14:textId="77777777" w:rsidR="00D64E7B" w:rsidRPr="00165918" w:rsidRDefault="00D64E7B" w:rsidP="00D64E7B">
      <w:pPr>
        <w:spacing w:line="240" w:lineRule="auto"/>
        <w:rPr>
          <w:lang w:val="sq-AL"/>
        </w:rPr>
      </w:pPr>
      <w:r w:rsidRPr="00165918">
        <w:rPr>
          <w:lang w:val="sq-AL"/>
        </w:rPr>
        <w:t xml:space="preserve">Vlera totale e mjeteve të transportit është: </w:t>
      </w:r>
      <w:r>
        <w:rPr>
          <w:lang w:val="sq-AL"/>
        </w:rPr>
        <w:t>122</w:t>
      </w:r>
      <w:r w:rsidRPr="00165918">
        <w:rPr>
          <w:lang w:val="sq-AL"/>
        </w:rPr>
        <w:t>,</w:t>
      </w:r>
      <w:r>
        <w:rPr>
          <w:lang w:val="sq-AL"/>
        </w:rPr>
        <w:t>946</w:t>
      </w:r>
      <w:r w:rsidRPr="00165918">
        <w:rPr>
          <w:lang w:val="sq-AL"/>
        </w:rPr>
        <w:t>.</w:t>
      </w:r>
      <w:r>
        <w:rPr>
          <w:lang w:val="sq-AL"/>
        </w:rPr>
        <w:t>81</w:t>
      </w:r>
      <w:r w:rsidRPr="00165918">
        <w:rPr>
          <w:lang w:val="sq-AL"/>
        </w:rPr>
        <w:t xml:space="preserve"> €.</w:t>
      </w:r>
    </w:p>
    <w:p w14:paraId="491BB39C" w14:textId="0B3A3FDC" w:rsidR="00D64E7B" w:rsidRPr="00165918" w:rsidRDefault="00D64E7B" w:rsidP="00D64E7B">
      <w:pPr>
        <w:spacing w:line="240" w:lineRule="auto"/>
        <w:rPr>
          <w:lang w:val="sq-AL"/>
        </w:rPr>
      </w:pPr>
      <w:r w:rsidRPr="00165918">
        <w:rPr>
          <w:lang w:val="sq-AL"/>
        </w:rPr>
        <w:t xml:space="preserve">Para të gatshme në arkë dhe në xhirollogari të Komunës së Tuzit ka: </w:t>
      </w:r>
      <w:r>
        <w:rPr>
          <w:lang w:val="sq-AL"/>
        </w:rPr>
        <w:t>598</w:t>
      </w:r>
      <w:r w:rsidRPr="00165918">
        <w:rPr>
          <w:lang w:val="sq-AL"/>
        </w:rPr>
        <w:t>,6</w:t>
      </w:r>
      <w:r>
        <w:rPr>
          <w:lang w:val="sq-AL"/>
        </w:rPr>
        <w:t>09</w:t>
      </w:r>
      <w:r w:rsidRPr="00165918">
        <w:rPr>
          <w:lang w:val="sq-AL"/>
        </w:rPr>
        <w:t>,</w:t>
      </w:r>
      <w:r>
        <w:rPr>
          <w:lang w:val="sq-AL"/>
        </w:rPr>
        <w:t>81</w:t>
      </w:r>
      <w:r w:rsidRPr="00165918">
        <w:rPr>
          <w:lang w:val="sq-AL"/>
        </w:rPr>
        <w:t xml:space="preserve"> €.</w:t>
      </w:r>
    </w:p>
    <w:p w14:paraId="64E2131F" w14:textId="77777777" w:rsidR="00D64E7B" w:rsidRPr="00D64E7B" w:rsidRDefault="00D64E7B" w:rsidP="00D64E7B">
      <w:pPr>
        <w:pStyle w:val="ListParagraph"/>
        <w:numPr>
          <w:ilvl w:val="0"/>
          <w:numId w:val="6"/>
        </w:numPr>
        <w:spacing w:line="240" w:lineRule="auto"/>
        <w:rPr>
          <w:b/>
          <w:lang w:val="sq-AL"/>
        </w:rPr>
      </w:pPr>
      <w:r w:rsidRPr="00D64E7B">
        <w:rPr>
          <w:b/>
          <w:lang w:val="sq-AL"/>
        </w:rPr>
        <w:t xml:space="preserve">Të dhëna mbi pronën e patundshme </w:t>
      </w:r>
    </w:p>
    <w:p w14:paraId="122191F8" w14:textId="77777777" w:rsidR="00396192" w:rsidRPr="00396192" w:rsidRDefault="00396192" w:rsidP="00396192">
      <w:pPr>
        <w:spacing w:line="240" w:lineRule="auto"/>
        <w:ind w:left="360"/>
        <w:rPr>
          <w:lang w:val="sq-AL"/>
        </w:rPr>
      </w:pPr>
      <w:r w:rsidRPr="00396192">
        <w:rPr>
          <w:lang w:val="sq-AL"/>
        </w:rPr>
        <w:t xml:space="preserve">Më 31.12.2021. pas shikimit në të dhënat kadastrale është konstatuar se Komuna e Tuzit është pronare e parcelës kadastrale 1596/2 kk Tuz, të evidentuar në Listën e pronës numër 3522 me sipërfaqe 3198 metra katrorë në vëllimin e të drejtave 1/1. </w:t>
      </w:r>
    </w:p>
    <w:tbl>
      <w:tblPr>
        <w:tblStyle w:val="TableGrid"/>
        <w:tblW w:w="0" w:type="auto"/>
        <w:tblLook w:val="04A0" w:firstRow="1" w:lastRow="0" w:firstColumn="1" w:lastColumn="0" w:noHBand="0" w:noVBand="1"/>
      </w:tblPr>
      <w:tblGrid>
        <w:gridCol w:w="1302"/>
        <w:gridCol w:w="1270"/>
        <w:gridCol w:w="1180"/>
        <w:gridCol w:w="1334"/>
        <w:gridCol w:w="1275"/>
        <w:gridCol w:w="1343"/>
        <w:gridCol w:w="1646"/>
      </w:tblGrid>
      <w:tr w:rsidR="00396192" w14:paraId="237A739D" w14:textId="77777777" w:rsidTr="00396192">
        <w:tc>
          <w:tcPr>
            <w:tcW w:w="1335" w:type="dxa"/>
          </w:tcPr>
          <w:p w14:paraId="5FD3A510" w14:textId="5EDFC752" w:rsidR="00396192" w:rsidRDefault="00396192" w:rsidP="00B65071">
            <w:pPr>
              <w:jc w:val="both"/>
              <w:rPr>
                <w:lang w:val="sq-AL"/>
              </w:rPr>
            </w:pPr>
            <w:r>
              <w:rPr>
                <w:lang w:val="sq-AL"/>
              </w:rPr>
              <w:t>Numri i listës së pronësisë</w:t>
            </w:r>
          </w:p>
        </w:tc>
        <w:tc>
          <w:tcPr>
            <w:tcW w:w="1335" w:type="dxa"/>
          </w:tcPr>
          <w:p w14:paraId="55702E41" w14:textId="45F3D4C6" w:rsidR="00396192" w:rsidRDefault="00396192" w:rsidP="00B65071">
            <w:pPr>
              <w:jc w:val="both"/>
              <w:rPr>
                <w:lang w:val="sq-AL"/>
              </w:rPr>
            </w:pPr>
            <w:r>
              <w:rPr>
                <w:lang w:val="sq-AL"/>
              </w:rPr>
              <w:t>Numri i parcelës</w:t>
            </w:r>
          </w:p>
        </w:tc>
        <w:tc>
          <w:tcPr>
            <w:tcW w:w="1336" w:type="dxa"/>
          </w:tcPr>
          <w:p w14:paraId="4BAB4C7A" w14:textId="634213E7" w:rsidR="00396192" w:rsidRDefault="00396192" w:rsidP="00B65071">
            <w:pPr>
              <w:jc w:val="both"/>
              <w:rPr>
                <w:lang w:val="sq-AL"/>
              </w:rPr>
            </w:pPr>
            <w:r>
              <w:rPr>
                <w:lang w:val="sq-AL"/>
              </w:rPr>
              <w:t>kk</w:t>
            </w:r>
          </w:p>
        </w:tc>
        <w:tc>
          <w:tcPr>
            <w:tcW w:w="1336" w:type="dxa"/>
          </w:tcPr>
          <w:p w14:paraId="05A1CE7F" w14:textId="681AE987" w:rsidR="00396192" w:rsidRPr="007539DF" w:rsidRDefault="00396192" w:rsidP="00B65071">
            <w:pPr>
              <w:jc w:val="both"/>
              <w:rPr>
                <w:vertAlign w:val="superscript"/>
                <w:lang w:val="sq-AL"/>
              </w:rPr>
            </w:pPr>
            <w:r>
              <w:rPr>
                <w:lang w:val="sq-AL"/>
              </w:rPr>
              <w:t>Sëpërfaqja në m</w:t>
            </w:r>
            <w:r w:rsidR="007539DF">
              <w:rPr>
                <w:vertAlign w:val="superscript"/>
                <w:lang w:val="sq-AL"/>
              </w:rPr>
              <w:t>2</w:t>
            </w:r>
          </w:p>
        </w:tc>
        <w:tc>
          <w:tcPr>
            <w:tcW w:w="1336" w:type="dxa"/>
          </w:tcPr>
          <w:p w14:paraId="2B7BA060" w14:textId="7B5E8523" w:rsidR="00396192" w:rsidRDefault="007539DF" w:rsidP="00B65071">
            <w:pPr>
              <w:jc w:val="both"/>
              <w:rPr>
                <w:lang w:val="sq-AL"/>
              </w:rPr>
            </w:pPr>
            <w:r>
              <w:rPr>
                <w:lang w:val="sq-AL"/>
              </w:rPr>
              <w:t>Të ardhurat</w:t>
            </w:r>
          </w:p>
        </w:tc>
        <w:tc>
          <w:tcPr>
            <w:tcW w:w="1336" w:type="dxa"/>
          </w:tcPr>
          <w:p w14:paraId="40C44C3B" w14:textId="4113AAAE" w:rsidR="00396192" w:rsidRDefault="007539DF" w:rsidP="00B65071">
            <w:pPr>
              <w:jc w:val="both"/>
              <w:rPr>
                <w:lang w:val="sq-AL"/>
              </w:rPr>
            </w:pPr>
            <w:r>
              <w:rPr>
                <w:lang w:val="sq-AL"/>
              </w:rPr>
              <w:t>Mardhënia ligjore</w:t>
            </w:r>
          </w:p>
        </w:tc>
        <w:tc>
          <w:tcPr>
            <w:tcW w:w="1336" w:type="dxa"/>
          </w:tcPr>
          <w:p w14:paraId="45AD469B" w14:textId="30FAA023" w:rsidR="00396192" w:rsidRDefault="007539DF" w:rsidP="00B65071">
            <w:pPr>
              <w:jc w:val="both"/>
              <w:rPr>
                <w:lang w:val="sq-AL"/>
              </w:rPr>
            </w:pPr>
            <w:r>
              <w:rPr>
                <w:lang w:val="sq-AL"/>
              </w:rPr>
              <w:t xml:space="preserve">Fushëveprimi i ligjit </w:t>
            </w:r>
          </w:p>
        </w:tc>
      </w:tr>
      <w:tr w:rsidR="00396192" w14:paraId="7EB96969" w14:textId="77777777" w:rsidTr="00396192">
        <w:tc>
          <w:tcPr>
            <w:tcW w:w="1335" w:type="dxa"/>
          </w:tcPr>
          <w:p w14:paraId="2BB21691" w14:textId="247E6610" w:rsidR="00396192" w:rsidRDefault="007539DF" w:rsidP="00B65071">
            <w:pPr>
              <w:jc w:val="both"/>
              <w:rPr>
                <w:lang w:val="sq-AL"/>
              </w:rPr>
            </w:pPr>
            <w:r>
              <w:rPr>
                <w:lang w:val="sq-AL"/>
              </w:rPr>
              <w:t>3522</w:t>
            </w:r>
          </w:p>
        </w:tc>
        <w:tc>
          <w:tcPr>
            <w:tcW w:w="1335" w:type="dxa"/>
          </w:tcPr>
          <w:p w14:paraId="6A188BEB" w14:textId="33C3DCB3" w:rsidR="00396192" w:rsidRDefault="007539DF" w:rsidP="00B65071">
            <w:pPr>
              <w:jc w:val="both"/>
              <w:rPr>
                <w:lang w:val="sq-AL"/>
              </w:rPr>
            </w:pPr>
            <w:r>
              <w:rPr>
                <w:lang w:val="sq-AL"/>
              </w:rPr>
              <w:t>1596/2</w:t>
            </w:r>
          </w:p>
        </w:tc>
        <w:tc>
          <w:tcPr>
            <w:tcW w:w="1336" w:type="dxa"/>
          </w:tcPr>
          <w:p w14:paraId="4ABCAF01" w14:textId="7E1FEB66" w:rsidR="00396192" w:rsidRDefault="007539DF" w:rsidP="00B65071">
            <w:pPr>
              <w:jc w:val="both"/>
              <w:rPr>
                <w:lang w:val="sq-AL"/>
              </w:rPr>
            </w:pPr>
            <w:r>
              <w:rPr>
                <w:lang w:val="sq-AL"/>
              </w:rPr>
              <w:t>Tuzi</w:t>
            </w:r>
          </w:p>
        </w:tc>
        <w:tc>
          <w:tcPr>
            <w:tcW w:w="1336" w:type="dxa"/>
          </w:tcPr>
          <w:p w14:paraId="4392A423" w14:textId="1B9AF842" w:rsidR="00396192" w:rsidRDefault="007539DF" w:rsidP="00B65071">
            <w:pPr>
              <w:jc w:val="both"/>
              <w:rPr>
                <w:lang w:val="sq-AL"/>
              </w:rPr>
            </w:pPr>
            <w:r>
              <w:rPr>
                <w:lang w:val="sq-AL"/>
              </w:rPr>
              <w:t>3198</w:t>
            </w:r>
          </w:p>
        </w:tc>
        <w:tc>
          <w:tcPr>
            <w:tcW w:w="1336" w:type="dxa"/>
          </w:tcPr>
          <w:p w14:paraId="6BAFA655" w14:textId="39AAC196" w:rsidR="00396192" w:rsidRDefault="007539DF" w:rsidP="00B65071">
            <w:pPr>
              <w:jc w:val="both"/>
              <w:rPr>
                <w:lang w:val="sq-AL"/>
              </w:rPr>
            </w:pPr>
            <w:r>
              <w:rPr>
                <w:lang w:val="sq-AL"/>
              </w:rPr>
              <w:t>2,56</w:t>
            </w:r>
          </w:p>
        </w:tc>
        <w:tc>
          <w:tcPr>
            <w:tcW w:w="1336" w:type="dxa"/>
          </w:tcPr>
          <w:p w14:paraId="4C8CFFFE" w14:textId="31394986" w:rsidR="00396192" w:rsidRDefault="007539DF" w:rsidP="00B65071">
            <w:pPr>
              <w:jc w:val="both"/>
              <w:rPr>
                <w:lang w:val="sq-AL"/>
              </w:rPr>
            </w:pPr>
            <w:r>
              <w:rPr>
                <w:lang w:val="sq-AL"/>
              </w:rPr>
              <w:t>Pronarë - Posedues</w:t>
            </w:r>
          </w:p>
        </w:tc>
        <w:tc>
          <w:tcPr>
            <w:tcW w:w="1336" w:type="dxa"/>
          </w:tcPr>
          <w:p w14:paraId="58458984" w14:textId="2A4E03F4" w:rsidR="00396192" w:rsidRDefault="007539DF" w:rsidP="00B65071">
            <w:pPr>
              <w:jc w:val="both"/>
              <w:rPr>
                <w:lang w:val="sq-AL"/>
              </w:rPr>
            </w:pPr>
            <w:r>
              <w:rPr>
                <w:lang w:val="sq-AL"/>
              </w:rPr>
              <w:t>1/1</w:t>
            </w:r>
          </w:p>
        </w:tc>
      </w:tr>
    </w:tbl>
    <w:p w14:paraId="42042A84" w14:textId="77777777" w:rsidR="00D64E7B" w:rsidRDefault="00D64E7B" w:rsidP="00B65071">
      <w:pPr>
        <w:spacing w:line="240" w:lineRule="auto"/>
        <w:jc w:val="both"/>
        <w:rPr>
          <w:lang w:val="sq-AL"/>
        </w:rPr>
      </w:pPr>
    </w:p>
    <w:p w14:paraId="06506472" w14:textId="44EA43FB" w:rsidR="009A211F" w:rsidRPr="00165918" w:rsidRDefault="00C24ADA" w:rsidP="00B65071">
      <w:pPr>
        <w:spacing w:line="240" w:lineRule="auto"/>
        <w:jc w:val="both"/>
        <w:rPr>
          <w:b/>
          <w:bCs/>
          <w:lang w:val="sq-AL"/>
        </w:rPr>
      </w:pPr>
      <w:r>
        <w:rPr>
          <w:b/>
          <w:bCs/>
          <w:lang w:val="sq-AL"/>
        </w:rPr>
        <w:t xml:space="preserve">Vlerësimin e vlerës së patundshmërisë e ka caktuar vlerësuesi i autorizuar Aleksandar Rakoçeviq, inxh.dipl. i ndertimtzarisë i cili ka përpiluar elaboratin për </w:t>
      </w:r>
      <w:r>
        <w:rPr>
          <w:b/>
          <w:bCs/>
          <w:lang w:val="sq-AL"/>
        </w:rPr>
        <w:lastRenderedPageBreak/>
        <w:t xml:space="preserve">vlerësimin e truallit dhe me të njëjtin ka përcaktuar vlerën e truallit në shumën prej 105.534, 00 euro. </w:t>
      </w:r>
    </w:p>
    <w:p w14:paraId="367242BC" w14:textId="77777777" w:rsidR="00396192" w:rsidRDefault="00396192" w:rsidP="0043323A">
      <w:pPr>
        <w:spacing w:line="240" w:lineRule="auto"/>
        <w:rPr>
          <w:lang w:val="sq-AL"/>
        </w:rPr>
      </w:pPr>
    </w:p>
    <w:p w14:paraId="248E15B5" w14:textId="3FFE859B" w:rsidR="00612E21" w:rsidRPr="00165918" w:rsidRDefault="00BD6685" w:rsidP="0043323A">
      <w:pPr>
        <w:spacing w:line="240" w:lineRule="auto"/>
        <w:rPr>
          <w:b/>
          <w:lang w:val="sq-AL"/>
        </w:rPr>
      </w:pPr>
      <w:r>
        <w:rPr>
          <w:b/>
          <w:lang w:val="sq-AL"/>
        </w:rPr>
        <w:t>I</w:t>
      </w:r>
      <w:r w:rsidR="00612E21" w:rsidRPr="00165918">
        <w:rPr>
          <w:b/>
          <w:lang w:val="sq-AL"/>
        </w:rPr>
        <w:t xml:space="preserve">V </w:t>
      </w:r>
      <w:r w:rsidR="00FF1936" w:rsidRPr="00165918">
        <w:rPr>
          <w:b/>
          <w:lang w:val="sq-AL"/>
        </w:rPr>
        <w:t>V</w:t>
      </w:r>
      <w:r w:rsidR="00254B50" w:rsidRPr="00165918">
        <w:rPr>
          <w:b/>
          <w:lang w:val="sq-AL"/>
        </w:rPr>
        <w:t xml:space="preserve">ërejtjet përfundimtare </w:t>
      </w:r>
    </w:p>
    <w:p w14:paraId="0F4140F8" w14:textId="22585C62" w:rsidR="00165918" w:rsidRPr="00165918" w:rsidRDefault="00165918" w:rsidP="00212427">
      <w:pPr>
        <w:spacing w:line="240" w:lineRule="auto"/>
        <w:rPr>
          <w:lang w:val="sq-AL"/>
        </w:rPr>
      </w:pPr>
      <w:r w:rsidRPr="00165918">
        <w:rPr>
          <w:lang w:val="sq-AL"/>
        </w:rPr>
        <w:t xml:space="preserve">Pas përfundimit të procedurës për ndarjen e pronës midis Komunës së Tuzit dhe Kryeqytetit të Podgoricës, Sekretariati për pronë në pajtim me ligjin, do të fillojë realizimin e punëve që kanë të bëjnë me formimin dhe udhëheqjen e Regjistrave të patundshmërive, regjistrimit të patundshmërive në Komunë si dhe implementimin e udhëzimeve nga Plani akcional i Qeverise mbi ndarjen e pronës së shtetit prej asaj të Komunës. </w:t>
      </w:r>
    </w:p>
    <w:p w14:paraId="2886CF3C" w14:textId="6CE5F6F5" w:rsidR="00212427" w:rsidRPr="00165918" w:rsidRDefault="00165918" w:rsidP="00212427">
      <w:pPr>
        <w:spacing w:line="240" w:lineRule="auto"/>
        <w:rPr>
          <w:lang w:val="sq-AL"/>
        </w:rPr>
      </w:pPr>
      <w:r w:rsidRPr="00165918">
        <w:rPr>
          <w:lang w:val="sq-AL"/>
        </w:rPr>
        <w:t>Numër</w:t>
      </w:r>
      <w:r w:rsidR="00212427" w:rsidRPr="00165918">
        <w:rPr>
          <w:lang w:val="sq-AL"/>
        </w:rPr>
        <w:t>:</w:t>
      </w:r>
      <w:r w:rsidR="00EF58BB" w:rsidRPr="00165918">
        <w:rPr>
          <w:lang w:val="sq-AL"/>
        </w:rPr>
        <w:t xml:space="preserve"> </w:t>
      </w:r>
      <w:r w:rsidR="008D3A56" w:rsidRPr="00165918">
        <w:rPr>
          <w:lang w:val="sq-AL"/>
        </w:rPr>
        <w:t>09-032/2</w:t>
      </w:r>
      <w:r w:rsidR="00BD6685">
        <w:rPr>
          <w:lang w:val="sq-AL"/>
        </w:rPr>
        <w:t>2</w:t>
      </w:r>
      <w:r w:rsidR="00EF58BB" w:rsidRPr="00165918">
        <w:rPr>
          <w:lang w:val="sq-AL"/>
        </w:rPr>
        <w:t>-</w:t>
      </w:r>
      <w:r w:rsidR="00475BAD" w:rsidRPr="00165918">
        <w:rPr>
          <w:lang w:val="sq-AL"/>
        </w:rPr>
        <w:t xml:space="preserve"> </w:t>
      </w:r>
    </w:p>
    <w:p w14:paraId="56C8EB04" w14:textId="1DABDB0B" w:rsidR="00093921" w:rsidRPr="00165918" w:rsidRDefault="00212427" w:rsidP="00861E90">
      <w:pPr>
        <w:spacing w:line="240" w:lineRule="auto"/>
        <w:rPr>
          <w:b/>
          <w:lang w:val="sq-AL"/>
        </w:rPr>
      </w:pPr>
      <w:r w:rsidRPr="00165918">
        <w:rPr>
          <w:lang w:val="sq-AL"/>
        </w:rPr>
        <w:t xml:space="preserve">Tuz, </w:t>
      </w:r>
      <w:r w:rsidR="00BD6685">
        <w:rPr>
          <w:lang w:val="sq-AL"/>
        </w:rPr>
        <w:t>______________</w:t>
      </w:r>
    </w:p>
    <w:p w14:paraId="3D12AFFF" w14:textId="330376A8" w:rsidR="00EF7CDF" w:rsidRPr="00165918" w:rsidRDefault="009A211F" w:rsidP="009A211F">
      <w:pPr>
        <w:spacing w:line="276" w:lineRule="auto"/>
        <w:rPr>
          <w:b/>
          <w:lang w:val="sq-AL"/>
        </w:rPr>
      </w:pPr>
      <w:r w:rsidRPr="00165918">
        <w:rPr>
          <w:lang w:val="sq-AL"/>
        </w:rPr>
        <w:t xml:space="preserve">      </w:t>
      </w:r>
      <w:r w:rsidR="00EF7CDF" w:rsidRPr="00165918">
        <w:rPr>
          <w:lang w:val="sq-AL"/>
        </w:rPr>
        <w:t xml:space="preserve">                                                           </w:t>
      </w:r>
      <w:r w:rsidR="00EF7CDF" w:rsidRPr="00165918">
        <w:rPr>
          <w:b/>
          <w:lang w:val="sq-AL"/>
        </w:rPr>
        <w:t xml:space="preserve">                        </w:t>
      </w:r>
      <w:r w:rsidR="00F84100" w:rsidRPr="00165918">
        <w:rPr>
          <w:b/>
          <w:lang w:val="sq-AL"/>
        </w:rPr>
        <w:t xml:space="preserve">  </w:t>
      </w:r>
      <w:r w:rsidR="00165918" w:rsidRPr="00165918">
        <w:rPr>
          <w:b/>
          <w:lang w:val="sq-AL"/>
        </w:rPr>
        <w:t>U</w:t>
      </w:r>
      <w:r w:rsidR="00EF7CDF" w:rsidRPr="00165918">
        <w:rPr>
          <w:b/>
          <w:lang w:val="sq-AL"/>
        </w:rPr>
        <w:t xml:space="preserve">.D. </w:t>
      </w:r>
      <w:r w:rsidR="00F84100" w:rsidRPr="00165918">
        <w:rPr>
          <w:b/>
          <w:lang w:val="sq-AL"/>
        </w:rPr>
        <w:t>SEKRETARE</w:t>
      </w:r>
      <w:r w:rsidR="00EF7CDF" w:rsidRPr="00165918">
        <w:rPr>
          <w:b/>
          <w:lang w:val="sq-AL"/>
        </w:rPr>
        <w:t>,</w:t>
      </w:r>
      <w:r w:rsidR="00EF7CDF" w:rsidRPr="00165918">
        <w:rPr>
          <w:lang w:val="sq-AL"/>
        </w:rPr>
        <w:tab/>
      </w:r>
    </w:p>
    <w:p w14:paraId="10F6934B" w14:textId="00E77B64" w:rsidR="00EF7CDF" w:rsidRPr="00165918" w:rsidRDefault="009A211F" w:rsidP="009A211F">
      <w:pPr>
        <w:spacing w:line="276" w:lineRule="auto"/>
        <w:rPr>
          <w:b/>
          <w:lang w:val="sq-AL"/>
        </w:rPr>
      </w:pPr>
      <w:r w:rsidRPr="00165918">
        <w:rPr>
          <w:lang w:val="sq-AL"/>
        </w:rPr>
        <w:t xml:space="preserve">          </w:t>
      </w:r>
      <w:r w:rsidR="00EF7CDF" w:rsidRPr="00165918">
        <w:rPr>
          <w:lang w:val="sq-AL"/>
        </w:rPr>
        <w:t xml:space="preserve">                                                                              </w:t>
      </w:r>
      <w:r w:rsidR="00EF7CDF" w:rsidRPr="00165918">
        <w:rPr>
          <w:b/>
          <w:lang w:val="sq-AL"/>
        </w:rPr>
        <w:t>Elvisa Redžematović</w:t>
      </w:r>
      <w:r w:rsidR="00EF7CDF" w:rsidRPr="00165918">
        <w:rPr>
          <w:lang w:val="sq-AL"/>
        </w:rPr>
        <w:t xml:space="preserve">                                                                                                           </w:t>
      </w:r>
    </w:p>
    <w:p w14:paraId="5E7D6CED" w14:textId="71E71222" w:rsidR="00F84100" w:rsidRPr="00165918" w:rsidRDefault="00F84100" w:rsidP="00861E90">
      <w:pPr>
        <w:tabs>
          <w:tab w:val="left" w:pos="6960"/>
        </w:tabs>
        <w:spacing w:line="276" w:lineRule="auto"/>
        <w:jc w:val="right"/>
        <w:rPr>
          <w:lang w:val="sq-AL"/>
        </w:rPr>
      </w:pPr>
    </w:p>
    <w:sectPr w:rsidR="00F84100" w:rsidRPr="00165918" w:rsidSect="004E291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15282" w14:textId="77777777" w:rsidR="0024721D" w:rsidRDefault="0024721D" w:rsidP="006A43E9">
      <w:pPr>
        <w:spacing w:after="0" w:line="240" w:lineRule="auto"/>
      </w:pPr>
      <w:r>
        <w:separator/>
      </w:r>
    </w:p>
  </w:endnote>
  <w:endnote w:type="continuationSeparator" w:id="0">
    <w:p w14:paraId="0121012F" w14:textId="77777777" w:rsidR="0024721D" w:rsidRDefault="0024721D" w:rsidP="006A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7840213"/>
      <w:docPartObj>
        <w:docPartGallery w:val="Page Numbers (Bottom of Page)"/>
        <w:docPartUnique/>
      </w:docPartObj>
    </w:sdtPr>
    <w:sdtEndPr>
      <w:rPr>
        <w:noProof/>
      </w:rPr>
    </w:sdtEndPr>
    <w:sdtContent>
      <w:p w14:paraId="22160C8D" w14:textId="77777777" w:rsidR="006A43E9" w:rsidRDefault="006A43E9">
        <w:pPr>
          <w:pStyle w:val="Footer"/>
          <w:jc w:val="center"/>
        </w:pPr>
        <w:r>
          <w:fldChar w:fldCharType="begin"/>
        </w:r>
        <w:r>
          <w:instrText xml:space="preserve"> PAGE   \* MERGEFORMAT </w:instrText>
        </w:r>
        <w:r>
          <w:fldChar w:fldCharType="separate"/>
        </w:r>
        <w:r w:rsidR="00154DBF">
          <w:rPr>
            <w:noProof/>
          </w:rPr>
          <w:t>4</w:t>
        </w:r>
        <w:r>
          <w:rPr>
            <w:noProof/>
          </w:rPr>
          <w:fldChar w:fldCharType="end"/>
        </w:r>
      </w:p>
    </w:sdtContent>
  </w:sdt>
  <w:p w14:paraId="42EC4587" w14:textId="77777777" w:rsidR="006A43E9" w:rsidRDefault="006A4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E4DD1" w14:textId="77777777" w:rsidR="0024721D" w:rsidRDefault="0024721D" w:rsidP="006A43E9">
      <w:pPr>
        <w:spacing w:after="0" w:line="240" w:lineRule="auto"/>
      </w:pPr>
      <w:r>
        <w:separator/>
      </w:r>
    </w:p>
  </w:footnote>
  <w:footnote w:type="continuationSeparator" w:id="0">
    <w:p w14:paraId="5ECD42B1" w14:textId="77777777" w:rsidR="0024721D" w:rsidRDefault="0024721D" w:rsidP="006A4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2130"/>
    <w:multiLevelType w:val="hybridMultilevel"/>
    <w:tmpl w:val="79AC4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24925"/>
    <w:multiLevelType w:val="hybridMultilevel"/>
    <w:tmpl w:val="A006B06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C1D3F76"/>
    <w:multiLevelType w:val="hybridMultilevel"/>
    <w:tmpl w:val="C65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F32A9"/>
    <w:multiLevelType w:val="hybridMultilevel"/>
    <w:tmpl w:val="7926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43EB1"/>
    <w:multiLevelType w:val="hybridMultilevel"/>
    <w:tmpl w:val="1D68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50564"/>
    <w:multiLevelType w:val="hybridMultilevel"/>
    <w:tmpl w:val="6AF48670"/>
    <w:lvl w:ilvl="0" w:tplc="29FE84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0E9"/>
    <w:rsid w:val="00022C52"/>
    <w:rsid w:val="00032AF7"/>
    <w:rsid w:val="00046119"/>
    <w:rsid w:val="0004662A"/>
    <w:rsid w:val="00075536"/>
    <w:rsid w:val="00081DBD"/>
    <w:rsid w:val="00087DA3"/>
    <w:rsid w:val="00093921"/>
    <w:rsid w:val="00096F4B"/>
    <w:rsid w:val="000B5D1C"/>
    <w:rsid w:val="000B613D"/>
    <w:rsid w:val="000C67DE"/>
    <w:rsid w:val="000D1DE0"/>
    <w:rsid w:val="000E0C13"/>
    <w:rsid w:val="001109EE"/>
    <w:rsid w:val="001143BB"/>
    <w:rsid w:val="001163EA"/>
    <w:rsid w:val="00121913"/>
    <w:rsid w:val="00125980"/>
    <w:rsid w:val="00127746"/>
    <w:rsid w:val="00130363"/>
    <w:rsid w:val="00153079"/>
    <w:rsid w:val="00154DBF"/>
    <w:rsid w:val="001637E1"/>
    <w:rsid w:val="00164875"/>
    <w:rsid w:val="00165918"/>
    <w:rsid w:val="001A5112"/>
    <w:rsid w:val="001C1ABA"/>
    <w:rsid w:val="001C3968"/>
    <w:rsid w:val="001E2B66"/>
    <w:rsid w:val="00212427"/>
    <w:rsid w:val="00223264"/>
    <w:rsid w:val="0024721D"/>
    <w:rsid w:val="00254B50"/>
    <w:rsid w:val="0026035A"/>
    <w:rsid w:val="00271CD8"/>
    <w:rsid w:val="002843CE"/>
    <w:rsid w:val="002C2DE7"/>
    <w:rsid w:val="002C3892"/>
    <w:rsid w:val="002E3B9D"/>
    <w:rsid w:val="00312C9C"/>
    <w:rsid w:val="00343946"/>
    <w:rsid w:val="00347855"/>
    <w:rsid w:val="0037185B"/>
    <w:rsid w:val="0038057F"/>
    <w:rsid w:val="00396192"/>
    <w:rsid w:val="003C1D63"/>
    <w:rsid w:val="003F0685"/>
    <w:rsid w:val="0040431C"/>
    <w:rsid w:val="00405294"/>
    <w:rsid w:val="0043323A"/>
    <w:rsid w:val="00441363"/>
    <w:rsid w:val="00470868"/>
    <w:rsid w:val="00475BAD"/>
    <w:rsid w:val="004A361A"/>
    <w:rsid w:val="004C5470"/>
    <w:rsid w:val="004E2916"/>
    <w:rsid w:val="005016DA"/>
    <w:rsid w:val="00521938"/>
    <w:rsid w:val="005474BB"/>
    <w:rsid w:val="00596473"/>
    <w:rsid w:val="005E47FE"/>
    <w:rsid w:val="005E543C"/>
    <w:rsid w:val="00612E21"/>
    <w:rsid w:val="00613AC2"/>
    <w:rsid w:val="00637B65"/>
    <w:rsid w:val="00670363"/>
    <w:rsid w:val="0067504D"/>
    <w:rsid w:val="006761D0"/>
    <w:rsid w:val="006821A8"/>
    <w:rsid w:val="006834C8"/>
    <w:rsid w:val="006A43E9"/>
    <w:rsid w:val="006C1BA5"/>
    <w:rsid w:val="006D15DA"/>
    <w:rsid w:val="006E1F5C"/>
    <w:rsid w:val="00710F59"/>
    <w:rsid w:val="00711E14"/>
    <w:rsid w:val="00717490"/>
    <w:rsid w:val="00740156"/>
    <w:rsid w:val="007539DF"/>
    <w:rsid w:val="00754512"/>
    <w:rsid w:val="00761E41"/>
    <w:rsid w:val="00773DFB"/>
    <w:rsid w:val="00775118"/>
    <w:rsid w:val="00792D93"/>
    <w:rsid w:val="007C34E4"/>
    <w:rsid w:val="007C6293"/>
    <w:rsid w:val="007D1F9A"/>
    <w:rsid w:val="007E30E9"/>
    <w:rsid w:val="00810085"/>
    <w:rsid w:val="008151C8"/>
    <w:rsid w:val="00821FE8"/>
    <w:rsid w:val="00861E90"/>
    <w:rsid w:val="00875735"/>
    <w:rsid w:val="008B7238"/>
    <w:rsid w:val="008D3A56"/>
    <w:rsid w:val="008F27E6"/>
    <w:rsid w:val="008F2E80"/>
    <w:rsid w:val="009153A0"/>
    <w:rsid w:val="0095342C"/>
    <w:rsid w:val="0096558D"/>
    <w:rsid w:val="00965C9C"/>
    <w:rsid w:val="0098600D"/>
    <w:rsid w:val="00997B11"/>
    <w:rsid w:val="009A0060"/>
    <w:rsid w:val="009A211F"/>
    <w:rsid w:val="009A2857"/>
    <w:rsid w:val="009F2D70"/>
    <w:rsid w:val="009F4186"/>
    <w:rsid w:val="00A16170"/>
    <w:rsid w:val="00A2492B"/>
    <w:rsid w:val="00A41238"/>
    <w:rsid w:val="00A53B32"/>
    <w:rsid w:val="00AD2B1B"/>
    <w:rsid w:val="00AD7127"/>
    <w:rsid w:val="00B04A71"/>
    <w:rsid w:val="00B122AF"/>
    <w:rsid w:val="00B37012"/>
    <w:rsid w:val="00B63641"/>
    <w:rsid w:val="00B65071"/>
    <w:rsid w:val="00BC5F45"/>
    <w:rsid w:val="00BC6292"/>
    <w:rsid w:val="00BD6685"/>
    <w:rsid w:val="00BE4B61"/>
    <w:rsid w:val="00C13E49"/>
    <w:rsid w:val="00C24ADA"/>
    <w:rsid w:val="00C30EE7"/>
    <w:rsid w:val="00C3346C"/>
    <w:rsid w:val="00C43948"/>
    <w:rsid w:val="00C77166"/>
    <w:rsid w:val="00C8572D"/>
    <w:rsid w:val="00C86CFB"/>
    <w:rsid w:val="00CC4D46"/>
    <w:rsid w:val="00D25789"/>
    <w:rsid w:val="00D33BC5"/>
    <w:rsid w:val="00D64E7B"/>
    <w:rsid w:val="00D81881"/>
    <w:rsid w:val="00DA6993"/>
    <w:rsid w:val="00DC0AC7"/>
    <w:rsid w:val="00DD321A"/>
    <w:rsid w:val="00E14B7E"/>
    <w:rsid w:val="00E2167F"/>
    <w:rsid w:val="00E37C96"/>
    <w:rsid w:val="00E4723B"/>
    <w:rsid w:val="00EE5223"/>
    <w:rsid w:val="00EF0B65"/>
    <w:rsid w:val="00EF58BB"/>
    <w:rsid w:val="00EF7CDF"/>
    <w:rsid w:val="00F41A2B"/>
    <w:rsid w:val="00F566B3"/>
    <w:rsid w:val="00F570C4"/>
    <w:rsid w:val="00F84100"/>
    <w:rsid w:val="00F93D52"/>
    <w:rsid w:val="00FB5058"/>
    <w:rsid w:val="00FD52C3"/>
    <w:rsid w:val="00FF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D649"/>
  <w15:chartTrackingRefBased/>
  <w15:docId w15:val="{2FD6C6AC-DFE5-4EFB-B186-0B896688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293"/>
    <w:pPr>
      <w:ind w:left="720"/>
      <w:contextualSpacing/>
    </w:pPr>
  </w:style>
  <w:style w:type="paragraph" w:styleId="BalloonText">
    <w:name w:val="Balloon Text"/>
    <w:basedOn w:val="Normal"/>
    <w:link w:val="BalloonTextChar"/>
    <w:uiPriority w:val="99"/>
    <w:semiHidden/>
    <w:unhideWhenUsed/>
    <w:rsid w:val="00DD3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21A"/>
    <w:rPr>
      <w:rFonts w:ascii="Segoe UI" w:hAnsi="Segoe UI" w:cs="Segoe UI"/>
      <w:sz w:val="18"/>
      <w:szCs w:val="18"/>
      <w:lang w:val="sr-Latn-ME"/>
    </w:rPr>
  </w:style>
  <w:style w:type="table" w:styleId="TableGrid">
    <w:name w:val="Table Grid"/>
    <w:basedOn w:val="TableNormal"/>
    <w:uiPriority w:val="39"/>
    <w:rsid w:val="009A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3E9"/>
  </w:style>
  <w:style w:type="paragraph" w:styleId="Footer">
    <w:name w:val="footer"/>
    <w:basedOn w:val="Normal"/>
    <w:link w:val="FooterChar"/>
    <w:uiPriority w:val="99"/>
    <w:unhideWhenUsed/>
    <w:rsid w:val="006A4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Zvrko</dc:creator>
  <cp:keywords/>
  <dc:description/>
  <cp:lastModifiedBy>Semina Dresaj</cp:lastModifiedBy>
  <cp:revision>2</cp:revision>
  <cp:lastPrinted>2021-03-31T11:41:00Z</cp:lastPrinted>
  <dcterms:created xsi:type="dcterms:W3CDTF">2022-04-29T09:47:00Z</dcterms:created>
  <dcterms:modified xsi:type="dcterms:W3CDTF">2022-04-29T09:47:00Z</dcterms:modified>
</cp:coreProperties>
</file>