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AB10" w14:textId="327CD149" w:rsidR="001B3898" w:rsidRDefault="00E44F1B" w:rsidP="00E44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Plamenjača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krompira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paradajza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plavog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patlidžana</w:t>
      </w:r>
      <w:proofErr w:type="spellEnd"/>
    </w:p>
    <w:p w14:paraId="520A137E" w14:textId="57D987ED" w:rsidR="00E44F1B" w:rsidRDefault="00E44F1B" w:rsidP="00E44F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Phytophthora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infestans</w:t>
      </w:r>
      <w:proofErr w:type="spellEnd"/>
    </w:p>
    <w:p w14:paraId="4F407D77" w14:textId="270CC462" w:rsidR="00E44F1B" w:rsidRDefault="00E44F1B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Plamenjača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najštetnije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paradajza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patlidžana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gljiva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FE5">
        <w:rPr>
          <w:rFonts w:ascii="Times New Roman" w:hAnsi="Times New Roman" w:cs="Times New Roman"/>
          <w:i/>
          <w:iCs/>
          <w:sz w:val="24"/>
          <w:szCs w:val="24"/>
        </w:rPr>
        <w:t xml:space="preserve">Phytophthora </w:t>
      </w:r>
      <w:proofErr w:type="spellStart"/>
      <w:r w:rsidRPr="00642FE5">
        <w:rPr>
          <w:rFonts w:ascii="Times New Roman" w:hAnsi="Times New Roman" w:cs="Times New Roman"/>
          <w:i/>
          <w:iCs/>
          <w:sz w:val="24"/>
          <w:szCs w:val="24"/>
        </w:rPr>
        <w:t>infestans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54D29F" w14:textId="77777777" w:rsidR="000055EC" w:rsidRDefault="00E44F1B" w:rsidP="00E4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vodenastih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maslinasto-žute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C9AAD" w14:textId="2151DBBB" w:rsidR="00F240CA" w:rsidRDefault="00F240CA" w:rsidP="00F2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A78F3" wp14:editId="5F33496F">
            <wp:extent cx="1709530" cy="1282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575" cy="13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A792A" wp14:editId="79B399F4">
            <wp:extent cx="1908313" cy="12722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13" cy="128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17714" wp14:editId="7E4A1274">
            <wp:extent cx="2067339" cy="127504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76" cy="13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Plamenjača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krompira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      </w:t>
      </w:r>
      <w:r w:rsidR="0025216A" w:rsidRPr="0025216A">
        <w:rPr>
          <w:rFonts w:ascii="Times New Roman" w:hAnsi="Times New Roman" w:cs="Times New Roman"/>
          <w:sz w:val="20"/>
          <w:szCs w:val="20"/>
        </w:rPr>
        <w:t xml:space="preserve">  </w:t>
      </w:r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r w:rsidR="0025216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5216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Plamenjača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plavog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patlidžana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 </w:t>
      </w:r>
      <w:r w:rsidR="0025216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Plamenjača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16A">
        <w:rPr>
          <w:rFonts w:ascii="Times New Roman" w:hAnsi="Times New Roman" w:cs="Times New Roman"/>
          <w:sz w:val="20"/>
          <w:szCs w:val="20"/>
        </w:rPr>
        <w:t>paradajza</w:t>
      </w:r>
      <w:proofErr w:type="spellEnd"/>
      <w:r w:rsidRPr="0025216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F48A98" w14:textId="6E389D28" w:rsidR="0025216A" w:rsidRDefault="00F240CA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F1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obodu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pjega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to s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naličju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obrazuju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bjeličasto-siva</w:t>
      </w:r>
      <w:proofErr w:type="spellEnd"/>
      <w:r w:rsidR="00E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1B">
        <w:rPr>
          <w:rFonts w:ascii="Times New Roman" w:hAnsi="Times New Roman" w:cs="Times New Roman"/>
          <w:sz w:val="24"/>
          <w:szCs w:val="24"/>
        </w:rPr>
        <w:t>prevlaka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9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96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96">
        <w:rPr>
          <w:rFonts w:ascii="Times New Roman" w:hAnsi="Times New Roman" w:cs="Times New Roman"/>
          <w:sz w:val="24"/>
          <w:szCs w:val="24"/>
        </w:rPr>
        <w:t>sporonososni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96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96">
        <w:rPr>
          <w:rFonts w:ascii="Times New Roman" w:hAnsi="Times New Roman" w:cs="Times New Roman"/>
          <w:sz w:val="24"/>
          <w:szCs w:val="24"/>
        </w:rPr>
        <w:t>gljive</w:t>
      </w:r>
      <w:proofErr w:type="spellEnd"/>
      <w:r w:rsidR="00AC5996">
        <w:rPr>
          <w:rFonts w:ascii="Times New Roman" w:hAnsi="Times New Roman" w:cs="Times New Roman"/>
          <w:sz w:val="24"/>
          <w:szCs w:val="24"/>
        </w:rPr>
        <w:t>.</w:t>
      </w:r>
    </w:p>
    <w:p w14:paraId="2C86B829" w14:textId="3DA0B6C6" w:rsidR="0025216A" w:rsidRDefault="0025216A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E0656" wp14:editId="6220AE4D">
            <wp:extent cx="1407381" cy="170058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6" cy="17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663E0" w:rsidRPr="007663E0">
        <w:rPr>
          <w:rFonts w:ascii="Times New Roman" w:hAnsi="Times New Roman" w:cs="Times New Roman"/>
          <w:sz w:val="20"/>
          <w:szCs w:val="20"/>
        </w:rPr>
        <w:t>Bjeličasto-siva</w:t>
      </w:r>
      <w:proofErr w:type="spellEnd"/>
      <w:r w:rsidR="007663E0" w:rsidRPr="00766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63E0" w:rsidRPr="007663E0">
        <w:rPr>
          <w:rFonts w:ascii="Times New Roman" w:hAnsi="Times New Roman" w:cs="Times New Roman"/>
          <w:sz w:val="20"/>
          <w:szCs w:val="20"/>
        </w:rPr>
        <w:t>prevlaka</w:t>
      </w:r>
      <w:proofErr w:type="spellEnd"/>
    </w:p>
    <w:p w14:paraId="4775DE87" w14:textId="01FC30D5" w:rsidR="007663E0" w:rsidRDefault="00AC5996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</w:t>
      </w:r>
      <w:proofErr w:type="spellEnd"/>
      <w:r w:rsidR="0064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42F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67F56" w14:textId="3D9A0375" w:rsidR="007663E0" w:rsidRPr="00793700" w:rsidRDefault="007663E0" w:rsidP="002521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0C8EA" wp14:editId="049B8E29">
            <wp:extent cx="2490122" cy="18675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44" cy="18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DF0EA" wp14:editId="1FF25142">
            <wp:extent cx="2926080" cy="184818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01" cy="18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Zaraženi</w:t>
      </w:r>
      <w:proofErr w:type="spellEnd"/>
      <w:r w:rsidR="00793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usjev</w:t>
      </w:r>
      <w:proofErr w:type="spellEnd"/>
      <w:r w:rsidR="00793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paradajza</w:t>
      </w:r>
      <w:proofErr w:type="spellEnd"/>
      <w:r w:rsidR="0079370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Zaraženi</w:t>
      </w:r>
      <w:proofErr w:type="spellEnd"/>
      <w:r w:rsidR="00793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usjev</w:t>
      </w:r>
      <w:proofErr w:type="spellEnd"/>
      <w:r w:rsidR="00793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00">
        <w:rPr>
          <w:rFonts w:ascii="Times New Roman" w:hAnsi="Times New Roman" w:cs="Times New Roman"/>
          <w:sz w:val="20"/>
          <w:szCs w:val="20"/>
        </w:rPr>
        <w:t>krompira</w:t>
      </w:r>
      <w:proofErr w:type="spellEnd"/>
    </w:p>
    <w:p w14:paraId="695C461A" w14:textId="58836CE7" w:rsidR="00AC5996" w:rsidRDefault="00AC5996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udubljene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prežive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012864" w14:textId="2349DC31" w:rsidR="00793700" w:rsidRPr="00793700" w:rsidRDefault="00793700" w:rsidP="00E44F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BCAB54" wp14:editId="5ADF1845">
            <wp:extent cx="2466975" cy="1847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0"/>
          <w:szCs w:val="20"/>
        </w:rPr>
        <w:t>Plamenjača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krtoli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krompira</w:t>
      </w:r>
      <w:proofErr w:type="spellEnd"/>
    </w:p>
    <w:p w14:paraId="60F75C7A" w14:textId="255AFCC9" w:rsidR="00E14306" w:rsidRDefault="00E14306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4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3F8E">
        <w:rPr>
          <w:rFonts w:ascii="Times New Roman" w:hAnsi="Times New Roman" w:cs="Times New Roman"/>
          <w:sz w:val="24"/>
          <w:szCs w:val="24"/>
        </w:rPr>
        <w:t>gajenje</w:t>
      </w:r>
      <w:proofErr w:type="spellEnd"/>
      <w:r w:rsidR="00AE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8E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AE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8E">
        <w:rPr>
          <w:rFonts w:ascii="Times New Roman" w:hAnsi="Times New Roman" w:cs="Times New Roman"/>
          <w:sz w:val="24"/>
          <w:szCs w:val="24"/>
        </w:rPr>
        <w:t>osjetljivih</w:t>
      </w:r>
      <w:proofErr w:type="spellEnd"/>
      <w:r w:rsidR="00AE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8E">
        <w:rPr>
          <w:rFonts w:ascii="Times New Roman" w:hAnsi="Times New Roman" w:cs="Times New Roman"/>
          <w:sz w:val="24"/>
          <w:szCs w:val="24"/>
        </w:rPr>
        <w:t>sorti</w:t>
      </w:r>
      <w:proofErr w:type="spellEnd"/>
      <w:r w:rsidR="00AE3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plodoreda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zdravih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krtola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>;</w:t>
      </w:r>
      <w:r w:rsidR="0064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uništavanje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samoniklih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zagrtanje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A9">
        <w:rPr>
          <w:rFonts w:ascii="Times New Roman" w:hAnsi="Times New Roman" w:cs="Times New Roman"/>
          <w:sz w:val="24"/>
          <w:szCs w:val="24"/>
        </w:rPr>
        <w:t>krompira</w:t>
      </w:r>
      <w:proofErr w:type="spellEnd"/>
      <w:r w:rsidR="007606A9">
        <w:rPr>
          <w:rFonts w:ascii="Times New Roman" w:hAnsi="Times New Roman" w:cs="Times New Roman"/>
          <w:sz w:val="24"/>
          <w:szCs w:val="24"/>
        </w:rPr>
        <w:t>.</w:t>
      </w:r>
    </w:p>
    <w:p w14:paraId="50606CFB" w14:textId="77777777" w:rsidR="000055EC" w:rsidRDefault="007606A9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fungicida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7-8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10-14 dana. </w:t>
      </w:r>
      <w:r w:rsidR="00442CFD">
        <w:rPr>
          <w:rFonts w:ascii="Times New Roman" w:hAnsi="Times New Roman" w:cs="Times New Roman"/>
          <w:sz w:val="24"/>
          <w:szCs w:val="24"/>
        </w:rPr>
        <w:t xml:space="preserve">Treba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pratiti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povoljni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prisustvu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inokuluma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zaraze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početnim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FD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="00442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8A5F6" w14:textId="2EA0622B" w:rsidR="007606A9" w:rsidRDefault="00442CF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fungicide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</w:t>
      </w:r>
      <w:r w:rsidR="00642F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cvjetanja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bržeg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="0064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upotrebljavaju</w:t>
      </w:r>
      <w:proofErr w:type="spellEnd"/>
      <w:r w:rsidR="00642F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sporiji</w:t>
      </w:r>
      <w:proofErr w:type="spellEnd"/>
      <w:r w:rsidR="0064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E5">
        <w:rPr>
          <w:rFonts w:ascii="Times New Roman" w:hAnsi="Times New Roman" w:cs="Times New Roman"/>
          <w:sz w:val="24"/>
          <w:szCs w:val="24"/>
        </w:rPr>
        <w:t>sistemici</w:t>
      </w:r>
      <w:proofErr w:type="spellEnd"/>
      <w:r w:rsidR="00642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2D978" w14:textId="6EBDC63B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AA605" w14:textId="46BB5681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Acrobat  </w:t>
      </w:r>
      <w:r w:rsidR="00E74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20g/10 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</w:p>
    <w:p w14:paraId="249B09B7" w14:textId="726BA99C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="00E74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6-8g/ 10 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</w:p>
    <w:p w14:paraId="5BC17033" w14:textId="16EFD12F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250gr/100 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D800AA">
        <w:rPr>
          <w:rFonts w:ascii="Times New Roman" w:hAnsi="Times New Roman" w:cs="Times New Roman"/>
          <w:sz w:val="24"/>
          <w:szCs w:val="24"/>
        </w:rPr>
        <w:t>štić</w:t>
      </w:r>
      <w:r>
        <w:rPr>
          <w:rFonts w:ascii="Times New Roman" w:hAnsi="Times New Roman" w:cs="Times New Roman"/>
          <w:sz w:val="24"/>
          <w:szCs w:val="24"/>
        </w:rPr>
        <w:t>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A995D53" w14:textId="2268AF18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Vallis    </w:t>
      </w:r>
      <w:r w:rsidR="00E7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25gr/10 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</w:p>
    <w:p w14:paraId="22482132" w14:textId="70A9BB6B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 / 200l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</w:p>
    <w:p w14:paraId="03B4BC61" w14:textId="2EE81830" w:rsidR="00C843CD" w:rsidRDefault="00C843CD" w:rsidP="00E44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Fostonic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30gr/ 10 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</w:p>
    <w:p w14:paraId="18F4B33F" w14:textId="7E8D33A3" w:rsidR="00D800AA" w:rsidRDefault="00D800AA" w:rsidP="00D800A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136D7" w14:textId="0299C3AB" w:rsidR="00D800AA" w:rsidRPr="00D800AA" w:rsidRDefault="00D800AA" w:rsidP="00D800AA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D800AA">
        <w:rPr>
          <w:rFonts w:ascii="Times New Roman" w:hAnsi="Times New Roman" w:cs="Times New Roman"/>
        </w:rPr>
        <w:t>Obradila</w:t>
      </w:r>
      <w:proofErr w:type="spellEnd"/>
      <w:r w:rsidRPr="00D800AA">
        <w:rPr>
          <w:rFonts w:ascii="Times New Roman" w:hAnsi="Times New Roman" w:cs="Times New Roman"/>
        </w:rPr>
        <w:t xml:space="preserve">: </w:t>
      </w:r>
      <w:proofErr w:type="spellStart"/>
      <w:r w:rsidRPr="00D800AA">
        <w:rPr>
          <w:rFonts w:ascii="Times New Roman" w:hAnsi="Times New Roman" w:cs="Times New Roman"/>
        </w:rPr>
        <w:t>Samostalna</w:t>
      </w:r>
      <w:proofErr w:type="spellEnd"/>
      <w:r w:rsidRPr="00D800AA">
        <w:rPr>
          <w:rFonts w:ascii="Times New Roman" w:hAnsi="Times New Roman" w:cs="Times New Roman"/>
        </w:rPr>
        <w:t xml:space="preserve"> </w:t>
      </w:r>
      <w:proofErr w:type="spellStart"/>
      <w:r w:rsidRPr="00D800AA">
        <w:rPr>
          <w:rFonts w:ascii="Times New Roman" w:hAnsi="Times New Roman" w:cs="Times New Roman"/>
        </w:rPr>
        <w:t>savjetnica</w:t>
      </w:r>
      <w:proofErr w:type="spellEnd"/>
      <w:r w:rsidRPr="00D800AA">
        <w:rPr>
          <w:rFonts w:ascii="Times New Roman" w:hAnsi="Times New Roman" w:cs="Times New Roman"/>
        </w:rPr>
        <w:t xml:space="preserve"> III za </w:t>
      </w:r>
      <w:proofErr w:type="spellStart"/>
      <w:r w:rsidRPr="00D800AA">
        <w:rPr>
          <w:rFonts w:ascii="Times New Roman" w:hAnsi="Times New Roman" w:cs="Times New Roman"/>
        </w:rPr>
        <w:t>zaštitu</w:t>
      </w:r>
      <w:proofErr w:type="spellEnd"/>
      <w:r w:rsidRPr="00D800AA">
        <w:rPr>
          <w:rFonts w:ascii="Times New Roman" w:hAnsi="Times New Roman" w:cs="Times New Roman"/>
        </w:rPr>
        <w:t xml:space="preserve"> </w:t>
      </w:r>
      <w:proofErr w:type="spellStart"/>
      <w:r w:rsidRPr="00D800AA">
        <w:rPr>
          <w:rFonts w:ascii="Times New Roman" w:hAnsi="Times New Roman" w:cs="Times New Roman"/>
        </w:rPr>
        <w:t>bilja</w:t>
      </w:r>
      <w:proofErr w:type="spellEnd"/>
      <w:r w:rsidRPr="00D800AA">
        <w:rPr>
          <w:rFonts w:ascii="Times New Roman" w:hAnsi="Times New Roman" w:cs="Times New Roman"/>
        </w:rPr>
        <w:t xml:space="preserve"> – Sandra </w:t>
      </w:r>
      <w:proofErr w:type="spellStart"/>
      <w:r w:rsidRPr="00D800AA">
        <w:rPr>
          <w:rFonts w:ascii="Times New Roman" w:hAnsi="Times New Roman" w:cs="Times New Roman"/>
        </w:rPr>
        <w:t>Ljekočević</w:t>
      </w:r>
      <w:proofErr w:type="spellEnd"/>
    </w:p>
    <w:p w14:paraId="29647526" w14:textId="77777777" w:rsidR="00642FE5" w:rsidRPr="00E44F1B" w:rsidRDefault="00642FE5" w:rsidP="00D80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FE5" w:rsidRPr="00E4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1B"/>
    <w:rsid w:val="000055EC"/>
    <w:rsid w:val="001B3898"/>
    <w:rsid w:val="0025216A"/>
    <w:rsid w:val="00442CFD"/>
    <w:rsid w:val="00642FE5"/>
    <w:rsid w:val="00697338"/>
    <w:rsid w:val="007606A9"/>
    <w:rsid w:val="007663E0"/>
    <w:rsid w:val="00793700"/>
    <w:rsid w:val="00AC5996"/>
    <w:rsid w:val="00AE3F8E"/>
    <w:rsid w:val="00C843CD"/>
    <w:rsid w:val="00D800AA"/>
    <w:rsid w:val="00E14306"/>
    <w:rsid w:val="00E44F1B"/>
    <w:rsid w:val="00E7430E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1D70"/>
  <w15:chartTrackingRefBased/>
  <w15:docId w15:val="{FA3DAD27-325F-4148-82F4-57B04FE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dcterms:created xsi:type="dcterms:W3CDTF">2022-05-05T09:04:00Z</dcterms:created>
  <dcterms:modified xsi:type="dcterms:W3CDTF">2022-05-13T07:38:00Z</dcterms:modified>
</cp:coreProperties>
</file>