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A137" w14:textId="6F7E2A05" w:rsidR="00382898" w:rsidRPr="006F0308" w:rsidRDefault="00382898" w:rsidP="00382898">
      <w:pPr>
        <w:pStyle w:val="NoSpacing"/>
        <w:jc w:val="both"/>
        <w:rPr>
          <w:rFonts w:ascii="Garamond" w:hAnsi="Garamond"/>
          <w:sz w:val="24"/>
          <w:szCs w:val="24"/>
          <w:lang w:val="sr-Cyrl-ME"/>
        </w:rPr>
      </w:pPr>
      <w:r w:rsidRPr="006F0308">
        <w:rPr>
          <w:rFonts w:ascii="Garamond" w:hAnsi="Garamond"/>
          <w:sz w:val="24"/>
          <w:szCs w:val="24"/>
          <w:lang w:val="sr-Cyrl-ME"/>
        </w:rPr>
        <w:t>Na osnovu člana 74 st. 2 i 3 Zakona o komunalnim djelatnostima („Sl</w:t>
      </w:r>
      <w:proofErr w:type="spellStart"/>
      <w:r w:rsidR="00A81FD1">
        <w:rPr>
          <w:rFonts w:ascii="Garamond" w:hAnsi="Garamond"/>
          <w:sz w:val="24"/>
          <w:szCs w:val="24"/>
        </w:rPr>
        <w:t>užbeni</w:t>
      </w:r>
      <w:proofErr w:type="spellEnd"/>
      <w:r w:rsidR="00A81FD1">
        <w:rPr>
          <w:rFonts w:ascii="Garamond" w:hAnsi="Garamond"/>
          <w:sz w:val="24"/>
          <w:szCs w:val="24"/>
        </w:rPr>
        <w:t xml:space="preserve"> list </w:t>
      </w:r>
      <w:r w:rsidRPr="006F0308">
        <w:rPr>
          <w:rFonts w:ascii="Garamond" w:hAnsi="Garamond"/>
          <w:sz w:val="24"/>
          <w:szCs w:val="24"/>
          <w:lang w:val="sr-Cyrl-ME"/>
        </w:rPr>
        <w:t>list CG</w:t>
      </w:r>
      <w:r w:rsidR="00A81FD1">
        <w:rPr>
          <w:rFonts w:ascii="Garamond" w:hAnsi="Garamond"/>
          <w:sz w:val="24"/>
          <w:szCs w:val="24"/>
          <w:lang w:val="sr-Cyrl-ME"/>
        </w:rPr>
        <w:t>”</w:t>
      </w:r>
      <w:r w:rsidR="00A81FD1">
        <w:rPr>
          <w:rFonts w:ascii="Garamond" w:hAnsi="Garamond"/>
          <w:sz w:val="24"/>
          <w:szCs w:val="24"/>
        </w:rPr>
        <w:t xml:space="preserve"> </w:t>
      </w:r>
      <w:r w:rsidRPr="006F0308">
        <w:rPr>
          <w:rFonts w:ascii="Garamond" w:hAnsi="Garamond"/>
          <w:sz w:val="24"/>
          <w:szCs w:val="24"/>
          <w:lang w:val="sr-Cyrl-ME"/>
        </w:rPr>
        <w:t xml:space="preserve">br. 55/16, 74/16, 02/18 i 66/19), člana 38 stav 1 tačka 30 Zakona o lokalnoj samoupravi </w:t>
      </w:r>
      <w:r w:rsidR="00A81FD1" w:rsidRPr="006F0308">
        <w:rPr>
          <w:rFonts w:ascii="Garamond" w:hAnsi="Garamond"/>
          <w:sz w:val="24"/>
          <w:szCs w:val="24"/>
          <w:lang w:val="sr-Cyrl-ME"/>
        </w:rPr>
        <w:t>(„Sl</w:t>
      </w:r>
      <w:proofErr w:type="spellStart"/>
      <w:r w:rsidR="00A81FD1">
        <w:rPr>
          <w:rFonts w:ascii="Garamond" w:hAnsi="Garamond"/>
          <w:sz w:val="24"/>
          <w:szCs w:val="24"/>
        </w:rPr>
        <w:t>užbeni</w:t>
      </w:r>
      <w:proofErr w:type="spellEnd"/>
      <w:r w:rsidR="00A81FD1">
        <w:rPr>
          <w:rFonts w:ascii="Garamond" w:hAnsi="Garamond"/>
          <w:sz w:val="24"/>
          <w:szCs w:val="24"/>
        </w:rPr>
        <w:t xml:space="preserve"> list </w:t>
      </w:r>
      <w:r w:rsidR="00A81FD1" w:rsidRPr="006F0308">
        <w:rPr>
          <w:rFonts w:ascii="Garamond" w:hAnsi="Garamond"/>
          <w:sz w:val="24"/>
          <w:szCs w:val="24"/>
          <w:lang w:val="sr-Cyrl-ME"/>
        </w:rPr>
        <w:t>list CG</w:t>
      </w:r>
      <w:r w:rsidR="00A81FD1">
        <w:rPr>
          <w:rFonts w:ascii="Garamond" w:hAnsi="Garamond"/>
          <w:sz w:val="24"/>
          <w:szCs w:val="24"/>
          <w:lang w:val="sr-Cyrl-ME"/>
        </w:rPr>
        <w:t>”</w:t>
      </w:r>
      <w:r w:rsidR="00A81FD1">
        <w:rPr>
          <w:rFonts w:ascii="Garamond" w:hAnsi="Garamond"/>
          <w:sz w:val="24"/>
          <w:szCs w:val="24"/>
        </w:rPr>
        <w:t xml:space="preserve">, </w:t>
      </w:r>
      <w:r w:rsidRPr="006F0308">
        <w:rPr>
          <w:rFonts w:ascii="Garamond" w:hAnsi="Garamond"/>
          <w:sz w:val="24"/>
          <w:szCs w:val="24"/>
          <w:lang w:val="sr-Cyrl-ME"/>
        </w:rPr>
        <w:t>br. 02/18, 34/19</w:t>
      </w:r>
      <w:r w:rsidR="00A81FD1">
        <w:rPr>
          <w:rFonts w:ascii="Garamond" w:hAnsi="Garamond"/>
          <w:sz w:val="24"/>
          <w:szCs w:val="24"/>
        </w:rPr>
        <w:t xml:space="preserve">, </w:t>
      </w:r>
      <w:r w:rsidRPr="006F0308">
        <w:rPr>
          <w:rFonts w:ascii="Garamond" w:hAnsi="Garamond"/>
          <w:sz w:val="24"/>
          <w:szCs w:val="24"/>
          <w:lang w:val="sr-Cyrl-ME"/>
        </w:rPr>
        <w:t>38/20</w:t>
      </w:r>
      <w:r w:rsidR="00A81FD1">
        <w:rPr>
          <w:rFonts w:ascii="Garamond" w:hAnsi="Garamond"/>
          <w:sz w:val="24"/>
          <w:szCs w:val="24"/>
        </w:rPr>
        <w:t>, 50/22, 84/22</w:t>
      </w:r>
      <w:r w:rsidRPr="006F0308">
        <w:rPr>
          <w:rFonts w:ascii="Garamond" w:hAnsi="Garamond"/>
          <w:sz w:val="24"/>
          <w:szCs w:val="24"/>
          <w:lang w:val="sr-Cyrl-ME"/>
        </w:rPr>
        <w:t xml:space="preserve">) i </w:t>
      </w:r>
      <w:bookmarkStart w:id="0" w:name="_Hlk41897179"/>
      <w:r w:rsidRPr="006F0308">
        <w:rPr>
          <w:rFonts w:ascii="Garamond" w:hAnsi="Garamond"/>
          <w:sz w:val="24"/>
          <w:szCs w:val="24"/>
          <w:lang w:val="sr-Cyrl-ME"/>
        </w:rPr>
        <w:t>člana 53, stav 1, tačka 30 Statuta Opštine Tuzi („Sl</w:t>
      </w:r>
      <w:proofErr w:type="spellStart"/>
      <w:r w:rsidR="00971FEA">
        <w:rPr>
          <w:rFonts w:ascii="Garamond" w:hAnsi="Garamond"/>
          <w:sz w:val="24"/>
          <w:szCs w:val="24"/>
        </w:rPr>
        <w:t>užbeni</w:t>
      </w:r>
      <w:proofErr w:type="spellEnd"/>
      <w:r w:rsidR="00971FEA">
        <w:rPr>
          <w:rFonts w:ascii="Garamond" w:hAnsi="Garamond"/>
          <w:sz w:val="24"/>
          <w:szCs w:val="24"/>
        </w:rPr>
        <w:t xml:space="preserve"> </w:t>
      </w:r>
      <w:r w:rsidRPr="006F0308">
        <w:rPr>
          <w:rFonts w:ascii="Garamond" w:hAnsi="Garamond"/>
          <w:sz w:val="24"/>
          <w:szCs w:val="24"/>
          <w:lang w:val="sr-Cyrl-ME"/>
        </w:rPr>
        <w:t>list Crne Gore – Opštinski propisi</w:t>
      </w:r>
      <w:r w:rsidR="00971FEA">
        <w:rPr>
          <w:rFonts w:ascii="Garamond" w:hAnsi="Garamond"/>
          <w:sz w:val="24"/>
          <w:szCs w:val="24"/>
          <w:lang w:val="sr-Cyrl-ME"/>
        </w:rPr>
        <w:t>”</w:t>
      </w:r>
      <w:r w:rsidRPr="006F0308">
        <w:rPr>
          <w:rFonts w:ascii="Garamond" w:hAnsi="Garamond"/>
          <w:sz w:val="24"/>
          <w:szCs w:val="24"/>
          <w:lang w:val="sr-Cyrl-ME"/>
        </w:rPr>
        <w:t>, broj 24/19, 05/20</w:t>
      </w:r>
      <w:r w:rsidR="00971FEA">
        <w:rPr>
          <w:rFonts w:ascii="Garamond" w:hAnsi="Garamond"/>
          <w:sz w:val="24"/>
          <w:szCs w:val="24"/>
        </w:rPr>
        <w:t>, 51/22, 55/22</w:t>
      </w:r>
      <w:r w:rsidRPr="006F0308">
        <w:rPr>
          <w:rFonts w:ascii="Garamond" w:hAnsi="Garamond"/>
          <w:sz w:val="24"/>
          <w:szCs w:val="24"/>
          <w:lang w:val="sr-Cyrl-ME"/>
        </w:rPr>
        <w:t xml:space="preserve">) </w:t>
      </w:r>
      <w:bookmarkEnd w:id="0"/>
      <w:r w:rsidRPr="006F0308">
        <w:rPr>
          <w:rFonts w:ascii="Garamond" w:hAnsi="Garamond"/>
          <w:sz w:val="24"/>
          <w:szCs w:val="24"/>
          <w:lang w:val="sr-Cyrl-ME"/>
        </w:rPr>
        <w:t>Skupština Opštine Tuzi, na sjednici održanoj dana ___</w:t>
      </w:r>
      <w:r w:rsidR="00971FEA">
        <w:rPr>
          <w:rFonts w:ascii="Garamond" w:hAnsi="Garamond"/>
          <w:sz w:val="24"/>
          <w:szCs w:val="24"/>
        </w:rPr>
        <w:t>.12.2022</w:t>
      </w:r>
      <w:r w:rsidRPr="006F0308">
        <w:rPr>
          <w:rFonts w:ascii="Garamond" w:hAnsi="Garamond"/>
          <w:sz w:val="24"/>
          <w:szCs w:val="24"/>
          <w:lang w:val="sr-Cyrl-ME"/>
        </w:rPr>
        <w:t>. godine, donijela je-</w:t>
      </w:r>
    </w:p>
    <w:p w14:paraId="3C20A335" w14:textId="77777777" w:rsidR="00382898" w:rsidRPr="006F0308" w:rsidRDefault="00382898" w:rsidP="00382898">
      <w:pPr>
        <w:pStyle w:val="NoSpacing"/>
        <w:jc w:val="both"/>
        <w:rPr>
          <w:rFonts w:ascii="Garamond" w:hAnsi="Garamond"/>
          <w:sz w:val="24"/>
          <w:szCs w:val="24"/>
          <w:lang w:val="sr-Cyrl-ME"/>
        </w:rPr>
      </w:pPr>
    </w:p>
    <w:p w14:paraId="3BB80D8F" w14:textId="009D2F4E" w:rsidR="00790398" w:rsidRPr="007542B6" w:rsidRDefault="00790398" w:rsidP="00C123B1">
      <w:pPr>
        <w:pStyle w:val="NoSpacing"/>
        <w:jc w:val="both"/>
        <w:rPr>
          <w:rFonts w:ascii="Garamond" w:hAnsi="Garamond"/>
          <w:sz w:val="24"/>
          <w:szCs w:val="24"/>
          <w:lang w:val="sr-Cyrl-ME"/>
        </w:rPr>
      </w:pPr>
    </w:p>
    <w:p w14:paraId="1EECECDC" w14:textId="77777777" w:rsidR="00790398" w:rsidRPr="007542B6" w:rsidRDefault="00790398" w:rsidP="00790398">
      <w:pPr>
        <w:pStyle w:val="N03Y"/>
        <w:rPr>
          <w:rFonts w:ascii="Garamond" w:hAnsi="Garamond"/>
          <w:sz w:val="24"/>
          <w:szCs w:val="24"/>
        </w:rPr>
      </w:pPr>
      <w:r w:rsidRPr="007542B6">
        <w:rPr>
          <w:rFonts w:ascii="Garamond" w:hAnsi="Garamond"/>
          <w:sz w:val="24"/>
          <w:szCs w:val="24"/>
          <w:lang w:val="sr-Cyrl-ME"/>
        </w:rPr>
        <w:t>ODLUK</w:t>
      </w:r>
      <w:r w:rsidRPr="007542B6">
        <w:rPr>
          <w:rFonts w:ascii="Garamond" w:hAnsi="Garamond"/>
          <w:sz w:val="24"/>
          <w:szCs w:val="24"/>
        </w:rPr>
        <w:t>U</w:t>
      </w:r>
    </w:p>
    <w:p w14:paraId="02477976" w14:textId="6130A4F4" w:rsidR="00790398" w:rsidRPr="007542B6" w:rsidRDefault="00790398" w:rsidP="00790398">
      <w:pPr>
        <w:pStyle w:val="N03Y"/>
        <w:rPr>
          <w:rFonts w:ascii="Garamond" w:hAnsi="Garamond"/>
          <w:sz w:val="24"/>
          <w:szCs w:val="24"/>
          <w:lang w:val="sr-Cyrl-ME"/>
        </w:rPr>
      </w:pPr>
      <w:r w:rsidRPr="007542B6">
        <w:rPr>
          <w:rFonts w:ascii="Garamond" w:hAnsi="Garamond"/>
          <w:sz w:val="24"/>
          <w:szCs w:val="24"/>
          <w:lang w:val="sr-Cyrl-ME"/>
        </w:rPr>
        <w:t>o davanju saglasnosti za zaključenje Ugovora o povjeravanju obavljanja komunalnih djelatnosti i korišćenju komunalne infrastrukture i drugih sredstava u svojini Opštine Tuzi, sa DOO „</w:t>
      </w:r>
      <w:proofErr w:type="spellStart"/>
      <w:r w:rsidR="005C6260" w:rsidRPr="007542B6">
        <w:rPr>
          <w:rFonts w:ascii="Garamond" w:hAnsi="Garamond"/>
          <w:sz w:val="24"/>
          <w:szCs w:val="24"/>
        </w:rPr>
        <w:t>Pijace</w:t>
      </w:r>
      <w:proofErr w:type="spellEnd"/>
      <w:r w:rsidR="005C6260" w:rsidRPr="007542B6">
        <w:rPr>
          <w:rFonts w:ascii="Garamond" w:hAnsi="Garamond"/>
          <w:sz w:val="24"/>
          <w:szCs w:val="24"/>
        </w:rPr>
        <w:t>/</w:t>
      </w:r>
      <w:proofErr w:type="spellStart"/>
      <w:r w:rsidR="005C6260" w:rsidRPr="007542B6">
        <w:rPr>
          <w:rFonts w:ascii="Garamond" w:hAnsi="Garamond"/>
          <w:sz w:val="24"/>
          <w:szCs w:val="24"/>
        </w:rPr>
        <w:t>Tregu</w:t>
      </w:r>
      <w:proofErr w:type="spellEnd"/>
      <w:r w:rsidRPr="007542B6">
        <w:rPr>
          <w:rFonts w:ascii="Garamond" w:hAnsi="Garamond"/>
          <w:sz w:val="24"/>
          <w:szCs w:val="24"/>
          <w:lang w:val="sr-Cyrl-ME"/>
        </w:rPr>
        <w:t>” Tuzi</w:t>
      </w:r>
    </w:p>
    <w:p w14:paraId="0B0B4690" w14:textId="77777777" w:rsidR="00790398" w:rsidRPr="007542B6" w:rsidRDefault="00790398" w:rsidP="00790398">
      <w:pPr>
        <w:pStyle w:val="C30X"/>
        <w:rPr>
          <w:rFonts w:ascii="Garamond" w:hAnsi="Garamond"/>
          <w:lang w:val="sr-Cyrl-ME"/>
        </w:rPr>
      </w:pPr>
    </w:p>
    <w:p w14:paraId="4A9EB99D" w14:textId="77777777" w:rsidR="00790398" w:rsidRPr="007542B6" w:rsidRDefault="00790398" w:rsidP="00790398">
      <w:pPr>
        <w:pStyle w:val="C30X"/>
        <w:rPr>
          <w:rFonts w:ascii="Garamond" w:hAnsi="Garamond"/>
          <w:lang w:val="sr-Cyrl-ME"/>
        </w:rPr>
      </w:pPr>
      <w:r w:rsidRPr="007542B6">
        <w:rPr>
          <w:rFonts w:ascii="Garamond" w:hAnsi="Garamond"/>
          <w:lang w:val="sr-Cyrl-ME"/>
        </w:rPr>
        <w:t>Član 1</w:t>
      </w:r>
    </w:p>
    <w:p w14:paraId="46438874" w14:textId="71EA5D7D" w:rsidR="00790398" w:rsidRPr="007542B6" w:rsidRDefault="00790398" w:rsidP="00790398">
      <w:pPr>
        <w:pStyle w:val="T30X"/>
        <w:ind w:firstLine="720"/>
        <w:rPr>
          <w:rFonts w:ascii="Garamond" w:hAnsi="Garamond"/>
          <w:sz w:val="24"/>
          <w:szCs w:val="24"/>
          <w:lang w:val="sr-Cyrl-ME"/>
        </w:rPr>
      </w:pPr>
      <w:r w:rsidRPr="007542B6">
        <w:rPr>
          <w:rFonts w:ascii="Garamond" w:hAnsi="Garamond"/>
          <w:sz w:val="24"/>
          <w:szCs w:val="24"/>
          <w:lang w:val="sr-Cyrl-ME"/>
        </w:rPr>
        <w:t>Daje se saglasnost Predsjedniku Opštine Tuzi za zaključenje Ugovora o povjeravanju obavljanja komunalnih djelatnosti i korišćenju komunalne infrastrukture i drugih sredstava u svojini Opštine Tuzi, sa DOO „</w:t>
      </w:r>
      <w:proofErr w:type="spellStart"/>
      <w:r w:rsidR="005C6260" w:rsidRPr="007542B6">
        <w:rPr>
          <w:rFonts w:ascii="Garamond" w:hAnsi="Garamond"/>
          <w:sz w:val="24"/>
          <w:szCs w:val="24"/>
        </w:rPr>
        <w:t>Pijace</w:t>
      </w:r>
      <w:proofErr w:type="spellEnd"/>
      <w:r w:rsidR="005C6260" w:rsidRPr="007542B6">
        <w:rPr>
          <w:rFonts w:ascii="Garamond" w:hAnsi="Garamond"/>
          <w:sz w:val="24"/>
          <w:szCs w:val="24"/>
        </w:rPr>
        <w:t>/</w:t>
      </w:r>
      <w:proofErr w:type="spellStart"/>
      <w:r w:rsidR="005C6260" w:rsidRPr="007542B6">
        <w:rPr>
          <w:rFonts w:ascii="Garamond" w:hAnsi="Garamond"/>
          <w:sz w:val="24"/>
          <w:szCs w:val="24"/>
        </w:rPr>
        <w:t>Tregu</w:t>
      </w:r>
      <w:proofErr w:type="spellEnd"/>
      <w:r w:rsidRPr="007542B6">
        <w:rPr>
          <w:rFonts w:ascii="Garamond" w:hAnsi="Garamond"/>
          <w:sz w:val="24"/>
          <w:szCs w:val="24"/>
          <w:lang w:val="sr-Cyrl-ME"/>
        </w:rPr>
        <w:t>” Tuzi.</w:t>
      </w:r>
    </w:p>
    <w:p w14:paraId="27D69F30" w14:textId="2244692E" w:rsidR="00790398" w:rsidRPr="007542B6" w:rsidRDefault="00790398" w:rsidP="00790398">
      <w:pPr>
        <w:pStyle w:val="T30X"/>
        <w:ind w:firstLine="720"/>
        <w:rPr>
          <w:rFonts w:ascii="Garamond" w:hAnsi="Garamond"/>
          <w:sz w:val="24"/>
          <w:szCs w:val="24"/>
          <w:lang w:val="sr-Cyrl-ME"/>
        </w:rPr>
      </w:pPr>
      <w:r w:rsidRPr="007542B6">
        <w:rPr>
          <w:rFonts w:ascii="Garamond" w:hAnsi="Garamond"/>
          <w:sz w:val="24"/>
          <w:szCs w:val="24"/>
          <w:lang w:val="sr-Cyrl-ME"/>
        </w:rPr>
        <w:t>DOO „</w:t>
      </w:r>
      <w:proofErr w:type="spellStart"/>
      <w:r w:rsidR="005C6260" w:rsidRPr="007542B6">
        <w:rPr>
          <w:rFonts w:ascii="Garamond" w:hAnsi="Garamond"/>
          <w:sz w:val="24"/>
          <w:szCs w:val="24"/>
        </w:rPr>
        <w:t>Pijace</w:t>
      </w:r>
      <w:proofErr w:type="spellEnd"/>
      <w:r w:rsidR="005C6260" w:rsidRPr="007542B6">
        <w:rPr>
          <w:rFonts w:ascii="Garamond" w:hAnsi="Garamond"/>
          <w:sz w:val="24"/>
          <w:szCs w:val="24"/>
        </w:rPr>
        <w:t>/</w:t>
      </w:r>
      <w:proofErr w:type="spellStart"/>
      <w:r w:rsidR="005C6260" w:rsidRPr="007542B6">
        <w:rPr>
          <w:rFonts w:ascii="Garamond" w:hAnsi="Garamond"/>
          <w:sz w:val="24"/>
          <w:szCs w:val="24"/>
        </w:rPr>
        <w:t>Tregu</w:t>
      </w:r>
      <w:proofErr w:type="spellEnd"/>
      <w:r w:rsidRPr="007542B6">
        <w:rPr>
          <w:rFonts w:ascii="Garamond" w:hAnsi="Garamond"/>
          <w:sz w:val="24"/>
          <w:szCs w:val="24"/>
          <w:lang w:val="sr-Cyrl-ME"/>
        </w:rPr>
        <w:t>” Tuzi obavljaće povjerene poslove na teritoriji Opštine Tuzi.</w:t>
      </w:r>
    </w:p>
    <w:p w14:paraId="6FA5AE21" w14:textId="77777777" w:rsidR="00790398" w:rsidRPr="007542B6" w:rsidRDefault="00790398" w:rsidP="00790398">
      <w:pPr>
        <w:pStyle w:val="C30X"/>
        <w:rPr>
          <w:rFonts w:ascii="Garamond" w:hAnsi="Garamond"/>
          <w:lang w:val="sr-Cyrl-ME"/>
        </w:rPr>
      </w:pPr>
    </w:p>
    <w:p w14:paraId="0A1AC71C" w14:textId="77777777" w:rsidR="00F05318" w:rsidRPr="007542B6" w:rsidRDefault="00F05318" w:rsidP="00F05318">
      <w:pPr>
        <w:spacing w:after="0" w:line="240" w:lineRule="auto"/>
        <w:contextualSpacing/>
        <w:jc w:val="center"/>
        <w:rPr>
          <w:rFonts w:ascii="Garamond" w:hAnsi="Garamond" w:cs="Arial"/>
          <w:b/>
          <w:bCs/>
          <w:sz w:val="24"/>
          <w:szCs w:val="24"/>
          <w:lang w:val="sr-Cyrl-ME"/>
        </w:rPr>
      </w:pPr>
      <w:r w:rsidRPr="007542B6">
        <w:rPr>
          <w:rFonts w:ascii="Garamond" w:hAnsi="Garamond" w:cs="Arial"/>
          <w:b/>
          <w:bCs/>
          <w:sz w:val="24"/>
          <w:szCs w:val="24"/>
          <w:lang w:val="sr-Cyrl-ME"/>
        </w:rPr>
        <w:t>Član 2</w:t>
      </w:r>
    </w:p>
    <w:p w14:paraId="40553631" w14:textId="77777777" w:rsidR="00F05318" w:rsidRPr="007542B6" w:rsidRDefault="00F05318" w:rsidP="00F05318">
      <w:pPr>
        <w:spacing w:after="0" w:line="240" w:lineRule="auto"/>
        <w:contextualSpacing/>
        <w:jc w:val="center"/>
        <w:rPr>
          <w:rFonts w:ascii="Garamond" w:hAnsi="Garamond" w:cs="Arial"/>
          <w:sz w:val="24"/>
          <w:szCs w:val="24"/>
          <w:lang w:val="sr-Cyrl-ME"/>
        </w:rPr>
      </w:pPr>
    </w:p>
    <w:p w14:paraId="200CD869" w14:textId="77777777" w:rsidR="00F05318" w:rsidRPr="007542B6" w:rsidRDefault="00F05318" w:rsidP="00F05318">
      <w:pPr>
        <w:spacing w:after="0" w:line="240" w:lineRule="auto"/>
        <w:contextualSpacing/>
        <w:jc w:val="both"/>
        <w:rPr>
          <w:rFonts w:ascii="Garamond" w:hAnsi="Garamond" w:cs="Arial"/>
          <w:sz w:val="24"/>
          <w:szCs w:val="24"/>
          <w:lang w:val="sr-Cyrl-ME"/>
        </w:rPr>
      </w:pPr>
      <w:r w:rsidRPr="007542B6">
        <w:rPr>
          <w:rFonts w:ascii="Garamond" w:hAnsi="Garamond"/>
          <w:sz w:val="24"/>
          <w:szCs w:val="24"/>
          <w:lang w:val="sr-Cyrl-ME"/>
        </w:rPr>
        <w:t xml:space="preserve">     </w:t>
      </w:r>
      <w:r w:rsidRPr="007542B6">
        <w:rPr>
          <w:rFonts w:ascii="Garamond" w:hAnsi="Garamond"/>
          <w:sz w:val="24"/>
          <w:szCs w:val="24"/>
          <w:lang w:val="sr-Cyrl-ME"/>
        </w:rPr>
        <w:tab/>
        <w:t>Sastavni dio ove odluke je Prijedlog Ugovora o povjeravanju obavljanja komunalnih djelatnosti</w:t>
      </w:r>
      <w:r w:rsidRPr="007542B6">
        <w:rPr>
          <w:rFonts w:ascii="Garamond" w:hAnsi="Garamond" w:cs="Arial"/>
          <w:sz w:val="24"/>
          <w:szCs w:val="24"/>
          <w:lang w:val="sr-Cyrl-ME"/>
        </w:rPr>
        <w:t xml:space="preserve"> i korišćenju komunalne infrastrukture i drugih sredstava u svojini Opštine Tuzi.</w:t>
      </w:r>
    </w:p>
    <w:p w14:paraId="27D6E91F" w14:textId="77777777" w:rsidR="00F05318" w:rsidRPr="007542B6" w:rsidRDefault="00F05318" w:rsidP="00F05318">
      <w:pPr>
        <w:spacing w:after="0" w:line="240" w:lineRule="auto"/>
        <w:contextualSpacing/>
        <w:jc w:val="both"/>
        <w:rPr>
          <w:rFonts w:ascii="Garamond" w:hAnsi="Garamond" w:cs="Arial"/>
          <w:sz w:val="24"/>
          <w:szCs w:val="24"/>
          <w:lang w:val="sr-Cyrl-ME"/>
        </w:rPr>
      </w:pPr>
    </w:p>
    <w:p w14:paraId="7ABA0DD8" w14:textId="77777777" w:rsidR="00F05318" w:rsidRPr="007542B6" w:rsidRDefault="00F05318" w:rsidP="00F05318">
      <w:pPr>
        <w:jc w:val="center"/>
        <w:rPr>
          <w:rFonts w:ascii="Garamond" w:hAnsi="Garamond"/>
          <w:b/>
          <w:bCs/>
          <w:sz w:val="24"/>
          <w:szCs w:val="24"/>
          <w:lang w:val="sr-Cyrl-ME"/>
        </w:rPr>
      </w:pPr>
      <w:r w:rsidRPr="007542B6">
        <w:rPr>
          <w:rFonts w:ascii="Garamond" w:hAnsi="Garamond"/>
          <w:b/>
          <w:bCs/>
          <w:sz w:val="24"/>
          <w:szCs w:val="24"/>
          <w:lang w:val="sr-Cyrl-ME"/>
        </w:rPr>
        <w:t>Član 3</w:t>
      </w:r>
    </w:p>
    <w:p w14:paraId="4EB21187" w14:textId="77777777" w:rsidR="00F05318" w:rsidRPr="007542B6" w:rsidRDefault="00F05318" w:rsidP="00F05318">
      <w:pPr>
        <w:ind w:firstLine="720"/>
        <w:rPr>
          <w:rFonts w:ascii="Garamond" w:hAnsi="Garamond"/>
          <w:sz w:val="24"/>
          <w:szCs w:val="24"/>
          <w:lang w:val="sr-Cyrl-ME"/>
        </w:rPr>
      </w:pPr>
      <w:r w:rsidRPr="007542B6">
        <w:rPr>
          <w:rFonts w:ascii="Garamond" w:hAnsi="Garamond"/>
          <w:sz w:val="24"/>
          <w:szCs w:val="24"/>
          <w:lang w:val="sr-Cyrl-ME"/>
        </w:rPr>
        <w:t>Ovlašćuje se Predsjednik Opštine Tuzi da u ime Opštine Tuzi zakluči ugovor iz člana 1 ove Odluke.</w:t>
      </w:r>
    </w:p>
    <w:p w14:paraId="20573DD7" w14:textId="77777777" w:rsidR="00F05318" w:rsidRPr="007542B6" w:rsidRDefault="00F05318" w:rsidP="00F05318">
      <w:pPr>
        <w:jc w:val="center"/>
        <w:rPr>
          <w:rFonts w:ascii="Garamond" w:hAnsi="Garamond"/>
          <w:b/>
          <w:bCs/>
          <w:sz w:val="24"/>
          <w:szCs w:val="24"/>
          <w:lang w:val="sr-Cyrl-ME"/>
        </w:rPr>
      </w:pPr>
      <w:r w:rsidRPr="007542B6">
        <w:rPr>
          <w:rFonts w:ascii="Garamond" w:hAnsi="Garamond"/>
          <w:b/>
          <w:bCs/>
          <w:sz w:val="24"/>
          <w:szCs w:val="24"/>
          <w:lang w:val="sr-Cyrl-ME"/>
        </w:rPr>
        <w:t>Član 4</w:t>
      </w:r>
    </w:p>
    <w:p w14:paraId="4DEC13C2" w14:textId="77777777" w:rsidR="00F05318" w:rsidRPr="007542B6" w:rsidRDefault="00F05318" w:rsidP="00F05318">
      <w:pPr>
        <w:rPr>
          <w:rFonts w:ascii="Garamond" w:hAnsi="Garamond"/>
          <w:sz w:val="24"/>
          <w:szCs w:val="24"/>
          <w:lang w:val="sr-Cyrl-ME"/>
        </w:rPr>
      </w:pPr>
      <w:r w:rsidRPr="007542B6">
        <w:rPr>
          <w:rFonts w:ascii="Garamond" w:hAnsi="Garamond"/>
          <w:sz w:val="24"/>
          <w:szCs w:val="24"/>
          <w:lang w:val="sr-Cyrl-ME"/>
        </w:rPr>
        <w:t xml:space="preserve">     </w:t>
      </w:r>
      <w:r w:rsidRPr="007542B6">
        <w:rPr>
          <w:rFonts w:ascii="Garamond" w:hAnsi="Garamond"/>
          <w:sz w:val="24"/>
          <w:szCs w:val="24"/>
          <w:lang w:val="sr-Cyrl-ME"/>
        </w:rPr>
        <w:tab/>
        <w:t>Ova Odluka stupa na snagu osmog dana od dana objavljivanja u „Službenom listu Crne Gore – Opštinski propisi“.</w:t>
      </w:r>
    </w:p>
    <w:p w14:paraId="74C2A1B2" w14:textId="717F2061" w:rsidR="00AA6001" w:rsidRPr="007542B6" w:rsidRDefault="00AA6001">
      <w:pPr>
        <w:rPr>
          <w:sz w:val="24"/>
          <w:szCs w:val="24"/>
        </w:rPr>
      </w:pPr>
    </w:p>
    <w:p w14:paraId="350A2B04" w14:textId="62210301" w:rsidR="00C123B1" w:rsidRPr="007542B6" w:rsidRDefault="00C123B1">
      <w:pPr>
        <w:rPr>
          <w:sz w:val="24"/>
          <w:szCs w:val="24"/>
        </w:rPr>
      </w:pPr>
    </w:p>
    <w:p w14:paraId="0925E712" w14:textId="77777777" w:rsidR="00C123B1" w:rsidRPr="007542B6" w:rsidRDefault="00C123B1" w:rsidP="00C123B1">
      <w:pPr>
        <w:pStyle w:val="NoSpacing"/>
        <w:jc w:val="both"/>
        <w:rPr>
          <w:rFonts w:ascii="Garamond" w:hAnsi="Garamond" w:cs="Times New Roman"/>
          <w:sz w:val="24"/>
          <w:szCs w:val="24"/>
          <w:lang w:val="sr-Latn-BA"/>
        </w:rPr>
      </w:pPr>
      <w:r w:rsidRPr="007542B6">
        <w:rPr>
          <w:rFonts w:ascii="Garamond" w:hAnsi="Garamond" w:cs="Times New Roman"/>
          <w:sz w:val="24"/>
          <w:szCs w:val="24"/>
          <w:lang w:val="sr-Latn-BA"/>
        </w:rPr>
        <w:t xml:space="preserve">Broj: 02-030/22- </w:t>
      </w:r>
    </w:p>
    <w:p w14:paraId="0E1E45B4" w14:textId="77777777" w:rsidR="00C123B1" w:rsidRPr="007542B6" w:rsidRDefault="00C123B1" w:rsidP="00C123B1">
      <w:pPr>
        <w:pStyle w:val="NoSpacing"/>
        <w:jc w:val="both"/>
        <w:rPr>
          <w:rFonts w:ascii="Garamond" w:hAnsi="Garamond" w:cs="Times New Roman"/>
          <w:sz w:val="24"/>
          <w:szCs w:val="24"/>
          <w:lang w:val="sr-Latn-BA"/>
        </w:rPr>
      </w:pPr>
      <w:r w:rsidRPr="007542B6">
        <w:rPr>
          <w:rFonts w:ascii="Garamond" w:hAnsi="Garamond" w:cs="Times New Roman"/>
          <w:sz w:val="24"/>
          <w:szCs w:val="24"/>
          <w:lang w:val="sr-Latn-BA"/>
        </w:rPr>
        <w:t>Tuzi, ___.12.2022.godine</w:t>
      </w:r>
    </w:p>
    <w:p w14:paraId="3A64CBA7" w14:textId="77777777" w:rsidR="00C123B1" w:rsidRPr="007542B6" w:rsidRDefault="00C123B1" w:rsidP="00C123B1">
      <w:pPr>
        <w:pStyle w:val="NoSpacing"/>
        <w:jc w:val="both"/>
        <w:rPr>
          <w:rFonts w:ascii="Garamond" w:hAnsi="Garamond" w:cs="Times New Roman"/>
          <w:b/>
          <w:sz w:val="24"/>
          <w:szCs w:val="24"/>
          <w:lang w:val="sr-Latn-BA"/>
        </w:rPr>
      </w:pPr>
    </w:p>
    <w:p w14:paraId="47E5A786" w14:textId="77777777" w:rsidR="00C123B1" w:rsidRPr="007542B6" w:rsidRDefault="00C123B1" w:rsidP="00C123B1">
      <w:pPr>
        <w:pStyle w:val="NoSpacing"/>
        <w:jc w:val="both"/>
        <w:rPr>
          <w:rFonts w:ascii="Garamond" w:hAnsi="Garamond" w:cs="Times New Roman"/>
          <w:b/>
          <w:bCs/>
          <w:sz w:val="24"/>
          <w:szCs w:val="24"/>
          <w:lang w:val="sr-Latn-BA"/>
        </w:rPr>
      </w:pPr>
    </w:p>
    <w:p w14:paraId="5058A20F" w14:textId="77777777" w:rsidR="00C123B1" w:rsidRPr="007542B6" w:rsidRDefault="00C123B1" w:rsidP="00C123B1">
      <w:pPr>
        <w:pStyle w:val="NoSpacing"/>
        <w:jc w:val="center"/>
        <w:rPr>
          <w:rFonts w:ascii="Garamond" w:hAnsi="Garamond" w:cs="Times New Roman"/>
          <w:b/>
          <w:bCs/>
          <w:sz w:val="24"/>
          <w:szCs w:val="24"/>
          <w:lang w:val="sr-Latn-BA"/>
        </w:rPr>
      </w:pPr>
      <w:r w:rsidRPr="007542B6">
        <w:rPr>
          <w:rFonts w:ascii="Garamond" w:hAnsi="Garamond" w:cs="Times New Roman"/>
          <w:b/>
          <w:bCs/>
          <w:sz w:val="24"/>
          <w:szCs w:val="24"/>
          <w:lang w:val="sr-Latn-BA"/>
        </w:rPr>
        <w:t>SKUPŠTINA OPŠTINE TUZI</w:t>
      </w:r>
    </w:p>
    <w:p w14:paraId="734E063E" w14:textId="77777777" w:rsidR="00C123B1" w:rsidRPr="007542B6" w:rsidRDefault="00C123B1" w:rsidP="00C123B1">
      <w:pPr>
        <w:pStyle w:val="NoSpacing"/>
        <w:jc w:val="center"/>
        <w:rPr>
          <w:rFonts w:ascii="Garamond" w:hAnsi="Garamond" w:cs="Times New Roman"/>
          <w:b/>
          <w:bCs/>
          <w:sz w:val="24"/>
          <w:szCs w:val="24"/>
          <w:lang w:val="sr-Latn-BA"/>
        </w:rPr>
      </w:pPr>
      <w:r w:rsidRPr="007542B6">
        <w:rPr>
          <w:rFonts w:ascii="Garamond" w:hAnsi="Garamond" w:cs="Times New Roman"/>
          <w:b/>
          <w:bCs/>
          <w:sz w:val="24"/>
          <w:szCs w:val="24"/>
          <w:lang w:val="sr-Latn-BA"/>
        </w:rPr>
        <w:t>PREDSJEDNIK,</w:t>
      </w:r>
    </w:p>
    <w:p w14:paraId="13526ED7" w14:textId="77777777" w:rsidR="00C123B1" w:rsidRPr="007542B6" w:rsidRDefault="00C123B1" w:rsidP="00C123B1">
      <w:pPr>
        <w:pStyle w:val="N01Z"/>
        <w:rPr>
          <w:rFonts w:ascii="Garamond" w:hAnsi="Garamond"/>
          <w:sz w:val="24"/>
          <w:szCs w:val="24"/>
        </w:rPr>
      </w:pPr>
      <w:r w:rsidRPr="007542B6">
        <w:rPr>
          <w:rFonts w:ascii="Garamond" w:hAnsi="Garamond"/>
          <w:sz w:val="24"/>
          <w:szCs w:val="24"/>
          <w:lang w:val="sr-Latn-BA"/>
        </w:rPr>
        <w:t>Fadil Kajoshaj</w:t>
      </w:r>
    </w:p>
    <w:p w14:paraId="5C72DA63" w14:textId="77777777" w:rsidR="00C123B1" w:rsidRPr="007542B6" w:rsidRDefault="00C123B1" w:rsidP="00C123B1">
      <w:pPr>
        <w:pStyle w:val="N01Z"/>
        <w:rPr>
          <w:rFonts w:ascii="Garamond" w:hAnsi="Garamond"/>
          <w:sz w:val="24"/>
          <w:szCs w:val="24"/>
        </w:rPr>
      </w:pPr>
    </w:p>
    <w:p w14:paraId="4AEF64B4" w14:textId="56872A10" w:rsidR="003C52B3" w:rsidRPr="007542B6" w:rsidRDefault="00985596" w:rsidP="00F05318">
      <w:pPr>
        <w:spacing w:line="259" w:lineRule="auto"/>
        <w:jc w:val="center"/>
        <w:rPr>
          <w:rStyle w:val="DefaultParagraphFont0"/>
          <w:rFonts w:ascii="Garamond" w:hAnsi="Garamond"/>
          <w:b/>
          <w:bCs/>
          <w:sz w:val="24"/>
          <w:szCs w:val="24"/>
        </w:rPr>
      </w:pPr>
      <w:r w:rsidRPr="007542B6">
        <w:rPr>
          <w:sz w:val="24"/>
          <w:szCs w:val="24"/>
        </w:rPr>
        <w:br w:type="page"/>
      </w:r>
      <w:r w:rsidR="003C52B3" w:rsidRPr="007542B6">
        <w:rPr>
          <w:rStyle w:val="DefaultParagraphFont0"/>
          <w:rFonts w:ascii="Garamond" w:hAnsi="Garamond"/>
          <w:b/>
          <w:bCs/>
          <w:sz w:val="24"/>
          <w:szCs w:val="24"/>
        </w:rPr>
        <w:lastRenderedPageBreak/>
        <w:t>OBRAZLOŽENJE</w:t>
      </w:r>
    </w:p>
    <w:p w14:paraId="334DA08E" w14:textId="77777777" w:rsidR="003C52B3" w:rsidRPr="007542B6" w:rsidRDefault="003C52B3" w:rsidP="003C52B3">
      <w:pPr>
        <w:pStyle w:val="NoSpacing"/>
        <w:jc w:val="both"/>
        <w:rPr>
          <w:rStyle w:val="DefaultParagraphFont0"/>
          <w:rFonts w:ascii="Garamond" w:hAnsi="Garamond"/>
          <w:sz w:val="24"/>
          <w:szCs w:val="24"/>
        </w:rPr>
      </w:pPr>
    </w:p>
    <w:p w14:paraId="64A5CEA1" w14:textId="6D60BD5E" w:rsidR="003C52B3" w:rsidRPr="007542B6" w:rsidRDefault="003C52B3" w:rsidP="003C52B3">
      <w:pPr>
        <w:pStyle w:val="NoSpacing"/>
        <w:jc w:val="both"/>
        <w:rPr>
          <w:rStyle w:val="DefaultParagraphFont0"/>
          <w:rFonts w:ascii="Garamond" w:hAnsi="Garamond"/>
          <w:b/>
          <w:bCs/>
          <w:sz w:val="24"/>
          <w:szCs w:val="24"/>
          <w:u w:val="single"/>
        </w:rPr>
      </w:pPr>
      <w:r w:rsidRPr="007542B6">
        <w:rPr>
          <w:rStyle w:val="DefaultParagraphFont0"/>
          <w:rFonts w:ascii="Garamond" w:hAnsi="Garamond"/>
          <w:b/>
          <w:bCs/>
          <w:sz w:val="24"/>
          <w:szCs w:val="24"/>
          <w:u w:val="single"/>
        </w:rPr>
        <w:t>PRAVNI OSNOV</w:t>
      </w:r>
    </w:p>
    <w:p w14:paraId="67B696A9" w14:textId="4D087703" w:rsidR="00382898" w:rsidRPr="006F0308" w:rsidRDefault="00382898" w:rsidP="00382898">
      <w:pPr>
        <w:spacing w:after="0" w:line="240" w:lineRule="auto"/>
        <w:contextualSpacing/>
        <w:jc w:val="both"/>
        <w:rPr>
          <w:rFonts w:ascii="Garamond" w:hAnsi="Garamond" w:cs="Arial"/>
          <w:bCs/>
          <w:sz w:val="24"/>
          <w:szCs w:val="24"/>
          <w:lang w:val="sr-Cyrl-ME"/>
        </w:rPr>
      </w:pPr>
      <w:r w:rsidRPr="006F0308">
        <w:rPr>
          <w:rFonts w:ascii="Garamond" w:hAnsi="Garamond"/>
          <w:bCs/>
          <w:sz w:val="24"/>
          <w:szCs w:val="24"/>
          <w:lang w:val="sr-Cyrl-ME"/>
        </w:rPr>
        <w:t>Pravni osnov za donošenje ove Odluke sadržan je u članu 74 stav 2 i 3 Zakona o komunalnim djelatnostima kojim je propisano da je jedinica lokalne samouprave dužna da sa privrednim društvom zaključi ugovor o povjeravanju obavljanja komunalnih djelatnosti</w:t>
      </w:r>
      <w:r w:rsidRPr="006F0308">
        <w:rPr>
          <w:rFonts w:ascii="Garamond" w:hAnsi="Garamond" w:cs="Arial"/>
          <w:bCs/>
          <w:sz w:val="24"/>
          <w:szCs w:val="24"/>
          <w:lang w:val="sr-Cyrl-ME"/>
        </w:rPr>
        <w:t xml:space="preserve"> i korišćenju komunalne infrastrukture i drugih sredstava u svojini jedinice lokalne samouprave u roku od šest mjeseci od dana reorganizovanja, bez javnog oglašavanja, kao i da se ugovor zaključuje na period koji ne može biti kraći od tri ni duži od šest godina;</w:t>
      </w:r>
    </w:p>
    <w:p w14:paraId="62BEC562" w14:textId="58CA7B7D" w:rsidR="00382898" w:rsidRPr="006F0308" w:rsidRDefault="00382898" w:rsidP="00382898">
      <w:pPr>
        <w:spacing w:after="0" w:line="240" w:lineRule="auto"/>
        <w:contextualSpacing/>
        <w:jc w:val="both"/>
        <w:rPr>
          <w:rFonts w:ascii="Garamond" w:hAnsi="Garamond"/>
          <w:sz w:val="24"/>
          <w:szCs w:val="24"/>
          <w:lang w:val="sr-Cyrl-ME"/>
        </w:rPr>
      </w:pPr>
      <w:r w:rsidRPr="006F0308">
        <w:rPr>
          <w:rFonts w:ascii="Garamond" w:hAnsi="Garamond"/>
          <w:sz w:val="24"/>
          <w:szCs w:val="24"/>
          <w:lang w:val="sr-Cyrl-ME"/>
        </w:rPr>
        <w:t>Članom 38 stav 1 tačka 30 Zakona o lokalnoj samoupravi propisano je da Skupština vrši i druge poslove utvrđene Zakonom i Statutom.</w:t>
      </w:r>
    </w:p>
    <w:p w14:paraId="4BA72155" w14:textId="6AF05C99" w:rsidR="00382898" w:rsidRPr="006F0308" w:rsidRDefault="00382898" w:rsidP="00382898">
      <w:pPr>
        <w:spacing w:after="0" w:line="240" w:lineRule="auto"/>
        <w:contextualSpacing/>
        <w:jc w:val="both"/>
        <w:rPr>
          <w:rFonts w:ascii="Garamond" w:hAnsi="Garamond"/>
          <w:sz w:val="24"/>
          <w:szCs w:val="24"/>
          <w:lang w:val="sr-Cyrl-ME"/>
        </w:rPr>
      </w:pPr>
      <w:r w:rsidRPr="006F0308">
        <w:rPr>
          <w:rFonts w:ascii="Garamond" w:hAnsi="Garamond"/>
          <w:sz w:val="24"/>
          <w:szCs w:val="24"/>
          <w:lang w:val="sr-Cyrl-ME"/>
        </w:rPr>
        <w:t xml:space="preserve">Članom 53, stav 1, tačka 30 Statuta Opštine Tuzi propisano je da Skupština Opštine Tuzi vrši poslove utvrđene zakonom i statutom. </w:t>
      </w:r>
    </w:p>
    <w:p w14:paraId="2CB68AAF" w14:textId="77777777" w:rsidR="00C05E66" w:rsidRPr="007542B6" w:rsidRDefault="00C05E66" w:rsidP="003C52B3">
      <w:pPr>
        <w:pStyle w:val="NoSpacing"/>
        <w:jc w:val="both"/>
        <w:rPr>
          <w:rFonts w:ascii="Garamond" w:hAnsi="Garamond"/>
          <w:sz w:val="24"/>
          <w:szCs w:val="24"/>
          <w:lang w:val="sr-Cyrl-ME"/>
        </w:rPr>
      </w:pPr>
    </w:p>
    <w:p w14:paraId="71F314F7" w14:textId="77777777" w:rsidR="00C05E66" w:rsidRPr="007542B6" w:rsidRDefault="00C05E66" w:rsidP="003C52B3">
      <w:pPr>
        <w:pStyle w:val="NoSpacing"/>
        <w:jc w:val="both"/>
        <w:rPr>
          <w:rFonts w:ascii="Garamond" w:hAnsi="Garamond"/>
          <w:b/>
          <w:bCs/>
          <w:sz w:val="24"/>
          <w:szCs w:val="24"/>
          <w:u w:val="single"/>
          <w:lang w:val="sr-Cyrl-ME"/>
        </w:rPr>
      </w:pPr>
      <w:r w:rsidRPr="007542B6">
        <w:rPr>
          <w:rFonts w:ascii="Garamond" w:hAnsi="Garamond"/>
          <w:b/>
          <w:bCs/>
          <w:sz w:val="24"/>
          <w:szCs w:val="24"/>
          <w:u w:val="single"/>
          <w:lang w:val="sr-Cyrl-ME"/>
        </w:rPr>
        <w:t>RAZLOZI ZA DONOŠENJE:</w:t>
      </w:r>
    </w:p>
    <w:p w14:paraId="15784D2E" w14:textId="13BD1937" w:rsidR="00C05E66" w:rsidRPr="007542B6" w:rsidRDefault="00C05E66" w:rsidP="003C52B3">
      <w:pPr>
        <w:pStyle w:val="NoSpacing"/>
        <w:jc w:val="both"/>
        <w:rPr>
          <w:rFonts w:ascii="Garamond" w:hAnsi="Garamond"/>
          <w:sz w:val="24"/>
          <w:szCs w:val="24"/>
          <w:lang w:val="sr-Cyrl-ME"/>
        </w:rPr>
      </w:pPr>
      <w:r w:rsidRPr="007542B6">
        <w:rPr>
          <w:rFonts w:ascii="Garamond" w:hAnsi="Garamond"/>
          <w:sz w:val="24"/>
          <w:szCs w:val="24"/>
          <w:lang w:val="sr-Cyrl-ME"/>
        </w:rPr>
        <w:t xml:space="preserve">Zakonom o komunalnim djelatnostima utvrđena je obaveza jedinici lokalne samouprave da sa privrednim društvom zaključi ugovor o povjeravanju obavljanja komunalnih djelatnosti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korišćenju komunalne infrastrukture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drugih sredstava u svojini jedinice lokalne samouprave u roku od šest mjeseci od dana reorganizovanja, bez javnog oglašavanja, na period koji ne može biti kraći od tri ni duži od šest godina, što je uticalo da se pristupi izradi predloženog Ugovora o povjeravanju obavljanja komunalnih djelatnosti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korišćenju komunalne infrastructure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drugih sredstava u svojini  Opštine Tuzi između  Optine Tuzi i DOO „</w:t>
      </w:r>
      <w:proofErr w:type="spellStart"/>
      <w:r w:rsidR="00D92ED0" w:rsidRPr="007542B6">
        <w:rPr>
          <w:rFonts w:ascii="Garamond" w:hAnsi="Garamond"/>
          <w:sz w:val="24"/>
          <w:szCs w:val="24"/>
        </w:rPr>
        <w:t>Pijace</w:t>
      </w:r>
      <w:proofErr w:type="spellEnd"/>
      <w:r w:rsidR="00D92ED0" w:rsidRPr="007542B6">
        <w:rPr>
          <w:rFonts w:ascii="Garamond" w:hAnsi="Garamond"/>
          <w:sz w:val="24"/>
          <w:szCs w:val="24"/>
        </w:rPr>
        <w:t>/</w:t>
      </w:r>
      <w:proofErr w:type="spellStart"/>
      <w:r w:rsidR="00D92ED0" w:rsidRPr="007542B6">
        <w:rPr>
          <w:rFonts w:ascii="Garamond" w:hAnsi="Garamond"/>
          <w:sz w:val="24"/>
          <w:szCs w:val="24"/>
        </w:rPr>
        <w:t>Tregu</w:t>
      </w:r>
      <w:proofErr w:type="spellEnd"/>
      <w:r w:rsidRPr="007542B6">
        <w:rPr>
          <w:rFonts w:ascii="Garamond" w:hAnsi="Garamond"/>
          <w:sz w:val="24"/>
          <w:szCs w:val="24"/>
          <w:lang w:val="sr-Cyrl-ME"/>
        </w:rPr>
        <w:t>” Tuzi</w:t>
      </w:r>
      <w:r w:rsidRPr="007542B6">
        <w:rPr>
          <w:rFonts w:ascii="Garamond" w:hAnsi="Garamond"/>
          <w:sz w:val="24"/>
          <w:szCs w:val="24"/>
        </w:rPr>
        <w:t xml:space="preserve"> </w:t>
      </w:r>
      <w:r w:rsidRPr="007542B6">
        <w:rPr>
          <w:rFonts w:ascii="Garamond" w:hAnsi="Garamond"/>
          <w:sz w:val="24"/>
          <w:szCs w:val="24"/>
          <w:lang w:val="sr-Cyrl-ME"/>
        </w:rPr>
        <w:t xml:space="preserve">kao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predložene odluke o davanju saglasnosti na isti. </w:t>
      </w:r>
    </w:p>
    <w:p w14:paraId="517B9082" w14:textId="7D872543" w:rsidR="007542B6" w:rsidRPr="007542B6" w:rsidRDefault="007542B6" w:rsidP="007542B6">
      <w:pPr>
        <w:spacing w:after="0" w:line="240" w:lineRule="auto"/>
        <w:contextualSpacing/>
        <w:jc w:val="both"/>
        <w:rPr>
          <w:rFonts w:ascii="Garamond" w:hAnsi="Garamond" w:cs="Arial"/>
          <w:sz w:val="24"/>
          <w:szCs w:val="24"/>
          <w:lang w:val="sr-Cyrl-ME"/>
        </w:rPr>
      </w:pPr>
      <w:r w:rsidRPr="007542B6">
        <w:rPr>
          <w:rFonts w:ascii="Garamond" w:hAnsi="Garamond" w:cs="Arial"/>
          <w:bCs/>
          <w:sz w:val="24"/>
          <w:szCs w:val="24"/>
          <w:lang w:val="sr-Cyrl-ME"/>
        </w:rPr>
        <w:t xml:space="preserve">Odredbom člana 1 predložene Odluke daje se saglasnost na </w:t>
      </w:r>
      <w:r w:rsidRPr="007542B6">
        <w:rPr>
          <w:rFonts w:ascii="Garamond" w:hAnsi="Garamond"/>
          <w:sz w:val="24"/>
          <w:szCs w:val="24"/>
          <w:lang w:val="sr-Cyrl-ME"/>
        </w:rPr>
        <w:t>Prijedlog ugovora o povjeravanju obavljanja komunalnih djelatnosti</w:t>
      </w:r>
      <w:r w:rsidRPr="007542B6">
        <w:rPr>
          <w:rFonts w:ascii="Garamond" w:hAnsi="Garamond" w:cs="Arial"/>
          <w:sz w:val="24"/>
          <w:szCs w:val="24"/>
          <w:lang w:val="sr-Cyrl-ME"/>
        </w:rPr>
        <w:t xml:space="preserve"> i korišćenju komunalne infrastrukture i drugih sredstava u svojini Opštine Tuzi, između Opštine Tuzi i </w:t>
      </w:r>
      <w:r w:rsidRPr="007542B6">
        <w:rPr>
          <w:rFonts w:ascii="Garamond" w:hAnsi="Garamond"/>
          <w:sz w:val="24"/>
          <w:szCs w:val="24"/>
          <w:lang w:val="sr-Cyrl-ME"/>
        </w:rPr>
        <w:t>DOO „</w:t>
      </w:r>
      <w:proofErr w:type="spellStart"/>
      <w:r w:rsidRPr="007542B6">
        <w:rPr>
          <w:rFonts w:ascii="Garamond" w:hAnsi="Garamond"/>
          <w:sz w:val="24"/>
          <w:szCs w:val="24"/>
        </w:rPr>
        <w:t>Pijace</w:t>
      </w:r>
      <w:proofErr w:type="spellEnd"/>
      <w:r w:rsidRPr="007542B6">
        <w:rPr>
          <w:rFonts w:ascii="Garamond" w:hAnsi="Garamond"/>
          <w:sz w:val="24"/>
          <w:szCs w:val="24"/>
        </w:rPr>
        <w:t>/</w:t>
      </w:r>
      <w:proofErr w:type="spellStart"/>
      <w:r w:rsidRPr="007542B6">
        <w:rPr>
          <w:rFonts w:ascii="Garamond" w:hAnsi="Garamond"/>
          <w:sz w:val="24"/>
          <w:szCs w:val="24"/>
        </w:rPr>
        <w:t>Tregu</w:t>
      </w:r>
      <w:proofErr w:type="spellEnd"/>
      <w:r w:rsidRPr="007542B6">
        <w:rPr>
          <w:rFonts w:ascii="Garamond" w:hAnsi="Garamond"/>
          <w:sz w:val="24"/>
          <w:szCs w:val="24"/>
          <w:lang w:val="sr-Cyrl-ME"/>
        </w:rPr>
        <w:t xml:space="preserve">” </w:t>
      </w:r>
      <w:r w:rsidRPr="007542B6">
        <w:rPr>
          <w:rFonts w:ascii="Garamond" w:hAnsi="Garamond" w:cs="Arial"/>
          <w:sz w:val="24"/>
          <w:szCs w:val="24"/>
          <w:lang w:val="sr-Cyrl-ME"/>
        </w:rPr>
        <w:t xml:space="preserve">Tuzi. Stavom 2 istog člana je propisano da </w:t>
      </w:r>
      <w:r w:rsidRPr="007542B6">
        <w:rPr>
          <w:rFonts w:ascii="Garamond" w:hAnsi="Garamond"/>
          <w:sz w:val="24"/>
          <w:szCs w:val="24"/>
          <w:lang w:val="sr-Cyrl-ME"/>
        </w:rPr>
        <w:t>DOO „</w:t>
      </w:r>
      <w:proofErr w:type="spellStart"/>
      <w:r w:rsidRPr="007542B6">
        <w:rPr>
          <w:rFonts w:ascii="Garamond" w:hAnsi="Garamond"/>
          <w:sz w:val="24"/>
          <w:szCs w:val="24"/>
        </w:rPr>
        <w:t>Pijace</w:t>
      </w:r>
      <w:proofErr w:type="spellEnd"/>
      <w:r w:rsidRPr="007542B6">
        <w:rPr>
          <w:rFonts w:ascii="Garamond" w:hAnsi="Garamond"/>
          <w:sz w:val="24"/>
          <w:szCs w:val="24"/>
        </w:rPr>
        <w:t>/</w:t>
      </w:r>
      <w:proofErr w:type="spellStart"/>
      <w:r w:rsidRPr="007542B6">
        <w:rPr>
          <w:rFonts w:ascii="Garamond" w:hAnsi="Garamond"/>
          <w:sz w:val="24"/>
          <w:szCs w:val="24"/>
        </w:rPr>
        <w:t>Tregu</w:t>
      </w:r>
      <w:proofErr w:type="spellEnd"/>
      <w:r w:rsidRPr="007542B6">
        <w:rPr>
          <w:rFonts w:ascii="Garamond" w:hAnsi="Garamond"/>
          <w:sz w:val="24"/>
          <w:szCs w:val="24"/>
          <w:lang w:val="sr-Cyrl-ME"/>
        </w:rPr>
        <w:t xml:space="preserve">” </w:t>
      </w:r>
      <w:r w:rsidRPr="007542B6">
        <w:rPr>
          <w:rFonts w:ascii="Garamond" w:hAnsi="Garamond" w:cs="Arial"/>
          <w:sz w:val="24"/>
          <w:szCs w:val="24"/>
          <w:lang w:val="sr-Cyrl-ME"/>
        </w:rPr>
        <w:t xml:space="preserve">Tuzi obavljaće povjerene poslove na teritoriji Opštine Tuzi. Članom 2 iste Odluke se propisuje da je </w:t>
      </w:r>
      <w:r w:rsidRPr="007542B6">
        <w:rPr>
          <w:rFonts w:ascii="Garamond" w:hAnsi="Garamond"/>
          <w:sz w:val="24"/>
          <w:szCs w:val="24"/>
          <w:lang w:val="sr-Cyrl-ME"/>
        </w:rPr>
        <w:t>sastavni dio ove odluke naznačeni Ugovor</w:t>
      </w:r>
      <w:r w:rsidRPr="007542B6">
        <w:rPr>
          <w:rFonts w:ascii="Garamond" w:hAnsi="Garamond" w:cs="Arial"/>
          <w:sz w:val="24"/>
          <w:szCs w:val="24"/>
          <w:lang w:val="sr-Cyrl-ME"/>
        </w:rPr>
        <w:t>, odredbom člana 3 ovlašćuje se Predsjednik Opštine Tuzi za zaključivanje istog, a članom 4 utvrđuje se rok stupanja na snagu predložene Odluke.</w:t>
      </w:r>
    </w:p>
    <w:p w14:paraId="587D142B" w14:textId="77777777" w:rsidR="007542B6" w:rsidRPr="007542B6" w:rsidRDefault="007542B6" w:rsidP="003C52B3">
      <w:pPr>
        <w:pStyle w:val="NoSpacing"/>
        <w:jc w:val="both"/>
        <w:rPr>
          <w:rFonts w:ascii="Garamond" w:hAnsi="Garamond"/>
          <w:sz w:val="24"/>
          <w:szCs w:val="24"/>
          <w:lang w:val="sr-Cyrl-ME"/>
        </w:rPr>
      </w:pPr>
    </w:p>
    <w:p w14:paraId="7BF54EBD" w14:textId="361732CE" w:rsidR="00C05E66" w:rsidRPr="007542B6" w:rsidRDefault="00C05E66" w:rsidP="003C52B3">
      <w:pPr>
        <w:pStyle w:val="NoSpacing"/>
        <w:jc w:val="both"/>
        <w:rPr>
          <w:rFonts w:ascii="Garamond" w:hAnsi="Garamond"/>
          <w:sz w:val="24"/>
          <w:szCs w:val="24"/>
          <w:lang w:val="sr-Cyrl-ME"/>
        </w:rPr>
      </w:pPr>
      <w:r w:rsidRPr="007542B6">
        <w:rPr>
          <w:rFonts w:ascii="Garamond" w:hAnsi="Garamond"/>
          <w:sz w:val="24"/>
          <w:szCs w:val="24"/>
          <w:lang w:val="sr-Cyrl-ME"/>
        </w:rPr>
        <w:t xml:space="preserve">Shodno iznijetom, predlaže se Skupštini  Opštini Tuzi da donese odluku o davanju saglasnosti na Ugovor o povjeravanju obavljanja komunalnih djelatnosti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korišćenju komunalne infrastructure </w:t>
      </w:r>
      <w:proofErr w:type="spellStart"/>
      <w:r w:rsidRPr="007542B6">
        <w:rPr>
          <w:rFonts w:ascii="Garamond" w:hAnsi="Garamond"/>
          <w:sz w:val="24"/>
          <w:szCs w:val="24"/>
        </w:rPr>
        <w:t>i</w:t>
      </w:r>
      <w:proofErr w:type="spellEnd"/>
      <w:r w:rsidRPr="007542B6">
        <w:rPr>
          <w:rFonts w:ascii="Garamond" w:hAnsi="Garamond"/>
          <w:sz w:val="24"/>
          <w:szCs w:val="24"/>
          <w:lang w:val="sr-Cyrl-ME"/>
        </w:rPr>
        <w:t xml:space="preserve"> drugih sredstava u svojini Opštini Tuzi, sa DOO „</w:t>
      </w:r>
      <w:proofErr w:type="spellStart"/>
      <w:r w:rsidR="00003931" w:rsidRPr="007542B6">
        <w:rPr>
          <w:rFonts w:ascii="Garamond" w:hAnsi="Garamond"/>
          <w:sz w:val="24"/>
          <w:szCs w:val="24"/>
        </w:rPr>
        <w:t>Pijace</w:t>
      </w:r>
      <w:proofErr w:type="spellEnd"/>
      <w:r w:rsidR="00003931" w:rsidRPr="007542B6">
        <w:rPr>
          <w:rFonts w:ascii="Garamond" w:hAnsi="Garamond"/>
          <w:sz w:val="24"/>
          <w:szCs w:val="24"/>
        </w:rPr>
        <w:t>/</w:t>
      </w:r>
      <w:proofErr w:type="spellStart"/>
      <w:r w:rsidR="00003931" w:rsidRPr="007542B6">
        <w:rPr>
          <w:rFonts w:ascii="Garamond" w:hAnsi="Garamond"/>
          <w:sz w:val="24"/>
          <w:szCs w:val="24"/>
        </w:rPr>
        <w:t>Tregu</w:t>
      </w:r>
      <w:proofErr w:type="spellEnd"/>
      <w:r w:rsidR="00003931" w:rsidRPr="007542B6">
        <w:rPr>
          <w:rFonts w:ascii="Garamond" w:hAnsi="Garamond"/>
          <w:sz w:val="24"/>
          <w:szCs w:val="24"/>
          <w:lang w:val="sr-Cyrl-ME"/>
        </w:rPr>
        <w:t xml:space="preserve"> </w:t>
      </w:r>
      <w:r w:rsidRPr="007542B6">
        <w:rPr>
          <w:rFonts w:ascii="Garamond" w:hAnsi="Garamond"/>
          <w:sz w:val="24"/>
          <w:szCs w:val="24"/>
          <w:lang w:val="sr-Cyrl-ME"/>
        </w:rPr>
        <w:t>” Tuzi.</w:t>
      </w:r>
    </w:p>
    <w:p w14:paraId="3D1F65ED" w14:textId="77777777" w:rsidR="00C05E66" w:rsidRPr="007542B6" w:rsidRDefault="00C05E66" w:rsidP="003C52B3">
      <w:pPr>
        <w:pStyle w:val="NoSpacing"/>
        <w:jc w:val="both"/>
        <w:rPr>
          <w:rFonts w:ascii="Garamond" w:hAnsi="Garamond"/>
          <w:sz w:val="24"/>
          <w:szCs w:val="24"/>
          <w:lang w:val="sr-Cyrl-ME"/>
        </w:rPr>
      </w:pPr>
    </w:p>
    <w:p w14:paraId="1AB62C72" w14:textId="77777777" w:rsidR="00C05E66" w:rsidRPr="007542B6" w:rsidRDefault="00C05E66" w:rsidP="003C52B3">
      <w:pPr>
        <w:pStyle w:val="NoSpacing"/>
        <w:jc w:val="both"/>
        <w:rPr>
          <w:rFonts w:ascii="Garamond" w:hAnsi="Garamond"/>
          <w:sz w:val="24"/>
          <w:szCs w:val="24"/>
        </w:rPr>
      </w:pPr>
    </w:p>
    <w:sectPr w:rsidR="00C05E66" w:rsidRPr="007542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98"/>
    <w:rsid w:val="00003931"/>
    <w:rsid w:val="00136E32"/>
    <w:rsid w:val="001C1287"/>
    <w:rsid w:val="001D62AD"/>
    <w:rsid w:val="001F1B6F"/>
    <w:rsid w:val="00297D4B"/>
    <w:rsid w:val="002A681B"/>
    <w:rsid w:val="002F2B42"/>
    <w:rsid w:val="00382898"/>
    <w:rsid w:val="003C52B3"/>
    <w:rsid w:val="005B577A"/>
    <w:rsid w:val="005C6260"/>
    <w:rsid w:val="006905F1"/>
    <w:rsid w:val="00717CA2"/>
    <w:rsid w:val="007542B6"/>
    <w:rsid w:val="00790398"/>
    <w:rsid w:val="00971FEA"/>
    <w:rsid w:val="00985596"/>
    <w:rsid w:val="00A81FD1"/>
    <w:rsid w:val="00AA6001"/>
    <w:rsid w:val="00BB59FD"/>
    <w:rsid w:val="00C05E66"/>
    <w:rsid w:val="00C123B1"/>
    <w:rsid w:val="00D92ED0"/>
    <w:rsid w:val="00F0531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77C6"/>
  <w15:chartTrackingRefBased/>
  <w15:docId w15:val="{6D7AA417-AD74-4932-B799-E2623986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98"/>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790398"/>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C30X">
    <w:name w:val="C30X"/>
    <w:basedOn w:val="Normal"/>
    <w:uiPriority w:val="99"/>
    <w:rsid w:val="00790398"/>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1Z">
    <w:name w:val="N01Z"/>
    <w:basedOn w:val="Normal"/>
    <w:uiPriority w:val="99"/>
    <w:rsid w:val="00790398"/>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rPr>
  </w:style>
  <w:style w:type="paragraph" w:customStyle="1" w:styleId="T30X">
    <w:name w:val="T30X"/>
    <w:basedOn w:val="Normal"/>
    <w:uiPriority w:val="99"/>
    <w:rsid w:val="00790398"/>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NoSpacing">
    <w:name w:val="No Spacing"/>
    <w:link w:val="NoSpacingChar"/>
    <w:uiPriority w:val="1"/>
    <w:qFormat/>
    <w:rsid w:val="00790398"/>
    <w:pPr>
      <w:spacing w:after="0" w:line="240" w:lineRule="auto"/>
    </w:pPr>
    <w:rPr>
      <w:lang w:val="en-US"/>
    </w:rPr>
  </w:style>
  <w:style w:type="paragraph" w:customStyle="1" w:styleId="N02Y">
    <w:name w:val="N02Y"/>
    <w:basedOn w:val="Normal"/>
    <w:uiPriority w:val="99"/>
    <w:rsid w:val="00C123B1"/>
    <w:pPr>
      <w:autoSpaceDE w:val="0"/>
      <w:autoSpaceDN w:val="0"/>
      <w:adjustRightInd w:val="0"/>
      <w:spacing w:before="120" w:after="60" w:line="240" w:lineRule="auto"/>
      <w:ind w:firstLine="283"/>
      <w:jc w:val="both"/>
    </w:pPr>
    <w:rPr>
      <w:rFonts w:ascii="Times New Roman" w:eastAsiaTheme="minorEastAsia" w:hAnsi="Times New Roman" w:cs="Times New Roman"/>
      <w:color w:val="000000"/>
    </w:rPr>
  </w:style>
  <w:style w:type="character" w:customStyle="1" w:styleId="NoSpacingChar">
    <w:name w:val="No Spacing Char"/>
    <w:basedOn w:val="DefaultParagraphFont"/>
    <w:link w:val="NoSpacing"/>
    <w:uiPriority w:val="1"/>
    <w:rsid w:val="00C123B1"/>
    <w:rPr>
      <w:lang w:val="en-US"/>
    </w:rPr>
  </w:style>
  <w:style w:type="character" w:customStyle="1" w:styleId="DefaultParagraphFont0">
    <w:name w:val="DefaultParagraphFont"/>
    <w:rsid w:val="0098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 Rukaj</dc:creator>
  <cp:keywords/>
  <dc:description/>
  <cp:lastModifiedBy>Drita Rukaj</cp:lastModifiedBy>
  <cp:revision>3</cp:revision>
  <cp:lastPrinted>2022-12-16T13:38:00Z</cp:lastPrinted>
  <dcterms:created xsi:type="dcterms:W3CDTF">2022-12-16T13:08:00Z</dcterms:created>
  <dcterms:modified xsi:type="dcterms:W3CDTF">2022-12-16T13:38:00Z</dcterms:modified>
</cp:coreProperties>
</file>