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B776" w14:textId="351813B2" w:rsidR="00373A33" w:rsidRDefault="00373A33" w:rsidP="0042364D">
      <w:pPr>
        <w:pStyle w:val="N02Y"/>
        <w:ind w:firstLine="0"/>
        <w:rPr>
          <w:rFonts w:ascii="Garamond" w:hAnsi="Garamond"/>
          <w:b/>
          <w:bCs/>
          <w:sz w:val="24"/>
          <w:szCs w:val="24"/>
        </w:rPr>
      </w:pPr>
      <w:proofErr w:type="spellStart"/>
      <w:r w:rsidRPr="0042364D">
        <w:rPr>
          <w:rFonts w:ascii="Garamond" w:hAnsi="Garamond"/>
          <w:b/>
          <w:bCs/>
          <w:sz w:val="24"/>
          <w:szCs w:val="24"/>
        </w:rPr>
        <w:t>Prijedlog</w:t>
      </w:r>
      <w:proofErr w:type="spellEnd"/>
    </w:p>
    <w:p w14:paraId="77B8542D" w14:textId="77777777" w:rsidR="0042364D" w:rsidRPr="0042364D" w:rsidRDefault="0042364D" w:rsidP="0042364D">
      <w:pPr>
        <w:pStyle w:val="N02Y"/>
        <w:ind w:firstLine="0"/>
        <w:rPr>
          <w:rFonts w:ascii="Garamond" w:hAnsi="Garamond"/>
          <w:b/>
          <w:bCs/>
          <w:sz w:val="24"/>
          <w:szCs w:val="24"/>
        </w:rPr>
      </w:pPr>
    </w:p>
    <w:p w14:paraId="3CC7C3F9" w14:textId="3738F00D" w:rsidR="00235D05" w:rsidRPr="0042364D" w:rsidRDefault="00235D05" w:rsidP="0042364D">
      <w:pPr>
        <w:pStyle w:val="N02Y"/>
        <w:ind w:firstLine="0"/>
        <w:rPr>
          <w:rFonts w:ascii="Garamond" w:hAnsi="Garamond"/>
          <w:sz w:val="24"/>
          <w:szCs w:val="24"/>
        </w:rPr>
      </w:pPr>
      <w:r w:rsidRPr="0042364D">
        <w:rPr>
          <w:rFonts w:ascii="Garamond" w:hAnsi="Garamond"/>
          <w:sz w:val="24"/>
          <w:szCs w:val="24"/>
        </w:rPr>
        <w:t xml:space="preserve">Na </w:t>
      </w:r>
      <w:proofErr w:type="spellStart"/>
      <w:r w:rsidRPr="0042364D">
        <w:rPr>
          <w:rFonts w:ascii="Garamond" w:hAnsi="Garamond"/>
          <w:sz w:val="24"/>
          <w:szCs w:val="24"/>
        </w:rPr>
        <w:t>osnovu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8 </w:t>
      </w:r>
      <w:proofErr w:type="spellStart"/>
      <w:r w:rsidRPr="0042364D">
        <w:rPr>
          <w:rFonts w:ascii="Garamond" w:hAnsi="Garamond"/>
          <w:sz w:val="24"/>
          <w:szCs w:val="24"/>
        </w:rPr>
        <w:t>stav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2, a u </w:t>
      </w:r>
      <w:proofErr w:type="spellStart"/>
      <w:r w:rsidRPr="0042364D">
        <w:rPr>
          <w:rFonts w:ascii="Garamond" w:hAnsi="Garamond"/>
          <w:sz w:val="24"/>
          <w:szCs w:val="24"/>
        </w:rPr>
        <w:t>vezi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članovima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12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13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o </w:t>
      </w: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("Sl. list CG", br. 40/08, 40/11, 02/17)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811952" w:rsidRPr="0042364D">
        <w:rPr>
          <w:rFonts w:ascii="Garamond" w:hAnsi="Garamond"/>
          <w:color w:val="000000" w:themeColor="text1"/>
          <w:sz w:val="24"/>
          <w:szCs w:val="24"/>
        </w:rPr>
        <w:t>5</w:t>
      </w:r>
      <w:r w:rsidR="00A30487" w:rsidRPr="0042364D">
        <w:rPr>
          <w:rFonts w:ascii="Garamond" w:hAnsi="Garamond"/>
          <w:color w:val="000000" w:themeColor="text1"/>
          <w:sz w:val="24"/>
          <w:szCs w:val="24"/>
        </w:rPr>
        <w:t>3</w:t>
      </w:r>
      <w:r w:rsidR="00811952" w:rsidRPr="0042364D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color w:val="000000" w:themeColor="text1"/>
          <w:sz w:val="24"/>
          <w:szCs w:val="24"/>
          <w:u w:val="single"/>
        </w:rPr>
        <w:t>stav</w:t>
      </w:r>
      <w:proofErr w:type="spellEnd"/>
      <w:r w:rsidRPr="0042364D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1</w:t>
      </w:r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tačka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A30487" w:rsidRPr="0042364D">
        <w:rPr>
          <w:rFonts w:ascii="Garamond" w:hAnsi="Garamond"/>
          <w:sz w:val="24"/>
          <w:szCs w:val="24"/>
        </w:rPr>
        <w:t>2</w:t>
      </w:r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Statuta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Opštine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Tuzi </w:t>
      </w:r>
      <w:bookmarkStart w:id="0" w:name="_Hlk106966573"/>
      <w:r w:rsidR="003437B9" w:rsidRPr="0042364D">
        <w:rPr>
          <w:rFonts w:ascii="Garamond" w:hAnsi="Garamond"/>
          <w:sz w:val="24"/>
          <w:szCs w:val="24"/>
        </w:rPr>
        <w:t>(</w:t>
      </w:r>
      <w:r w:rsidR="0042364D">
        <w:rPr>
          <w:rFonts w:ascii="Garamond" w:hAnsi="Garamond"/>
          <w:sz w:val="24"/>
          <w:szCs w:val="24"/>
        </w:rPr>
        <w:t>„</w:t>
      </w:r>
      <w:proofErr w:type="spellStart"/>
      <w:r w:rsidR="003437B9" w:rsidRPr="0042364D">
        <w:rPr>
          <w:rFonts w:ascii="Garamond" w:hAnsi="Garamond"/>
          <w:sz w:val="24"/>
          <w:szCs w:val="24"/>
        </w:rPr>
        <w:t>Službeni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list </w:t>
      </w:r>
      <w:proofErr w:type="spellStart"/>
      <w:r w:rsidR="003437B9" w:rsidRPr="0042364D">
        <w:rPr>
          <w:rFonts w:ascii="Garamond" w:hAnsi="Garamond"/>
          <w:sz w:val="24"/>
          <w:szCs w:val="24"/>
        </w:rPr>
        <w:t>Crne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Gore -</w:t>
      </w:r>
      <w:proofErr w:type="spellStart"/>
      <w:r w:rsidR="003437B9" w:rsidRPr="0042364D">
        <w:rPr>
          <w:rFonts w:ascii="Garamond" w:hAnsi="Garamond"/>
          <w:sz w:val="24"/>
          <w:szCs w:val="24"/>
        </w:rPr>
        <w:t>opštinski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propisi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”, </w:t>
      </w:r>
      <w:proofErr w:type="spellStart"/>
      <w:r w:rsidR="003437B9" w:rsidRPr="0042364D">
        <w:rPr>
          <w:rFonts w:ascii="Garamond" w:hAnsi="Garamond"/>
          <w:sz w:val="24"/>
          <w:szCs w:val="24"/>
        </w:rPr>
        <w:t>br</w:t>
      </w:r>
      <w:proofErr w:type="spellEnd"/>
      <w:r w:rsidR="003F1BFC" w:rsidRPr="0042364D">
        <w:rPr>
          <w:rFonts w:ascii="Garamond" w:hAnsi="Garamond"/>
          <w:sz w:val="24"/>
          <w:szCs w:val="24"/>
        </w:rPr>
        <w:t xml:space="preserve"> .</w:t>
      </w:r>
      <w:r w:rsidR="003437B9" w:rsidRPr="0042364D">
        <w:rPr>
          <w:rFonts w:ascii="Garamond" w:hAnsi="Garamond"/>
          <w:sz w:val="24"/>
          <w:szCs w:val="24"/>
        </w:rPr>
        <w:t>024/19, 05/20</w:t>
      </w:r>
      <w:r w:rsidR="0042364D">
        <w:rPr>
          <w:rFonts w:ascii="Garamond" w:hAnsi="Garamond"/>
          <w:sz w:val="24"/>
          <w:szCs w:val="24"/>
        </w:rPr>
        <w:t xml:space="preserve">, </w:t>
      </w:r>
      <w:bookmarkStart w:id="1" w:name="_Hlk121747135"/>
      <w:r w:rsidR="0042364D">
        <w:rPr>
          <w:rFonts w:ascii="Garamond" w:hAnsi="Garamond"/>
          <w:sz w:val="24"/>
          <w:szCs w:val="24"/>
        </w:rPr>
        <w:t>51/22, 55/22</w:t>
      </w:r>
      <w:bookmarkEnd w:id="1"/>
      <w:r w:rsidR="003437B9" w:rsidRPr="0042364D">
        <w:rPr>
          <w:rFonts w:ascii="Garamond" w:hAnsi="Garamond"/>
          <w:sz w:val="24"/>
          <w:szCs w:val="24"/>
        </w:rPr>
        <w:t xml:space="preserve">), </w:t>
      </w:r>
      <w:bookmarkEnd w:id="0"/>
      <w:proofErr w:type="spellStart"/>
      <w:r w:rsidR="003437B9" w:rsidRPr="0042364D">
        <w:rPr>
          <w:rFonts w:ascii="Garamond" w:hAnsi="Garamond"/>
          <w:sz w:val="24"/>
          <w:szCs w:val="24"/>
        </w:rPr>
        <w:t>uz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prethodno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pribavljenu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saglasnost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Ministarstva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kulture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i</w:t>
      </w:r>
      <w:proofErr w:type="spellEnd"/>
      <w:r w:rsidR="003437B9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3437B9" w:rsidRPr="0042364D">
        <w:rPr>
          <w:rFonts w:ascii="Garamond" w:hAnsi="Garamond"/>
          <w:sz w:val="24"/>
          <w:szCs w:val="24"/>
        </w:rPr>
        <w:t>medija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Rješenju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br</w:t>
      </w:r>
      <w:proofErr w:type="spellEnd"/>
      <w:r w:rsidR="00760490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760490" w:rsidRPr="0042364D">
        <w:rPr>
          <w:rFonts w:ascii="Garamond" w:hAnsi="Garamond"/>
          <w:sz w:val="24"/>
          <w:szCs w:val="24"/>
        </w:rPr>
        <w:t>Upi</w:t>
      </w:r>
      <w:proofErr w:type="spellEnd"/>
      <w:r w:rsidR="00760490" w:rsidRPr="0042364D">
        <w:rPr>
          <w:rFonts w:ascii="Garamond" w:hAnsi="Garamond"/>
          <w:sz w:val="24"/>
          <w:szCs w:val="24"/>
        </w:rPr>
        <w:t xml:space="preserve">/01-041/22-94/2 </w:t>
      </w:r>
      <w:r w:rsidRPr="0042364D">
        <w:rPr>
          <w:rFonts w:ascii="Garamond" w:hAnsi="Garamond"/>
          <w:sz w:val="24"/>
          <w:szCs w:val="24"/>
        </w:rPr>
        <w:t>od</w:t>
      </w:r>
      <w:r w:rsidR="00760490" w:rsidRPr="0042364D">
        <w:rPr>
          <w:rFonts w:ascii="Garamond" w:hAnsi="Garamond"/>
          <w:sz w:val="24"/>
          <w:szCs w:val="24"/>
        </w:rPr>
        <w:t>15.11.2022</w:t>
      </w:r>
      <w:r w:rsidRPr="0042364D">
        <w:rPr>
          <w:rFonts w:ascii="Garamond" w:hAnsi="Garamond"/>
          <w:sz w:val="24"/>
          <w:szCs w:val="24"/>
        </w:rPr>
        <w:t xml:space="preserve">. </w:t>
      </w:r>
      <w:proofErr w:type="spellStart"/>
      <w:r w:rsidRPr="0042364D">
        <w:rPr>
          <w:rFonts w:ascii="Garamond" w:hAnsi="Garamond"/>
          <w:sz w:val="24"/>
          <w:szCs w:val="24"/>
        </w:rPr>
        <w:t>godine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Skupština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opštine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811952" w:rsidRPr="0042364D">
        <w:rPr>
          <w:rFonts w:ascii="Garamond" w:hAnsi="Garamond"/>
          <w:sz w:val="24"/>
          <w:szCs w:val="24"/>
        </w:rPr>
        <w:t>Tuzi</w:t>
      </w:r>
      <w:r w:rsidRPr="0042364D">
        <w:rPr>
          <w:rFonts w:ascii="Garamond" w:hAnsi="Garamond"/>
          <w:sz w:val="24"/>
          <w:szCs w:val="24"/>
        </w:rPr>
        <w:t xml:space="preserve"> je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sjednici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održanoj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811952" w:rsidRPr="0042364D">
        <w:rPr>
          <w:rFonts w:ascii="Garamond" w:hAnsi="Garamond"/>
          <w:sz w:val="24"/>
          <w:szCs w:val="24"/>
        </w:rPr>
        <w:t>________</w:t>
      </w:r>
      <w:r w:rsidRPr="0042364D">
        <w:rPr>
          <w:rFonts w:ascii="Garamond" w:hAnsi="Garamond"/>
          <w:sz w:val="24"/>
          <w:szCs w:val="24"/>
        </w:rPr>
        <w:t xml:space="preserve">2022. </w:t>
      </w:r>
      <w:proofErr w:type="spellStart"/>
      <w:r w:rsidRPr="0042364D">
        <w:rPr>
          <w:rFonts w:ascii="Garamond" w:hAnsi="Garamond"/>
          <w:sz w:val="24"/>
          <w:szCs w:val="24"/>
        </w:rPr>
        <w:t>godine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donjela</w:t>
      </w:r>
      <w:proofErr w:type="spellEnd"/>
    </w:p>
    <w:p w14:paraId="56B5FC46" w14:textId="77777777" w:rsidR="00F55FF9" w:rsidRPr="0042364D" w:rsidRDefault="00F55FF9">
      <w:pPr>
        <w:pStyle w:val="N02Y"/>
        <w:rPr>
          <w:rFonts w:ascii="Garamond" w:hAnsi="Garamond"/>
          <w:sz w:val="24"/>
          <w:szCs w:val="24"/>
        </w:rPr>
      </w:pPr>
    </w:p>
    <w:p w14:paraId="1E9BFAF3" w14:textId="77777777" w:rsidR="00235D05" w:rsidRPr="0042364D" w:rsidRDefault="00373A33">
      <w:pPr>
        <w:pStyle w:val="N03Y"/>
        <w:rPr>
          <w:rFonts w:ascii="Garamond" w:hAnsi="Garamond"/>
          <w:sz w:val="24"/>
          <w:szCs w:val="24"/>
        </w:rPr>
      </w:pPr>
      <w:r w:rsidRPr="0042364D">
        <w:rPr>
          <w:rFonts w:ascii="Garamond" w:hAnsi="Garamond"/>
          <w:sz w:val="24"/>
          <w:szCs w:val="24"/>
        </w:rPr>
        <w:t xml:space="preserve"> </w:t>
      </w:r>
      <w:r w:rsidR="00235D05" w:rsidRPr="0042364D">
        <w:rPr>
          <w:rFonts w:ascii="Garamond" w:hAnsi="Garamond"/>
          <w:sz w:val="24"/>
          <w:szCs w:val="24"/>
        </w:rPr>
        <w:t>PROGRAM</w:t>
      </w:r>
    </w:p>
    <w:p w14:paraId="60F6F6DF" w14:textId="77777777" w:rsidR="00235D05" w:rsidRPr="0042364D" w:rsidRDefault="00235D05">
      <w:pPr>
        <w:pStyle w:val="N03Y"/>
        <w:rPr>
          <w:rFonts w:ascii="Garamond" w:hAnsi="Garamond"/>
          <w:sz w:val="24"/>
          <w:szCs w:val="24"/>
        </w:rPr>
      </w:pPr>
      <w:bookmarkStart w:id="2" w:name="_Hlk121747368"/>
      <w:proofErr w:type="spellStart"/>
      <w:r w:rsidRPr="0042364D">
        <w:rPr>
          <w:rFonts w:ascii="Garamond" w:hAnsi="Garamond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sz w:val="24"/>
          <w:szCs w:val="24"/>
        </w:rPr>
        <w:t>Opštini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C32412" w:rsidRPr="0042364D">
        <w:rPr>
          <w:rFonts w:ascii="Garamond" w:hAnsi="Garamond"/>
          <w:sz w:val="24"/>
          <w:szCs w:val="24"/>
        </w:rPr>
        <w:t>Tuzi</w:t>
      </w:r>
      <w:bookmarkEnd w:id="2"/>
      <w:r w:rsidR="00C32412" w:rsidRPr="0042364D">
        <w:rPr>
          <w:rFonts w:ascii="Garamond" w:hAnsi="Garamond"/>
          <w:sz w:val="24"/>
          <w:szCs w:val="24"/>
        </w:rPr>
        <w:t xml:space="preserve"> </w:t>
      </w:r>
    </w:p>
    <w:p w14:paraId="7D69A47F" w14:textId="77777777" w:rsidR="00F55FF9" w:rsidRPr="0042364D" w:rsidRDefault="00F55FF9">
      <w:pPr>
        <w:pStyle w:val="N03Y"/>
        <w:rPr>
          <w:rFonts w:ascii="Garamond" w:hAnsi="Garamond"/>
          <w:sz w:val="24"/>
          <w:szCs w:val="24"/>
        </w:rPr>
      </w:pPr>
    </w:p>
    <w:p w14:paraId="58D89405" w14:textId="77777777" w:rsidR="00235D05" w:rsidRPr="0042364D" w:rsidRDefault="00235D05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t>Uvod</w:t>
      </w:r>
      <w:proofErr w:type="spellEnd"/>
    </w:p>
    <w:p w14:paraId="07B375A3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Ovim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u </w:t>
      </w:r>
      <w:proofErr w:type="spellStart"/>
      <w:r w:rsidRPr="0042364D">
        <w:rPr>
          <w:rFonts w:ascii="Garamond" w:hAnsi="Garamond"/>
          <w:sz w:val="24"/>
          <w:szCs w:val="24"/>
        </w:rPr>
        <w:t>skladu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o </w:t>
      </w: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("Sl. list CG", br. 40/08, 40/11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2/17) </w:t>
      </w:r>
      <w:proofErr w:type="spellStart"/>
      <w:r w:rsidRPr="0042364D">
        <w:rPr>
          <w:rFonts w:ascii="Garamond" w:hAnsi="Garamond"/>
          <w:sz w:val="24"/>
          <w:szCs w:val="24"/>
        </w:rPr>
        <w:t>utvrđuju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koja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će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podići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teritoriji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opštine</w:t>
      </w:r>
      <w:r w:rsidR="00C32412" w:rsidRPr="0042364D">
        <w:rPr>
          <w:rFonts w:ascii="Garamond" w:hAnsi="Garamond"/>
          <w:sz w:val="24"/>
          <w:szCs w:val="24"/>
        </w:rPr>
        <w:t>Tuzi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vrsta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način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opis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simboličkog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značenja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kao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drugi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elementi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neophodni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za </w:t>
      </w:r>
      <w:proofErr w:type="spellStart"/>
      <w:r w:rsidRPr="0042364D">
        <w:rPr>
          <w:rFonts w:ascii="Garamond" w:hAnsi="Garamond"/>
          <w:sz w:val="24"/>
          <w:szCs w:val="24"/>
        </w:rPr>
        <w:t>sprovođenje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0AB49E53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shodno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 </w:t>
      </w:r>
      <w:proofErr w:type="spellStart"/>
      <w:r w:rsidRPr="0042364D">
        <w:rPr>
          <w:rFonts w:ascii="Garamond" w:hAnsi="Garamond"/>
          <w:sz w:val="24"/>
          <w:szCs w:val="24"/>
        </w:rPr>
        <w:t>navedenog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trajno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obilježavaju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značajni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događaji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čuvaju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uspomene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istaknutu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ličnost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njeguju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ljudski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ideali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kulturno-istorijske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tradicije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odaje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počast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borcima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za </w:t>
      </w:r>
      <w:proofErr w:type="spellStart"/>
      <w:r w:rsidRPr="0042364D">
        <w:rPr>
          <w:rFonts w:ascii="Garamond" w:hAnsi="Garamond"/>
          <w:sz w:val="24"/>
          <w:szCs w:val="24"/>
        </w:rPr>
        <w:t>slobodu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civilnim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žrtvama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rata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masovnim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stradanjima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ljudi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4E2A7ACB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je </w:t>
      </w:r>
      <w:proofErr w:type="spellStart"/>
      <w:r w:rsidRPr="0042364D">
        <w:rPr>
          <w:rFonts w:ascii="Garamond" w:hAnsi="Garamond"/>
          <w:sz w:val="24"/>
          <w:szCs w:val="24"/>
        </w:rPr>
        <w:t>spomen-objekat</w:t>
      </w:r>
      <w:proofErr w:type="spellEnd"/>
      <w:r w:rsidRPr="0042364D">
        <w:rPr>
          <w:rFonts w:ascii="Garamond" w:hAnsi="Garamond"/>
          <w:sz w:val="24"/>
          <w:szCs w:val="24"/>
        </w:rPr>
        <w:t xml:space="preserve"> koji </w:t>
      </w:r>
      <w:proofErr w:type="spellStart"/>
      <w:r w:rsidRPr="0042364D">
        <w:rPr>
          <w:rFonts w:ascii="Garamond" w:hAnsi="Garamond"/>
          <w:sz w:val="24"/>
          <w:szCs w:val="24"/>
        </w:rPr>
        <w:t>izgledom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sadržajem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oznakama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ili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natpisom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doprinosi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trajnom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očuvanju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vrijednosti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iz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stava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2 </w:t>
      </w:r>
      <w:proofErr w:type="spellStart"/>
      <w:r w:rsidRPr="0042364D">
        <w:rPr>
          <w:rFonts w:ascii="Garamond" w:hAnsi="Garamond"/>
          <w:sz w:val="24"/>
          <w:szCs w:val="24"/>
        </w:rPr>
        <w:t>ovog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4EB590C4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Spomen-obilježjem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smatra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se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naziv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javne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ustanove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javnog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preduzeća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naselja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javnog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objekta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(</w:t>
      </w:r>
      <w:proofErr w:type="spellStart"/>
      <w:r w:rsidRPr="0042364D">
        <w:rPr>
          <w:rFonts w:ascii="Garamond" w:hAnsi="Garamond"/>
          <w:sz w:val="24"/>
          <w:szCs w:val="24"/>
        </w:rPr>
        <w:t>ulica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sz w:val="24"/>
          <w:szCs w:val="24"/>
        </w:rPr>
        <w:t>trg</w:t>
      </w:r>
      <w:proofErr w:type="spellEnd"/>
      <w:r w:rsidRPr="0042364D">
        <w:rPr>
          <w:rFonts w:ascii="Garamond" w:hAnsi="Garamond"/>
          <w:sz w:val="24"/>
          <w:szCs w:val="24"/>
        </w:rPr>
        <w:t xml:space="preserve">, put, park, </w:t>
      </w:r>
      <w:proofErr w:type="spellStart"/>
      <w:r w:rsidRPr="0042364D">
        <w:rPr>
          <w:rFonts w:ascii="Garamond" w:hAnsi="Garamond"/>
          <w:sz w:val="24"/>
          <w:szCs w:val="24"/>
        </w:rPr>
        <w:t>česma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dr.) </w:t>
      </w:r>
      <w:proofErr w:type="spellStart"/>
      <w:r w:rsidRPr="0042364D">
        <w:rPr>
          <w:rFonts w:ascii="Garamond" w:hAnsi="Garamond"/>
          <w:sz w:val="24"/>
          <w:szCs w:val="24"/>
        </w:rPr>
        <w:t>ako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simbolizuje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vrijednosti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iz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1 </w:t>
      </w:r>
      <w:proofErr w:type="spellStart"/>
      <w:r w:rsidRPr="0042364D">
        <w:rPr>
          <w:rFonts w:ascii="Garamond" w:hAnsi="Garamond"/>
          <w:sz w:val="24"/>
          <w:szCs w:val="24"/>
        </w:rPr>
        <w:t>ovog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sz w:val="24"/>
          <w:szCs w:val="24"/>
        </w:rPr>
        <w:t>.</w:t>
      </w:r>
    </w:p>
    <w:p w14:paraId="267F92EF" w14:textId="77777777" w:rsidR="00320633" w:rsidRPr="0042364D" w:rsidRDefault="00320633" w:rsidP="0042364D">
      <w:pPr>
        <w:pStyle w:val="N01X"/>
        <w:jc w:val="both"/>
        <w:rPr>
          <w:rFonts w:ascii="Garamond" w:hAnsi="Garamond"/>
        </w:rPr>
      </w:pPr>
    </w:p>
    <w:p w14:paraId="0734AB9A" w14:textId="77777777" w:rsidR="00320633" w:rsidRPr="0042364D" w:rsidRDefault="00320633" w:rsidP="0042364D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t>Podizanje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spomen-obilježja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Đerđu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Kastriotu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Skenderbegu</w:t>
      </w:r>
      <w:proofErr w:type="spellEnd"/>
    </w:p>
    <w:p w14:paraId="0AA7DF15" w14:textId="77777777" w:rsidR="00AF4A7B" w:rsidRPr="0042364D" w:rsidRDefault="00320633" w:rsidP="0042364D">
      <w:pPr>
        <w:pStyle w:val="N01X"/>
        <w:jc w:val="both"/>
        <w:rPr>
          <w:rFonts w:ascii="Garamond" w:hAnsi="Garamond"/>
        </w:rPr>
      </w:pPr>
      <w:r w:rsidRPr="0042364D">
        <w:rPr>
          <w:rFonts w:ascii="Garamond" w:hAnsi="Garamond"/>
        </w:rPr>
        <w:t xml:space="preserve">1. </w:t>
      </w:r>
      <w:proofErr w:type="spellStart"/>
      <w:r w:rsidRPr="0042364D">
        <w:rPr>
          <w:rFonts w:ascii="Garamond" w:hAnsi="Garamond"/>
          <w:b w:val="0"/>
          <w:bCs w:val="0"/>
        </w:rPr>
        <w:t>Đerđ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Skenderbeg</w:t>
      </w:r>
      <w:proofErr w:type="spellEnd"/>
      <w:r w:rsidRPr="0042364D">
        <w:rPr>
          <w:rFonts w:ascii="Garamond" w:hAnsi="Garamond"/>
          <w:b w:val="0"/>
          <w:bCs w:val="0"/>
        </w:rPr>
        <w:t xml:space="preserve"> (1405 - 1468), </w:t>
      </w:r>
      <w:proofErr w:type="spellStart"/>
      <w:r w:rsidRPr="0042364D">
        <w:rPr>
          <w:rFonts w:ascii="Garamond" w:hAnsi="Garamond"/>
          <w:b w:val="0"/>
          <w:bCs w:val="0"/>
        </w:rPr>
        <w:t>feudalni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plemić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vojni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zapovjenik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jedna</w:t>
      </w:r>
      <w:proofErr w:type="spellEnd"/>
      <w:r w:rsidRPr="0042364D">
        <w:rPr>
          <w:rFonts w:ascii="Garamond" w:hAnsi="Garamond"/>
          <w:b w:val="0"/>
          <w:bCs w:val="0"/>
        </w:rPr>
        <w:t xml:space="preserve"> od </w:t>
      </w:r>
      <w:proofErr w:type="spellStart"/>
      <w:r w:rsidRPr="0042364D">
        <w:rPr>
          <w:rFonts w:ascii="Garamond" w:hAnsi="Garamond"/>
          <w:b w:val="0"/>
          <w:bCs w:val="0"/>
        </w:rPr>
        <w:t>najznačajnih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ličnosti</w:t>
      </w:r>
      <w:proofErr w:type="spell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istoriji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borbe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balkanskih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naroda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oslobođenje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nezavisnost</w:t>
      </w:r>
      <w:proofErr w:type="spellEnd"/>
      <w:r w:rsidRPr="0042364D">
        <w:rPr>
          <w:rFonts w:ascii="Garamond" w:hAnsi="Garamond"/>
          <w:b w:val="0"/>
          <w:bCs w:val="0"/>
        </w:rPr>
        <w:t xml:space="preserve">. Bio je sin </w:t>
      </w:r>
      <w:proofErr w:type="spellStart"/>
      <w:r w:rsidRPr="0042364D">
        <w:rPr>
          <w:rFonts w:ascii="Garamond" w:hAnsi="Garamond"/>
          <w:b w:val="0"/>
          <w:bCs w:val="0"/>
        </w:rPr>
        <w:t>čuvenog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plemićkog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Đona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Vojsave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koja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bila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porijeklom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iz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Tetova</w:t>
      </w:r>
      <w:proofErr w:type="spellEnd"/>
      <w:r w:rsidRPr="0042364D">
        <w:rPr>
          <w:rFonts w:ascii="Garamond" w:hAnsi="Garamond"/>
          <w:b w:val="0"/>
          <w:bCs w:val="0"/>
        </w:rPr>
        <w:t xml:space="preserve">. Za </w:t>
      </w:r>
      <w:proofErr w:type="spellStart"/>
      <w:r w:rsidRPr="0042364D">
        <w:rPr>
          <w:rFonts w:ascii="Garamond" w:hAnsi="Garamond"/>
          <w:b w:val="0"/>
          <w:bCs w:val="0"/>
        </w:rPr>
        <w:t>života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stekao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slavu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velikog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vojskovođe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borca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slobodu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čije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napore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oslobođenje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balkanskih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zemalja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prepoznala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ondašnja</w:t>
      </w:r>
      <w:proofErr w:type="spellEnd"/>
      <w:r w:rsidRPr="0042364D">
        <w:rPr>
          <w:rFonts w:ascii="Garamond" w:hAnsi="Garamond"/>
          <w:b w:val="0"/>
          <w:bCs w:val="0"/>
        </w:rPr>
        <w:t xml:space="preserve"> Evropa, </w:t>
      </w:r>
      <w:proofErr w:type="spellStart"/>
      <w:r w:rsidRPr="0042364D">
        <w:rPr>
          <w:rFonts w:ascii="Garamond" w:hAnsi="Garamond"/>
          <w:b w:val="0"/>
          <w:bCs w:val="0"/>
        </w:rPr>
        <w:t>dodijelivši</w:t>
      </w:r>
      <w:proofErr w:type="spellEnd"/>
      <w:r w:rsidRPr="0042364D">
        <w:rPr>
          <w:rFonts w:ascii="Garamond" w:hAnsi="Garamond"/>
          <w:b w:val="0"/>
          <w:bCs w:val="0"/>
        </w:rPr>
        <w:t xml:space="preserve"> mu </w:t>
      </w:r>
      <w:proofErr w:type="spellStart"/>
      <w:r w:rsidRPr="0042364D">
        <w:rPr>
          <w:rFonts w:ascii="Garamond" w:hAnsi="Garamond"/>
          <w:b w:val="0"/>
          <w:bCs w:val="0"/>
        </w:rPr>
        <w:t>titulu</w:t>
      </w:r>
      <w:proofErr w:type="spellEnd"/>
      <w:r w:rsidRPr="0042364D">
        <w:rPr>
          <w:rFonts w:ascii="Garamond" w:hAnsi="Garamond"/>
          <w:b w:val="0"/>
          <w:bCs w:val="0"/>
        </w:rPr>
        <w:t xml:space="preserve"> Dominus </w:t>
      </w:r>
      <w:proofErr w:type="spellStart"/>
      <w:r w:rsidRPr="0042364D">
        <w:rPr>
          <w:rFonts w:ascii="Garamond" w:hAnsi="Garamond"/>
          <w:b w:val="0"/>
          <w:bCs w:val="0"/>
        </w:rPr>
        <w:t>Albaniae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što</w:t>
      </w:r>
      <w:proofErr w:type="spell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prevodu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znači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Gospodar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Albanije</w:t>
      </w:r>
      <w:proofErr w:type="spellEnd"/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Osim</w:t>
      </w:r>
      <w:proofErr w:type="spellEnd"/>
      <w:r w:rsidRPr="0042364D">
        <w:rPr>
          <w:rFonts w:ascii="Garamond" w:hAnsi="Garamond"/>
          <w:b w:val="0"/>
          <w:bCs w:val="0"/>
        </w:rPr>
        <w:t xml:space="preserve"> toga, </w:t>
      </w:r>
      <w:proofErr w:type="spellStart"/>
      <w:r w:rsidRPr="0042364D">
        <w:rPr>
          <w:rFonts w:ascii="Garamond" w:hAnsi="Garamond"/>
          <w:b w:val="0"/>
          <w:bCs w:val="0"/>
        </w:rPr>
        <w:t>Đerđ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</w:t>
      </w:r>
      <w:proofErr w:type="spellEnd"/>
      <w:r w:rsidRPr="0042364D">
        <w:rPr>
          <w:rFonts w:ascii="Garamond" w:hAnsi="Garamond"/>
          <w:b w:val="0"/>
          <w:bCs w:val="0"/>
        </w:rPr>
        <w:t xml:space="preserve"> bio je u </w:t>
      </w:r>
      <w:proofErr w:type="spellStart"/>
      <w:r w:rsidRPr="0042364D">
        <w:rPr>
          <w:rFonts w:ascii="Garamond" w:hAnsi="Garamond"/>
          <w:b w:val="0"/>
          <w:bCs w:val="0"/>
        </w:rPr>
        <w:t>tijesnim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prema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nekim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istoričarima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čak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srodničkim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odnosima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feudalnom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dinastijom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Crnojevića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zbog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čega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tokom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čitavog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vojevanja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održavao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dobre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veze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pomenutom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dinastijom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doprinosio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njihovoj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borbi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protiv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okupatora</w:t>
      </w:r>
      <w:proofErr w:type="spellEnd"/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Posebno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proslavio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zauzevši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svojim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odredom</w:t>
      </w:r>
      <w:proofErr w:type="spellEnd"/>
      <w:r w:rsidRPr="0042364D">
        <w:rPr>
          <w:rFonts w:ascii="Garamond" w:hAnsi="Garamond"/>
          <w:b w:val="0"/>
          <w:bCs w:val="0"/>
        </w:rPr>
        <w:t xml:space="preserve"> grad </w:t>
      </w:r>
      <w:proofErr w:type="spellStart"/>
      <w:r w:rsidRPr="0042364D">
        <w:rPr>
          <w:rFonts w:ascii="Garamond" w:hAnsi="Garamond"/>
          <w:b w:val="0"/>
          <w:bCs w:val="0"/>
        </w:rPr>
        <w:t>Kruju</w:t>
      </w:r>
      <w:proofErr w:type="spellEnd"/>
      <w:r w:rsidRPr="0042364D">
        <w:rPr>
          <w:rFonts w:ascii="Garamond" w:hAnsi="Garamond"/>
          <w:b w:val="0"/>
          <w:bCs w:val="0"/>
        </w:rPr>
        <w:t xml:space="preserve">, koji je </w:t>
      </w:r>
      <w:proofErr w:type="spellStart"/>
      <w:r w:rsidRPr="0042364D">
        <w:rPr>
          <w:rFonts w:ascii="Garamond" w:hAnsi="Garamond"/>
          <w:b w:val="0"/>
          <w:bCs w:val="0"/>
        </w:rPr>
        <w:t>uspješno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branio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Turaka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sve</w:t>
      </w:r>
      <w:proofErr w:type="spellEnd"/>
      <w:r w:rsidRPr="0042364D">
        <w:rPr>
          <w:rFonts w:ascii="Garamond" w:hAnsi="Garamond"/>
          <w:b w:val="0"/>
          <w:bCs w:val="0"/>
        </w:rPr>
        <w:t xml:space="preserve"> do </w:t>
      </w:r>
      <w:proofErr w:type="spellStart"/>
      <w:r w:rsidRPr="0042364D">
        <w:rPr>
          <w:rFonts w:ascii="Garamond" w:hAnsi="Garamond"/>
          <w:b w:val="0"/>
          <w:bCs w:val="0"/>
        </w:rPr>
        <w:t>svoje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smrti</w:t>
      </w:r>
      <w:proofErr w:type="spellEnd"/>
      <w:r w:rsidRPr="0042364D">
        <w:rPr>
          <w:rFonts w:ascii="Garamond" w:hAnsi="Garamond"/>
          <w:b w:val="0"/>
          <w:bCs w:val="0"/>
        </w:rPr>
        <w:t xml:space="preserve">. Kao </w:t>
      </w:r>
      <w:proofErr w:type="spellStart"/>
      <w:r w:rsidRPr="0042364D">
        <w:rPr>
          <w:rFonts w:ascii="Garamond" w:hAnsi="Garamond"/>
          <w:b w:val="0"/>
          <w:bCs w:val="0"/>
        </w:rPr>
        <w:t>vođa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Lješke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lige</w:t>
      </w:r>
      <w:proofErr w:type="spellEnd"/>
      <w:r w:rsidRPr="0042364D">
        <w:rPr>
          <w:rFonts w:ascii="Garamond" w:hAnsi="Garamond"/>
          <w:b w:val="0"/>
          <w:bCs w:val="0"/>
        </w:rPr>
        <w:t xml:space="preserve">, bio je </w:t>
      </w:r>
      <w:proofErr w:type="spellStart"/>
      <w:r w:rsidRPr="0042364D">
        <w:rPr>
          <w:rFonts w:ascii="Garamond" w:hAnsi="Garamond"/>
          <w:b w:val="0"/>
          <w:bCs w:val="0"/>
        </w:rPr>
        <w:t>slavljen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među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Slovenima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zbog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svojih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napora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narodno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ujedinjenje</w:t>
      </w:r>
      <w:proofErr w:type="spellEnd"/>
      <w:r w:rsidRPr="0042364D">
        <w:rPr>
          <w:rFonts w:ascii="Garamond" w:hAnsi="Garamond"/>
          <w:b w:val="0"/>
          <w:bCs w:val="0"/>
        </w:rPr>
        <w:t xml:space="preserve"> (u </w:t>
      </w:r>
      <w:proofErr w:type="spellStart"/>
      <w:r w:rsidRPr="0042364D">
        <w:rPr>
          <w:rFonts w:ascii="Garamond" w:hAnsi="Garamond"/>
          <w:b w:val="0"/>
          <w:bCs w:val="0"/>
        </w:rPr>
        <w:t>vrijeme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kada</w:t>
      </w:r>
      <w:proofErr w:type="spellEnd"/>
      <w:r w:rsidRPr="0042364D">
        <w:rPr>
          <w:rFonts w:ascii="Garamond" w:hAnsi="Garamond"/>
          <w:b w:val="0"/>
          <w:bCs w:val="0"/>
        </w:rPr>
        <w:t xml:space="preserve"> je on </w:t>
      </w:r>
      <w:proofErr w:type="spellStart"/>
      <w:r w:rsidRPr="0042364D">
        <w:rPr>
          <w:rFonts w:ascii="Garamond" w:hAnsi="Garamond"/>
          <w:b w:val="0"/>
          <w:bCs w:val="0"/>
        </w:rPr>
        <w:t>živio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nisu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postojale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nacije</w:t>
      </w:r>
      <w:proofErr w:type="spellEnd"/>
      <w:r w:rsidRPr="0042364D">
        <w:rPr>
          <w:rFonts w:ascii="Garamond" w:hAnsi="Garamond"/>
          <w:b w:val="0"/>
          <w:bCs w:val="0"/>
        </w:rPr>
        <w:t xml:space="preserve">). </w:t>
      </w:r>
      <w:proofErr w:type="spellStart"/>
      <w:r w:rsidRPr="0042364D">
        <w:rPr>
          <w:rFonts w:ascii="Garamond" w:hAnsi="Garamond"/>
          <w:b w:val="0"/>
          <w:bCs w:val="0"/>
        </w:rPr>
        <w:t>Preminuo</w:t>
      </w:r>
      <w:proofErr w:type="spellEnd"/>
      <w:r w:rsidRPr="0042364D">
        <w:rPr>
          <w:rFonts w:ascii="Garamond" w:hAnsi="Garamond"/>
          <w:b w:val="0"/>
          <w:bCs w:val="0"/>
        </w:rPr>
        <w:t xml:space="preserve"> je 1468. </w:t>
      </w:r>
      <w:proofErr w:type="spellStart"/>
      <w:r w:rsidRPr="0042364D">
        <w:rPr>
          <w:rFonts w:ascii="Garamond" w:hAnsi="Garamond"/>
          <w:b w:val="0"/>
          <w:bCs w:val="0"/>
        </w:rPr>
        <w:t>godine</w:t>
      </w:r>
      <w:proofErr w:type="spellEnd"/>
      <w:r w:rsidRPr="0042364D">
        <w:rPr>
          <w:rFonts w:ascii="Garamond" w:hAnsi="Garamond"/>
          <w:b w:val="0"/>
          <w:bCs w:val="0"/>
        </w:rPr>
        <w:t xml:space="preserve"> od </w:t>
      </w:r>
      <w:proofErr w:type="spellStart"/>
      <w:r w:rsidRPr="0042364D">
        <w:rPr>
          <w:rFonts w:ascii="Garamond" w:hAnsi="Garamond"/>
          <w:b w:val="0"/>
          <w:bCs w:val="0"/>
        </w:rPr>
        <w:t>iznenadne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bolesti</w:t>
      </w:r>
      <w:proofErr w:type="spellEnd"/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Vijest</w:t>
      </w:r>
      <w:proofErr w:type="spellEnd"/>
      <w:r w:rsidRPr="0042364D">
        <w:rPr>
          <w:rFonts w:ascii="Garamond" w:hAnsi="Garamond"/>
          <w:b w:val="0"/>
          <w:bCs w:val="0"/>
        </w:rPr>
        <w:t xml:space="preserve"> o </w:t>
      </w:r>
      <w:proofErr w:type="spellStart"/>
      <w:r w:rsidRPr="0042364D">
        <w:rPr>
          <w:rFonts w:ascii="Garamond" w:hAnsi="Garamond"/>
          <w:b w:val="0"/>
          <w:bCs w:val="0"/>
        </w:rPr>
        <w:t>njegovoj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smrti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odjeknula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širom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Evrope</w:t>
      </w:r>
      <w:proofErr w:type="spellEnd"/>
      <w:r w:rsidRPr="0042364D">
        <w:rPr>
          <w:rFonts w:ascii="Garamond" w:hAnsi="Garamond"/>
          <w:b w:val="0"/>
          <w:bCs w:val="0"/>
        </w:rPr>
        <w:t xml:space="preserve">, u </w:t>
      </w:r>
      <w:proofErr w:type="spellStart"/>
      <w:r w:rsidRPr="0042364D">
        <w:rPr>
          <w:rFonts w:ascii="Garamond" w:hAnsi="Garamond"/>
          <w:b w:val="0"/>
          <w:bCs w:val="0"/>
        </w:rPr>
        <w:t>kojoj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</w:rPr>
        <w:t>već</w:t>
      </w:r>
      <w:proofErr w:type="spellEnd"/>
      <w:r w:rsidRPr="0042364D">
        <w:rPr>
          <w:rFonts w:ascii="Garamond" w:hAnsi="Garamond"/>
          <w:b w:val="0"/>
          <w:bCs w:val="0"/>
        </w:rPr>
        <w:t xml:space="preserve"> bio </w:t>
      </w:r>
      <w:proofErr w:type="spellStart"/>
      <w:r w:rsidRPr="0042364D">
        <w:rPr>
          <w:rFonts w:ascii="Garamond" w:hAnsi="Garamond"/>
          <w:b w:val="0"/>
          <w:bCs w:val="0"/>
        </w:rPr>
        <w:t>stekao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reputaciju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izuzetnog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vojskovođe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borca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slobodu</w:t>
      </w:r>
      <w:proofErr w:type="spellEnd"/>
    </w:p>
    <w:p w14:paraId="6525DB94" w14:textId="77777777" w:rsidR="00A54A37" w:rsidRPr="0042364D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  <w:lang w:val="sq-AL"/>
        </w:rPr>
        <w:t>2.</w:t>
      </w:r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Vrsta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spomen-obilježja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koje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će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podići</w:t>
      </w:r>
      <w:proofErr w:type="spellEnd"/>
      <w:r w:rsidRPr="0042364D">
        <w:rPr>
          <w:rFonts w:ascii="Garamond" w:hAnsi="Garamond"/>
          <w:b w:val="0"/>
          <w:bCs w:val="0"/>
        </w:rPr>
        <w:t xml:space="preserve"> je </w:t>
      </w:r>
      <w:proofErr w:type="spellStart"/>
      <w:proofErr w:type="gramStart"/>
      <w:r w:rsidR="009A42C2" w:rsidRPr="0042364D">
        <w:rPr>
          <w:rFonts w:ascii="Garamond" w:hAnsi="Garamond"/>
          <w:b w:val="0"/>
          <w:bCs w:val="0"/>
        </w:rPr>
        <w:t>spomenik</w:t>
      </w:r>
      <w:proofErr w:type="spellEnd"/>
      <w:r w:rsidR="009A42C2" w:rsidRPr="0042364D">
        <w:rPr>
          <w:rFonts w:ascii="Garamond" w:hAnsi="Garamond"/>
          <w:b w:val="0"/>
          <w:bCs w:val="0"/>
        </w:rPr>
        <w:t>.</w:t>
      </w:r>
      <w:r w:rsidRPr="0042364D">
        <w:rPr>
          <w:rFonts w:ascii="Garamond" w:hAnsi="Garamond"/>
          <w:b w:val="0"/>
          <w:bCs w:val="0"/>
        </w:rPr>
        <w:t>.</w:t>
      </w:r>
      <w:proofErr w:type="gramEnd"/>
    </w:p>
    <w:p w14:paraId="7865AA62" w14:textId="77777777" w:rsidR="00320633" w:rsidRPr="0042364D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</w:rPr>
        <w:t>3</w:t>
      </w:r>
      <w:r w:rsidRPr="0042364D">
        <w:rPr>
          <w:rFonts w:ascii="Garamond" w:hAnsi="Garamond"/>
          <w:b w:val="0"/>
          <w:bCs w:val="0"/>
        </w:rPr>
        <w:t xml:space="preserve">.Spomen </w:t>
      </w:r>
      <w:proofErr w:type="spellStart"/>
      <w:r w:rsidRPr="0042364D">
        <w:rPr>
          <w:rFonts w:ascii="Garamond" w:hAnsi="Garamond"/>
          <w:b w:val="0"/>
          <w:bCs w:val="0"/>
        </w:rPr>
        <w:t>obilježje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posvećeno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Đerđu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Kastriotu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Skenderbegu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podićiće</w:t>
      </w:r>
      <w:proofErr w:type="spellEnd"/>
      <w:r w:rsidRPr="0042364D">
        <w:rPr>
          <w:rFonts w:ascii="Garamond" w:hAnsi="Garamond"/>
          <w:b w:val="0"/>
          <w:bCs w:val="0"/>
        </w:rPr>
        <w:t xml:space="preserve"> Opština Tuzi.</w:t>
      </w:r>
    </w:p>
    <w:p w14:paraId="6F4667D6" w14:textId="0E00EB6C" w:rsidR="00320633" w:rsidRDefault="00320633" w:rsidP="0042364D">
      <w:pPr>
        <w:pStyle w:val="N01X"/>
        <w:jc w:val="both"/>
        <w:rPr>
          <w:rFonts w:ascii="Garamond" w:hAnsi="Garamond"/>
          <w:b w:val="0"/>
          <w:bCs w:val="0"/>
        </w:rPr>
      </w:pPr>
      <w:r w:rsidRPr="0042364D">
        <w:rPr>
          <w:rFonts w:ascii="Garamond" w:hAnsi="Garamond"/>
        </w:rPr>
        <w:t>4</w:t>
      </w:r>
      <w:r w:rsidRPr="0042364D">
        <w:rPr>
          <w:rFonts w:ascii="Garamond" w:hAnsi="Garamond"/>
          <w:b w:val="0"/>
          <w:bCs w:val="0"/>
        </w:rPr>
        <w:t xml:space="preserve">. </w:t>
      </w:r>
      <w:proofErr w:type="spellStart"/>
      <w:r w:rsidRPr="0042364D">
        <w:rPr>
          <w:rFonts w:ascii="Garamond" w:hAnsi="Garamond"/>
          <w:b w:val="0"/>
          <w:bCs w:val="0"/>
        </w:rPr>
        <w:t>Rok</w:t>
      </w:r>
      <w:proofErr w:type="spellEnd"/>
      <w:r w:rsidRPr="0042364D">
        <w:rPr>
          <w:rFonts w:ascii="Garamond" w:hAnsi="Garamond"/>
          <w:b w:val="0"/>
          <w:bCs w:val="0"/>
        </w:rPr>
        <w:t xml:space="preserve"> za </w:t>
      </w:r>
      <w:proofErr w:type="spellStart"/>
      <w:r w:rsidRPr="0042364D">
        <w:rPr>
          <w:rFonts w:ascii="Garamond" w:hAnsi="Garamond"/>
          <w:b w:val="0"/>
          <w:bCs w:val="0"/>
        </w:rPr>
        <w:t>podizanje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="009A42C2" w:rsidRPr="0042364D">
        <w:rPr>
          <w:rFonts w:ascii="Garamond" w:hAnsi="Garamond"/>
          <w:b w:val="0"/>
          <w:bCs w:val="0"/>
        </w:rPr>
        <w:t>spomen</w:t>
      </w:r>
      <w:proofErr w:type="spellEnd"/>
      <w:r w:rsidR="009A42C2"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="009A42C2" w:rsidRPr="0042364D">
        <w:rPr>
          <w:rFonts w:ascii="Garamond" w:hAnsi="Garamond"/>
          <w:b w:val="0"/>
          <w:bCs w:val="0"/>
        </w:rPr>
        <w:t>obilježja</w:t>
      </w:r>
      <w:proofErr w:type="spellEnd"/>
      <w:r w:rsidR="0042364D">
        <w:rPr>
          <w:rFonts w:ascii="Garamond" w:hAnsi="Garamond"/>
          <w:b w:val="0"/>
          <w:bCs w:val="0"/>
        </w:rPr>
        <w:t xml:space="preserve"> </w:t>
      </w:r>
      <w:r w:rsidRPr="0042364D">
        <w:rPr>
          <w:rFonts w:ascii="Garamond" w:hAnsi="Garamond"/>
          <w:b w:val="0"/>
          <w:bCs w:val="0"/>
        </w:rPr>
        <w:t xml:space="preserve">je </w:t>
      </w:r>
      <w:proofErr w:type="spellStart"/>
      <w:r w:rsidR="009A42C2" w:rsidRPr="0042364D">
        <w:rPr>
          <w:rFonts w:ascii="Garamond" w:hAnsi="Garamond"/>
          <w:b w:val="0"/>
          <w:bCs w:val="0"/>
        </w:rPr>
        <w:t>decembar</w:t>
      </w:r>
      <w:proofErr w:type="spellEnd"/>
      <w:r w:rsidRPr="0042364D">
        <w:rPr>
          <w:rFonts w:ascii="Garamond" w:hAnsi="Garamond"/>
          <w:b w:val="0"/>
          <w:bCs w:val="0"/>
        </w:rPr>
        <w:t xml:space="preserve"> 202</w:t>
      </w:r>
      <w:r w:rsidR="002B5D66" w:rsidRPr="0042364D">
        <w:rPr>
          <w:rFonts w:ascii="Garamond" w:hAnsi="Garamond"/>
          <w:b w:val="0"/>
          <w:bCs w:val="0"/>
        </w:rPr>
        <w:t>3</w:t>
      </w:r>
      <w:r w:rsidRPr="0042364D">
        <w:rPr>
          <w:rFonts w:ascii="Garamond" w:hAnsi="Garamond"/>
          <w:b w:val="0"/>
          <w:bCs w:val="0"/>
        </w:rPr>
        <w:t>.</w:t>
      </w:r>
      <w:r w:rsidR="0042364D">
        <w:rPr>
          <w:rFonts w:ascii="Garamond" w:hAnsi="Garamond"/>
          <w:b w:val="0"/>
          <w:bCs w:val="0"/>
        </w:rPr>
        <w:t>g</w:t>
      </w:r>
      <w:r w:rsidRPr="0042364D">
        <w:rPr>
          <w:rFonts w:ascii="Garamond" w:hAnsi="Garamond"/>
          <w:b w:val="0"/>
          <w:bCs w:val="0"/>
        </w:rPr>
        <w:t>odine</w:t>
      </w:r>
    </w:p>
    <w:p w14:paraId="25BCC4C6" w14:textId="55D5A3F7" w:rsidR="0042364D" w:rsidRDefault="0042364D" w:rsidP="0042364D">
      <w:pPr>
        <w:pStyle w:val="N01X"/>
        <w:jc w:val="both"/>
        <w:rPr>
          <w:rFonts w:ascii="Garamond" w:hAnsi="Garamond"/>
          <w:b w:val="0"/>
          <w:bCs w:val="0"/>
        </w:rPr>
      </w:pPr>
    </w:p>
    <w:p w14:paraId="000011E0" w14:textId="54544A40" w:rsidR="0042364D" w:rsidRDefault="0042364D" w:rsidP="0042364D">
      <w:pPr>
        <w:pStyle w:val="N01X"/>
        <w:jc w:val="both"/>
        <w:rPr>
          <w:rFonts w:ascii="Garamond" w:hAnsi="Garamond"/>
          <w:b w:val="0"/>
          <w:bCs w:val="0"/>
        </w:rPr>
      </w:pPr>
    </w:p>
    <w:p w14:paraId="40B1660C" w14:textId="70A4AA4E" w:rsidR="0042364D" w:rsidRDefault="0042364D" w:rsidP="0042364D">
      <w:pPr>
        <w:pStyle w:val="N01X"/>
        <w:jc w:val="both"/>
        <w:rPr>
          <w:rFonts w:ascii="Garamond" w:hAnsi="Garamond"/>
          <w:b w:val="0"/>
          <w:bCs w:val="0"/>
        </w:rPr>
      </w:pPr>
    </w:p>
    <w:p w14:paraId="78266B44" w14:textId="77777777" w:rsidR="0042364D" w:rsidRDefault="0042364D" w:rsidP="0042364D">
      <w:pPr>
        <w:pStyle w:val="N01X"/>
        <w:jc w:val="both"/>
        <w:rPr>
          <w:rFonts w:ascii="Garamond" w:hAnsi="Garamond"/>
          <w:b w:val="0"/>
          <w:bCs w:val="0"/>
        </w:rPr>
      </w:pPr>
    </w:p>
    <w:p w14:paraId="161B9972" w14:textId="77777777" w:rsidR="0042364D" w:rsidRPr="0042364D" w:rsidRDefault="0042364D" w:rsidP="0042364D">
      <w:pPr>
        <w:pStyle w:val="N01X"/>
        <w:jc w:val="both"/>
        <w:rPr>
          <w:rFonts w:ascii="Garamond" w:hAnsi="Garamond"/>
          <w:b w:val="0"/>
          <w:bCs w:val="0"/>
        </w:rPr>
      </w:pPr>
    </w:p>
    <w:p w14:paraId="7B0A6EDB" w14:textId="77777777" w:rsidR="00320633" w:rsidRPr="0042364D" w:rsidRDefault="00320633" w:rsidP="0042364D">
      <w:pPr>
        <w:pStyle w:val="N01X"/>
        <w:jc w:val="both"/>
        <w:rPr>
          <w:rFonts w:ascii="Garamond" w:hAnsi="Garamond"/>
        </w:rPr>
      </w:pPr>
      <w:r w:rsidRPr="0042364D">
        <w:rPr>
          <w:rFonts w:ascii="Garamond" w:hAnsi="Garamond"/>
        </w:rPr>
        <w:t>5</w:t>
      </w:r>
      <w:r w:rsidRPr="0042364D">
        <w:rPr>
          <w:rFonts w:ascii="Garamond" w:hAnsi="Garamond"/>
          <w:b w:val="0"/>
          <w:bCs w:val="0"/>
        </w:rPr>
        <w:t xml:space="preserve">. U </w:t>
      </w:r>
      <w:proofErr w:type="spellStart"/>
      <w:r w:rsidRPr="0042364D">
        <w:rPr>
          <w:rFonts w:ascii="Garamond" w:hAnsi="Garamond"/>
          <w:b w:val="0"/>
          <w:bCs w:val="0"/>
        </w:rPr>
        <w:t>realizaciji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podizanja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ovog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spomen-obilježja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proofErr w:type="gramStart"/>
      <w:r w:rsidRPr="0042364D">
        <w:rPr>
          <w:rFonts w:ascii="Garamond" w:hAnsi="Garamond"/>
          <w:b w:val="0"/>
          <w:bCs w:val="0"/>
        </w:rPr>
        <w:t>Spomnika</w:t>
      </w:r>
      <w:proofErr w:type="spellEnd"/>
      <w:r w:rsidRPr="0042364D">
        <w:rPr>
          <w:rFonts w:ascii="Garamond" w:hAnsi="Garamond"/>
          <w:b w:val="0"/>
          <w:bCs w:val="0"/>
        </w:rPr>
        <w:t xml:space="preserve"> ,</w:t>
      </w:r>
      <w:proofErr w:type="gramEnd"/>
      <w:r w:rsidRPr="0042364D">
        <w:rPr>
          <w:rFonts w:ascii="Garamond" w:hAnsi="Garamond"/>
          <w:b w:val="0"/>
          <w:bCs w:val="0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</w:rPr>
        <w:t>skladu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sa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Zakonom</w:t>
      </w:r>
      <w:proofErr w:type="spellEnd"/>
      <w:r w:rsidRPr="0042364D">
        <w:rPr>
          <w:rFonts w:ascii="Garamond" w:hAnsi="Garamond"/>
          <w:b w:val="0"/>
          <w:bCs w:val="0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</w:rPr>
        <w:t>donijeće</w:t>
      </w:r>
      <w:proofErr w:type="spellEnd"/>
      <w:r w:rsidRPr="0042364D">
        <w:rPr>
          <w:rFonts w:ascii="Garamond" w:hAnsi="Garamond"/>
          <w:b w:val="0"/>
          <w:bCs w:val="0"/>
        </w:rPr>
        <w:t xml:space="preserve"> se </w:t>
      </w:r>
      <w:proofErr w:type="spellStart"/>
      <w:r w:rsidRPr="0042364D">
        <w:rPr>
          <w:rFonts w:ascii="Garamond" w:hAnsi="Garamond"/>
          <w:b w:val="0"/>
          <w:bCs w:val="0"/>
        </w:rPr>
        <w:t>posebna</w:t>
      </w:r>
      <w:proofErr w:type="spellEnd"/>
      <w:r w:rsidRPr="0042364D">
        <w:rPr>
          <w:rFonts w:ascii="Garamond" w:hAnsi="Garamond"/>
          <w:b w:val="0"/>
          <w:bCs w:val="0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</w:rPr>
        <w:t>odluka</w:t>
      </w:r>
      <w:proofErr w:type="spellEnd"/>
      <w:r w:rsidRPr="0042364D">
        <w:rPr>
          <w:rFonts w:ascii="Garamond" w:hAnsi="Garamond"/>
        </w:rPr>
        <w:t xml:space="preserve">. </w:t>
      </w:r>
    </w:p>
    <w:p w14:paraId="26DE3EFE" w14:textId="77777777" w:rsidR="00235D05" w:rsidRPr="0042364D" w:rsidRDefault="00235D05" w:rsidP="0042364D">
      <w:pPr>
        <w:pStyle w:val="N01X"/>
        <w:rPr>
          <w:rFonts w:ascii="Garamond" w:hAnsi="Garamond"/>
        </w:rPr>
      </w:pPr>
      <w:proofErr w:type="spellStart"/>
      <w:r w:rsidRPr="0042364D">
        <w:rPr>
          <w:rFonts w:ascii="Garamond" w:hAnsi="Garamond"/>
        </w:rPr>
        <w:t>Završne</w:t>
      </w:r>
      <w:proofErr w:type="spellEnd"/>
      <w:r w:rsidRPr="0042364D">
        <w:rPr>
          <w:rFonts w:ascii="Garamond" w:hAnsi="Garamond"/>
        </w:rPr>
        <w:t xml:space="preserve"> </w:t>
      </w:r>
      <w:proofErr w:type="spellStart"/>
      <w:r w:rsidRPr="0042364D">
        <w:rPr>
          <w:rFonts w:ascii="Garamond" w:hAnsi="Garamond"/>
        </w:rPr>
        <w:t>odredbe</w:t>
      </w:r>
      <w:proofErr w:type="spellEnd"/>
    </w:p>
    <w:p w14:paraId="37235E35" w14:textId="77777777" w:rsidR="00235D05" w:rsidRPr="0042364D" w:rsidRDefault="00235D05" w:rsidP="0042364D">
      <w:pPr>
        <w:pStyle w:val="T30X"/>
        <w:ind w:firstLine="720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Ovaj</w:t>
      </w:r>
      <w:proofErr w:type="spellEnd"/>
      <w:r w:rsidRPr="0042364D">
        <w:rPr>
          <w:rFonts w:ascii="Garamond" w:hAnsi="Garamond"/>
          <w:sz w:val="24"/>
          <w:szCs w:val="24"/>
        </w:rPr>
        <w:t xml:space="preserve"> Program stupa </w:t>
      </w:r>
      <w:proofErr w:type="spellStart"/>
      <w:r w:rsidRPr="0042364D">
        <w:rPr>
          <w:rFonts w:ascii="Garamond" w:hAnsi="Garamond"/>
          <w:sz w:val="24"/>
          <w:szCs w:val="24"/>
        </w:rPr>
        <w:t>na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snagu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danom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objavljivanja</w:t>
      </w:r>
      <w:proofErr w:type="spellEnd"/>
      <w:r w:rsidRPr="0042364D">
        <w:rPr>
          <w:rFonts w:ascii="Garamond" w:hAnsi="Garamond"/>
          <w:sz w:val="24"/>
          <w:szCs w:val="24"/>
        </w:rPr>
        <w:t xml:space="preserve"> u "Sl. </w:t>
      </w:r>
      <w:proofErr w:type="spellStart"/>
      <w:r w:rsidRPr="0042364D">
        <w:rPr>
          <w:rFonts w:ascii="Garamond" w:hAnsi="Garamond"/>
          <w:sz w:val="24"/>
          <w:szCs w:val="24"/>
        </w:rPr>
        <w:t>listu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CG" - </w:t>
      </w:r>
      <w:proofErr w:type="spellStart"/>
      <w:r w:rsidRPr="0042364D">
        <w:rPr>
          <w:rFonts w:ascii="Garamond" w:hAnsi="Garamond"/>
          <w:sz w:val="24"/>
          <w:szCs w:val="24"/>
        </w:rPr>
        <w:t>Opštinski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propisi</w:t>
      </w:r>
      <w:proofErr w:type="spellEnd"/>
      <w:r w:rsidRPr="0042364D">
        <w:rPr>
          <w:rFonts w:ascii="Garamond" w:hAnsi="Garamond"/>
          <w:sz w:val="24"/>
          <w:szCs w:val="24"/>
        </w:rPr>
        <w:t>".</w:t>
      </w:r>
    </w:p>
    <w:p w14:paraId="4C12262A" w14:textId="2F1D5072" w:rsidR="00013C88" w:rsidRDefault="00013C88" w:rsidP="00CA6F40">
      <w:pPr>
        <w:pStyle w:val="N01Z"/>
        <w:jc w:val="left"/>
        <w:rPr>
          <w:rFonts w:ascii="Garamond" w:hAnsi="Garamond"/>
          <w:sz w:val="24"/>
          <w:szCs w:val="24"/>
        </w:rPr>
      </w:pPr>
    </w:p>
    <w:p w14:paraId="347960D8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2F850B46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EE522F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1E0E36E0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225BFCEE" w14:textId="77777777" w:rsidR="00CA6F40" w:rsidRPr="00EE522F" w:rsidRDefault="00CA6F40" w:rsidP="00CA6F40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E02E9DD" w14:textId="77777777" w:rsidR="00CA6F40" w:rsidRPr="00EE522F" w:rsidRDefault="00CA6F40" w:rsidP="00CA6F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10D28DFE" w14:textId="77777777" w:rsidR="00CA6F40" w:rsidRPr="00EE522F" w:rsidRDefault="00CA6F40" w:rsidP="00CA6F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EE522F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2A3E448" w14:textId="789E006B" w:rsidR="00CA6F40" w:rsidRPr="0042364D" w:rsidRDefault="00CA6F40" w:rsidP="00CA6F40">
      <w:pPr>
        <w:pStyle w:val="N01Z"/>
        <w:rPr>
          <w:rFonts w:ascii="Garamond" w:hAnsi="Garamond"/>
          <w:sz w:val="24"/>
          <w:szCs w:val="24"/>
        </w:rPr>
      </w:pPr>
      <w:r w:rsidRPr="00EE522F">
        <w:rPr>
          <w:rFonts w:ascii="Garamond" w:hAnsi="Garamond"/>
          <w:sz w:val="24"/>
          <w:szCs w:val="24"/>
          <w:lang w:val="sr-Latn-BA"/>
        </w:rPr>
        <w:t>Fadil Kajoshaj</w:t>
      </w:r>
    </w:p>
    <w:p w14:paraId="66EBFD4E" w14:textId="77777777" w:rsidR="00CA6F40" w:rsidRDefault="00CA6F40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F4EF08C" w14:textId="13BA2361" w:rsidR="00013C88" w:rsidRPr="0042364D" w:rsidRDefault="00013C88" w:rsidP="00CA6F40">
      <w:pPr>
        <w:pStyle w:val="N01Z"/>
        <w:rPr>
          <w:rFonts w:ascii="Garamond" w:hAnsi="Garamond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lastRenderedPageBreak/>
        <w:t>Obrazloženje</w:t>
      </w:r>
      <w:proofErr w:type="spellEnd"/>
      <w:r w:rsidRPr="0042364D">
        <w:rPr>
          <w:rFonts w:ascii="Garamond" w:hAnsi="Garamond"/>
          <w:sz w:val="24"/>
          <w:szCs w:val="24"/>
        </w:rPr>
        <w:t>:</w:t>
      </w:r>
    </w:p>
    <w:p w14:paraId="426F1C27" w14:textId="77777777" w:rsidR="00013C88" w:rsidRPr="0042364D" w:rsidRDefault="00013C88" w:rsidP="00013C88">
      <w:pPr>
        <w:pStyle w:val="N01Z"/>
        <w:jc w:val="left"/>
        <w:rPr>
          <w:rFonts w:ascii="Garamond" w:hAnsi="Garamond"/>
          <w:sz w:val="24"/>
          <w:szCs w:val="24"/>
        </w:rPr>
      </w:pPr>
    </w:p>
    <w:p w14:paraId="3B97D039" w14:textId="77777777" w:rsidR="003F1BFC" w:rsidRPr="0042364D" w:rsidRDefault="00013C88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Pravni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sz w:val="24"/>
          <w:szCs w:val="24"/>
        </w:rPr>
        <w:t>osnov</w:t>
      </w:r>
      <w:proofErr w:type="spellEnd"/>
      <w:r w:rsidRPr="0042364D">
        <w:rPr>
          <w:rFonts w:ascii="Garamond" w:hAnsi="Garamond"/>
          <w:sz w:val="24"/>
          <w:szCs w:val="24"/>
        </w:rPr>
        <w:t xml:space="preserve">: </w:t>
      </w:r>
      <w:proofErr w:type="spellStart"/>
      <w:r w:rsidR="00FE3D8F" w:rsidRPr="0042364D">
        <w:rPr>
          <w:rFonts w:ascii="Garamond" w:hAnsi="Garamond"/>
          <w:b w:val="0"/>
          <w:bCs w:val="0"/>
          <w:sz w:val="24"/>
          <w:szCs w:val="24"/>
        </w:rPr>
        <w:t>P</w:t>
      </w:r>
      <w:r w:rsidRPr="0042364D">
        <w:rPr>
          <w:rFonts w:ascii="Garamond" w:hAnsi="Garamond"/>
          <w:b w:val="0"/>
          <w:bCs w:val="0"/>
          <w:sz w:val="24"/>
          <w:szCs w:val="24"/>
        </w:rPr>
        <w:t>ravni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osnov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FE3D8F" w:rsidRPr="0042364D">
        <w:rPr>
          <w:rFonts w:ascii="Garamond" w:hAnsi="Garamond"/>
          <w:b w:val="0"/>
          <w:bCs w:val="0"/>
          <w:sz w:val="24"/>
          <w:szCs w:val="24"/>
        </w:rPr>
        <w:t>donošenje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obilježja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Opštini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Tuzi u 2022.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godini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sadržani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članu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8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2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o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spomen-obilježjima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("Sl. list CG", br. 40/08, 40/11, 02/17)</w:t>
      </w:r>
      <w:r w:rsidRPr="0042364D">
        <w:rPr>
          <w:rFonts w:ascii="Garamond" w:hAnsi="Garamond"/>
          <w:b w:val="0"/>
          <w:bCs w:val="0"/>
          <w:sz w:val="24"/>
          <w:szCs w:val="24"/>
        </w:rPr>
        <w:t>,</w:t>
      </w:r>
      <w:r w:rsidR="007970C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7970C0" w:rsidRPr="0042364D">
        <w:rPr>
          <w:rFonts w:ascii="Garamond" w:hAnsi="Garamond"/>
          <w:b w:val="0"/>
          <w:bCs w:val="0"/>
          <w:sz w:val="24"/>
          <w:szCs w:val="24"/>
        </w:rPr>
        <w:t>kojim</w:t>
      </w:r>
      <w:proofErr w:type="spellEnd"/>
      <w:r w:rsidR="007970C0" w:rsidRPr="0042364D">
        <w:rPr>
          <w:rFonts w:ascii="Garamond" w:hAnsi="Garamond"/>
          <w:b w:val="0"/>
          <w:bCs w:val="0"/>
          <w:sz w:val="24"/>
          <w:szCs w:val="24"/>
        </w:rPr>
        <w:t xml:space="preserve"> je </w:t>
      </w:r>
      <w:proofErr w:type="spellStart"/>
      <w:r w:rsidR="007970C0" w:rsidRPr="0042364D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="007970C0" w:rsidRPr="0042364D">
        <w:rPr>
          <w:rFonts w:ascii="Garamond" w:hAnsi="Garamond"/>
          <w:b w:val="0"/>
          <w:bCs w:val="0"/>
          <w:sz w:val="24"/>
          <w:szCs w:val="24"/>
        </w:rPr>
        <w:t xml:space="preserve"> da</w:t>
      </w:r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se 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podižu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skladu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programom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podizanja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: Program), koji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donosi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glavnog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grada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prijestonice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: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),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uz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prethodnu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saglasnost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organa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državne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uprave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nadležnog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poslove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kulture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(u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daljem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tekstu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: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organ)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</w:t>
      </w:r>
      <w:r w:rsidR="003F1BFC" w:rsidRPr="0042364D">
        <w:rPr>
          <w:rFonts w:ascii="Garamond" w:hAnsi="Garamond"/>
          <w:b w:val="0"/>
          <w:bCs w:val="0"/>
          <w:sz w:val="24"/>
          <w:szCs w:val="24"/>
        </w:rPr>
        <w:t>anom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42364D">
        <w:rPr>
          <w:rFonts w:ascii="Garamond" w:hAnsi="Garamond"/>
          <w:b w:val="0"/>
          <w:bCs w:val="0"/>
          <w:sz w:val="24"/>
          <w:szCs w:val="24"/>
        </w:rPr>
        <w:t xml:space="preserve">12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spomen-obilježjima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("Sl. list CG", br. 40/08, 40/11, 02/17)</w:t>
      </w:r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je da se</w:t>
      </w:r>
      <w:r w:rsidR="003F1BFC" w:rsidRPr="0042364D">
        <w:rPr>
          <w:rFonts w:ascii="Garamond" w:hAnsi="Garamond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dostavlja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nadležnom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radi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davanja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saglasnosti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odnosu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vrijednosti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iz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člana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11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tačka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koje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se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planira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podizanje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razloge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za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izmjenu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doradu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izmještanje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zamjenu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ili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uklanjanje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3F1BFC" w:rsidRPr="0042364D">
        <w:rPr>
          <w:rFonts w:ascii="Garamond" w:hAnsi="Garamond"/>
          <w:b w:val="0"/>
          <w:bCs w:val="0"/>
          <w:sz w:val="24"/>
          <w:szCs w:val="24"/>
        </w:rPr>
        <w:t>spomen-obilježja</w:t>
      </w:r>
      <w:proofErr w:type="spellEnd"/>
      <w:r w:rsidR="003F1BFC"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4A1BDC32" w14:textId="77777777" w:rsidR="003F1BFC" w:rsidRPr="0042364D" w:rsidRDefault="003F1BFC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organ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dužan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razmotri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donese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rješenje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najkasnije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od 60 dana od dana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dostavljanja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predloga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29DB3A90" w14:textId="77777777" w:rsidR="003F1BFC" w:rsidRPr="0042364D" w:rsidRDefault="003F1BFC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organ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može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zatražiti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da se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dopuni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skladu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11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5A627C54" w14:textId="77777777" w:rsidR="003F1BFC" w:rsidRPr="0042364D" w:rsidRDefault="003F1BFC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Ako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nadležni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organ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iz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stava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2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ovog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člana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ne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donese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rješenje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smatra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se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postoji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saglasnost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predlog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Programa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,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dok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je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13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istog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zakona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propisanoa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može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donijeti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Program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samo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okviru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date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saglasnosti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nadležnog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organa.</w:t>
      </w:r>
    </w:p>
    <w:p w14:paraId="0F489070" w14:textId="77777777" w:rsidR="003F1BFC" w:rsidRPr="0042364D" w:rsidRDefault="003F1BFC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Skupština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dužna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dostavi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nadležnom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Program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najkasnije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roku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od 15 dana od dana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donošenja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6DD9DE12" w14:textId="77777777" w:rsidR="003F1BFC" w:rsidRPr="0042364D" w:rsidRDefault="003F1BFC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Članom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53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stav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1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tačka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3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Statuta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Tuzi </w:t>
      </w:r>
      <w:proofErr w:type="gramStart"/>
      <w:r w:rsidRPr="0042364D">
        <w:rPr>
          <w:rFonts w:ascii="Garamond" w:hAnsi="Garamond"/>
          <w:b w:val="0"/>
          <w:bCs w:val="0"/>
          <w:sz w:val="24"/>
          <w:szCs w:val="24"/>
        </w:rPr>
        <w:t>( “</w:t>
      </w:r>
      <w:proofErr w:type="gram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Službeni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list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Crne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Gore -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opštinski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propisi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”,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br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.024/19, 05/20),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propisano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je da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Skupštian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donosi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propise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3433A9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="001E4DC1" w:rsidRPr="0042364D">
        <w:rPr>
          <w:rFonts w:ascii="Garamond" w:hAnsi="Garamond"/>
          <w:b w:val="0"/>
          <w:bCs w:val="0"/>
          <w:sz w:val="24"/>
          <w:szCs w:val="24"/>
        </w:rPr>
        <w:t xml:space="preserve">I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druge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akte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5A293A05" w14:textId="77777777" w:rsidR="00320633" w:rsidRPr="0042364D" w:rsidRDefault="00320633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</w:p>
    <w:p w14:paraId="7AA3B7CA" w14:textId="77777777" w:rsidR="008C4FA0" w:rsidRPr="0042364D" w:rsidRDefault="003433A9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proofErr w:type="spellStart"/>
      <w:r w:rsidRPr="0042364D">
        <w:rPr>
          <w:rFonts w:ascii="Garamond" w:hAnsi="Garamond"/>
          <w:sz w:val="24"/>
          <w:szCs w:val="24"/>
        </w:rPr>
        <w:t>Razlozi</w:t>
      </w:r>
      <w:proofErr w:type="spellEnd"/>
      <w:r w:rsidRPr="0042364D">
        <w:rPr>
          <w:rFonts w:ascii="Garamond" w:hAnsi="Garamond"/>
          <w:sz w:val="24"/>
          <w:szCs w:val="24"/>
        </w:rPr>
        <w:t xml:space="preserve"> za </w:t>
      </w:r>
      <w:proofErr w:type="spellStart"/>
      <w:proofErr w:type="gramStart"/>
      <w:r w:rsidRPr="0042364D">
        <w:rPr>
          <w:rFonts w:ascii="Garamond" w:hAnsi="Garamond"/>
          <w:sz w:val="24"/>
          <w:szCs w:val="24"/>
        </w:rPr>
        <w:t>donošenje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r w:rsidR="004032CA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sz w:val="24"/>
          <w:szCs w:val="24"/>
        </w:rPr>
        <w:t>Programa</w:t>
      </w:r>
      <w:proofErr w:type="spellEnd"/>
      <w:proofErr w:type="gramEnd"/>
      <w:r w:rsidR="004032CA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sz w:val="24"/>
          <w:szCs w:val="24"/>
        </w:rPr>
        <w:t>podizanja</w:t>
      </w:r>
      <w:proofErr w:type="spellEnd"/>
      <w:r w:rsidR="004032CA"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sz w:val="24"/>
          <w:szCs w:val="24"/>
        </w:rPr>
        <w:t>spomen-obilježja</w:t>
      </w:r>
      <w:proofErr w:type="spellEnd"/>
      <w:r w:rsidR="004032CA" w:rsidRPr="0042364D">
        <w:rPr>
          <w:rFonts w:ascii="Garamond" w:hAnsi="Garamond"/>
          <w:sz w:val="24"/>
          <w:szCs w:val="24"/>
        </w:rPr>
        <w:t xml:space="preserve"> u </w:t>
      </w:r>
      <w:proofErr w:type="spellStart"/>
      <w:r w:rsidR="004032CA" w:rsidRPr="0042364D">
        <w:rPr>
          <w:rFonts w:ascii="Garamond" w:hAnsi="Garamond"/>
          <w:sz w:val="24"/>
          <w:szCs w:val="24"/>
        </w:rPr>
        <w:t>Opštini</w:t>
      </w:r>
      <w:proofErr w:type="spellEnd"/>
      <w:r w:rsidR="004032CA" w:rsidRPr="0042364D">
        <w:rPr>
          <w:rFonts w:ascii="Garamond" w:hAnsi="Garamond"/>
          <w:sz w:val="24"/>
          <w:szCs w:val="24"/>
        </w:rPr>
        <w:t xml:space="preserve"> Tuzi za 2022. </w:t>
      </w:r>
      <w:proofErr w:type="spellStart"/>
      <w:r w:rsidR="004032CA" w:rsidRPr="0042364D">
        <w:rPr>
          <w:rFonts w:ascii="Garamond" w:hAnsi="Garamond"/>
          <w:sz w:val="24"/>
          <w:szCs w:val="24"/>
        </w:rPr>
        <w:t>godinu</w:t>
      </w:r>
      <w:proofErr w:type="spellEnd"/>
      <w:r w:rsidR="004032CA" w:rsidRPr="0042364D">
        <w:rPr>
          <w:rFonts w:ascii="Garamond" w:hAnsi="Garamond"/>
          <w:sz w:val="24"/>
          <w:szCs w:val="24"/>
        </w:rPr>
        <w:t xml:space="preserve">,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sadržani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u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potrebi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postupanja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po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zahtjevima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koji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su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predati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ovom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organu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,</w:t>
      </w:r>
      <w:proofErr w:type="gram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kao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4032CA" w:rsidRPr="0042364D">
        <w:rPr>
          <w:rFonts w:ascii="Garamond" w:hAnsi="Garamond"/>
          <w:b w:val="0"/>
          <w:bCs w:val="0"/>
          <w:sz w:val="24"/>
          <w:szCs w:val="24"/>
        </w:rPr>
        <w:t>i</w:t>
      </w:r>
      <w:proofErr w:type="spellEnd"/>
      <w:r w:rsidR="004032CA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potrebi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realizacije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Progrma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rada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Skupštine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8C4FA0" w:rsidRPr="0042364D">
        <w:rPr>
          <w:rFonts w:ascii="Garamond" w:hAnsi="Garamond"/>
          <w:b w:val="0"/>
          <w:bCs w:val="0"/>
          <w:sz w:val="24"/>
          <w:szCs w:val="24"/>
        </w:rPr>
        <w:t>Opštine</w:t>
      </w:r>
      <w:proofErr w:type="spellEnd"/>
      <w:r w:rsidR="008C4FA0" w:rsidRPr="0042364D">
        <w:rPr>
          <w:rFonts w:ascii="Garamond" w:hAnsi="Garamond"/>
          <w:b w:val="0"/>
          <w:bCs w:val="0"/>
          <w:sz w:val="24"/>
          <w:szCs w:val="24"/>
        </w:rPr>
        <w:t xml:space="preserve"> Tuzi.</w:t>
      </w:r>
    </w:p>
    <w:p w14:paraId="75CEC8C0" w14:textId="77777777" w:rsidR="00C65780" w:rsidRPr="0042364D" w:rsidRDefault="00C65780" w:rsidP="00CA6F40">
      <w:pPr>
        <w:pStyle w:val="N01Z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42364D">
        <w:rPr>
          <w:rFonts w:ascii="Garamond" w:hAnsi="Garamond"/>
          <w:b w:val="0"/>
          <w:bCs w:val="0"/>
          <w:sz w:val="24"/>
          <w:szCs w:val="24"/>
        </w:rPr>
        <w:t xml:space="preserve">Opština Tuzi je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inicijator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podizanja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Spomen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obilježja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Đerđu</w:t>
      </w:r>
      <w:proofErr w:type="spellEnd"/>
      <w:r w:rsidRPr="0042364D">
        <w:rPr>
          <w:rFonts w:ascii="Garamond" w:hAnsi="Garamond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Kastriotu</w:t>
      </w:r>
      <w:proofErr w:type="spellEnd"/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Pr="0042364D">
        <w:rPr>
          <w:rFonts w:ascii="Garamond" w:hAnsi="Garamond"/>
          <w:b w:val="0"/>
          <w:bCs w:val="0"/>
          <w:sz w:val="24"/>
          <w:szCs w:val="24"/>
        </w:rPr>
        <w:t>Skenderbeg</w:t>
      </w:r>
      <w:r w:rsidR="002B5D66" w:rsidRPr="0042364D">
        <w:rPr>
          <w:rFonts w:ascii="Garamond" w:hAnsi="Garamond"/>
          <w:b w:val="0"/>
          <w:bCs w:val="0"/>
          <w:sz w:val="24"/>
          <w:szCs w:val="24"/>
        </w:rPr>
        <w:t>u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2B5D66" w:rsidRPr="0042364D">
        <w:rPr>
          <w:rFonts w:ascii="Garamond" w:hAnsi="Garamond"/>
          <w:b w:val="0"/>
          <w:bCs w:val="0"/>
          <w:sz w:val="24"/>
          <w:szCs w:val="24"/>
        </w:rPr>
        <w:t>kojim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se </w:t>
      </w:r>
      <w:proofErr w:type="spellStart"/>
      <w:r w:rsidR="00760490" w:rsidRPr="0042364D">
        <w:rPr>
          <w:rFonts w:ascii="Garamond" w:hAnsi="Garamond"/>
          <w:b w:val="0"/>
          <w:bCs w:val="0"/>
          <w:sz w:val="24"/>
          <w:szCs w:val="24"/>
        </w:rPr>
        <w:t>č</w:t>
      </w:r>
      <w:r w:rsidR="002B5D66" w:rsidRPr="0042364D">
        <w:rPr>
          <w:rFonts w:ascii="Garamond" w:hAnsi="Garamond"/>
          <w:b w:val="0"/>
          <w:bCs w:val="0"/>
          <w:sz w:val="24"/>
          <w:szCs w:val="24"/>
        </w:rPr>
        <w:t>uva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2B5D66" w:rsidRPr="0042364D">
        <w:rPr>
          <w:rFonts w:ascii="Garamond" w:hAnsi="Garamond"/>
          <w:b w:val="0"/>
          <w:bCs w:val="0"/>
          <w:sz w:val="24"/>
          <w:szCs w:val="24"/>
        </w:rPr>
        <w:t>uspomena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2B5D66" w:rsidRPr="0042364D">
        <w:rPr>
          <w:rFonts w:ascii="Garamond" w:hAnsi="Garamond"/>
          <w:b w:val="0"/>
          <w:bCs w:val="0"/>
          <w:sz w:val="24"/>
          <w:szCs w:val="24"/>
        </w:rPr>
        <w:t>na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2B5D66" w:rsidRPr="0042364D">
        <w:rPr>
          <w:rFonts w:ascii="Garamond" w:hAnsi="Garamond"/>
          <w:b w:val="0"/>
          <w:bCs w:val="0"/>
          <w:sz w:val="24"/>
          <w:szCs w:val="24"/>
        </w:rPr>
        <w:t>istaknutu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  <w:proofErr w:type="spellStart"/>
      <w:r w:rsidR="002B5D66" w:rsidRPr="0042364D">
        <w:rPr>
          <w:rFonts w:ascii="Garamond" w:hAnsi="Garamond"/>
          <w:b w:val="0"/>
          <w:bCs w:val="0"/>
          <w:sz w:val="24"/>
          <w:szCs w:val="24"/>
        </w:rPr>
        <w:t>ličnost</w:t>
      </w:r>
      <w:proofErr w:type="spellEnd"/>
      <w:r w:rsidR="002B5D66" w:rsidRPr="0042364D">
        <w:rPr>
          <w:rFonts w:ascii="Garamond" w:hAnsi="Garamond"/>
          <w:b w:val="0"/>
          <w:bCs w:val="0"/>
          <w:sz w:val="24"/>
          <w:szCs w:val="24"/>
        </w:rPr>
        <w:t>.</w:t>
      </w:r>
    </w:p>
    <w:p w14:paraId="18F85E12" w14:textId="77777777" w:rsidR="00A12C06" w:rsidRPr="0042364D" w:rsidRDefault="00A12C06" w:rsidP="00CA6F40">
      <w:pPr>
        <w:pStyle w:val="N01Z"/>
        <w:jc w:val="both"/>
        <w:rPr>
          <w:rFonts w:ascii="Garamond" w:hAnsi="Garamond"/>
        </w:rPr>
      </w:pPr>
      <w:r w:rsidRPr="0042364D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14:paraId="0B3D96CF" w14:textId="77777777" w:rsidR="00C65780" w:rsidRPr="0042364D" w:rsidRDefault="00C65780" w:rsidP="004032CA">
      <w:pPr>
        <w:pStyle w:val="N01Z"/>
        <w:jc w:val="left"/>
        <w:rPr>
          <w:rFonts w:ascii="Garamond" w:hAnsi="Garamond"/>
          <w:sz w:val="24"/>
          <w:szCs w:val="24"/>
        </w:rPr>
      </w:pPr>
    </w:p>
    <w:p w14:paraId="54CF3480" w14:textId="77777777" w:rsidR="003F1BFC" w:rsidRPr="0042364D" w:rsidRDefault="003F1BFC" w:rsidP="003F1BFC">
      <w:pPr>
        <w:pStyle w:val="N01Z"/>
        <w:jc w:val="left"/>
        <w:rPr>
          <w:rFonts w:ascii="Garamond" w:hAnsi="Garamond"/>
          <w:sz w:val="24"/>
          <w:szCs w:val="24"/>
        </w:rPr>
      </w:pPr>
    </w:p>
    <w:p w14:paraId="2C1E0046" w14:textId="77777777" w:rsidR="00013C88" w:rsidRPr="0042364D" w:rsidRDefault="00013C88" w:rsidP="00013C88">
      <w:pPr>
        <w:pStyle w:val="N01Z"/>
        <w:jc w:val="left"/>
        <w:rPr>
          <w:rFonts w:ascii="Garamond" w:hAnsi="Garamond"/>
          <w:sz w:val="24"/>
          <w:szCs w:val="24"/>
        </w:rPr>
      </w:pPr>
    </w:p>
    <w:sectPr w:rsidR="00013C88" w:rsidRPr="0042364D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2AAA" w14:textId="77777777" w:rsidR="001A627E" w:rsidRDefault="001A627E">
      <w:r>
        <w:separator/>
      </w:r>
    </w:p>
  </w:endnote>
  <w:endnote w:type="continuationSeparator" w:id="0">
    <w:p w14:paraId="4D1D1716" w14:textId="77777777" w:rsidR="001A627E" w:rsidRDefault="001A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2DD84290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649FF52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FD4B2B2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2F628F05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5EA8ECE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27576FD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34E1" w14:textId="77777777" w:rsidR="001A627E" w:rsidRDefault="001A627E">
      <w:r>
        <w:separator/>
      </w:r>
    </w:p>
  </w:footnote>
  <w:footnote w:type="continuationSeparator" w:id="0">
    <w:p w14:paraId="6067273C" w14:textId="77777777" w:rsidR="001A627E" w:rsidRDefault="001A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D99F" w14:textId="77777777" w:rsidR="00235D05" w:rsidRDefault="00235D05" w:rsidP="00A54A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832FD"/>
    <w:rsid w:val="0009071A"/>
    <w:rsid w:val="000F2B6E"/>
    <w:rsid w:val="001534A1"/>
    <w:rsid w:val="00166783"/>
    <w:rsid w:val="0018392E"/>
    <w:rsid w:val="001A627E"/>
    <w:rsid w:val="001E4DC1"/>
    <w:rsid w:val="00235D05"/>
    <w:rsid w:val="002409E8"/>
    <w:rsid w:val="0027052B"/>
    <w:rsid w:val="00290E77"/>
    <w:rsid w:val="002B380A"/>
    <w:rsid w:val="002B5D66"/>
    <w:rsid w:val="002D6711"/>
    <w:rsid w:val="00320633"/>
    <w:rsid w:val="003433A9"/>
    <w:rsid w:val="003437B9"/>
    <w:rsid w:val="00373A33"/>
    <w:rsid w:val="00384193"/>
    <w:rsid w:val="003F1BFC"/>
    <w:rsid w:val="004032CA"/>
    <w:rsid w:val="0042364D"/>
    <w:rsid w:val="004243D3"/>
    <w:rsid w:val="0045233B"/>
    <w:rsid w:val="004620F9"/>
    <w:rsid w:val="004B7949"/>
    <w:rsid w:val="005625A3"/>
    <w:rsid w:val="005633A2"/>
    <w:rsid w:val="005764C9"/>
    <w:rsid w:val="00623E9D"/>
    <w:rsid w:val="006456E0"/>
    <w:rsid w:val="00667EA1"/>
    <w:rsid w:val="006809E4"/>
    <w:rsid w:val="006844B4"/>
    <w:rsid w:val="006B4004"/>
    <w:rsid w:val="0073059B"/>
    <w:rsid w:val="00760490"/>
    <w:rsid w:val="00766087"/>
    <w:rsid w:val="007743FD"/>
    <w:rsid w:val="007970C0"/>
    <w:rsid w:val="007A2171"/>
    <w:rsid w:val="00811952"/>
    <w:rsid w:val="00822D36"/>
    <w:rsid w:val="00827191"/>
    <w:rsid w:val="008B534C"/>
    <w:rsid w:val="008C4FA0"/>
    <w:rsid w:val="00917E47"/>
    <w:rsid w:val="00944EC9"/>
    <w:rsid w:val="00955609"/>
    <w:rsid w:val="009A42C2"/>
    <w:rsid w:val="00A12C06"/>
    <w:rsid w:val="00A30487"/>
    <w:rsid w:val="00A33642"/>
    <w:rsid w:val="00A54A37"/>
    <w:rsid w:val="00AF4A7B"/>
    <w:rsid w:val="00AF79B5"/>
    <w:rsid w:val="00B25553"/>
    <w:rsid w:val="00B80F6C"/>
    <w:rsid w:val="00BC0DC0"/>
    <w:rsid w:val="00BC1330"/>
    <w:rsid w:val="00C32412"/>
    <w:rsid w:val="00C471DB"/>
    <w:rsid w:val="00C60F95"/>
    <w:rsid w:val="00C65780"/>
    <w:rsid w:val="00C74372"/>
    <w:rsid w:val="00C75A67"/>
    <w:rsid w:val="00C7711B"/>
    <w:rsid w:val="00CA6F40"/>
    <w:rsid w:val="00CC0CEE"/>
    <w:rsid w:val="00D24922"/>
    <w:rsid w:val="00D3359F"/>
    <w:rsid w:val="00D7513D"/>
    <w:rsid w:val="00DE7DA6"/>
    <w:rsid w:val="00DF38A1"/>
    <w:rsid w:val="00EC0F76"/>
    <w:rsid w:val="00EC18B2"/>
    <w:rsid w:val="00EF40EA"/>
    <w:rsid w:val="00EF69BD"/>
    <w:rsid w:val="00F066F5"/>
    <w:rsid w:val="00F55FF9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F2A12"/>
  <w14:defaultImageDpi w14:val="0"/>
  <w15:docId w15:val="{2FB8901E-763F-480B-8219-D8513FD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A6F40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A6F40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2022-12-12T13:18:00Z</cp:lastPrinted>
  <dcterms:created xsi:type="dcterms:W3CDTF">2022-12-12T12:45:00Z</dcterms:created>
  <dcterms:modified xsi:type="dcterms:W3CDTF">2022-12-12T13:27:00Z</dcterms:modified>
</cp:coreProperties>
</file>