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AFF7" w14:textId="6ED6854C" w:rsidR="0066510C" w:rsidRPr="00BE0FAE" w:rsidRDefault="0066510C" w:rsidP="001431DE">
      <w:pPr>
        <w:spacing w:line="240" w:lineRule="auto"/>
        <w:jc w:val="both"/>
        <w:rPr>
          <w:rFonts w:ascii="Garamond" w:hAnsi="Garamond"/>
          <w:lang w:val="sq-AL"/>
        </w:rPr>
      </w:pPr>
      <w:r w:rsidRPr="00BE0FAE">
        <w:rPr>
          <w:rFonts w:ascii="Garamond" w:hAnsi="Garamond"/>
          <w:lang w:val="sq-AL"/>
        </w:rPr>
        <w:t>Në bazë të nenit 1 paragrafi 2 të Ligjit për tatim në patundshmëri (“Fleta zyrtare e MZ”, numër 25/19</w:t>
      </w:r>
      <w:r w:rsidR="00DB67D7" w:rsidRPr="00BE0FAE">
        <w:rPr>
          <w:rFonts w:ascii="Garamond" w:hAnsi="Garamond"/>
          <w:lang w:val="sq-AL"/>
        </w:rPr>
        <w:t>, 49/22 dhe 152/22</w:t>
      </w:r>
      <w:r w:rsidRPr="00BE0FAE">
        <w:rPr>
          <w:rFonts w:ascii="Garamond" w:hAnsi="Garamond"/>
          <w:lang w:val="sq-AL"/>
        </w:rPr>
        <w:t xml:space="preserve">), nenit </w:t>
      </w:r>
      <w:r w:rsidR="00DB67D7" w:rsidRPr="00BE0FAE">
        <w:rPr>
          <w:rFonts w:ascii="Garamond" w:hAnsi="Garamond"/>
          <w:lang w:val="sq-AL"/>
        </w:rPr>
        <w:t>2</w:t>
      </w:r>
      <w:r w:rsidRPr="00BE0FAE">
        <w:rPr>
          <w:rFonts w:ascii="Garamond" w:hAnsi="Garamond"/>
          <w:lang w:val="sq-AL"/>
        </w:rPr>
        <w:t>8 paragrafi</w:t>
      </w:r>
      <w:r w:rsidR="00DB67D7" w:rsidRPr="00BE0FAE">
        <w:rPr>
          <w:rFonts w:ascii="Garamond" w:hAnsi="Garamond"/>
          <w:lang w:val="sq-AL"/>
        </w:rPr>
        <w:t>t</w:t>
      </w:r>
      <w:r w:rsidRPr="00BE0FAE">
        <w:rPr>
          <w:rFonts w:ascii="Garamond" w:hAnsi="Garamond"/>
          <w:lang w:val="sq-AL"/>
        </w:rPr>
        <w:t xml:space="preserve"> 1 pik</w:t>
      </w:r>
      <w:r w:rsidR="00DB67D7" w:rsidRPr="00BE0FAE">
        <w:rPr>
          <w:rFonts w:ascii="Garamond" w:hAnsi="Garamond"/>
          <w:lang w:val="sq-AL"/>
        </w:rPr>
        <w:t>ës</w:t>
      </w:r>
      <w:r w:rsidRPr="00BE0FAE">
        <w:rPr>
          <w:rFonts w:ascii="Garamond" w:hAnsi="Garamond"/>
          <w:lang w:val="sq-AL"/>
        </w:rPr>
        <w:t xml:space="preserve"> 2 dhe 8 </w:t>
      </w:r>
      <w:r w:rsidR="00210651" w:rsidRPr="00BE0FAE">
        <w:rPr>
          <w:rFonts w:ascii="Garamond" w:hAnsi="Garamond"/>
          <w:lang w:val="sq-AL"/>
        </w:rPr>
        <w:t>të</w:t>
      </w:r>
      <w:r w:rsidRPr="00BE0FAE">
        <w:rPr>
          <w:rFonts w:ascii="Garamond" w:hAnsi="Garamond"/>
          <w:lang w:val="sq-AL"/>
        </w:rPr>
        <w:t xml:space="preserve"> Ligjit mbi vetëqeverisje lokale (“Fleta zyrtare e MZ”, numër 2/18</w:t>
      </w:r>
      <w:r w:rsidR="00DB67D7" w:rsidRPr="00BE0FAE">
        <w:rPr>
          <w:rFonts w:ascii="Garamond" w:hAnsi="Garamond"/>
          <w:lang w:val="sq-AL"/>
        </w:rPr>
        <w:t>,</w:t>
      </w:r>
      <w:r w:rsidRPr="00BE0FAE">
        <w:rPr>
          <w:rFonts w:ascii="Garamond" w:hAnsi="Garamond"/>
          <w:lang w:val="sq-AL"/>
        </w:rPr>
        <w:t xml:space="preserve"> 34/19</w:t>
      </w:r>
      <w:r w:rsidR="00DB67D7" w:rsidRPr="00BE0FAE">
        <w:rPr>
          <w:rFonts w:ascii="Garamond" w:hAnsi="Garamond"/>
          <w:lang w:val="sq-AL"/>
        </w:rPr>
        <w:t>, 34/19, 38/20, 50/22 dhe 84/22)</w:t>
      </w:r>
      <w:r w:rsidRPr="00BE0FAE">
        <w:rPr>
          <w:rFonts w:ascii="Garamond" w:hAnsi="Garamond"/>
          <w:lang w:val="sq-AL"/>
        </w:rPr>
        <w:t>) dhe nenit 53 paragrafi</w:t>
      </w:r>
      <w:r w:rsidR="00DB67D7" w:rsidRPr="00BE0FAE">
        <w:rPr>
          <w:rFonts w:ascii="Garamond" w:hAnsi="Garamond"/>
          <w:lang w:val="sq-AL"/>
        </w:rPr>
        <w:t>t</w:t>
      </w:r>
      <w:r w:rsidRPr="00BE0FAE">
        <w:rPr>
          <w:rFonts w:ascii="Garamond" w:hAnsi="Garamond"/>
          <w:lang w:val="sq-AL"/>
        </w:rPr>
        <w:t xml:space="preserve"> 1 pik</w:t>
      </w:r>
      <w:r w:rsidR="00DB67D7" w:rsidRPr="00BE0FAE">
        <w:rPr>
          <w:rFonts w:ascii="Garamond" w:hAnsi="Garamond"/>
          <w:lang w:val="sq-AL"/>
        </w:rPr>
        <w:t>ës</w:t>
      </w:r>
      <w:r w:rsidRPr="00BE0FAE">
        <w:rPr>
          <w:rFonts w:ascii="Garamond" w:hAnsi="Garamond"/>
          <w:lang w:val="sq-AL"/>
        </w:rPr>
        <w:t xml:space="preserve"> 2 dhe 8 </w:t>
      </w:r>
      <w:r w:rsidR="00DB67D7" w:rsidRPr="00BE0FAE">
        <w:rPr>
          <w:rFonts w:ascii="Garamond" w:hAnsi="Garamond"/>
          <w:lang w:val="sq-AL"/>
        </w:rPr>
        <w:t>të</w:t>
      </w:r>
      <w:r w:rsidRPr="00BE0FAE">
        <w:rPr>
          <w:rFonts w:ascii="Garamond" w:hAnsi="Garamond"/>
          <w:lang w:val="sq-AL"/>
        </w:rPr>
        <w:t xml:space="preserve"> Statutit të Komunës së Tuzit</w:t>
      </w:r>
      <w:r w:rsidR="00210651" w:rsidRPr="00BE0FAE">
        <w:rPr>
          <w:rFonts w:ascii="Garamond" w:hAnsi="Garamond"/>
          <w:lang w:val="sq-AL"/>
        </w:rPr>
        <w:t xml:space="preserve"> (“Fleta zyrtare e MZ-dispozitat komunale” numër 24/19</w:t>
      </w:r>
      <w:r w:rsidR="00DB67D7" w:rsidRPr="00BE0FAE">
        <w:rPr>
          <w:rFonts w:ascii="Garamond" w:hAnsi="Garamond"/>
          <w:lang w:val="sq-AL"/>
        </w:rPr>
        <w:t>,</w:t>
      </w:r>
      <w:r w:rsidR="00A25A60" w:rsidRPr="00BE0FAE">
        <w:rPr>
          <w:lang w:val="sq-AL"/>
        </w:rPr>
        <w:t xml:space="preserve"> </w:t>
      </w:r>
      <w:r w:rsidR="00A25A60" w:rsidRPr="00BE0FAE">
        <w:rPr>
          <w:rFonts w:ascii="Garamond" w:hAnsi="Garamond"/>
          <w:lang w:val="sq-AL"/>
        </w:rPr>
        <w:t>5/20, 51/22 dhe 55/22</w:t>
      </w:r>
      <w:r w:rsidR="00DB67D7" w:rsidRPr="00BE0FAE">
        <w:rPr>
          <w:rFonts w:ascii="Garamond" w:hAnsi="Garamond"/>
          <w:lang w:val="sq-AL"/>
        </w:rPr>
        <w:t xml:space="preserve"> </w:t>
      </w:r>
      <w:r w:rsidR="00210651" w:rsidRPr="00BE0FAE">
        <w:rPr>
          <w:rFonts w:ascii="Garamond" w:hAnsi="Garamond"/>
          <w:lang w:val="sq-AL"/>
        </w:rPr>
        <w:t>)</w:t>
      </w:r>
      <w:r w:rsidRPr="00BE0FAE">
        <w:rPr>
          <w:rFonts w:ascii="Garamond" w:hAnsi="Garamond"/>
          <w:lang w:val="sq-AL"/>
        </w:rPr>
        <w:t>, në mbledhjen e mbajtur më .</w:t>
      </w:r>
      <w:r w:rsidR="00A25A60" w:rsidRPr="00BE0FAE">
        <w:rPr>
          <w:rFonts w:ascii="Garamond" w:hAnsi="Garamond"/>
          <w:lang w:val="sq-AL"/>
        </w:rPr>
        <w:t>09</w:t>
      </w:r>
      <w:r w:rsidRPr="00BE0FAE">
        <w:rPr>
          <w:rFonts w:ascii="Garamond" w:hAnsi="Garamond"/>
          <w:lang w:val="sq-AL"/>
        </w:rPr>
        <w:t>.20</w:t>
      </w:r>
      <w:r w:rsidR="00A25A60" w:rsidRPr="00BE0FAE">
        <w:rPr>
          <w:rFonts w:ascii="Garamond" w:hAnsi="Garamond"/>
          <w:lang w:val="sq-AL"/>
        </w:rPr>
        <w:t>23</w:t>
      </w:r>
      <w:r w:rsidRPr="00BE0FAE">
        <w:rPr>
          <w:rFonts w:ascii="Garamond" w:hAnsi="Garamond"/>
          <w:lang w:val="sq-AL"/>
        </w:rPr>
        <w:t>, ka sjellë</w:t>
      </w:r>
    </w:p>
    <w:p w14:paraId="20996E53" w14:textId="77777777" w:rsidR="0066510C" w:rsidRPr="00BE0FAE" w:rsidRDefault="0066510C" w:rsidP="0066510C">
      <w:pPr>
        <w:spacing w:after="0" w:line="240" w:lineRule="auto"/>
        <w:rPr>
          <w:rFonts w:ascii="Garamond" w:hAnsi="Garamond"/>
          <w:b/>
          <w:lang w:val="sq-AL"/>
        </w:rPr>
      </w:pPr>
    </w:p>
    <w:p w14:paraId="392A2697" w14:textId="77777777" w:rsidR="0066510C" w:rsidRPr="00BE0FAE" w:rsidRDefault="00210651" w:rsidP="0066510C">
      <w:pPr>
        <w:spacing w:after="0" w:line="240" w:lineRule="auto"/>
        <w:jc w:val="center"/>
        <w:rPr>
          <w:rFonts w:ascii="Garamond" w:hAnsi="Garamond"/>
          <w:b/>
          <w:lang w:val="sq-AL"/>
        </w:rPr>
      </w:pPr>
      <w:r w:rsidRPr="00BE0FAE">
        <w:rPr>
          <w:rFonts w:ascii="Garamond" w:hAnsi="Garamond"/>
          <w:b/>
          <w:lang w:val="sq-AL"/>
        </w:rPr>
        <w:t>VENDIM</w:t>
      </w:r>
    </w:p>
    <w:p w14:paraId="211750CA" w14:textId="77777777" w:rsidR="0066510C" w:rsidRPr="00BE0FAE" w:rsidRDefault="0066510C" w:rsidP="0066510C">
      <w:pPr>
        <w:spacing w:after="0" w:line="240" w:lineRule="auto"/>
        <w:jc w:val="center"/>
        <w:rPr>
          <w:rFonts w:ascii="Garamond" w:hAnsi="Garamond"/>
          <w:b/>
          <w:lang w:val="sq-AL"/>
        </w:rPr>
      </w:pPr>
      <w:r w:rsidRPr="00BE0FAE">
        <w:rPr>
          <w:rFonts w:ascii="Garamond" w:hAnsi="Garamond"/>
          <w:b/>
          <w:lang w:val="sq-AL"/>
        </w:rPr>
        <w:t>për tatim në patundshmëri</w:t>
      </w:r>
    </w:p>
    <w:p w14:paraId="1683185F" w14:textId="77777777" w:rsidR="0066510C" w:rsidRPr="00BE0FAE" w:rsidRDefault="0066510C" w:rsidP="0066510C">
      <w:pPr>
        <w:spacing w:after="0" w:line="240" w:lineRule="auto"/>
        <w:jc w:val="center"/>
        <w:rPr>
          <w:rFonts w:ascii="Garamond" w:hAnsi="Garamond"/>
          <w:b/>
          <w:lang w:val="sq-AL"/>
        </w:rPr>
      </w:pPr>
    </w:p>
    <w:p w14:paraId="19B2C1ED" w14:textId="77777777" w:rsidR="009A0EAA" w:rsidRPr="00BE0FAE" w:rsidRDefault="009A0EAA" w:rsidP="0066510C">
      <w:pPr>
        <w:spacing w:after="0" w:line="240" w:lineRule="auto"/>
        <w:jc w:val="center"/>
        <w:rPr>
          <w:rFonts w:ascii="Garamond" w:hAnsi="Garamond"/>
          <w:b/>
          <w:lang w:val="sq-AL"/>
        </w:rPr>
      </w:pPr>
    </w:p>
    <w:p w14:paraId="3E4AB6D3" w14:textId="4820498F" w:rsidR="0066510C" w:rsidRPr="00BE0FAE" w:rsidRDefault="0066510C" w:rsidP="0066510C">
      <w:pPr>
        <w:spacing w:after="0" w:line="240" w:lineRule="auto"/>
        <w:jc w:val="center"/>
        <w:rPr>
          <w:rFonts w:ascii="Garamond" w:hAnsi="Garamond"/>
          <w:b/>
          <w:lang w:val="sq-AL"/>
        </w:rPr>
      </w:pPr>
      <w:r w:rsidRPr="00BE0FAE">
        <w:rPr>
          <w:rFonts w:ascii="Garamond" w:hAnsi="Garamond"/>
          <w:b/>
          <w:lang w:val="sq-AL"/>
        </w:rPr>
        <w:t>I DISPOZITAT E PËRGJITHSHME</w:t>
      </w:r>
    </w:p>
    <w:p w14:paraId="53548CFA" w14:textId="77777777" w:rsidR="0066510C" w:rsidRPr="00BE0FAE" w:rsidRDefault="0066510C" w:rsidP="0066510C">
      <w:pPr>
        <w:spacing w:line="240" w:lineRule="auto"/>
        <w:jc w:val="center"/>
        <w:rPr>
          <w:rFonts w:ascii="Garamond" w:hAnsi="Garamond"/>
          <w:b/>
          <w:lang w:val="sq-AL"/>
        </w:rPr>
      </w:pPr>
      <w:r w:rsidRPr="00BE0FAE">
        <w:rPr>
          <w:rFonts w:ascii="Garamond" w:hAnsi="Garamond"/>
          <w:b/>
          <w:lang w:val="sq-AL"/>
        </w:rPr>
        <w:t>Neni 1</w:t>
      </w:r>
    </w:p>
    <w:p w14:paraId="6DB121DE" w14:textId="77777777" w:rsidR="0066510C" w:rsidRPr="00BE0FAE" w:rsidRDefault="0066510C" w:rsidP="009A0EAA">
      <w:pPr>
        <w:spacing w:line="240" w:lineRule="auto"/>
        <w:ind w:firstLine="720"/>
        <w:jc w:val="both"/>
        <w:rPr>
          <w:rFonts w:ascii="Garamond" w:hAnsi="Garamond"/>
          <w:lang w:val="sq-AL"/>
        </w:rPr>
      </w:pPr>
      <w:r w:rsidRPr="00BE0FAE">
        <w:rPr>
          <w:rFonts w:ascii="Garamond" w:hAnsi="Garamond"/>
          <w:lang w:val="sq-AL"/>
        </w:rPr>
        <w:t xml:space="preserve">Me ketë Vendim aplikohet tatimi në patundshmëri të cilat gjinden në territorin e komunës së Tuzit, përcaktohet koeficienti korrigjues për përcaktimin e vlerës </w:t>
      </w:r>
      <w:r w:rsidR="002116A2" w:rsidRPr="00BE0FAE">
        <w:rPr>
          <w:rFonts w:ascii="Garamond" w:hAnsi="Garamond"/>
          <w:lang w:val="sq-AL"/>
        </w:rPr>
        <w:t>së treg</w:t>
      </w:r>
      <w:r w:rsidR="00A61F24" w:rsidRPr="00BE0FAE">
        <w:rPr>
          <w:rFonts w:ascii="Garamond" w:hAnsi="Garamond"/>
          <w:lang w:val="sq-AL"/>
        </w:rPr>
        <w:t>ut</w:t>
      </w:r>
      <w:r w:rsidRPr="00BE0FAE">
        <w:rPr>
          <w:rFonts w:ascii="Garamond" w:hAnsi="Garamond"/>
          <w:lang w:val="sq-AL"/>
        </w:rPr>
        <w:t xml:space="preserve"> të patundshmërisë, përcaktohet shkalla e tatimit, si dhe punët e përcaktimit, pagesës dhe kontrollit të tatimit.</w:t>
      </w:r>
    </w:p>
    <w:p w14:paraId="3F6D33B1" w14:textId="77777777" w:rsidR="0066510C" w:rsidRPr="00BE0FAE" w:rsidRDefault="0066510C" w:rsidP="001C445F">
      <w:pPr>
        <w:spacing w:line="240" w:lineRule="auto"/>
        <w:jc w:val="center"/>
        <w:rPr>
          <w:rFonts w:ascii="Garamond" w:hAnsi="Garamond"/>
          <w:b/>
          <w:lang w:val="sq-AL"/>
        </w:rPr>
      </w:pPr>
      <w:r w:rsidRPr="00BE0FAE">
        <w:rPr>
          <w:rFonts w:ascii="Garamond" w:hAnsi="Garamond"/>
          <w:b/>
          <w:lang w:val="sq-AL"/>
        </w:rPr>
        <w:t>II</w:t>
      </w:r>
      <w:r w:rsidR="001C445F" w:rsidRPr="00BE0FAE">
        <w:rPr>
          <w:rFonts w:ascii="Garamond" w:hAnsi="Garamond"/>
          <w:b/>
          <w:lang w:val="sq-AL"/>
        </w:rPr>
        <w:t xml:space="preserve"> PËRDORIMI I GJUHËS SË NDJESHME GJINORE</w:t>
      </w:r>
    </w:p>
    <w:p w14:paraId="5B64D275" w14:textId="77777777" w:rsidR="001C445F" w:rsidRPr="00BE0FAE" w:rsidRDefault="001C445F" w:rsidP="001C445F">
      <w:pPr>
        <w:spacing w:line="240" w:lineRule="auto"/>
        <w:jc w:val="center"/>
        <w:rPr>
          <w:rFonts w:ascii="Garamond" w:hAnsi="Garamond"/>
          <w:b/>
          <w:lang w:val="sq-AL"/>
        </w:rPr>
      </w:pPr>
      <w:r w:rsidRPr="00BE0FAE">
        <w:rPr>
          <w:rFonts w:ascii="Garamond" w:hAnsi="Garamond"/>
          <w:b/>
          <w:lang w:val="sq-AL"/>
        </w:rPr>
        <w:t>Neni 2</w:t>
      </w:r>
    </w:p>
    <w:p w14:paraId="45EAC572" w14:textId="77777777" w:rsidR="001C445F" w:rsidRPr="00BE0FAE" w:rsidRDefault="001C445F" w:rsidP="009A0EAA">
      <w:pPr>
        <w:pStyle w:val="NoSpacing"/>
        <w:ind w:firstLine="720"/>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Të gjitha shprehjet e përdorura në këtë vendim në gjininë mashkullore nënkuptojnë të njëjtat shprehje për persona fizik në gjininë femërore.</w:t>
      </w:r>
    </w:p>
    <w:p w14:paraId="5AA57251" w14:textId="77777777" w:rsidR="001C445F" w:rsidRPr="00BE0FAE" w:rsidRDefault="001C445F" w:rsidP="001C445F">
      <w:pPr>
        <w:spacing w:line="240" w:lineRule="auto"/>
        <w:rPr>
          <w:rFonts w:ascii="Garamond" w:hAnsi="Garamond"/>
          <w:lang w:val="sq-AL"/>
        </w:rPr>
      </w:pPr>
    </w:p>
    <w:p w14:paraId="181F6758" w14:textId="77777777" w:rsidR="001C445F" w:rsidRPr="00BE0FAE" w:rsidRDefault="001C445F" w:rsidP="001C445F">
      <w:pPr>
        <w:spacing w:line="240" w:lineRule="auto"/>
        <w:jc w:val="center"/>
        <w:rPr>
          <w:rFonts w:ascii="Garamond" w:hAnsi="Garamond"/>
          <w:b/>
          <w:lang w:val="sq-AL"/>
        </w:rPr>
      </w:pPr>
      <w:r w:rsidRPr="00BE0FAE">
        <w:rPr>
          <w:rFonts w:ascii="Garamond" w:hAnsi="Garamond"/>
          <w:b/>
          <w:lang w:val="sq-AL"/>
        </w:rPr>
        <w:t xml:space="preserve">III KOEFICIENTET KORIGJUES PËR PËRCAKTIMIN E VLERËS </w:t>
      </w:r>
      <w:r w:rsidR="002116A2" w:rsidRPr="00BE0FAE">
        <w:rPr>
          <w:rFonts w:ascii="Garamond" w:hAnsi="Garamond"/>
          <w:b/>
          <w:lang w:val="sq-AL"/>
        </w:rPr>
        <w:t>SË TREGUT</w:t>
      </w:r>
      <w:r w:rsidRPr="00BE0FAE">
        <w:rPr>
          <w:rFonts w:ascii="Garamond" w:hAnsi="Garamond"/>
          <w:b/>
          <w:lang w:val="sq-AL"/>
        </w:rPr>
        <w:t xml:space="preserve"> TË PATUNDSHMËRISË</w:t>
      </w:r>
    </w:p>
    <w:p w14:paraId="07CC4D40" w14:textId="77777777" w:rsidR="00D5445C" w:rsidRPr="00BE0FAE" w:rsidRDefault="00D5445C" w:rsidP="001C445F">
      <w:pPr>
        <w:spacing w:line="240" w:lineRule="auto"/>
        <w:jc w:val="center"/>
        <w:rPr>
          <w:rFonts w:ascii="Garamond" w:hAnsi="Garamond"/>
          <w:b/>
          <w:lang w:val="sq-AL"/>
        </w:rPr>
      </w:pPr>
      <w:r w:rsidRPr="00BE0FAE">
        <w:rPr>
          <w:rFonts w:ascii="Garamond" w:hAnsi="Garamond"/>
          <w:b/>
          <w:lang w:val="sq-AL"/>
        </w:rPr>
        <w:t>Neni 3</w:t>
      </w:r>
    </w:p>
    <w:p w14:paraId="43BC3F28" w14:textId="5C1B35D9" w:rsidR="00D5445C" w:rsidRPr="00BE0FAE" w:rsidRDefault="009A0EAA" w:rsidP="009A0EAA">
      <w:pPr>
        <w:spacing w:line="240" w:lineRule="auto"/>
        <w:ind w:firstLine="720"/>
        <w:rPr>
          <w:rFonts w:ascii="Garamond" w:hAnsi="Garamond"/>
          <w:lang w:val="sq-AL"/>
        </w:rPr>
      </w:pPr>
      <w:r w:rsidRPr="00BE0FAE">
        <w:rPr>
          <w:rFonts w:ascii="Garamond" w:hAnsi="Garamond"/>
          <w:lang w:val="sq-AL"/>
        </w:rPr>
        <w:t>K</w:t>
      </w:r>
      <w:r w:rsidR="001C445F" w:rsidRPr="00BE0FAE">
        <w:rPr>
          <w:rFonts w:ascii="Garamond" w:hAnsi="Garamond"/>
          <w:lang w:val="sq-AL"/>
        </w:rPr>
        <w:t xml:space="preserve">oeficienti komunal i patundshmërisë për përcaktimin e çmimit mesatar </w:t>
      </w:r>
      <w:r w:rsidR="00A61F24" w:rsidRPr="00BE0FAE">
        <w:rPr>
          <w:rFonts w:ascii="Garamond" w:hAnsi="Garamond"/>
          <w:lang w:val="sq-AL"/>
        </w:rPr>
        <w:t>të tregut</w:t>
      </w:r>
      <w:r w:rsidR="001C445F" w:rsidRPr="00BE0FAE">
        <w:rPr>
          <w:rFonts w:ascii="Garamond" w:hAnsi="Garamond"/>
          <w:lang w:val="sq-AL"/>
        </w:rPr>
        <w:t xml:space="preserve"> për m</w:t>
      </w:r>
      <w:r w:rsidR="001C445F" w:rsidRPr="00BE0FAE">
        <w:rPr>
          <w:rFonts w:ascii="Garamond" w:hAnsi="Garamond"/>
          <w:vertAlign w:val="superscript"/>
          <w:lang w:val="sq-AL"/>
        </w:rPr>
        <w:t>2</w:t>
      </w:r>
      <w:r w:rsidR="001C445F" w:rsidRPr="00BE0FAE">
        <w:rPr>
          <w:rFonts w:ascii="Garamond" w:hAnsi="Garamond"/>
          <w:lang w:val="sq-AL"/>
        </w:rPr>
        <w:t xml:space="preserve"> të objekteve banesore, nëse organi kompetent i të dhënave statistikore nuk publikon çmimin mes</w:t>
      </w:r>
      <w:r w:rsidR="001F7FF3" w:rsidRPr="00BE0FAE">
        <w:rPr>
          <w:rFonts w:ascii="Garamond" w:hAnsi="Garamond"/>
          <w:lang w:val="sq-AL"/>
        </w:rPr>
        <w:t>a</w:t>
      </w:r>
      <w:r w:rsidR="001C445F" w:rsidRPr="00BE0FAE">
        <w:rPr>
          <w:rFonts w:ascii="Garamond" w:hAnsi="Garamond"/>
          <w:lang w:val="sq-AL"/>
        </w:rPr>
        <w:t>tar për m</w:t>
      </w:r>
      <w:r w:rsidR="001C445F" w:rsidRPr="00BE0FAE">
        <w:rPr>
          <w:rFonts w:ascii="Garamond" w:hAnsi="Garamond"/>
          <w:vertAlign w:val="superscript"/>
          <w:lang w:val="sq-AL"/>
        </w:rPr>
        <w:t>2</w:t>
      </w:r>
      <w:r w:rsidR="001C445F" w:rsidRPr="00BE0FAE">
        <w:rPr>
          <w:rFonts w:ascii="Garamond" w:hAnsi="Garamond"/>
          <w:lang w:val="sq-AL"/>
        </w:rPr>
        <w:t xml:space="preserve"> të objekteve banesore të sapo ndërtuara në komunën e Tuzit është 0,70.</w:t>
      </w:r>
      <w:r w:rsidR="001C445F" w:rsidRPr="00BE0FAE">
        <w:rPr>
          <w:rFonts w:ascii="Garamond" w:hAnsi="Garamond"/>
          <w:lang w:val="sq-AL"/>
        </w:rPr>
        <w:br/>
      </w:r>
      <w:r w:rsidR="00A61F24" w:rsidRPr="00BE0FAE">
        <w:rPr>
          <w:rFonts w:ascii="Garamond" w:hAnsi="Garamond"/>
          <w:lang w:val="sq-AL"/>
        </w:rPr>
        <w:t xml:space="preserve">     </w:t>
      </w:r>
      <w:r w:rsidRPr="00BE0FAE">
        <w:rPr>
          <w:rFonts w:ascii="Garamond" w:hAnsi="Garamond"/>
          <w:lang w:val="sq-AL"/>
        </w:rPr>
        <w:tab/>
      </w:r>
      <w:r w:rsidR="001C445F" w:rsidRPr="00BE0FAE">
        <w:rPr>
          <w:rFonts w:ascii="Garamond" w:hAnsi="Garamond"/>
          <w:lang w:val="sq-AL"/>
        </w:rPr>
        <w:t xml:space="preserve">Koeficienti </w:t>
      </w:r>
      <w:r w:rsidR="00BE0FAE" w:rsidRPr="00BE0FAE">
        <w:rPr>
          <w:rFonts w:ascii="Garamond" w:hAnsi="Garamond"/>
          <w:lang w:val="sq-AL"/>
        </w:rPr>
        <w:t>korrigjues</w:t>
      </w:r>
      <w:r w:rsidR="001C445F" w:rsidRPr="00BE0FAE">
        <w:rPr>
          <w:rFonts w:ascii="Garamond" w:hAnsi="Garamond"/>
          <w:lang w:val="sq-AL"/>
        </w:rPr>
        <w:t xml:space="preserve"> për përcaktimin e çmimit mesatar </w:t>
      </w:r>
      <w:r w:rsidR="00A61F24" w:rsidRPr="00BE0FAE">
        <w:rPr>
          <w:rFonts w:ascii="Garamond" w:hAnsi="Garamond"/>
          <w:lang w:val="sq-AL"/>
        </w:rPr>
        <w:t>të tregut</w:t>
      </w:r>
      <w:r w:rsidR="001C445F" w:rsidRPr="00BE0FAE">
        <w:rPr>
          <w:rFonts w:ascii="Garamond" w:hAnsi="Garamond"/>
          <w:lang w:val="sq-AL"/>
        </w:rPr>
        <w:t xml:space="preserve"> për m</w:t>
      </w:r>
      <w:r w:rsidR="001C445F" w:rsidRPr="00BE0FAE">
        <w:rPr>
          <w:rFonts w:ascii="Garamond" w:hAnsi="Garamond"/>
          <w:vertAlign w:val="superscript"/>
          <w:lang w:val="sq-AL"/>
        </w:rPr>
        <w:t>2</w:t>
      </w:r>
      <w:r w:rsidR="001C445F" w:rsidRPr="00BE0FAE">
        <w:rPr>
          <w:rFonts w:ascii="Garamond" w:hAnsi="Garamond"/>
          <w:lang w:val="sq-AL"/>
        </w:rPr>
        <w:t xml:space="preserve"> të objektit afarist, objektit banesor-afarist dhe </w:t>
      </w:r>
      <w:r w:rsidR="00D5445C" w:rsidRPr="00BE0FAE">
        <w:rPr>
          <w:rFonts w:ascii="Garamond" w:hAnsi="Garamond"/>
          <w:lang w:val="sq-AL"/>
        </w:rPr>
        <w:t>lokaleve afariste është 1,60.</w:t>
      </w:r>
      <w:r w:rsidR="00D5445C" w:rsidRPr="00BE0FAE">
        <w:rPr>
          <w:rFonts w:ascii="Garamond" w:hAnsi="Garamond"/>
          <w:lang w:val="sq-AL"/>
        </w:rPr>
        <w:br/>
      </w:r>
      <w:r w:rsidR="00A61F24" w:rsidRPr="00BE0FAE">
        <w:rPr>
          <w:rFonts w:ascii="Garamond" w:hAnsi="Garamond"/>
          <w:lang w:val="sq-AL"/>
        </w:rPr>
        <w:t xml:space="preserve">      </w:t>
      </w:r>
      <w:r w:rsidRPr="00BE0FAE">
        <w:rPr>
          <w:rFonts w:ascii="Garamond" w:hAnsi="Garamond"/>
          <w:lang w:val="sq-AL"/>
        </w:rPr>
        <w:tab/>
      </w:r>
      <w:r w:rsidR="00D5445C" w:rsidRPr="00BE0FAE">
        <w:rPr>
          <w:rFonts w:ascii="Garamond" w:hAnsi="Garamond"/>
          <w:lang w:val="sq-AL"/>
        </w:rPr>
        <w:t xml:space="preserve">Koeficienti </w:t>
      </w:r>
      <w:r w:rsidR="00BE0FAE" w:rsidRPr="00BE0FAE">
        <w:rPr>
          <w:rFonts w:ascii="Garamond" w:hAnsi="Garamond"/>
          <w:lang w:val="sq-AL"/>
        </w:rPr>
        <w:t>korrigjues</w:t>
      </w:r>
      <w:r w:rsidR="00D5445C" w:rsidRPr="00BE0FAE">
        <w:rPr>
          <w:rFonts w:ascii="Garamond" w:hAnsi="Garamond"/>
          <w:lang w:val="sq-AL"/>
        </w:rPr>
        <w:t xml:space="preserve"> për përcaktimin e çmimit mesatar </w:t>
      </w:r>
      <w:r w:rsidR="00A61F24" w:rsidRPr="00BE0FAE">
        <w:rPr>
          <w:rFonts w:ascii="Garamond" w:hAnsi="Garamond"/>
          <w:lang w:val="sq-AL"/>
        </w:rPr>
        <w:t>të tregut</w:t>
      </w:r>
      <w:r w:rsidR="00D5445C" w:rsidRPr="00BE0FAE">
        <w:rPr>
          <w:rFonts w:ascii="Garamond" w:hAnsi="Garamond"/>
          <w:lang w:val="sq-AL"/>
        </w:rPr>
        <w:t xml:space="preserve"> për m</w:t>
      </w:r>
      <w:r w:rsidR="00D5445C" w:rsidRPr="00BE0FAE">
        <w:rPr>
          <w:rFonts w:ascii="Garamond" w:hAnsi="Garamond"/>
          <w:vertAlign w:val="superscript"/>
          <w:lang w:val="sq-AL"/>
        </w:rPr>
        <w:t xml:space="preserve">2 </w:t>
      </w:r>
      <w:r w:rsidR="00D5445C" w:rsidRPr="00BE0FAE">
        <w:rPr>
          <w:rFonts w:ascii="Garamond" w:hAnsi="Garamond"/>
          <w:lang w:val="sq-AL"/>
        </w:rPr>
        <w:t xml:space="preserve"> të objekteve prodhuese, vendeve për shkarkime, depove dhe </w:t>
      </w:r>
      <w:r w:rsidR="00BE0FAE" w:rsidRPr="00BE0FAE">
        <w:rPr>
          <w:rFonts w:ascii="Garamond" w:hAnsi="Garamond"/>
          <w:lang w:val="sq-AL"/>
        </w:rPr>
        <w:t>magazinave</w:t>
      </w:r>
      <w:r w:rsidR="00D5445C" w:rsidRPr="00BE0FAE">
        <w:rPr>
          <w:rFonts w:ascii="Garamond" w:hAnsi="Garamond"/>
          <w:lang w:val="sq-AL"/>
        </w:rPr>
        <w:t xml:space="preserve"> është 0,70</w:t>
      </w:r>
      <w:r w:rsidR="00A61F24" w:rsidRPr="00BE0FAE">
        <w:rPr>
          <w:rFonts w:ascii="Garamond" w:hAnsi="Garamond"/>
          <w:lang w:val="sq-AL"/>
        </w:rPr>
        <w:t>.</w:t>
      </w:r>
      <w:r w:rsidR="00D5445C" w:rsidRPr="00BE0FAE">
        <w:rPr>
          <w:rFonts w:ascii="Garamond" w:hAnsi="Garamond"/>
          <w:lang w:val="sq-AL"/>
        </w:rPr>
        <w:br/>
      </w:r>
      <w:r w:rsidR="00A61F24" w:rsidRPr="00BE0FAE">
        <w:rPr>
          <w:rFonts w:ascii="Garamond" w:hAnsi="Garamond"/>
          <w:lang w:val="sq-AL"/>
        </w:rPr>
        <w:t xml:space="preserve">      </w:t>
      </w:r>
      <w:r w:rsidRPr="00BE0FAE">
        <w:rPr>
          <w:rFonts w:ascii="Garamond" w:hAnsi="Garamond"/>
          <w:lang w:val="sq-AL"/>
        </w:rPr>
        <w:tab/>
      </w:r>
      <w:r w:rsidR="00D5445C" w:rsidRPr="00BE0FAE">
        <w:rPr>
          <w:rFonts w:ascii="Garamond" w:hAnsi="Garamond"/>
          <w:lang w:val="sq-AL"/>
        </w:rPr>
        <w:t xml:space="preserve">Koeficienti </w:t>
      </w:r>
      <w:r w:rsidR="00BE0FAE" w:rsidRPr="00BE0FAE">
        <w:rPr>
          <w:rFonts w:ascii="Garamond" w:hAnsi="Garamond"/>
          <w:lang w:val="sq-AL"/>
        </w:rPr>
        <w:t>korrigjues</w:t>
      </w:r>
      <w:r w:rsidR="00D5445C" w:rsidRPr="00BE0FAE">
        <w:rPr>
          <w:rFonts w:ascii="Garamond" w:hAnsi="Garamond"/>
          <w:lang w:val="sq-AL"/>
        </w:rPr>
        <w:t xml:space="preserve"> për përcaktimin e çmimit mesatar </w:t>
      </w:r>
      <w:r w:rsidR="00A61F24" w:rsidRPr="00BE0FAE">
        <w:rPr>
          <w:rFonts w:ascii="Garamond" w:hAnsi="Garamond"/>
          <w:lang w:val="sq-AL"/>
        </w:rPr>
        <w:t>të tregut</w:t>
      </w:r>
      <w:r w:rsidR="00D5445C" w:rsidRPr="00BE0FAE">
        <w:rPr>
          <w:rFonts w:ascii="Garamond" w:hAnsi="Garamond"/>
          <w:lang w:val="sq-AL"/>
        </w:rPr>
        <w:t xml:space="preserve"> për m</w:t>
      </w:r>
      <w:r w:rsidR="00D5445C" w:rsidRPr="00BE0FAE">
        <w:rPr>
          <w:rFonts w:ascii="Garamond" w:hAnsi="Garamond"/>
          <w:vertAlign w:val="superscript"/>
          <w:lang w:val="sq-AL"/>
        </w:rPr>
        <w:t xml:space="preserve">2 </w:t>
      </w:r>
      <w:r w:rsidR="00D5445C" w:rsidRPr="00BE0FAE">
        <w:rPr>
          <w:rFonts w:ascii="Garamond" w:hAnsi="Garamond"/>
          <w:lang w:val="sq-AL"/>
        </w:rPr>
        <w:t xml:space="preserve"> të objektit ndihmës, </w:t>
      </w:r>
      <w:r w:rsidR="00BE0FAE" w:rsidRPr="00BE0FAE">
        <w:rPr>
          <w:rFonts w:ascii="Garamond" w:hAnsi="Garamond"/>
          <w:lang w:val="sq-AL"/>
        </w:rPr>
        <w:t>hapësirës</w:t>
      </w:r>
      <w:r w:rsidR="00D5445C" w:rsidRPr="00BE0FAE">
        <w:rPr>
          <w:rFonts w:ascii="Garamond" w:hAnsi="Garamond"/>
          <w:lang w:val="sq-AL"/>
        </w:rPr>
        <w:t xml:space="preserve"> së pabanuar, </w:t>
      </w:r>
      <w:r w:rsidR="00BE0FAE" w:rsidRPr="00BE0FAE">
        <w:rPr>
          <w:rFonts w:ascii="Garamond" w:hAnsi="Garamond"/>
          <w:lang w:val="sq-AL"/>
        </w:rPr>
        <w:t>garazheve</w:t>
      </w:r>
      <w:r w:rsidR="00D5445C" w:rsidRPr="00BE0FAE">
        <w:rPr>
          <w:rFonts w:ascii="Garamond" w:hAnsi="Garamond"/>
          <w:lang w:val="sq-AL"/>
        </w:rPr>
        <w:t>, vendeve për parkim dhe bodrumeve është 0,40.</w:t>
      </w:r>
      <w:r w:rsidR="00A61F24" w:rsidRPr="00BE0FAE">
        <w:rPr>
          <w:rFonts w:ascii="Garamond" w:hAnsi="Garamond"/>
          <w:lang w:val="sq-AL"/>
        </w:rPr>
        <w:t xml:space="preserve"> </w:t>
      </w:r>
      <w:r w:rsidR="00D5445C" w:rsidRPr="00BE0FAE">
        <w:rPr>
          <w:rFonts w:ascii="Garamond" w:hAnsi="Garamond"/>
          <w:lang w:val="sq-AL"/>
        </w:rPr>
        <w:br/>
      </w:r>
      <w:r w:rsidR="00A61F24" w:rsidRPr="00BE0FAE">
        <w:rPr>
          <w:rFonts w:ascii="Garamond" w:hAnsi="Garamond"/>
          <w:lang w:val="sq-AL"/>
        </w:rPr>
        <w:t xml:space="preserve">      </w:t>
      </w:r>
      <w:r w:rsidRPr="00BE0FAE">
        <w:rPr>
          <w:rFonts w:ascii="Garamond" w:hAnsi="Garamond"/>
          <w:lang w:val="sq-AL"/>
        </w:rPr>
        <w:tab/>
      </w:r>
      <w:r w:rsidR="00D5445C" w:rsidRPr="00BE0FAE">
        <w:rPr>
          <w:rFonts w:ascii="Garamond" w:hAnsi="Garamond"/>
          <w:lang w:val="sq-AL"/>
        </w:rPr>
        <w:t xml:space="preserve">Koeficienti </w:t>
      </w:r>
      <w:r w:rsidR="00BE0FAE" w:rsidRPr="00BE0FAE">
        <w:rPr>
          <w:rFonts w:ascii="Garamond" w:hAnsi="Garamond"/>
          <w:lang w:val="sq-AL"/>
        </w:rPr>
        <w:t>korrigjues</w:t>
      </w:r>
      <w:r w:rsidR="00D5445C" w:rsidRPr="00BE0FAE">
        <w:rPr>
          <w:rFonts w:ascii="Garamond" w:hAnsi="Garamond"/>
          <w:lang w:val="sq-AL"/>
        </w:rPr>
        <w:t xml:space="preserve"> për përcaktimin e çmimit mesatar </w:t>
      </w:r>
      <w:r w:rsidR="00A61F24" w:rsidRPr="00BE0FAE">
        <w:rPr>
          <w:rFonts w:ascii="Garamond" w:hAnsi="Garamond"/>
          <w:lang w:val="sq-AL"/>
        </w:rPr>
        <w:t>të tregut</w:t>
      </w:r>
      <w:r w:rsidR="00D5445C" w:rsidRPr="00BE0FAE">
        <w:rPr>
          <w:rFonts w:ascii="Garamond" w:hAnsi="Garamond"/>
          <w:lang w:val="sq-AL"/>
        </w:rPr>
        <w:t xml:space="preserve"> për m</w:t>
      </w:r>
      <w:r w:rsidR="00D5445C" w:rsidRPr="00BE0FAE">
        <w:rPr>
          <w:rFonts w:ascii="Garamond" w:hAnsi="Garamond"/>
          <w:vertAlign w:val="superscript"/>
          <w:lang w:val="sq-AL"/>
        </w:rPr>
        <w:t>2</w:t>
      </w:r>
      <w:r w:rsidR="00D5445C" w:rsidRPr="00BE0FAE">
        <w:rPr>
          <w:rFonts w:ascii="Garamond" w:hAnsi="Garamond"/>
          <w:lang w:val="sq-AL"/>
        </w:rPr>
        <w:t xml:space="preserve"> të objektit në ndërtim është 0,40.</w:t>
      </w:r>
      <w:r w:rsidR="00D5445C" w:rsidRPr="00BE0FAE">
        <w:rPr>
          <w:rFonts w:ascii="Garamond" w:hAnsi="Garamond"/>
          <w:lang w:val="sq-AL"/>
        </w:rPr>
        <w:br/>
      </w:r>
      <w:r w:rsidR="00A61F24" w:rsidRPr="00BE0FAE">
        <w:rPr>
          <w:rFonts w:ascii="Garamond" w:hAnsi="Garamond"/>
          <w:lang w:val="sq-AL"/>
        </w:rPr>
        <w:t xml:space="preserve">     </w:t>
      </w:r>
      <w:r w:rsidRPr="00BE0FAE">
        <w:rPr>
          <w:rFonts w:ascii="Garamond" w:hAnsi="Garamond"/>
          <w:lang w:val="sq-AL"/>
        </w:rPr>
        <w:tab/>
      </w:r>
      <w:r w:rsidR="00D5445C" w:rsidRPr="00BE0FAE">
        <w:rPr>
          <w:rFonts w:ascii="Garamond" w:hAnsi="Garamond"/>
          <w:lang w:val="sq-AL"/>
        </w:rPr>
        <w:t xml:space="preserve">Koeficienti </w:t>
      </w:r>
      <w:r w:rsidR="00BE0FAE" w:rsidRPr="00BE0FAE">
        <w:rPr>
          <w:rFonts w:ascii="Garamond" w:hAnsi="Garamond"/>
          <w:lang w:val="sq-AL"/>
        </w:rPr>
        <w:t>korrigjues</w:t>
      </w:r>
      <w:r w:rsidR="00D5445C" w:rsidRPr="00BE0FAE">
        <w:rPr>
          <w:rFonts w:ascii="Garamond" w:hAnsi="Garamond"/>
          <w:lang w:val="sq-AL"/>
        </w:rPr>
        <w:t xml:space="preserve"> për përcaktimin e çmimit mesatar </w:t>
      </w:r>
      <w:r w:rsidR="00A61F24" w:rsidRPr="00BE0FAE">
        <w:rPr>
          <w:rFonts w:ascii="Garamond" w:hAnsi="Garamond"/>
          <w:lang w:val="sq-AL"/>
        </w:rPr>
        <w:t>të tregut</w:t>
      </w:r>
      <w:r w:rsidR="00D5445C" w:rsidRPr="00BE0FAE">
        <w:rPr>
          <w:rFonts w:ascii="Garamond" w:hAnsi="Garamond"/>
          <w:lang w:val="sq-AL"/>
        </w:rPr>
        <w:t xml:space="preserve"> për m</w:t>
      </w:r>
      <w:r w:rsidR="00D5445C" w:rsidRPr="00BE0FAE">
        <w:rPr>
          <w:rFonts w:ascii="Garamond" w:hAnsi="Garamond"/>
          <w:vertAlign w:val="superscript"/>
          <w:lang w:val="sq-AL"/>
        </w:rPr>
        <w:t xml:space="preserve">2 </w:t>
      </w:r>
      <w:r w:rsidR="00D5445C" w:rsidRPr="00BE0FAE">
        <w:rPr>
          <w:rFonts w:ascii="Garamond" w:hAnsi="Garamond"/>
          <w:lang w:val="sq-AL"/>
        </w:rPr>
        <w:t>të objekteve të përkohshme të palëvizshme është 0,80.</w:t>
      </w:r>
    </w:p>
    <w:p w14:paraId="27CFB022" w14:textId="77777777" w:rsidR="00D5445C" w:rsidRPr="00BE0FAE" w:rsidRDefault="00D5445C" w:rsidP="00D5445C">
      <w:pPr>
        <w:spacing w:line="240" w:lineRule="auto"/>
        <w:jc w:val="center"/>
        <w:rPr>
          <w:rFonts w:ascii="Garamond" w:hAnsi="Garamond"/>
          <w:b/>
          <w:lang w:val="sq-AL"/>
        </w:rPr>
      </w:pPr>
      <w:r w:rsidRPr="00BE0FAE">
        <w:rPr>
          <w:rFonts w:ascii="Garamond" w:hAnsi="Garamond"/>
          <w:b/>
          <w:lang w:val="sq-AL"/>
        </w:rPr>
        <w:t>Neni 4</w:t>
      </w:r>
    </w:p>
    <w:p w14:paraId="65A4D095" w14:textId="01B14EDE" w:rsidR="00D5445C" w:rsidRPr="00BE0FAE" w:rsidRDefault="00A61F24" w:rsidP="00D5445C">
      <w:pPr>
        <w:spacing w:line="240" w:lineRule="auto"/>
        <w:rPr>
          <w:rFonts w:ascii="Garamond" w:hAnsi="Garamond"/>
          <w:lang w:val="sq-AL"/>
        </w:rPr>
      </w:pPr>
      <w:r w:rsidRPr="00BE0FAE">
        <w:rPr>
          <w:rFonts w:ascii="Garamond" w:hAnsi="Garamond"/>
          <w:lang w:val="sq-AL"/>
        </w:rPr>
        <w:t xml:space="preserve"> </w:t>
      </w:r>
      <w:r w:rsidR="001F7FF3" w:rsidRPr="00BE0FAE">
        <w:rPr>
          <w:rFonts w:ascii="Garamond" w:hAnsi="Garamond"/>
          <w:lang w:val="sq-AL"/>
        </w:rPr>
        <w:t xml:space="preserve">   </w:t>
      </w:r>
      <w:r w:rsidR="009A0EAA" w:rsidRPr="00BE0FAE">
        <w:rPr>
          <w:rFonts w:ascii="Garamond" w:hAnsi="Garamond"/>
          <w:lang w:val="sq-AL"/>
        </w:rPr>
        <w:tab/>
      </w:r>
      <w:r w:rsidR="00D5445C" w:rsidRPr="00BE0FAE">
        <w:rPr>
          <w:rFonts w:ascii="Garamond" w:hAnsi="Garamond"/>
          <w:lang w:val="sq-AL"/>
        </w:rPr>
        <w:t xml:space="preserve">Koeficienti i lokacionit për përcaktimin e vlerës </w:t>
      </w:r>
      <w:r w:rsidRPr="00BE0FAE">
        <w:rPr>
          <w:rFonts w:ascii="Garamond" w:hAnsi="Garamond"/>
          <w:lang w:val="sq-AL"/>
        </w:rPr>
        <w:t>së tregut</w:t>
      </w:r>
      <w:r w:rsidR="00D5445C" w:rsidRPr="00BE0FAE">
        <w:rPr>
          <w:rFonts w:ascii="Garamond" w:hAnsi="Garamond"/>
          <w:lang w:val="sq-AL"/>
        </w:rPr>
        <w:t xml:space="preserve"> të patundshmërisë është:</w:t>
      </w:r>
    </w:p>
    <w:p w14:paraId="7EE2C1DC" w14:textId="77777777" w:rsidR="00D5445C" w:rsidRPr="00BE0FAE" w:rsidRDefault="00D5445C" w:rsidP="00D5445C">
      <w:pPr>
        <w:spacing w:line="240" w:lineRule="auto"/>
        <w:rPr>
          <w:rFonts w:ascii="Garamond" w:hAnsi="Garamond"/>
          <w:lang w:val="sq-AL"/>
        </w:rPr>
      </w:pPr>
      <w:r w:rsidRPr="00BE0FAE">
        <w:rPr>
          <w:rFonts w:ascii="Garamond" w:hAnsi="Garamond"/>
          <w:lang w:val="sq-AL"/>
        </w:rPr>
        <w:t>-për patundshmëri që i përkasin zonës I me koeficient 0,80</w:t>
      </w:r>
    </w:p>
    <w:p w14:paraId="5C341E0A" w14:textId="6B885D14" w:rsidR="00D5445C" w:rsidRPr="00BE0FAE" w:rsidRDefault="00D5445C" w:rsidP="00D5445C">
      <w:pPr>
        <w:spacing w:line="240" w:lineRule="auto"/>
        <w:rPr>
          <w:rFonts w:ascii="Garamond" w:hAnsi="Garamond"/>
          <w:lang w:val="sq-AL"/>
        </w:rPr>
      </w:pPr>
      <w:r w:rsidRPr="00BE0FAE">
        <w:rPr>
          <w:rFonts w:ascii="Garamond" w:hAnsi="Garamond"/>
          <w:lang w:val="sq-AL"/>
        </w:rPr>
        <w:lastRenderedPageBreak/>
        <w:t>-për patundshmëri që i pë</w:t>
      </w:r>
      <w:r w:rsidR="00FC04D2" w:rsidRPr="00BE0FAE">
        <w:rPr>
          <w:rFonts w:ascii="Garamond" w:hAnsi="Garamond"/>
          <w:lang w:val="sq-AL"/>
        </w:rPr>
        <w:t>rkasin zonës II koeficienti 0,</w:t>
      </w:r>
      <w:r w:rsidR="0041387A" w:rsidRPr="00BE0FAE">
        <w:rPr>
          <w:rFonts w:ascii="Garamond" w:hAnsi="Garamond"/>
          <w:lang w:val="sq-AL"/>
        </w:rPr>
        <w:t>4</w:t>
      </w:r>
      <w:r w:rsidR="00FC04D2" w:rsidRPr="00BE0FAE">
        <w:rPr>
          <w:rFonts w:ascii="Garamond" w:hAnsi="Garamond"/>
          <w:lang w:val="sq-AL"/>
        </w:rPr>
        <w:t>0</w:t>
      </w:r>
    </w:p>
    <w:p w14:paraId="56714F0E" w14:textId="77777777" w:rsidR="00D5445C" w:rsidRPr="00BE0FAE" w:rsidRDefault="00D5445C" w:rsidP="00D5445C">
      <w:pPr>
        <w:spacing w:line="240" w:lineRule="auto"/>
        <w:jc w:val="center"/>
        <w:rPr>
          <w:rFonts w:ascii="Garamond" w:hAnsi="Garamond"/>
          <w:b/>
          <w:lang w:val="sq-AL"/>
        </w:rPr>
      </w:pPr>
      <w:r w:rsidRPr="00BE0FAE">
        <w:rPr>
          <w:rFonts w:ascii="Garamond" w:hAnsi="Garamond"/>
          <w:b/>
          <w:lang w:val="sq-AL"/>
        </w:rPr>
        <w:t>Neni 5</w:t>
      </w:r>
    </w:p>
    <w:p w14:paraId="53F2BBBA" w14:textId="2A6C4BA4" w:rsidR="00D5445C" w:rsidRPr="00BE0FAE" w:rsidRDefault="00D5445C" w:rsidP="009A0EAA">
      <w:pPr>
        <w:spacing w:line="240" w:lineRule="auto"/>
        <w:ind w:firstLine="720"/>
        <w:rPr>
          <w:rFonts w:ascii="Garamond" w:hAnsi="Garamond"/>
          <w:lang w:val="sq-AL"/>
        </w:rPr>
      </w:pPr>
      <w:r w:rsidRPr="00BE0FAE">
        <w:rPr>
          <w:rFonts w:ascii="Garamond" w:hAnsi="Garamond"/>
          <w:lang w:val="sq-AL"/>
        </w:rPr>
        <w:t xml:space="preserve">Koeficienti i </w:t>
      </w:r>
      <w:r w:rsidR="00BE0FAE" w:rsidRPr="00BE0FAE">
        <w:rPr>
          <w:rFonts w:ascii="Garamond" w:hAnsi="Garamond"/>
          <w:lang w:val="sq-AL"/>
        </w:rPr>
        <w:t>kualitetit</w:t>
      </w:r>
      <w:r w:rsidRPr="00BE0FAE">
        <w:rPr>
          <w:rFonts w:ascii="Garamond" w:hAnsi="Garamond"/>
          <w:lang w:val="sq-AL"/>
        </w:rPr>
        <w:t xml:space="preserve"> për përcaktimin e vlerës </w:t>
      </w:r>
      <w:r w:rsidR="001F7FF3" w:rsidRPr="00BE0FAE">
        <w:rPr>
          <w:rFonts w:ascii="Garamond" w:hAnsi="Garamond"/>
          <w:lang w:val="sq-AL"/>
        </w:rPr>
        <w:t>së tregut</w:t>
      </w:r>
      <w:r w:rsidRPr="00BE0FAE">
        <w:rPr>
          <w:rFonts w:ascii="Garamond" w:hAnsi="Garamond"/>
          <w:lang w:val="sq-AL"/>
        </w:rPr>
        <w:t xml:space="preserve"> të patundshmërisë </w:t>
      </w:r>
      <w:r w:rsidR="0018745C" w:rsidRPr="00BE0FAE">
        <w:rPr>
          <w:rFonts w:ascii="Garamond" w:hAnsi="Garamond"/>
          <w:lang w:val="sq-AL"/>
        </w:rPr>
        <w:t>–</w:t>
      </w:r>
      <w:r w:rsidRPr="00BE0FAE">
        <w:rPr>
          <w:rFonts w:ascii="Garamond" w:hAnsi="Garamond"/>
          <w:lang w:val="sq-AL"/>
        </w:rPr>
        <w:t xml:space="preserve"> </w:t>
      </w:r>
      <w:r w:rsidR="0018745C" w:rsidRPr="00BE0FAE">
        <w:rPr>
          <w:rFonts w:ascii="Garamond" w:hAnsi="Garamond"/>
          <w:lang w:val="sq-AL"/>
        </w:rPr>
        <w:t>truall është për</w:t>
      </w:r>
      <w:r w:rsidR="00A61F24" w:rsidRPr="00BE0FAE">
        <w:rPr>
          <w:rFonts w:ascii="Garamond" w:hAnsi="Garamond"/>
          <w:lang w:val="sq-AL"/>
        </w:rPr>
        <w:t>:</w:t>
      </w:r>
    </w:p>
    <w:p w14:paraId="2218C123" w14:textId="77777777" w:rsidR="0018745C" w:rsidRPr="00BE0FAE" w:rsidRDefault="0018745C" w:rsidP="0018745C">
      <w:pPr>
        <w:pStyle w:val="ListParagraph"/>
        <w:numPr>
          <w:ilvl w:val="0"/>
          <w:numId w:val="1"/>
        </w:numPr>
        <w:spacing w:line="240" w:lineRule="auto"/>
        <w:rPr>
          <w:rFonts w:ascii="Garamond" w:hAnsi="Garamond"/>
          <w:lang w:val="sq-AL"/>
        </w:rPr>
      </w:pPr>
      <w:r w:rsidRPr="00BE0FAE">
        <w:rPr>
          <w:rFonts w:ascii="Garamond" w:hAnsi="Garamond"/>
          <w:lang w:val="sq-AL"/>
        </w:rPr>
        <w:t>Truall ndërtimor:</w:t>
      </w:r>
    </w:p>
    <w:p w14:paraId="2AB62B24" w14:textId="77777777" w:rsidR="0018745C" w:rsidRPr="00BE0FAE" w:rsidRDefault="0018745C" w:rsidP="0018745C">
      <w:pPr>
        <w:pStyle w:val="ListParagraph"/>
        <w:numPr>
          <w:ilvl w:val="1"/>
          <w:numId w:val="1"/>
        </w:numPr>
        <w:spacing w:line="240" w:lineRule="auto"/>
        <w:rPr>
          <w:rFonts w:ascii="Garamond" w:hAnsi="Garamond"/>
          <w:lang w:val="sq-AL"/>
        </w:rPr>
      </w:pPr>
      <w:r w:rsidRPr="00BE0FAE">
        <w:rPr>
          <w:rFonts w:ascii="Garamond" w:hAnsi="Garamond"/>
          <w:lang w:val="sq-AL"/>
        </w:rPr>
        <w:t>Truall ndërtimor të ndërtuar 1,00.</w:t>
      </w:r>
    </w:p>
    <w:p w14:paraId="29A1CC3C" w14:textId="3E76D266" w:rsidR="0018745C" w:rsidRPr="00BE0FAE" w:rsidRDefault="0018745C" w:rsidP="0018745C">
      <w:pPr>
        <w:pStyle w:val="ListParagraph"/>
        <w:numPr>
          <w:ilvl w:val="1"/>
          <w:numId w:val="1"/>
        </w:numPr>
        <w:spacing w:line="240" w:lineRule="auto"/>
        <w:rPr>
          <w:rFonts w:ascii="Garamond" w:hAnsi="Garamond"/>
          <w:lang w:val="sq-AL"/>
        </w:rPr>
      </w:pPr>
      <w:r w:rsidRPr="00BE0FAE">
        <w:rPr>
          <w:rFonts w:ascii="Garamond" w:hAnsi="Garamond"/>
          <w:lang w:val="sq-AL"/>
        </w:rPr>
        <w:t xml:space="preserve">Truall ndërtimor të </w:t>
      </w:r>
      <w:r w:rsidR="00BE0FAE" w:rsidRPr="00BE0FAE">
        <w:rPr>
          <w:rFonts w:ascii="Garamond" w:hAnsi="Garamond"/>
          <w:lang w:val="sq-AL"/>
        </w:rPr>
        <w:t>pa ndërtuar</w:t>
      </w:r>
      <w:r w:rsidRPr="00BE0FAE">
        <w:rPr>
          <w:rFonts w:ascii="Garamond" w:hAnsi="Garamond"/>
          <w:lang w:val="sq-AL"/>
        </w:rPr>
        <w:t xml:space="preserve"> 1,50</w:t>
      </w:r>
    </w:p>
    <w:p w14:paraId="3F24F090" w14:textId="77777777" w:rsidR="0018745C" w:rsidRPr="00BE0FAE" w:rsidRDefault="0018745C" w:rsidP="0018745C">
      <w:pPr>
        <w:pStyle w:val="ListParagraph"/>
        <w:numPr>
          <w:ilvl w:val="0"/>
          <w:numId w:val="1"/>
        </w:numPr>
        <w:spacing w:line="240" w:lineRule="auto"/>
        <w:rPr>
          <w:rFonts w:ascii="Garamond" w:hAnsi="Garamond"/>
          <w:lang w:val="sq-AL"/>
        </w:rPr>
      </w:pPr>
      <w:r w:rsidRPr="00BE0FAE">
        <w:rPr>
          <w:rFonts w:ascii="Garamond" w:hAnsi="Garamond"/>
          <w:lang w:val="sq-AL"/>
        </w:rPr>
        <w:t>Truall bujqësor, pyjor dhe truall tjetër</w:t>
      </w:r>
    </w:p>
    <w:p w14:paraId="072DAB31" w14:textId="77777777" w:rsidR="0018745C" w:rsidRPr="00BE0FAE" w:rsidRDefault="0018745C" w:rsidP="0018745C">
      <w:pPr>
        <w:pStyle w:val="ListParagraph"/>
        <w:numPr>
          <w:ilvl w:val="1"/>
          <w:numId w:val="1"/>
        </w:numPr>
        <w:spacing w:line="240" w:lineRule="auto"/>
        <w:rPr>
          <w:rFonts w:ascii="Garamond" w:hAnsi="Garamond"/>
          <w:lang w:val="sq-AL"/>
        </w:rPr>
      </w:pPr>
      <w:r w:rsidRPr="00BE0FAE">
        <w:rPr>
          <w:rFonts w:ascii="Garamond" w:hAnsi="Garamond"/>
          <w:lang w:val="sq-AL"/>
        </w:rPr>
        <w:t>Prej I deri në klasën III 1,10</w:t>
      </w:r>
    </w:p>
    <w:p w14:paraId="7E0D3955" w14:textId="77777777" w:rsidR="0018745C" w:rsidRPr="00BE0FAE" w:rsidRDefault="0018745C" w:rsidP="0018745C">
      <w:pPr>
        <w:pStyle w:val="ListParagraph"/>
        <w:numPr>
          <w:ilvl w:val="1"/>
          <w:numId w:val="1"/>
        </w:numPr>
        <w:spacing w:line="240" w:lineRule="auto"/>
        <w:rPr>
          <w:rFonts w:ascii="Garamond" w:hAnsi="Garamond"/>
          <w:lang w:val="sq-AL"/>
        </w:rPr>
      </w:pPr>
      <w:r w:rsidRPr="00BE0FAE">
        <w:rPr>
          <w:rFonts w:ascii="Garamond" w:hAnsi="Garamond"/>
          <w:lang w:val="sq-AL"/>
        </w:rPr>
        <w:t>Prej IV deri në klasën</w:t>
      </w:r>
      <w:r w:rsidR="001F7FF3" w:rsidRPr="00BE0FAE">
        <w:rPr>
          <w:rFonts w:ascii="Garamond" w:hAnsi="Garamond"/>
          <w:lang w:val="sq-AL"/>
        </w:rPr>
        <w:t xml:space="preserve"> VI</w:t>
      </w:r>
      <w:r w:rsidRPr="00BE0FAE">
        <w:rPr>
          <w:rFonts w:ascii="Garamond" w:hAnsi="Garamond"/>
          <w:lang w:val="sq-AL"/>
        </w:rPr>
        <w:t xml:space="preserve"> 1,00</w:t>
      </w:r>
    </w:p>
    <w:p w14:paraId="5C5D7D78" w14:textId="77777777" w:rsidR="0018745C" w:rsidRPr="00BE0FAE" w:rsidRDefault="0018745C" w:rsidP="0018745C">
      <w:pPr>
        <w:pStyle w:val="ListParagraph"/>
        <w:numPr>
          <w:ilvl w:val="1"/>
          <w:numId w:val="1"/>
        </w:numPr>
        <w:spacing w:line="240" w:lineRule="auto"/>
        <w:rPr>
          <w:rFonts w:ascii="Garamond" w:hAnsi="Garamond"/>
          <w:lang w:val="sq-AL"/>
        </w:rPr>
      </w:pPr>
      <w:r w:rsidRPr="00BE0FAE">
        <w:rPr>
          <w:rFonts w:ascii="Garamond" w:hAnsi="Garamond"/>
          <w:lang w:val="sq-AL"/>
        </w:rPr>
        <w:t>Përmbi klasën VI 0,90</w:t>
      </w:r>
    </w:p>
    <w:p w14:paraId="09A34DB9" w14:textId="77777777" w:rsidR="0018745C" w:rsidRPr="00BE0FAE" w:rsidRDefault="0018745C" w:rsidP="0018745C">
      <w:pPr>
        <w:spacing w:line="240" w:lineRule="auto"/>
        <w:ind w:left="4320"/>
        <w:rPr>
          <w:rFonts w:ascii="Garamond" w:hAnsi="Garamond"/>
          <w:b/>
          <w:lang w:val="sq-AL"/>
        </w:rPr>
      </w:pPr>
      <w:r w:rsidRPr="00BE0FAE">
        <w:rPr>
          <w:rFonts w:ascii="Garamond" w:hAnsi="Garamond"/>
          <w:b/>
          <w:lang w:val="sq-AL"/>
        </w:rPr>
        <w:t>Neni 6</w:t>
      </w:r>
    </w:p>
    <w:p w14:paraId="58E95F9D" w14:textId="77777777" w:rsidR="0018745C" w:rsidRPr="00BE0FAE" w:rsidRDefault="0018745C" w:rsidP="009A0EAA">
      <w:pPr>
        <w:spacing w:line="240" w:lineRule="auto"/>
        <w:ind w:firstLine="720"/>
        <w:jc w:val="both"/>
        <w:rPr>
          <w:rFonts w:ascii="Garamond" w:hAnsi="Garamond"/>
          <w:lang w:val="sq-AL"/>
        </w:rPr>
      </w:pPr>
      <w:r w:rsidRPr="00BE0FAE">
        <w:rPr>
          <w:rFonts w:ascii="Garamond" w:hAnsi="Garamond"/>
          <w:lang w:val="sq-AL"/>
        </w:rPr>
        <w:t>Koeficienti i zvogëlimit për përcaktimin e vlerës së tregut për patundshmëri – objekte ndërtimore, në bazë të vjetërsisë së objektit, rritet për 1% çdo vitë të vjetërsisë së objektit ose për çdo vjetë nga rikonstruksioni i fundit i objektit dhe është 60%.</w:t>
      </w:r>
    </w:p>
    <w:p w14:paraId="0C05E6BA" w14:textId="77777777" w:rsidR="0018745C" w:rsidRPr="00BE0FAE" w:rsidRDefault="0018745C" w:rsidP="0018745C">
      <w:pPr>
        <w:spacing w:line="240" w:lineRule="auto"/>
        <w:jc w:val="center"/>
        <w:rPr>
          <w:rFonts w:ascii="Garamond" w:hAnsi="Garamond"/>
          <w:b/>
          <w:lang w:val="sq-AL"/>
        </w:rPr>
      </w:pPr>
      <w:r w:rsidRPr="00BE0FAE">
        <w:rPr>
          <w:rFonts w:ascii="Garamond" w:hAnsi="Garamond"/>
          <w:b/>
          <w:lang w:val="sq-AL"/>
        </w:rPr>
        <w:t>IV SHKALLA TATIMORE</w:t>
      </w:r>
    </w:p>
    <w:p w14:paraId="59711522" w14:textId="77777777" w:rsidR="00314CA9" w:rsidRPr="00BE0FAE" w:rsidRDefault="00314CA9" w:rsidP="0018745C">
      <w:pPr>
        <w:spacing w:line="240" w:lineRule="auto"/>
        <w:jc w:val="center"/>
        <w:rPr>
          <w:rFonts w:ascii="Garamond" w:hAnsi="Garamond"/>
          <w:b/>
          <w:lang w:val="sq-AL"/>
        </w:rPr>
      </w:pPr>
      <w:r w:rsidRPr="00BE0FAE">
        <w:rPr>
          <w:rFonts w:ascii="Garamond" w:hAnsi="Garamond"/>
          <w:b/>
          <w:lang w:val="sq-AL"/>
        </w:rPr>
        <w:t>Neni 7</w:t>
      </w:r>
    </w:p>
    <w:p w14:paraId="62448F98" w14:textId="77777777" w:rsidR="0018745C" w:rsidRPr="00BE0FAE" w:rsidRDefault="0018745C" w:rsidP="009A0EAA">
      <w:pPr>
        <w:spacing w:line="240" w:lineRule="auto"/>
        <w:ind w:firstLine="720"/>
        <w:rPr>
          <w:rFonts w:ascii="Garamond" w:hAnsi="Garamond"/>
          <w:lang w:val="sq-AL"/>
        </w:rPr>
      </w:pPr>
      <w:r w:rsidRPr="00BE0FAE">
        <w:rPr>
          <w:rFonts w:ascii="Garamond" w:hAnsi="Garamond"/>
          <w:lang w:val="sq-AL"/>
        </w:rPr>
        <w:t>Shkalla tatimore për patundshmëri aplikohet në vlerën e tregut për patundshmëri të përcaktuar dhe është për:</w:t>
      </w:r>
    </w:p>
    <w:p w14:paraId="7B4596AD" w14:textId="77777777" w:rsidR="0018745C" w:rsidRPr="00BE0FAE" w:rsidRDefault="0018745C" w:rsidP="0018745C">
      <w:pPr>
        <w:pStyle w:val="ListParagraph"/>
        <w:numPr>
          <w:ilvl w:val="0"/>
          <w:numId w:val="2"/>
        </w:numPr>
        <w:spacing w:line="240" w:lineRule="auto"/>
        <w:rPr>
          <w:rFonts w:ascii="Garamond" w:hAnsi="Garamond"/>
          <w:lang w:val="sq-AL"/>
        </w:rPr>
      </w:pPr>
      <w:r w:rsidRPr="00BE0FAE">
        <w:rPr>
          <w:rFonts w:ascii="Garamond" w:hAnsi="Garamond"/>
          <w:lang w:val="sq-AL"/>
        </w:rPr>
        <w:t>Objekte ndërtimore:</w:t>
      </w:r>
    </w:p>
    <w:p w14:paraId="37B27098" w14:textId="77777777" w:rsidR="0018745C" w:rsidRPr="00BE0FAE" w:rsidRDefault="0018745C" w:rsidP="0018745C">
      <w:pPr>
        <w:pStyle w:val="ListParagraph"/>
        <w:numPr>
          <w:ilvl w:val="1"/>
          <w:numId w:val="2"/>
        </w:numPr>
        <w:spacing w:line="240" w:lineRule="auto"/>
        <w:rPr>
          <w:rFonts w:ascii="Garamond" w:hAnsi="Garamond"/>
          <w:lang w:val="sq-AL"/>
        </w:rPr>
      </w:pPr>
      <w:r w:rsidRPr="00BE0FAE">
        <w:rPr>
          <w:rFonts w:ascii="Garamond" w:hAnsi="Garamond"/>
          <w:lang w:val="sq-AL"/>
        </w:rPr>
        <w:t>Objekte banesore dhe apartamente 0,27%</w:t>
      </w:r>
    </w:p>
    <w:p w14:paraId="539659E6" w14:textId="77777777" w:rsidR="0018745C" w:rsidRPr="00BE0FAE" w:rsidRDefault="0018745C" w:rsidP="0018745C">
      <w:pPr>
        <w:pStyle w:val="ListParagraph"/>
        <w:numPr>
          <w:ilvl w:val="1"/>
          <w:numId w:val="2"/>
        </w:numPr>
        <w:spacing w:line="240" w:lineRule="auto"/>
        <w:rPr>
          <w:rFonts w:ascii="Garamond" w:hAnsi="Garamond"/>
          <w:lang w:val="sq-AL"/>
        </w:rPr>
      </w:pPr>
      <w:r w:rsidRPr="00BE0FAE">
        <w:rPr>
          <w:rFonts w:ascii="Garamond" w:hAnsi="Garamond"/>
          <w:lang w:val="sq-AL"/>
        </w:rPr>
        <w:t>Objekte të biznesit dhe lokale afariste 0,42%</w:t>
      </w:r>
    </w:p>
    <w:p w14:paraId="4A03AEDC" w14:textId="77777777" w:rsidR="0018745C" w:rsidRPr="00BE0FAE" w:rsidRDefault="0018745C" w:rsidP="0018745C">
      <w:pPr>
        <w:pStyle w:val="ListParagraph"/>
        <w:numPr>
          <w:ilvl w:val="1"/>
          <w:numId w:val="2"/>
        </w:numPr>
        <w:spacing w:line="240" w:lineRule="auto"/>
        <w:rPr>
          <w:rFonts w:ascii="Garamond" w:hAnsi="Garamond"/>
          <w:lang w:val="sq-AL"/>
        </w:rPr>
      </w:pPr>
      <w:r w:rsidRPr="00BE0FAE">
        <w:rPr>
          <w:rFonts w:ascii="Garamond" w:hAnsi="Garamond"/>
          <w:lang w:val="sq-AL"/>
        </w:rPr>
        <w:t xml:space="preserve">Objekte </w:t>
      </w:r>
      <w:r w:rsidR="00314CA9" w:rsidRPr="00BE0FAE">
        <w:rPr>
          <w:rFonts w:ascii="Garamond" w:hAnsi="Garamond"/>
          <w:lang w:val="sq-AL"/>
        </w:rPr>
        <w:t>të prodhimit</w:t>
      </w:r>
      <w:r w:rsidRPr="00BE0FAE">
        <w:rPr>
          <w:rFonts w:ascii="Garamond" w:hAnsi="Garamond"/>
          <w:lang w:val="sq-AL"/>
        </w:rPr>
        <w:t xml:space="preserve"> (</w:t>
      </w:r>
      <w:r w:rsidR="00314CA9" w:rsidRPr="00BE0FAE">
        <w:rPr>
          <w:rFonts w:ascii="Garamond" w:hAnsi="Garamond"/>
          <w:lang w:val="sq-AL"/>
        </w:rPr>
        <w:t>sallat dhe lokalet e tjera për kryerjen e aktiviteteve prodhuese)</w:t>
      </w:r>
      <w:r w:rsidR="00FC04D2" w:rsidRPr="00BE0FAE">
        <w:rPr>
          <w:rFonts w:ascii="Garamond" w:hAnsi="Garamond"/>
          <w:lang w:val="sq-AL"/>
        </w:rPr>
        <w:t xml:space="preserve"> 0,28</w:t>
      </w:r>
      <w:r w:rsidR="008A3A08" w:rsidRPr="00BE0FAE">
        <w:rPr>
          <w:rFonts w:ascii="Garamond" w:hAnsi="Garamond"/>
          <w:lang w:val="sq-AL"/>
        </w:rPr>
        <w:t>%</w:t>
      </w:r>
    </w:p>
    <w:p w14:paraId="0A5813C1" w14:textId="77777777" w:rsidR="00314CA9" w:rsidRPr="00BE0FAE" w:rsidRDefault="00314CA9" w:rsidP="0018745C">
      <w:pPr>
        <w:pStyle w:val="ListParagraph"/>
        <w:numPr>
          <w:ilvl w:val="1"/>
          <w:numId w:val="2"/>
        </w:numPr>
        <w:spacing w:line="240" w:lineRule="auto"/>
        <w:rPr>
          <w:rFonts w:ascii="Garamond" w:hAnsi="Garamond"/>
          <w:lang w:val="sq-AL"/>
        </w:rPr>
      </w:pPr>
      <w:r w:rsidRPr="00BE0FAE">
        <w:rPr>
          <w:rFonts w:ascii="Garamond" w:hAnsi="Garamond"/>
          <w:lang w:val="sq-AL"/>
        </w:rPr>
        <w:t>Vende të shkarkimit</w:t>
      </w:r>
      <w:r w:rsidR="00FC04D2" w:rsidRPr="00BE0FAE">
        <w:rPr>
          <w:rFonts w:ascii="Garamond" w:hAnsi="Garamond"/>
          <w:lang w:val="sq-AL"/>
        </w:rPr>
        <w:t xml:space="preserve"> 0,32</w:t>
      </w:r>
      <w:r w:rsidR="008A3A08" w:rsidRPr="00BE0FAE">
        <w:rPr>
          <w:rFonts w:ascii="Garamond" w:hAnsi="Garamond"/>
          <w:lang w:val="sq-AL"/>
        </w:rPr>
        <w:t>%</w:t>
      </w:r>
    </w:p>
    <w:p w14:paraId="6FFA80D1" w14:textId="14D97295" w:rsidR="00314CA9" w:rsidRPr="00BE0FAE" w:rsidRDefault="00314CA9" w:rsidP="0018745C">
      <w:pPr>
        <w:pStyle w:val="ListParagraph"/>
        <w:numPr>
          <w:ilvl w:val="1"/>
          <w:numId w:val="2"/>
        </w:numPr>
        <w:spacing w:line="240" w:lineRule="auto"/>
        <w:rPr>
          <w:rFonts w:ascii="Garamond" w:hAnsi="Garamond"/>
          <w:lang w:val="sq-AL"/>
        </w:rPr>
      </w:pPr>
      <w:r w:rsidRPr="00BE0FAE">
        <w:rPr>
          <w:rFonts w:ascii="Garamond" w:hAnsi="Garamond"/>
          <w:lang w:val="sq-AL"/>
        </w:rPr>
        <w:t xml:space="preserve">Depo dhe </w:t>
      </w:r>
      <w:r w:rsidR="00BE0FAE" w:rsidRPr="00BE0FAE">
        <w:rPr>
          <w:rFonts w:ascii="Garamond" w:hAnsi="Garamond"/>
          <w:lang w:val="sq-AL"/>
        </w:rPr>
        <w:t>magazina</w:t>
      </w:r>
      <w:r w:rsidR="00FC04D2" w:rsidRPr="00BE0FAE">
        <w:rPr>
          <w:rFonts w:ascii="Garamond" w:hAnsi="Garamond"/>
          <w:lang w:val="sq-AL"/>
        </w:rPr>
        <w:t xml:space="preserve">  0,30</w:t>
      </w:r>
      <w:r w:rsidR="008A3A08" w:rsidRPr="00BE0FAE">
        <w:rPr>
          <w:rFonts w:ascii="Garamond" w:hAnsi="Garamond"/>
          <w:lang w:val="sq-AL"/>
        </w:rPr>
        <w:t>%</w:t>
      </w:r>
    </w:p>
    <w:p w14:paraId="782CCA7B" w14:textId="79DD0693" w:rsidR="00314CA9" w:rsidRPr="00BE0FAE" w:rsidRDefault="00BE0FAE" w:rsidP="0018745C">
      <w:pPr>
        <w:pStyle w:val="ListParagraph"/>
        <w:numPr>
          <w:ilvl w:val="1"/>
          <w:numId w:val="2"/>
        </w:numPr>
        <w:spacing w:line="240" w:lineRule="auto"/>
        <w:rPr>
          <w:rFonts w:ascii="Garamond" w:hAnsi="Garamond"/>
          <w:lang w:val="sq-AL"/>
        </w:rPr>
      </w:pPr>
      <w:r w:rsidRPr="00BE0FAE">
        <w:rPr>
          <w:rFonts w:ascii="Garamond" w:hAnsi="Garamond"/>
          <w:lang w:val="sq-AL"/>
        </w:rPr>
        <w:t>Garazhe</w:t>
      </w:r>
      <w:r w:rsidR="00314CA9" w:rsidRPr="00BE0FAE">
        <w:rPr>
          <w:rFonts w:ascii="Garamond" w:hAnsi="Garamond"/>
          <w:lang w:val="sq-AL"/>
        </w:rPr>
        <w:t xml:space="preserve">, vende parkimi, </w:t>
      </w:r>
      <w:r w:rsidRPr="00BE0FAE">
        <w:rPr>
          <w:rFonts w:ascii="Garamond" w:hAnsi="Garamond"/>
          <w:lang w:val="sq-AL"/>
        </w:rPr>
        <w:t>hapësire</w:t>
      </w:r>
      <w:r w:rsidR="00314CA9" w:rsidRPr="00BE0FAE">
        <w:rPr>
          <w:rFonts w:ascii="Garamond" w:hAnsi="Garamond"/>
          <w:lang w:val="sq-AL"/>
        </w:rPr>
        <w:t xml:space="preserve"> </w:t>
      </w:r>
      <w:r w:rsidRPr="00BE0FAE">
        <w:rPr>
          <w:rFonts w:ascii="Garamond" w:hAnsi="Garamond"/>
          <w:lang w:val="sq-AL"/>
        </w:rPr>
        <w:t>jo banesore</w:t>
      </w:r>
      <w:r w:rsidR="00314CA9" w:rsidRPr="00BE0FAE">
        <w:rPr>
          <w:rFonts w:ascii="Garamond" w:hAnsi="Garamond"/>
          <w:lang w:val="sq-AL"/>
        </w:rPr>
        <w:t xml:space="preserve"> dhe objekte ndihmëse 0,2</w:t>
      </w:r>
      <w:r w:rsidR="008A3A08" w:rsidRPr="00BE0FAE">
        <w:rPr>
          <w:rFonts w:ascii="Garamond" w:hAnsi="Garamond"/>
          <w:lang w:val="sq-AL"/>
        </w:rPr>
        <w:t>5</w:t>
      </w:r>
      <w:r w:rsidR="00314CA9" w:rsidRPr="00BE0FAE">
        <w:rPr>
          <w:rFonts w:ascii="Garamond" w:hAnsi="Garamond"/>
          <w:lang w:val="sq-AL"/>
        </w:rPr>
        <w:t>%</w:t>
      </w:r>
    </w:p>
    <w:p w14:paraId="6960DAED" w14:textId="77777777" w:rsidR="00314CA9" w:rsidRPr="00BE0FAE" w:rsidRDefault="00314CA9" w:rsidP="0018745C">
      <w:pPr>
        <w:pStyle w:val="ListParagraph"/>
        <w:numPr>
          <w:ilvl w:val="1"/>
          <w:numId w:val="2"/>
        </w:numPr>
        <w:spacing w:line="240" w:lineRule="auto"/>
        <w:rPr>
          <w:rFonts w:ascii="Garamond" w:hAnsi="Garamond"/>
          <w:lang w:val="sq-AL"/>
        </w:rPr>
      </w:pPr>
      <w:r w:rsidRPr="00BE0FAE">
        <w:rPr>
          <w:rFonts w:ascii="Garamond" w:hAnsi="Garamond"/>
          <w:lang w:val="sq-AL"/>
        </w:rPr>
        <w:t>Objekte në ndërtim 0,25%</w:t>
      </w:r>
    </w:p>
    <w:p w14:paraId="43BB94E2" w14:textId="77777777" w:rsidR="00314CA9" w:rsidRPr="00BE0FAE" w:rsidRDefault="00314CA9" w:rsidP="0018745C">
      <w:pPr>
        <w:pStyle w:val="ListParagraph"/>
        <w:numPr>
          <w:ilvl w:val="1"/>
          <w:numId w:val="2"/>
        </w:numPr>
        <w:spacing w:line="240" w:lineRule="auto"/>
        <w:rPr>
          <w:rFonts w:ascii="Garamond" w:hAnsi="Garamond"/>
          <w:lang w:val="sq-AL"/>
        </w:rPr>
      </w:pPr>
      <w:r w:rsidRPr="00BE0FAE">
        <w:rPr>
          <w:rFonts w:ascii="Garamond" w:hAnsi="Garamond"/>
          <w:lang w:val="sq-AL"/>
        </w:rPr>
        <w:t>Objekte të përkohshme të palëvizshme 0,25%</w:t>
      </w:r>
    </w:p>
    <w:p w14:paraId="0E4B7354" w14:textId="7777777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Objekte banesore-afariste 0,30%</w:t>
      </w:r>
    </w:p>
    <w:p w14:paraId="7F940D17" w14:textId="0199F925"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 xml:space="preserve">Objekte banesore </w:t>
      </w:r>
      <w:r w:rsidR="00BE0FAE" w:rsidRPr="00BE0FAE">
        <w:rPr>
          <w:rFonts w:ascii="Garamond" w:hAnsi="Garamond"/>
          <w:lang w:val="sq-AL"/>
        </w:rPr>
        <w:t>sekondare</w:t>
      </w:r>
      <w:r w:rsidR="008A3A08" w:rsidRPr="00BE0FAE">
        <w:rPr>
          <w:rFonts w:ascii="Garamond" w:hAnsi="Garamond"/>
          <w:lang w:val="sq-AL"/>
        </w:rPr>
        <w:t xml:space="preserve"> 0,60%</w:t>
      </w:r>
    </w:p>
    <w:p w14:paraId="6DC738AB" w14:textId="41FA0E2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Për objekte të paligjshme me të cilat zgji</w:t>
      </w:r>
      <w:r w:rsidR="00037846">
        <w:rPr>
          <w:rFonts w:ascii="Garamond" w:hAnsi="Garamond"/>
          <w:lang w:val="sq-AL"/>
        </w:rPr>
        <w:t>d</w:t>
      </w:r>
      <w:r w:rsidRPr="00BE0FAE">
        <w:rPr>
          <w:rFonts w:ascii="Garamond" w:hAnsi="Garamond"/>
          <w:lang w:val="sq-AL"/>
        </w:rPr>
        <w:t xml:space="preserve">het </w:t>
      </w:r>
      <w:r w:rsidR="00037846" w:rsidRPr="00BE0FAE">
        <w:rPr>
          <w:rFonts w:ascii="Garamond" w:hAnsi="Garamond"/>
          <w:lang w:val="sq-AL"/>
        </w:rPr>
        <w:t>çështja</w:t>
      </w:r>
      <w:r w:rsidRPr="00BE0FAE">
        <w:rPr>
          <w:rFonts w:ascii="Garamond" w:hAnsi="Garamond"/>
          <w:lang w:val="sq-AL"/>
        </w:rPr>
        <w:t xml:space="preserve"> e banimit 0,40%</w:t>
      </w:r>
    </w:p>
    <w:p w14:paraId="0ED5E824" w14:textId="538B92C2"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 xml:space="preserve">Për objekte të paligjshme me të cilat nuk zgjidhet </w:t>
      </w:r>
      <w:r w:rsidR="00037846" w:rsidRPr="00BE0FAE">
        <w:rPr>
          <w:rFonts w:ascii="Garamond" w:hAnsi="Garamond"/>
          <w:lang w:val="sq-AL"/>
        </w:rPr>
        <w:t>çështja</w:t>
      </w:r>
      <w:r w:rsidRPr="00BE0FAE">
        <w:rPr>
          <w:rFonts w:ascii="Garamond" w:hAnsi="Garamond"/>
          <w:lang w:val="sq-AL"/>
        </w:rPr>
        <w:t xml:space="preserve"> e banimit 0,60%</w:t>
      </w:r>
    </w:p>
    <w:p w14:paraId="3F3775D5" w14:textId="77777777" w:rsidR="00314CA9" w:rsidRPr="00BE0FAE" w:rsidRDefault="00314CA9" w:rsidP="00314CA9">
      <w:pPr>
        <w:pStyle w:val="ListParagraph"/>
        <w:numPr>
          <w:ilvl w:val="0"/>
          <w:numId w:val="2"/>
        </w:numPr>
        <w:spacing w:line="240" w:lineRule="auto"/>
        <w:rPr>
          <w:rFonts w:ascii="Garamond" w:hAnsi="Garamond"/>
          <w:lang w:val="sq-AL"/>
        </w:rPr>
      </w:pPr>
      <w:r w:rsidRPr="00BE0FAE">
        <w:rPr>
          <w:rFonts w:ascii="Garamond" w:hAnsi="Garamond"/>
          <w:lang w:val="sq-AL"/>
        </w:rPr>
        <w:t>Trualli</w:t>
      </w:r>
    </w:p>
    <w:p w14:paraId="4DB05487" w14:textId="7777777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Ndërtimor 0,50%</w:t>
      </w:r>
    </w:p>
    <w:p w14:paraId="00A7AB52" w14:textId="7777777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Bujqësor 0,29%</w:t>
      </w:r>
    </w:p>
    <w:p w14:paraId="3B6407F6" w14:textId="7777777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Pyjor 0,27%</w:t>
      </w:r>
    </w:p>
    <w:p w14:paraId="0792316D" w14:textId="77777777"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Të tjera 0,25%</w:t>
      </w:r>
    </w:p>
    <w:p w14:paraId="0E7EE55D" w14:textId="3F512DFE" w:rsidR="00314CA9" w:rsidRPr="00BE0FAE" w:rsidRDefault="00314CA9" w:rsidP="00314CA9">
      <w:pPr>
        <w:pStyle w:val="ListParagraph"/>
        <w:numPr>
          <w:ilvl w:val="1"/>
          <w:numId w:val="2"/>
        </w:numPr>
        <w:spacing w:line="240" w:lineRule="auto"/>
        <w:rPr>
          <w:rFonts w:ascii="Garamond" w:hAnsi="Garamond"/>
          <w:lang w:val="sq-AL"/>
        </w:rPr>
      </w:pPr>
      <w:r w:rsidRPr="00BE0FAE">
        <w:rPr>
          <w:rFonts w:ascii="Garamond" w:hAnsi="Garamond"/>
          <w:lang w:val="sq-AL"/>
        </w:rPr>
        <w:t xml:space="preserve">Truall i </w:t>
      </w:r>
      <w:r w:rsidR="00037846" w:rsidRPr="00BE0FAE">
        <w:rPr>
          <w:rFonts w:ascii="Garamond" w:hAnsi="Garamond"/>
          <w:lang w:val="sq-AL"/>
        </w:rPr>
        <w:t>pa ndërtuar</w:t>
      </w:r>
      <w:r w:rsidRPr="00BE0FAE">
        <w:rPr>
          <w:rFonts w:ascii="Garamond" w:hAnsi="Garamond"/>
          <w:lang w:val="sq-AL"/>
        </w:rPr>
        <w:t xml:space="preserve"> ndërtimor</w:t>
      </w:r>
      <w:r w:rsidR="008A3A08" w:rsidRPr="00BE0FAE">
        <w:rPr>
          <w:rFonts w:ascii="Garamond" w:hAnsi="Garamond"/>
          <w:lang w:val="sq-AL"/>
        </w:rPr>
        <w:t xml:space="preserve"> 0,50%</w:t>
      </w:r>
    </w:p>
    <w:p w14:paraId="3531CE31" w14:textId="77777777" w:rsidR="00FA305A" w:rsidRPr="00BE0FAE" w:rsidRDefault="00FA305A" w:rsidP="00314CA9">
      <w:pPr>
        <w:spacing w:line="240" w:lineRule="auto"/>
        <w:jc w:val="center"/>
        <w:rPr>
          <w:rFonts w:ascii="Garamond" w:hAnsi="Garamond"/>
          <w:b/>
          <w:lang w:val="sq-AL"/>
        </w:rPr>
      </w:pPr>
    </w:p>
    <w:p w14:paraId="52C00A7C" w14:textId="77777777" w:rsidR="00FA305A" w:rsidRPr="00BE0FAE" w:rsidRDefault="00FA305A" w:rsidP="00314CA9">
      <w:pPr>
        <w:spacing w:line="240" w:lineRule="auto"/>
        <w:jc w:val="center"/>
        <w:rPr>
          <w:rFonts w:ascii="Garamond" w:hAnsi="Garamond"/>
          <w:b/>
          <w:lang w:val="sq-AL"/>
        </w:rPr>
      </w:pPr>
    </w:p>
    <w:p w14:paraId="2C5F2B56" w14:textId="77777777" w:rsidR="00FA305A" w:rsidRPr="00BE0FAE" w:rsidRDefault="00FA305A" w:rsidP="00314CA9">
      <w:pPr>
        <w:spacing w:line="240" w:lineRule="auto"/>
        <w:jc w:val="center"/>
        <w:rPr>
          <w:rFonts w:ascii="Garamond" w:hAnsi="Garamond"/>
          <w:b/>
          <w:lang w:val="sq-AL"/>
        </w:rPr>
      </w:pPr>
    </w:p>
    <w:p w14:paraId="5A0E587C" w14:textId="77777777" w:rsidR="00314CA9" w:rsidRPr="00BE0FAE" w:rsidRDefault="00314CA9" w:rsidP="00314CA9">
      <w:pPr>
        <w:spacing w:line="240" w:lineRule="auto"/>
        <w:jc w:val="center"/>
        <w:rPr>
          <w:rFonts w:ascii="Garamond" w:hAnsi="Garamond"/>
          <w:b/>
          <w:lang w:val="sq-AL"/>
        </w:rPr>
      </w:pPr>
      <w:r w:rsidRPr="00BE0FAE">
        <w:rPr>
          <w:rFonts w:ascii="Garamond" w:hAnsi="Garamond"/>
          <w:b/>
          <w:lang w:val="sq-AL"/>
        </w:rPr>
        <w:t>V LEHTËSIMI I TAKSAVE</w:t>
      </w:r>
    </w:p>
    <w:p w14:paraId="73656981" w14:textId="77777777" w:rsidR="0018745C" w:rsidRPr="00BE0FAE" w:rsidRDefault="00314CA9" w:rsidP="0018745C">
      <w:pPr>
        <w:spacing w:line="240" w:lineRule="auto"/>
        <w:ind w:left="4320"/>
        <w:rPr>
          <w:rFonts w:ascii="Garamond" w:hAnsi="Garamond"/>
          <w:b/>
          <w:lang w:val="sq-AL"/>
        </w:rPr>
      </w:pPr>
      <w:r w:rsidRPr="00BE0FAE">
        <w:rPr>
          <w:rFonts w:ascii="Garamond" w:hAnsi="Garamond"/>
          <w:b/>
          <w:lang w:val="sq-AL"/>
        </w:rPr>
        <w:t>Neni 8</w:t>
      </w:r>
    </w:p>
    <w:p w14:paraId="148D7F9D" w14:textId="0A2B5386" w:rsidR="00F631A6" w:rsidRPr="00BE0FAE" w:rsidRDefault="00F631A6" w:rsidP="00F631A6">
      <w:pPr>
        <w:spacing w:line="240" w:lineRule="auto"/>
        <w:rPr>
          <w:rFonts w:ascii="Garamond" w:hAnsi="Garamond"/>
          <w:lang w:val="sq-AL"/>
        </w:rPr>
      </w:pPr>
      <w:r w:rsidRPr="00BE0FAE">
        <w:rPr>
          <w:rFonts w:ascii="Garamond" w:hAnsi="Garamond"/>
          <w:lang w:val="sq-AL"/>
        </w:rPr>
        <w:t xml:space="preserve">       </w:t>
      </w:r>
      <w:r w:rsidR="009A0EAA" w:rsidRPr="00BE0FAE">
        <w:rPr>
          <w:rFonts w:ascii="Garamond" w:hAnsi="Garamond"/>
          <w:lang w:val="sq-AL"/>
        </w:rPr>
        <w:tab/>
      </w:r>
      <w:r w:rsidRPr="00BE0FAE">
        <w:rPr>
          <w:rFonts w:ascii="Garamond" w:hAnsi="Garamond"/>
          <w:lang w:val="sq-AL"/>
        </w:rPr>
        <w:t>Tatimi në pa</w:t>
      </w:r>
      <w:r w:rsidR="001F7FF3" w:rsidRPr="00BE0FAE">
        <w:rPr>
          <w:rFonts w:ascii="Garamond" w:hAnsi="Garamond"/>
          <w:lang w:val="sq-AL"/>
        </w:rPr>
        <w:t>tundshmëri për objekte banesore</w:t>
      </w:r>
      <w:r w:rsidRPr="00BE0FAE">
        <w:rPr>
          <w:rFonts w:ascii="Garamond" w:hAnsi="Garamond"/>
          <w:lang w:val="sq-AL"/>
        </w:rPr>
        <w:t xml:space="preserve"> gjegjësisht apartamente i cili është banues apo vend i objektit të përhershëm, zvogëlohet për 20% për tatimpagues dhe nga 10% për çdo anëtarë të familjes deri në 50% të detyrës tatimore.</w:t>
      </w:r>
    </w:p>
    <w:p w14:paraId="1365665B" w14:textId="45A5F6AE" w:rsidR="00F631A6" w:rsidRPr="00BE0FAE" w:rsidRDefault="00F631A6" w:rsidP="00F631A6">
      <w:pPr>
        <w:spacing w:line="240" w:lineRule="auto"/>
        <w:rPr>
          <w:rFonts w:ascii="Garamond" w:hAnsi="Garamond"/>
          <w:lang w:val="sq-AL"/>
        </w:rPr>
      </w:pPr>
      <w:r w:rsidRPr="00BE0FAE">
        <w:rPr>
          <w:rFonts w:ascii="Garamond" w:hAnsi="Garamond"/>
          <w:lang w:val="sq-AL"/>
        </w:rPr>
        <w:t xml:space="preserve">       </w:t>
      </w:r>
      <w:r w:rsidR="009A0EAA" w:rsidRPr="00BE0FAE">
        <w:rPr>
          <w:rFonts w:ascii="Garamond" w:hAnsi="Garamond"/>
          <w:lang w:val="sq-AL"/>
        </w:rPr>
        <w:tab/>
      </w:r>
      <w:r w:rsidRPr="00BE0FAE">
        <w:rPr>
          <w:rFonts w:ascii="Garamond" w:hAnsi="Garamond"/>
          <w:lang w:val="sq-AL"/>
        </w:rPr>
        <w:t xml:space="preserve">Për patundshmëritë në pronësi ose të përdoruara nga një person i regjistruar në regjistrin e prodhuesve </w:t>
      </w:r>
      <w:r w:rsidR="001F7FF3" w:rsidRPr="00BE0FAE">
        <w:rPr>
          <w:rFonts w:ascii="Garamond" w:hAnsi="Garamond"/>
          <w:lang w:val="sq-AL"/>
        </w:rPr>
        <w:t>b</w:t>
      </w:r>
      <w:r w:rsidRPr="00BE0FAE">
        <w:rPr>
          <w:rFonts w:ascii="Garamond" w:hAnsi="Garamond"/>
          <w:lang w:val="sq-AL"/>
        </w:rPr>
        <w:t xml:space="preserve">ujqësor, një person juridik dhe një sipërmarrës i angazhuar në prodhimin, përpunimin, paketimin ose përpunimin e produkteve bujqësore të prodhuara në komunën e Tuzit, të cilat përdoren për të kryer këtë veprimtari, shkalla </w:t>
      </w:r>
      <w:r w:rsidR="00027470">
        <w:rPr>
          <w:rFonts w:ascii="Garamond" w:hAnsi="Garamond"/>
          <w:lang w:val="sq-AL"/>
        </w:rPr>
        <w:t>tatimore</w:t>
      </w:r>
      <w:r w:rsidRPr="00BE0FAE">
        <w:rPr>
          <w:rFonts w:ascii="Garamond" w:hAnsi="Garamond"/>
          <w:lang w:val="sq-AL"/>
        </w:rPr>
        <w:t xml:space="preserve"> zvogëlohet në krahasim me shkallën tatimore të përcaktuar në përputhje me nenin 7 të këtij vendimi </w:t>
      </w:r>
      <w:r w:rsidR="00027470">
        <w:rPr>
          <w:rFonts w:ascii="Garamond" w:hAnsi="Garamond"/>
          <w:lang w:val="sq-AL"/>
        </w:rPr>
        <w:t xml:space="preserve">për </w:t>
      </w:r>
      <w:r w:rsidR="00A25A60" w:rsidRPr="00BE0FAE">
        <w:rPr>
          <w:rFonts w:ascii="Garamond" w:hAnsi="Garamond"/>
          <w:lang w:val="sq-AL"/>
        </w:rPr>
        <w:t>7</w:t>
      </w:r>
      <w:r w:rsidR="008A3A08" w:rsidRPr="00BE0FAE">
        <w:rPr>
          <w:rFonts w:ascii="Garamond" w:hAnsi="Garamond"/>
          <w:lang w:val="sq-AL"/>
        </w:rPr>
        <w:t>0%</w:t>
      </w:r>
      <w:r w:rsidR="00027470">
        <w:rPr>
          <w:rFonts w:ascii="Garamond" w:hAnsi="Garamond"/>
          <w:lang w:val="sq-AL"/>
        </w:rPr>
        <w:t>.</w:t>
      </w:r>
    </w:p>
    <w:p w14:paraId="34146D01" w14:textId="77777777" w:rsidR="009F0DD6" w:rsidRPr="00BE0FAE" w:rsidRDefault="009F0DD6" w:rsidP="009F0DD6">
      <w:pPr>
        <w:spacing w:line="240" w:lineRule="auto"/>
        <w:jc w:val="center"/>
        <w:rPr>
          <w:rFonts w:ascii="Garamond" w:hAnsi="Garamond"/>
          <w:b/>
          <w:lang w:val="sq-AL"/>
        </w:rPr>
      </w:pPr>
      <w:r w:rsidRPr="00BE0FAE">
        <w:rPr>
          <w:rFonts w:ascii="Garamond" w:hAnsi="Garamond"/>
          <w:b/>
          <w:lang w:val="sq-AL"/>
        </w:rPr>
        <w:t>VI PËRCAKTIMI, PAGESA DHE KONTROLLI I TATIMIT</w:t>
      </w:r>
    </w:p>
    <w:p w14:paraId="0EA67ED5" w14:textId="77777777" w:rsidR="00D95E05" w:rsidRPr="00BE0FAE" w:rsidRDefault="00D95E05" w:rsidP="009F0DD6">
      <w:pPr>
        <w:spacing w:line="240" w:lineRule="auto"/>
        <w:jc w:val="center"/>
        <w:rPr>
          <w:rFonts w:ascii="Garamond" w:hAnsi="Garamond"/>
          <w:b/>
          <w:lang w:val="sq-AL"/>
        </w:rPr>
      </w:pPr>
      <w:r w:rsidRPr="00BE0FAE">
        <w:rPr>
          <w:rFonts w:ascii="Garamond" w:hAnsi="Garamond"/>
          <w:b/>
          <w:lang w:val="sq-AL"/>
        </w:rPr>
        <w:t>Neni 9</w:t>
      </w:r>
    </w:p>
    <w:p w14:paraId="245C5F16" w14:textId="39C3943D" w:rsidR="009F0DD6" w:rsidRPr="00BE0FAE" w:rsidRDefault="009F0DD6" w:rsidP="009F0DD6">
      <w:pPr>
        <w:spacing w:line="240" w:lineRule="auto"/>
        <w:rPr>
          <w:rFonts w:ascii="Garamond" w:hAnsi="Garamond"/>
          <w:lang w:val="sq-AL"/>
        </w:rPr>
      </w:pPr>
      <w:r w:rsidRPr="00BE0FAE">
        <w:rPr>
          <w:rFonts w:ascii="Garamond" w:hAnsi="Garamond"/>
          <w:lang w:val="sq-AL"/>
        </w:rPr>
        <w:t xml:space="preserve">     </w:t>
      </w:r>
      <w:r w:rsidR="00012615" w:rsidRPr="00BE0FAE">
        <w:rPr>
          <w:rFonts w:ascii="Garamond" w:hAnsi="Garamond"/>
          <w:lang w:val="sq-AL"/>
        </w:rPr>
        <w:tab/>
      </w:r>
      <w:r w:rsidRPr="00BE0FAE">
        <w:rPr>
          <w:rFonts w:ascii="Garamond" w:hAnsi="Garamond"/>
          <w:lang w:val="sq-AL"/>
        </w:rPr>
        <w:t>Punët e përcaktimit, pagesës dhe kontrollit të tatimit në patundshmëri i kryen</w:t>
      </w:r>
      <w:r w:rsidR="00027470">
        <w:rPr>
          <w:rFonts w:ascii="Garamond" w:hAnsi="Garamond"/>
          <w:lang w:val="sq-AL"/>
        </w:rPr>
        <w:t xml:space="preserve"> organi</w:t>
      </w:r>
      <w:r w:rsidRPr="00BE0FAE">
        <w:rPr>
          <w:rFonts w:ascii="Garamond" w:hAnsi="Garamond"/>
          <w:lang w:val="sq-AL"/>
        </w:rPr>
        <w:t xml:space="preserve"> </w:t>
      </w:r>
      <w:r w:rsidR="00027470">
        <w:rPr>
          <w:rFonts w:ascii="Garamond" w:hAnsi="Garamond"/>
          <w:lang w:val="sq-AL"/>
        </w:rPr>
        <w:t xml:space="preserve">i administrates lokale </w:t>
      </w:r>
      <w:proofErr w:type="spellStart"/>
      <w:r w:rsidR="00027470">
        <w:rPr>
          <w:rFonts w:ascii="Garamond" w:hAnsi="Garamond"/>
        </w:rPr>
        <w:t>përgjegjës</w:t>
      </w:r>
      <w:proofErr w:type="spellEnd"/>
      <w:r w:rsidR="00027470">
        <w:rPr>
          <w:rFonts w:ascii="Garamond" w:hAnsi="Garamond"/>
        </w:rPr>
        <w:t xml:space="preserve"> </w:t>
      </w:r>
      <w:proofErr w:type="spellStart"/>
      <w:r w:rsidR="00027470">
        <w:rPr>
          <w:rFonts w:ascii="Garamond" w:hAnsi="Garamond"/>
        </w:rPr>
        <w:t>për</w:t>
      </w:r>
      <w:proofErr w:type="spellEnd"/>
      <w:r w:rsidR="00027470">
        <w:rPr>
          <w:rFonts w:ascii="Garamond" w:hAnsi="Garamond"/>
        </w:rPr>
        <w:t xml:space="preserve"> </w:t>
      </w:r>
      <w:proofErr w:type="spellStart"/>
      <w:r w:rsidR="00027470">
        <w:rPr>
          <w:rFonts w:ascii="Garamond" w:hAnsi="Garamond"/>
        </w:rPr>
        <w:t>të</w:t>
      </w:r>
      <w:proofErr w:type="spellEnd"/>
      <w:r w:rsidRPr="00BE0FAE">
        <w:rPr>
          <w:rFonts w:ascii="Garamond" w:hAnsi="Garamond"/>
          <w:lang w:val="sq-AL"/>
        </w:rPr>
        <w:t xml:space="preserve"> ardhura</w:t>
      </w:r>
      <w:r w:rsidR="00027470">
        <w:rPr>
          <w:rFonts w:ascii="Garamond" w:hAnsi="Garamond"/>
          <w:lang w:val="sq-AL"/>
        </w:rPr>
        <w:t>t</w:t>
      </w:r>
      <w:r w:rsidRPr="00BE0FAE">
        <w:rPr>
          <w:rFonts w:ascii="Garamond" w:hAnsi="Garamond"/>
          <w:lang w:val="sq-AL"/>
        </w:rPr>
        <w:t xml:space="preserve"> lokale publike e Komunës së Tuzit.</w:t>
      </w:r>
    </w:p>
    <w:p w14:paraId="06B8A131" w14:textId="41A95392" w:rsidR="009F0DD6" w:rsidRPr="00BE0FAE" w:rsidRDefault="009F0DD6" w:rsidP="009F0DD6">
      <w:pPr>
        <w:spacing w:line="240" w:lineRule="auto"/>
        <w:rPr>
          <w:rFonts w:ascii="Garamond" w:hAnsi="Garamond"/>
          <w:lang w:val="sq-AL"/>
        </w:rPr>
      </w:pPr>
      <w:r w:rsidRPr="00BE0FAE">
        <w:rPr>
          <w:rFonts w:ascii="Garamond" w:hAnsi="Garamond"/>
          <w:lang w:val="sq-AL"/>
        </w:rPr>
        <w:t xml:space="preserve">   </w:t>
      </w:r>
      <w:r w:rsidR="00012615" w:rsidRPr="00BE0FAE">
        <w:rPr>
          <w:rFonts w:ascii="Garamond" w:hAnsi="Garamond"/>
          <w:lang w:val="sq-AL"/>
        </w:rPr>
        <w:tab/>
      </w:r>
      <w:r w:rsidRPr="00BE0FAE">
        <w:rPr>
          <w:rFonts w:ascii="Garamond" w:hAnsi="Garamond"/>
          <w:lang w:val="sq-AL"/>
        </w:rPr>
        <w:t>Pagesa e mjeteve të tatimit në patundshmëri b</w:t>
      </w:r>
      <w:r w:rsidR="001F7FF3" w:rsidRPr="00BE0FAE">
        <w:rPr>
          <w:rFonts w:ascii="Garamond" w:hAnsi="Garamond"/>
          <w:lang w:val="sq-AL"/>
        </w:rPr>
        <w:t>ë</w:t>
      </w:r>
      <w:r w:rsidRPr="00BE0FAE">
        <w:rPr>
          <w:rFonts w:ascii="Garamond" w:hAnsi="Garamond"/>
          <w:lang w:val="sq-AL"/>
        </w:rPr>
        <w:t xml:space="preserve">het në llogarinë e Buxhetit së Tuzit, në përputhje me </w:t>
      </w:r>
      <w:r w:rsidR="00037846" w:rsidRPr="00BE0FAE">
        <w:rPr>
          <w:rFonts w:ascii="Garamond" w:hAnsi="Garamond"/>
          <w:lang w:val="sq-AL"/>
        </w:rPr>
        <w:t>Rregulloren</w:t>
      </w:r>
      <w:r w:rsidRPr="00BE0FAE">
        <w:rPr>
          <w:rFonts w:ascii="Garamond" w:hAnsi="Garamond"/>
          <w:lang w:val="sq-AL"/>
        </w:rPr>
        <w:t xml:space="preserve"> për pagesa të të ardhurave publike.</w:t>
      </w:r>
    </w:p>
    <w:p w14:paraId="740C923D" w14:textId="77777777" w:rsidR="009F0DD6" w:rsidRPr="00BE0FAE" w:rsidRDefault="009F0DD6" w:rsidP="009F0DD6">
      <w:pPr>
        <w:spacing w:line="240" w:lineRule="auto"/>
        <w:jc w:val="center"/>
        <w:rPr>
          <w:rFonts w:ascii="Garamond" w:hAnsi="Garamond"/>
          <w:b/>
          <w:lang w:val="sq-AL"/>
        </w:rPr>
      </w:pPr>
      <w:r w:rsidRPr="00BE0FAE">
        <w:rPr>
          <w:rFonts w:ascii="Garamond" w:hAnsi="Garamond"/>
          <w:b/>
          <w:lang w:val="sq-AL"/>
        </w:rPr>
        <w:t>VII FLËTËPARAQITJA TATIMORE</w:t>
      </w:r>
    </w:p>
    <w:p w14:paraId="21532C44" w14:textId="77777777" w:rsidR="00D95E05" w:rsidRPr="00BE0FAE" w:rsidRDefault="00D95E05" w:rsidP="009F0DD6">
      <w:pPr>
        <w:spacing w:line="240" w:lineRule="auto"/>
        <w:jc w:val="center"/>
        <w:rPr>
          <w:rFonts w:ascii="Garamond" w:hAnsi="Garamond"/>
          <w:b/>
          <w:lang w:val="sq-AL"/>
        </w:rPr>
      </w:pPr>
      <w:r w:rsidRPr="00BE0FAE">
        <w:rPr>
          <w:rFonts w:ascii="Garamond" w:hAnsi="Garamond"/>
          <w:b/>
          <w:lang w:val="sq-AL"/>
        </w:rPr>
        <w:t>Neni 10</w:t>
      </w:r>
    </w:p>
    <w:p w14:paraId="0ED5FB28" w14:textId="50E4E873" w:rsidR="009F0DD6" w:rsidRPr="00BE0FAE" w:rsidRDefault="009F0DD6" w:rsidP="009F0DD6">
      <w:pPr>
        <w:pStyle w:val="NoSpacing"/>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 xml:space="preserve">      </w:t>
      </w:r>
      <w:r w:rsidR="00012615" w:rsidRPr="00BE0FAE">
        <w:rPr>
          <w:rFonts w:ascii="Garamond" w:hAnsi="Garamond" w:cs="Times New Roman"/>
          <w:b w:val="0"/>
          <w:i w:val="0"/>
          <w:caps w:val="0"/>
          <w:sz w:val="24"/>
          <w:szCs w:val="24"/>
          <w:lang w:val="sq-AL"/>
        </w:rPr>
        <w:tab/>
      </w:r>
      <w:r w:rsidRPr="00BE0FAE">
        <w:rPr>
          <w:rFonts w:ascii="Garamond" w:hAnsi="Garamond" w:cs="Times New Roman"/>
          <w:b w:val="0"/>
          <w:i w:val="0"/>
          <w:caps w:val="0"/>
          <w:sz w:val="24"/>
          <w:szCs w:val="24"/>
          <w:lang w:val="sq-AL"/>
        </w:rPr>
        <w:t xml:space="preserve">Pronari i patundshmërisë është i obliguar, që në afat prej 30 ditësh nga dita e fitimit të patundshmërisë, të dorëzojë </w:t>
      </w:r>
      <w:r w:rsidR="00A61F24" w:rsidRPr="00BE0FAE">
        <w:rPr>
          <w:rFonts w:ascii="Garamond" w:hAnsi="Garamond" w:cs="Times New Roman"/>
          <w:b w:val="0"/>
          <w:i w:val="0"/>
          <w:caps w:val="0"/>
          <w:sz w:val="24"/>
          <w:szCs w:val="24"/>
          <w:lang w:val="sq-AL"/>
        </w:rPr>
        <w:t>fletë</w:t>
      </w:r>
      <w:r w:rsidRPr="00BE0FAE">
        <w:rPr>
          <w:rFonts w:ascii="Garamond" w:hAnsi="Garamond" w:cs="Times New Roman"/>
          <w:b w:val="0"/>
          <w:i w:val="0"/>
          <w:caps w:val="0"/>
          <w:sz w:val="24"/>
          <w:szCs w:val="24"/>
          <w:lang w:val="sq-AL"/>
        </w:rPr>
        <w:t xml:space="preserve">paraqitjen tatimore për përcaktimin e tatimit në patundshmëri, organit tatimor kompetent të administratës për të ardhura lokale publike, në formularin PPN 1, i cili është pjesë </w:t>
      </w:r>
      <w:r w:rsidR="00A25A60" w:rsidRPr="00BE0FAE">
        <w:rPr>
          <w:rFonts w:ascii="Garamond" w:hAnsi="Garamond" w:cs="Times New Roman"/>
          <w:b w:val="0"/>
          <w:i w:val="0"/>
          <w:caps w:val="0"/>
          <w:sz w:val="24"/>
          <w:szCs w:val="24"/>
          <w:lang w:val="sq-AL"/>
        </w:rPr>
        <w:t>përbërëse</w:t>
      </w:r>
      <w:r w:rsidRPr="00BE0FAE">
        <w:rPr>
          <w:rFonts w:ascii="Garamond" w:hAnsi="Garamond" w:cs="Times New Roman"/>
          <w:b w:val="0"/>
          <w:i w:val="0"/>
          <w:caps w:val="0"/>
          <w:sz w:val="24"/>
          <w:szCs w:val="24"/>
          <w:lang w:val="sq-AL"/>
        </w:rPr>
        <w:t xml:space="preserve"> e këtij </w:t>
      </w:r>
      <w:r w:rsidR="00A25A60" w:rsidRPr="00BE0FAE">
        <w:rPr>
          <w:rFonts w:ascii="Garamond" w:hAnsi="Garamond" w:cs="Times New Roman"/>
          <w:b w:val="0"/>
          <w:i w:val="0"/>
          <w:caps w:val="0"/>
          <w:sz w:val="24"/>
          <w:szCs w:val="24"/>
          <w:lang w:val="sq-AL"/>
        </w:rPr>
        <w:t>Vendimi</w:t>
      </w:r>
      <w:r w:rsidRPr="00BE0FAE">
        <w:rPr>
          <w:rFonts w:ascii="Garamond" w:hAnsi="Garamond" w:cs="Times New Roman"/>
          <w:b w:val="0"/>
          <w:i w:val="0"/>
          <w:caps w:val="0"/>
          <w:sz w:val="24"/>
          <w:szCs w:val="24"/>
          <w:lang w:val="sq-AL"/>
        </w:rPr>
        <w:t>.</w:t>
      </w:r>
    </w:p>
    <w:p w14:paraId="4210E7D3" w14:textId="0718693D" w:rsidR="009F0DD6" w:rsidRPr="00BE0FAE" w:rsidRDefault="009F0DD6" w:rsidP="009F0DD6">
      <w:pPr>
        <w:pStyle w:val="NoSpacing"/>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 xml:space="preserve">     </w:t>
      </w:r>
      <w:r w:rsidR="00012615" w:rsidRPr="00BE0FAE">
        <w:rPr>
          <w:rFonts w:ascii="Garamond" w:hAnsi="Garamond" w:cs="Times New Roman"/>
          <w:b w:val="0"/>
          <w:i w:val="0"/>
          <w:caps w:val="0"/>
          <w:sz w:val="24"/>
          <w:szCs w:val="24"/>
          <w:lang w:val="sq-AL"/>
        </w:rPr>
        <w:tab/>
      </w:r>
      <w:r w:rsidRPr="00BE0FAE">
        <w:rPr>
          <w:rFonts w:ascii="Garamond" w:hAnsi="Garamond" w:cs="Times New Roman"/>
          <w:b w:val="0"/>
          <w:i w:val="0"/>
          <w:caps w:val="0"/>
          <w:sz w:val="24"/>
          <w:szCs w:val="24"/>
          <w:lang w:val="sq-AL"/>
        </w:rPr>
        <w:t xml:space="preserve">Tatimpaguesi në patundshmëri i cili udhëheq libra biznesi është i obliguar që organit nga paragrafi 1 i këtij vendimi, të dorëzojë </w:t>
      </w:r>
      <w:r w:rsidR="00A61F24" w:rsidRPr="00BE0FAE">
        <w:rPr>
          <w:rFonts w:ascii="Garamond" w:hAnsi="Garamond" w:cs="Times New Roman"/>
          <w:b w:val="0"/>
          <w:i w:val="0"/>
          <w:caps w:val="0"/>
          <w:sz w:val="24"/>
          <w:szCs w:val="24"/>
          <w:lang w:val="sq-AL"/>
        </w:rPr>
        <w:t>fletë</w:t>
      </w:r>
      <w:r w:rsidRPr="00BE0FAE">
        <w:rPr>
          <w:rFonts w:ascii="Garamond" w:hAnsi="Garamond" w:cs="Times New Roman"/>
          <w:b w:val="0"/>
          <w:i w:val="0"/>
          <w:caps w:val="0"/>
          <w:sz w:val="24"/>
          <w:szCs w:val="24"/>
          <w:lang w:val="sq-AL"/>
        </w:rPr>
        <w:t xml:space="preserve">paraqitjen tatimore për përcaktimin e tatimit deri më 31 mars të vitit kalendarik, në formularin PPN 2 i cili është pjesë </w:t>
      </w:r>
      <w:r w:rsidR="00A25A60" w:rsidRPr="00BE0FAE">
        <w:rPr>
          <w:rFonts w:ascii="Garamond" w:hAnsi="Garamond" w:cs="Times New Roman"/>
          <w:b w:val="0"/>
          <w:i w:val="0"/>
          <w:caps w:val="0"/>
          <w:sz w:val="24"/>
          <w:szCs w:val="24"/>
          <w:lang w:val="sq-AL"/>
        </w:rPr>
        <w:t>përbërëse</w:t>
      </w:r>
      <w:r w:rsidRPr="00BE0FAE">
        <w:rPr>
          <w:rFonts w:ascii="Garamond" w:hAnsi="Garamond" w:cs="Times New Roman"/>
          <w:b w:val="0"/>
          <w:i w:val="0"/>
          <w:caps w:val="0"/>
          <w:sz w:val="24"/>
          <w:szCs w:val="24"/>
          <w:lang w:val="sq-AL"/>
        </w:rPr>
        <w:t xml:space="preserve"> e këtij Vendimi.</w:t>
      </w:r>
    </w:p>
    <w:p w14:paraId="1D9A6FA2" w14:textId="77777777" w:rsidR="00C85C77" w:rsidRPr="00BE0FAE" w:rsidRDefault="00C85C77" w:rsidP="009F0DD6">
      <w:pPr>
        <w:pStyle w:val="NoSpacing"/>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 xml:space="preserve">                                       </w:t>
      </w:r>
    </w:p>
    <w:p w14:paraId="48B9557F" w14:textId="77777777" w:rsidR="00C85C77" w:rsidRPr="00BE0FAE" w:rsidRDefault="00C85C77" w:rsidP="009F0DD6">
      <w:pPr>
        <w:pStyle w:val="NoSpacing"/>
        <w:jc w:val="both"/>
        <w:rPr>
          <w:rFonts w:ascii="Garamond" w:hAnsi="Garamond" w:cs="Times New Roman"/>
          <w:i w:val="0"/>
          <w:caps w:val="0"/>
          <w:sz w:val="24"/>
          <w:szCs w:val="24"/>
          <w:lang w:val="sq-AL"/>
        </w:rPr>
      </w:pPr>
      <w:r w:rsidRPr="00BE0FAE">
        <w:rPr>
          <w:rFonts w:ascii="Garamond" w:hAnsi="Garamond" w:cs="Times New Roman"/>
          <w:i w:val="0"/>
          <w:caps w:val="0"/>
          <w:sz w:val="24"/>
          <w:szCs w:val="24"/>
          <w:lang w:val="sq-AL"/>
        </w:rPr>
        <w:t xml:space="preserve">                                    VIII APLIKIMI I PËRSHTATSHËM I RREGULLAVE</w:t>
      </w:r>
    </w:p>
    <w:p w14:paraId="0911B318" w14:textId="77777777" w:rsidR="00B5670E" w:rsidRPr="00BE0FAE" w:rsidRDefault="00B5670E" w:rsidP="00D95E05">
      <w:pPr>
        <w:pStyle w:val="NoSpacing"/>
        <w:jc w:val="center"/>
        <w:rPr>
          <w:rFonts w:ascii="Garamond" w:hAnsi="Garamond" w:cs="Times New Roman"/>
          <w:i w:val="0"/>
          <w:caps w:val="0"/>
          <w:sz w:val="24"/>
          <w:szCs w:val="24"/>
          <w:lang w:val="sq-AL"/>
        </w:rPr>
      </w:pPr>
    </w:p>
    <w:p w14:paraId="07105DEA" w14:textId="77777777" w:rsidR="00D95E05" w:rsidRPr="00BE0FAE" w:rsidRDefault="00D95E05" w:rsidP="00D95E05">
      <w:pPr>
        <w:pStyle w:val="NoSpacing"/>
        <w:jc w:val="center"/>
        <w:rPr>
          <w:rFonts w:ascii="Garamond" w:hAnsi="Garamond" w:cs="Times New Roman"/>
          <w:i w:val="0"/>
          <w:caps w:val="0"/>
          <w:sz w:val="24"/>
          <w:szCs w:val="24"/>
          <w:lang w:val="sq-AL"/>
        </w:rPr>
      </w:pPr>
      <w:r w:rsidRPr="00BE0FAE">
        <w:rPr>
          <w:rFonts w:ascii="Garamond" w:hAnsi="Garamond" w:cs="Times New Roman"/>
          <w:i w:val="0"/>
          <w:caps w:val="0"/>
          <w:sz w:val="24"/>
          <w:szCs w:val="24"/>
          <w:lang w:val="sq-AL"/>
        </w:rPr>
        <w:t>Neni 11</w:t>
      </w:r>
    </w:p>
    <w:p w14:paraId="19EF8458" w14:textId="77777777" w:rsidR="00C85C77" w:rsidRPr="00BE0FAE" w:rsidRDefault="00C85C77" w:rsidP="009F0DD6">
      <w:pPr>
        <w:pStyle w:val="NoSpacing"/>
        <w:jc w:val="both"/>
        <w:rPr>
          <w:rFonts w:ascii="Garamond" w:hAnsi="Garamond" w:cs="Times New Roman"/>
          <w:i w:val="0"/>
          <w:caps w:val="0"/>
          <w:sz w:val="24"/>
          <w:szCs w:val="24"/>
          <w:lang w:val="sq-AL"/>
        </w:rPr>
      </w:pPr>
    </w:p>
    <w:p w14:paraId="14B4EF80" w14:textId="4BB59068" w:rsidR="00C85C77" w:rsidRPr="00BE0FAE" w:rsidRDefault="00C85C77" w:rsidP="00C85C77">
      <w:pPr>
        <w:pStyle w:val="NoSpacing"/>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 xml:space="preserve">   </w:t>
      </w:r>
      <w:r w:rsidR="00012615" w:rsidRPr="00BE0FAE">
        <w:rPr>
          <w:rFonts w:ascii="Garamond" w:hAnsi="Garamond" w:cs="Times New Roman"/>
          <w:b w:val="0"/>
          <w:i w:val="0"/>
          <w:caps w:val="0"/>
          <w:sz w:val="24"/>
          <w:szCs w:val="24"/>
          <w:lang w:val="sq-AL"/>
        </w:rPr>
        <w:tab/>
      </w:r>
      <w:r w:rsidRPr="00BE0FAE">
        <w:rPr>
          <w:rFonts w:ascii="Garamond" w:hAnsi="Garamond" w:cs="Times New Roman"/>
          <w:b w:val="0"/>
          <w:i w:val="0"/>
          <w:caps w:val="0"/>
          <w:sz w:val="24"/>
          <w:szCs w:val="24"/>
          <w:lang w:val="sq-AL"/>
        </w:rPr>
        <w:t xml:space="preserve">Procedura për përcaktimin, mbledhjen dhe kontrollin e taksave të </w:t>
      </w:r>
      <w:r w:rsidR="003147E5">
        <w:rPr>
          <w:rFonts w:ascii="Garamond" w:hAnsi="Garamond" w:cs="Times New Roman"/>
          <w:b w:val="0"/>
          <w:i w:val="0"/>
          <w:caps w:val="0"/>
          <w:sz w:val="24"/>
          <w:szCs w:val="24"/>
          <w:lang w:val="sq-AL"/>
        </w:rPr>
        <w:t>patundshmërive</w:t>
      </w:r>
      <w:r w:rsidR="00A61F24" w:rsidRPr="00BE0FAE">
        <w:rPr>
          <w:rFonts w:ascii="Garamond" w:hAnsi="Garamond" w:cs="Times New Roman"/>
          <w:b w:val="0"/>
          <w:i w:val="0"/>
          <w:caps w:val="0"/>
          <w:sz w:val="24"/>
          <w:szCs w:val="24"/>
          <w:lang w:val="sq-AL"/>
        </w:rPr>
        <w:t>, ankesat, inspektimi, mbledhja</w:t>
      </w:r>
      <w:r w:rsidRPr="00BE0FAE">
        <w:rPr>
          <w:rFonts w:ascii="Garamond" w:hAnsi="Garamond" w:cs="Times New Roman"/>
          <w:b w:val="0"/>
          <w:i w:val="0"/>
          <w:caps w:val="0"/>
          <w:sz w:val="24"/>
          <w:szCs w:val="24"/>
          <w:lang w:val="sq-AL"/>
        </w:rPr>
        <w:t xml:space="preserve"> e detyruar, etj. </w:t>
      </w:r>
      <w:r w:rsidR="00A61F24" w:rsidRPr="00BE0FAE">
        <w:rPr>
          <w:rFonts w:ascii="Garamond" w:hAnsi="Garamond" w:cs="Times New Roman"/>
          <w:b w:val="0"/>
          <w:i w:val="0"/>
          <w:caps w:val="0"/>
          <w:sz w:val="24"/>
          <w:szCs w:val="24"/>
          <w:lang w:val="sq-AL"/>
        </w:rPr>
        <w:t xml:space="preserve">e </w:t>
      </w:r>
      <w:r w:rsidR="00D95E05" w:rsidRPr="00BE0FAE">
        <w:rPr>
          <w:rFonts w:ascii="Garamond" w:hAnsi="Garamond" w:cs="Times New Roman"/>
          <w:b w:val="0"/>
          <w:i w:val="0"/>
          <w:caps w:val="0"/>
          <w:sz w:val="24"/>
          <w:szCs w:val="24"/>
          <w:lang w:val="sq-AL"/>
        </w:rPr>
        <w:t>të cilat nuk jan</w:t>
      </w:r>
      <w:r w:rsidR="00A61F24" w:rsidRPr="00BE0FAE">
        <w:rPr>
          <w:rFonts w:ascii="Garamond" w:hAnsi="Garamond" w:cs="Times New Roman"/>
          <w:b w:val="0"/>
          <w:i w:val="0"/>
          <w:caps w:val="0"/>
          <w:sz w:val="24"/>
          <w:szCs w:val="24"/>
          <w:lang w:val="sq-AL"/>
        </w:rPr>
        <w:t xml:space="preserve">ë </w:t>
      </w:r>
      <w:r w:rsidR="00D95E05" w:rsidRPr="00BE0FAE">
        <w:rPr>
          <w:rFonts w:ascii="Garamond" w:hAnsi="Garamond" w:cs="Times New Roman"/>
          <w:b w:val="0"/>
          <w:i w:val="0"/>
          <w:caps w:val="0"/>
          <w:sz w:val="24"/>
          <w:szCs w:val="24"/>
          <w:lang w:val="sq-AL"/>
        </w:rPr>
        <w:t>të të</w:t>
      </w:r>
      <w:r w:rsidRPr="00BE0FAE">
        <w:rPr>
          <w:rFonts w:ascii="Garamond" w:hAnsi="Garamond" w:cs="Times New Roman"/>
          <w:b w:val="0"/>
          <w:i w:val="0"/>
          <w:caps w:val="0"/>
          <w:sz w:val="24"/>
          <w:szCs w:val="24"/>
          <w:lang w:val="sq-AL"/>
        </w:rPr>
        <w:t xml:space="preserve"> rregulluar me</w:t>
      </w:r>
      <w:r w:rsidR="001F7FF3" w:rsidRPr="00BE0FAE">
        <w:rPr>
          <w:rFonts w:ascii="Garamond" w:hAnsi="Garamond" w:cs="Times New Roman"/>
          <w:b w:val="0"/>
          <w:i w:val="0"/>
          <w:caps w:val="0"/>
          <w:sz w:val="24"/>
          <w:szCs w:val="24"/>
          <w:lang w:val="sq-AL"/>
        </w:rPr>
        <w:t xml:space="preserve"> dispozitat e </w:t>
      </w:r>
      <w:r w:rsidRPr="00BE0FAE">
        <w:rPr>
          <w:rFonts w:ascii="Garamond" w:hAnsi="Garamond" w:cs="Times New Roman"/>
          <w:b w:val="0"/>
          <w:i w:val="0"/>
          <w:caps w:val="0"/>
          <w:sz w:val="24"/>
          <w:szCs w:val="24"/>
          <w:lang w:val="sq-AL"/>
        </w:rPr>
        <w:t xml:space="preserve"> Ligjin mbi </w:t>
      </w:r>
      <w:r w:rsidR="00A25A60" w:rsidRPr="00BE0FAE">
        <w:rPr>
          <w:rFonts w:ascii="Garamond" w:hAnsi="Garamond" w:cs="Times New Roman"/>
          <w:b w:val="0"/>
          <w:i w:val="0"/>
          <w:caps w:val="0"/>
          <w:sz w:val="24"/>
          <w:szCs w:val="24"/>
          <w:lang w:val="sq-AL"/>
        </w:rPr>
        <w:t>patundshmërinë</w:t>
      </w:r>
      <w:r w:rsidRPr="00BE0FAE">
        <w:rPr>
          <w:rFonts w:ascii="Garamond" w:hAnsi="Garamond" w:cs="Times New Roman"/>
          <w:b w:val="0"/>
          <w:i w:val="0"/>
          <w:caps w:val="0"/>
          <w:sz w:val="24"/>
          <w:szCs w:val="24"/>
          <w:lang w:val="sq-AL"/>
        </w:rPr>
        <w:t xml:space="preserve">, </w:t>
      </w:r>
      <w:r w:rsidR="00A61F24" w:rsidRPr="00BE0FAE">
        <w:rPr>
          <w:rFonts w:ascii="Garamond" w:hAnsi="Garamond" w:cs="Times New Roman"/>
          <w:b w:val="0"/>
          <w:i w:val="0"/>
          <w:caps w:val="0"/>
          <w:sz w:val="24"/>
          <w:szCs w:val="24"/>
          <w:lang w:val="sq-AL"/>
        </w:rPr>
        <w:t xml:space="preserve">do të </w:t>
      </w:r>
      <w:r w:rsidR="001F7FF3" w:rsidRPr="00BE0FAE">
        <w:rPr>
          <w:rFonts w:ascii="Garamond" w:hAnsi="Garamond" w:cs="Times New Roman"/>
          <w:b w:val="0"/>
          <w:i w:val="0"/>
          <w:caps w:val="0"/>
          <w:sz w:val="24"/>
          <w:szCs w:val="24"/>
          <w:lang w:val="sq-AL"/>
        </w:rPr>
        <w:t>rregullohen</w:t>
      </w:r>
      <w:r w:rsidRPr="00BE0FAE">
        <w:rPr>
          <w:rFonts w:ascii="Garamond" w:hAnsi="Garamond" w:cs="Times New Roman"/>
          <w:b w:val="0"/>
          <w:i w:val="0"/>
          <w:caps w:val="0"/>
          <w:sz w:val="24"/>
          <w:szCs w:val="24"/>
          <w:lang w:val="sq-AL"/>
        </w:rPr>
        <w:t xml:space="preserve"> </w:t>
      </w:r>
      <w:r w:rsidR="00D95E05" w:rsidRPr="00BE0FAE">
        <w:rPr>
          <w:rFonts w:ascii="Garamond" w:hAnsi="Garamond" w:cs="Times New Roman"/>
          <w:b w:val="0"/>
          <w:i w:val="0"/>
          <w:caps w:val="0"/>
          <w:sz w:val="24"/>
          <w:szCs w:val="24"/>
          <w:lang w:val="sq-AL"/>
        </w:rPr>
        <w:t>dispozitat e Ligjit mbi administratën tatimore</w:t>
      </w:r>
      <w:r w:rsidRPr="00BE0FAE">
        <w:rPr>
          <w:rFonts w:ascii="Garamond" w:hAnsi="Garamond" w:cs="Times New Roman"/>
          <w:b w:val="0"/>
          <w:i w:val="0"/>
          <w:caps w:val="0"/>
          <w:sz w:val="24"/>
          <w:szCs w:val="24"/>
          <w:lang w:val="sq-AL"/>
        </w:rPr>
        <w:t>.</w:t>
      </w:r>
    </w:p>
    <w:p w14:paraId="7C54B892" w14:textId="63B91509" w:rsidR="00C85C77" w:rsidRPr="00BE0FAE" w:rsidRDefault="00C85C77" w:rsidP="009F0DD6">
      <w:pPr>
        <w:pStyle w:val="NoSpacing"/>
        <w:jc w:val="both"/>
        <w:rPr>
          <w:rFonts w:ascii="Garamond" w:hAnsi="Garamond" w:cs="Times New Roman"/>
          <w:b w:val="0"/>
          <w:i w:val="0"/>
          <w:caps w:val="0"/>
          <w:sz w:val="24"/>
          <w:szCs w:val="24"/>
          <w:lang w:val="sq-AL"/>
        </w:rPr>
      </w:pPr>
      <w:r w:rsidRPr="00BE0FAE">
        <w:rPr>
          <w:rFonts w:ascii="Garamond" w:hAnsi="Garamond" w:cs="Times New Roman"/>
          <w:b w:val="0"/>
          <w:i w:val="0"/>
          <w:caps w:val="0"/>
          <w:sz w:val="24"/>
          <w:szCs w:val="24"/>
          <w:lang w:val="sq-AL"/>
        </w:rPr>
        <w:t xml:space="preserve">   </w:t>
      </w:r>
      <w:r w:rsidR="00012615" w:rsidRPr="00BE0FAE">
        <w:rPr>
          <w:rFonts w:ascii="Garamond" w:hAnsi="Garamond" w:cs="Times New Roman"/>
          <w:b w:val="0"/>
          <w:i w:val="0"/>
          <w:caps w:val="0"/>
          <w:sz w:val="24"/>
          <w:szCs w:val="24"/>
          <w:lang w:val="sq-AL"/>
        </w:rPr>
        <w:tab/>
      </w:r>
      <w:r w:rsidRPr="00BE0FAE">
        <w:rPr>
          <w:rFonts w:ascii="Garamond" w:hAnsi="Garamond" w:cs="Times New Roman"/>
          <w:b w:val="0"/>
          <w:i w:val="0"/>
          <w:caps w:val="0"/>
          <w:sz w:val="24"/>
          <w:szCs w:val="24"/>
          <w:lang w:val="sq-AL"/>
        </w:rPr>
        <w:t>Të gjitha çë</w:t>
      </w:r>
      <w:r w:rsidR="00D95E05" w:rsidRPr="00BE0FAE">
        <w:rPr>
          <w:rFonts w:ascii="Garamond" w:hAnsi="Garamond" w:cs="Times New Roman"/>
          <w:b w:val="0"/>
          <w:i w:val="0"/>
          <w:caps w:val="0"/>
          <w:sz w:val="24"/>
          <w:szCs w:val="24"/>
          <w:lang w:val="sq-AL"/>
        </w:rPr>
        <w:t>shtjet që kanë të bëjnë me tatimin</w:t>
      </w:r>
      <w:r w:rsidRPr="00BE0FAE">
        <w:rPr>
          <w:rFonts w:ascii="Garamond" w:hAnsi="Garamond" w:cs="Times New Roman"/>
          <w:b w:val="0"/>
          <w:i w:val="0"/>
          <w:caps w:val="0"/>
          <w:sz w:val="24"/>
          <w:szCs w:val="24"/>
          <w:lang w:val="sq-AL"/>
        </w:rPr>
        <w:t xml:space="preserve">, tatimpaguesit, </w:t>
      </w:r>
      <w:r w:rsidR="00D95E05" w:rsidRPr="00BE0FAE">
        <w:rPr>
          <w:rFonts w:ascii="Garamond" w:hAnsi="Garamond" w:cs="Times New Roman"/>
          <w:b w:val="0"/>
          <w:i w:val="0"/>
          <w:caps w:val="0"/>
          <w:sz w:val="24"/>
          <w:szCs w:val="24"/>
          <w:lang w:val="sq-AL"/>
        </w:rPr>
        <w:t>bazën tatimore</w:t>
      </w:r>
      <w:r w:rsidRPr="00BE0FAE">
        <w:rPr>
          <w:rFonts w:ascii="Garamond" w:hAnsi="Garamond" w:cs="Times New Roman"/>
          <w:b w:val="0"/>
          <w:i w:val="0"/>
          <w:caps w:val="0"/>
          <w:sz w:val="24"/>
          <w:szCs w:val="24"/>
          <w:lang w:val="sq-AL"/>
        </w:rPr>
        <w:t xml:space="preserve">, përjashtimet, lehtësimet dhe dispozitat penale që nuk rregullohen me këtë </w:t>
      </w:r>
      <w:r w:rsidR="00D95E05" w:rsidRPr="00BE0FAE">
        <w:rPr>
          <w:rFonts w:ascii="Garamond" w:hAnsi="Garamond" w:cs="Times New Roman"/>
          <w:b w:val="0"/>
          <w:i w:val="0"/>
          <w:caps w:val="0"/>
          <w:sz w:val="24"/>
          <w:szCs w:val="24"/>
          <w:lang w:val="sq-AL"/>
        </w:rPr>
        <w:t>V</w:t>
      </w:r>
      <w:r w:rsidRPr="00BE0FAE">
        <w:rPr>
          <w:rFonts w:ascii="Garamond" w:hAnsi="Garamond" w:cs="Times New Roman"/>
          <w:b w:val="0"/>
          <w:i w:val="0"/>
          <w:caps w:val="0"/>
          <w:sz w:val="24"/>
          <w:szCs w:val="24"/>
          <w:lang w:val="sq-AL"/>
        </w:rPr>
        <w:t xml:space="preserve">endim do të rregullohen </w:t>
      </w:r>
      <w:r w:rsidR="00D95E05" w:rsidRPr="00BE0FAE">
        <w:rPr>
          <w:rFonts w:ascii="Garamond" w:hAnsi="Garamond" w:cs="Times New Roman"/>
          <w:b w:val="0"/>
          <w:i w:val="0"/>
          <w:caps w:val="0"/>
          <w:sz w:val="24"/>
          <w:szCs w:val="24"/>
          <w:lang w:val="sq-AL"/>
        </w:rPr>
        <w:t xml:space="preserve">me dispozitat e Ligjit </w:t>
      </w:r>
      <w:r w:rsidR="00A61F24" w:rsidRPr="00BE0FAE">
        <w:rPr>
          <w:rFonts w:ascii="Garamond" w:hAnsi="Garamond" w:cs="Times New Roman"/>
          <w:b w:val="0"/>
          <w:i w:val="0"/>
          <w:caps w:val="0"/>
          <w:sz w:val="24"/>
          <w:szCs w:val="24"/>
          <w:lang w:val="sq-AL"/>
        </w:rPr>
        <w:t>për tatim në patundshmëri</w:t>
      </w:r>
      <w:r w:rsidR="00D95E05" w:rsidRPr="00BE0FAE">
        <w:rPr>
          <w:rFonts w:ascii="Garamond" w:hAnsi="Garamond" w:cs="Times New Roman"/>
          <w:b w:val="0"/>
          <w:i w:val="0"/>
          <w:caps w:val="0"/>
          <w:sz w:val="24"/>
          <w:szCs w:val="24"/>
          <w:lang w:val="sq-AL"/>
        </w:rPr>
        <w:t>.</w:t>
      </w:r>
    </w:p>
    <w:p w14:paraId="5939A649" w14:textId="77777777" w:rsidR="00D95E05" w:rsidRPr="00BE0FAE" w:rsidRDefault="00D95E05" w:rsidP="009F0DD6">
      <w:pPr>
        <w:pStyle w:val="NoSpacing"/>
        <w:jc w:val="both"/>
        <w:rPr>
          <w:rFonts w:ascii="Garamond" w:hAnsi="Garamond" w:cs="Times New Roman"/>
          <w:b w:val="0"/>
          <w:i w:val="0"/>
          <w:caps w:val="0"/>
          <w:sz w:val="24"/>
          <w:szCs w:val="24"/>
          <w:lang w:val="sq-AL"/>
        </w:rPr>
      </w:pPr>
    </w:p>
    <w:p w14:paraId="13AD1211" w14:textId="77777777" w:rsidR="009B70EF" w:rsidRPr="00BE0FAE" w:rsidRDefault="009B70EF" w:rsidP="00D95E05">
      <w:pPr>
        <w:pStyle w:val="NoSpacing"/>
        <w:jc w:val="center"/>
        <w:rPr>
          <w:rFonts w:ascii="Garamond" w:hAnsi="Garamond" w:cs="Times New Roman"/>
          <w:i w:val="0"/>
          <w:caps w:val="0"/>
          <w:sz w:val="24"/>
          <w:szCs w:val="24"/>
          <w:lang w:val="sq-AL"/>
        </w:rPr>
      </w:pPr>
    </w:p>
    <w:p w14:paraId="719ADDF4" w14:textId="77777777" w:rsidR="00FA305A" w:rsidRPr="00BE0FAE" w:rsidRDefault="00FA305A" w:rsidP="00D95E05">
      <w:pPr>
        <w:pStyle w:val="NoSpacing"/>
        <w:jc w:val="center"/>
        <w:rPr>
          <w:rFonts w:ascii="Garamond" w:hAnsi="Garamond" w:cs="Times New Roman"/>
          <w:i w:val="0"/>
          <w:caps w:val="0"/>
          <w:sz w:val="24"/>
          <w:szCs w:val="24"/>
          <w:lang w:val="sq-AL"/>
        </w:rPr>
      </w:pPr>
    </w:p>
    <w:p w14:paraId="5D41DA4B" w14:textId="77777777" w:rsidR="00FA305A" w:rsidRPr="00BE0FAE" w:rsidRDefault="00FA305A" w:rsidP="00D95E05">
      <w:pPr>
        <w:pStyle w:val="NoSpacing"/>
        <w:jc w:val="center"/>
        <w:rPr>
          <w:rFonts w:ascii="Garamond" w:hAnsi="Garamond" w:cs="Times New Roman"/>
          <w:i w:val="0"/>
          <w:caps w:val="0"/>
          <w:sz w:val="24"/>
          <w:szCs w:val="24"/>
          <w:lang w:val="sq-AL"/>
        </w:rPr>
      </w:pPr>
    </w:p>
    <w:p w14:paraId="42604471" w14:textId="77777777" w:rsidR="00D95E05" w:rsidRPr="00BE0FAE" w:rsidRDefault="00D95E05" w:rsidP="00D95E05">
      <w:pPr>
        <w:pStyle w:val="NoSpacing"/>
        <w:jc w:val="center"/>
        <w:rPr>
          <w:rFonts w:ascii="Garamond" w:hAnsi="Garamond" w:cs="Times New Roman"/>
          <w:i w:val="0"/>
          <w:caps w:val="0"/>
          <w:sz w:val="24"/>
          <w:szCs w:val="24"/>
          <w:lang w:val="sq-AL"/>
        </w:rPr>
      </w:pPr>
      <w:r w:rsidRPr="00BE0FAE">
        <w:rPr>
          <w:rFonts w:ascii="Garamond" w:hAnsi="Garamond" w:cs="Times New Roman"/>
          <w:i w:val="0"/>
          <w:caps w:val="0"/>
          <w:sz w:val="24"/>
          <w:szCs w:val="24"/>
          <w:lang w:val="sq-AL"/>
        </w:rPr>
        <w:t>IX DISPOZITAT PËRFUNDIMTARE</w:t>
      </w:r>
    </w:p>
    <w:p w14:paraId="022E6AB0" w14:textId="77777777" w:rsidR="009F0DD6" w:rsidRPr="00BE0FAE" w:rsidRDefault="009F0DD6" w:rsidP="009F0DD6">
      <w:pPr>
        <w:pStyle w:val="NoSpacing"/>
        <w:jc w:val="both"/>
        <w:rPr>
          <w:rFonts w:ascii="Garamond" w:hAnsi="Garamond" w:cs="Times New Roman"/>
          <w:b w:val="0"/>
          <w:i w:val="0"/>
          <w:caps w:val="0"/>
          <w:sz w:val="24"/>
          <w:szCs w:val="24"/>
          <w:lang w:val="sq-AL"/>
        </w:rPr>
      </w:pPr>
    </w:p>
    <w:p w14:paraId="49BF87ED" w14:textId="77777777" w:rsidR="009F0DD6" w:rsidRPr="00BE0FAE" w:rsidRDefault="00D95E05" w:rsidP="009F0DD6">
      <w:pPr>
        <w:spacing w:line="240" w:lineRule="auto"/>
        <w:rPr>
          <w:rFonts w:ascii="Garamond" w:hAnsi="Garamond"/>
          <w:b/>
          <w:lang w:val="sq-AL"/>
        </w:rPr>
      </w:pPr>
      <w:r w:rsidRPr="00BE0FAE">
        <w:rPr>
          <w:rFonts w:ascii="Garamond" w:hAnsi="Garamond"/>
          <w:lang w:val="sq-AL"/>
        </w:rPr>
        <w:tab/>
      </w:r>
      <w:r w:rsidRPr="00BE0FAE">
        <w:rPr>
          <w:rFonts w:ascii="Garamond" w:hAnsi="Garamond"/>
          <w:lang w:val="sq-AL"/>
        </w:rPr>
        <w:tab/>
      </w:r>
      <w:r w:rsidRPr="00BE0FAE">
        <w:rPr>
          <w:rFonts w:ascii="Garamond" w:hAnsi="Garamond"/>
          <w:lang w:val="sq-AL"/>
        </w:rPr>
        <w:tab/>
      </w:r>
      <w:r w:rsidRPr="00BE0FAE">
        <w:rPr>
          <w:rFonts w:ascii="Garamond" w:hAnsi="Garamond"/>
          <w:lang w:val="sq-AL"/>
        </w:rPr>
        <w:tab/>
      </w:r>
      <w:r w:rsidRPr="00BE0FAE">
        <w:rPr>
          <w:rFonts w:ascii="Garamond" w:hAnsi="Garamond"/>
          <w:lang w:val="sq-AL"/>
        </w:rPr>
        <w:tab/>
      </w:r>
      <w:r w:rsidRPr="00BE0FAE">
        <w:rPr>
          <w:rFonts w:ascii="Garamond" w:hAnsi="Garamond"/>
          <w:lang w:val="sq-AL"/>
        </w:rPr>
        <w:tab/>
      </w:r>
      <w:r w:rsidRPr="00BE0FAE">
        <w:rPr>
          <w:rFonts w:ascii="Garamond" w:hAnsi="Garamond"/>
          <w:b/>
          <w:lang w:val="sq-AL"/>
        </w:rPr>
        <w:t>Neni 12</w:t>
      </w:r>
    </w:p>
    <w:p w14:paraId="53CE6C76" w14:textId="00DCE5D0" w:rsidR="00D95E05" w:rsidRPr="00BE0FAE" w:rsidRDefault="00D95E05" w:rsidP="00012615">
      <w:pPr>
        <w:autoSpaceDE w:val="0"/>
        <w:autoSpaceDN w:val="0"/>
        <w:adjustRightInd w:val="0"/>
        <w:spacing w:before="60" w:after="60" w:line="240" w:lineRule="auto"/>
        <w:ind w:firstLine="720"/>
        <w:jc w:val="both"/>
        <w:rPr>
          <w:rFonts w:ascii="Garamond" w:eastAsia="Calibri" w:hAnsi="Garamond"/>
          <w:color w:val="000000"/>
          <w:lang w:val="sq-AL" w:eastAsia="sr-Latn-CS"/>
        </w:rPr>
      </w:pPr>
      <w:r w:rsidRPr="00BE0FAE">
        <w:rPr>
          <w:rFonts w:ascii="Garamond" w:eastAsia="Calibri" w:hAnsi="Garamond"/>
          <w:color w:val="000000"/>
          <w:lang w:val="sq-AL" w:eastAsia="sr-Latn-CS"/>
        </w:rPr>
        <w:t xml:space="preserve">Me hyrje në fuqi të këtij </w:t>
      </w:r>
      <w:r w:rsidR="001F7FF3" w:rsidRPr="00BE0FAE">
        <w:rPr>
          <w:rFonts w:ascii="Garamond" w:eastAsia="Calibri" w:hAnsi="Garamond"/>
          <w:color w:val="000000"/>
          <w:lang w:val="sq-AL" w:eastAsia="sr-Latn-CS"/>
        </w:rPr>
        <w:t>V</w:t>
      </w:r>
      <w:r w:rsidRPr="00BE0FAE">
        <w:rPr>
          <w:rFonts w:ascii="Garamond" w:eastAsia="Calibri" w:hAnsi="Garamond"/>
          <w:color w:val="000000"/>
          <w:lang w:val="sq-AL" w:eastAsia="sr-Latn-CS"/>
        </w:rPr>
        <w:t xml:space="preserve">endimi ndalohet përdorimi i Vendimit </w:t>
      </w:r>
      <w:r w:rsidR="00A61F24" w:rsidRPr="00BE0FAE">
        <w:rPr>
          <w:rFonts w:ascii="Garamond" w:eastAsia="Calibri" w:hAnsi="Garamond"/>
          <w:color w:val="000000"/>
          <w:lang w:val="sq-AL" w:eastAsia="sr-Latn-CS"/>
        </w:rPr>
        <w:t>për</w:t>
      </w:r>
      <w:r w:rsidRPr="00BE0FAE">
        <w:rPr>
          <w:rFonts w:ascii="Garamond" w:eastAsia="Calibri" w:hAnsi="Garamond"/>
          <w:color w:val="000000"/>
          <w:lang w:val="sq-AL" w:eastAsia="sr-Latn-CS"/>
        </w:rPr>
        <w:t xml:space="preserve"> </w:t>
      </w:r>
      <w:r w:rsidRPr="00BE0FAE">
        <w:rPr>
          <w:rFonts w:ascii="Garamond" w:hAnsi="Garamond"/>
          <w:color w:val="000000"/>
          <w:lang w:val="sq-AL" w:eastAsia="sr-Latn-CS"/>
        </w:rPr>
        <w:t>tatimin në patundshmëri</w:t>
      </w:r>
      <w:r w:rsidRPr="00BE0FAE">
        <w:rPr>
          <w:rFonts w:ascii="Garamond" w:eastAsia="Calibri" w:hAnsi="Garamond"/>
          <w:color w:val="000000"/>
          <w:lang w:val="sq-AL" w:eastAsia="sr-Latn-CS"/>
        </w:rPr>
        <w:t xml:space="preserve"> ("Fleta zyrtare- dispozitat komunale", numër </w:t>
      </w:r>
      <w:r w:rsidR="00A25A60" w:rsidRPr="00BE0FAE">
        <w:rPr>
          <w:rFonts w:ascii="Garamond" w:hAnsi="Garamond"/>
          <w:color w:val="000000"/>
          <w:lang w:val="sq-AL" w:eastAsia="sr-Latn-CS"/>
        </w:rPr>
        <w:t>2</w:t>
      </w:r>
      <w:r w:rsidRPr="00BE0FAE">
        <w:rPr>
          <w:rFonts w:ascii="Garamond" w:eastAsia="Calibri" w:hAnsi="Garamond"/>
          <w:color w:val="000000"/>
          <w:lang w:val="sq-AL" w:eastAsia="sr-Latn-CS"/>
        </w:rPr>
        <w:t>/</w:t>
      </w:r>
      <w:r w:rsidR="00A25A60" w:rsidRPr="00BE0FAE">
        <w:rPr>
          <w:rFonts w:ascii="Garamond" w:eastAsia="Calibri" w:hAnsi="Garamond"/>
          <w:color w:val="000000"/>
          <w:lang w:val="sq-AL" w:eastAsia="sr-Latn-CS"/>
        </w:rPr>
        <w:t>20</w:t>
      </w:r>
      <w:r w:rsidRPr="00BE0FAE">
        <w:rPr>
          <w:rFonts w:ascii="Garamond" w:eastAsia="Calibri" w:hAnsi="Garamond"/>
          <w:color w:val="000000"/>
          <w:lang w:val="sq-AL" w:eastAsia="sr-Latn-CS"/>
        </w:rPr>
        <w:t xml:space="preserve">). </w:t>
      </w:r>
    </w:p>
    <w:p w14:paraId="3123C1C9" w14:textId="284774B5" w:rsidR="00D95E05" w:rsidRPr="00BE0FAE" w:rsidRDefault="00AD4C33" w:rsidP="00AD4C33">
      <w:pPr>
        <w:spacing w:line="240" w:lineRule="auto"/>
        <w:jc w:val="both"/>
        <w:rPr>
          <w:rFonts w:ascii="Garamond" w:hAnsi="Garamond"/>
          <w:lang w:val="sq-AL"/>
        </w:rPr>
      </w:pPr>
      <w:r w:rsidRPr="00BE0FAE">
        <w:rPr>
          <w:rFonts w:ascii="Garamond" w:hAnsi="Garamond"/>
          <w:lang w:val="sq-AL"/>
        </w:rPr>
        <w:t xml:space="preserve">     </w:t>
      </w:r>
      <w:r w:rsidR="00012615" w:rsidRPr="00BE0FAE">
        <w:rPr>
          <w:rFonts w:ascii="Garamond" w:hAnsi="Garamond"/>
          <w:lang w:val="sq-AL"/>
        </w:rPr>
        <w:tab/>
      </w:r>
      <w:r w:rsidRPr="00BE0FAE">
        <w:rPr>
          <w:rFonts w:ascii="Garamond" w:hAnsi="Garamond"/>
          <w:lang w:val="sq-AL"/>
        </w:rPr>
        <w:t xml:space="preserve">Procedurat për përcaktimin e </w:t>
      </w:r>
      <w:r w:rsidR="00531AFC" w:rsidRPr="00BE0FAE">
        <w:rPr>
          <w:rFonts w:ascii="Garamond" w:hAnsi="Garamond"/>
          <w:lang w:val="sq-AL"/>
        </w:rPr>
        <w:t>tatimit në patundshmëri</w:t>
      </w:r>
      <w:r w:rsidRPr="00BE0FAE">
        <w:rPr>
          <w:rFonts w:ascii="Garamond" w:hAnsi="Garamond"/>
          <w:lang w:val="sq-AL"/>
        </w:rPr>
        <w:t xml:space="preserve"> të cilat nuk janë përfunduar deri në datën e hyrjes në fuqi të këtij vendimi, do të përfundo</w:t>
      </w:r>
      <w:r w:rsidR="00531AFC" w:rsidRPr="00BE0FAE">
        <w:rPr>
          <w:rFonts w:ascii="Garamond" w:hAnsi="Garamond"/>
          <w:lang w:val="sq-AL"/>
        </w:rPr>
        <w:t>hen</w:t>
      </w:r>
      <w:r w:rsidRPr="00BE0FAE">
        <w:rPr>
          <w:rFonts w:ascii="Garamond" w:hAnsi="Garamond"/>
          <w:lang w:val="sq-AL"/>
        </w:rPr>
        <w:t xml:space="preserve"> në përputhje me dispozitat e Vendimit </w:t>
      </w:r>
      <w:r w:rsidR="00531AFC" w:rsidRPr="00BE0FAE">
        <w:rPr>
          <w:rFonts w:ascii="Garamond" w:hAnsi="Garamond"/>
          <w:lang w:val="sq-AL"/>
        </w:rPr>
        <w:t xml:space="preserve">i cili ishte </w:t>
      </w:r>
      <w:r w:rsidRPr="00BE0FAE">
        <w:rPr>
          <w:rFonts w:ascii="Garamond" w:hAnsi="Garamond"/>
          <w:lang w:val="sq-AL"/>
        </w:rPr>
        <w:t>në fuqi në kohën e fillimit të procedurës.</w:t>
      </w:r>
    </w:p>
    <w:p w14:paraId="43CE0A78" w14:textId="77777777" w:rsidR="00D95E05" w:rsidRPr="00BE0FAE" w:rsidRDefault="00D95E05" w:rsidP="00D95E05">
      <w:pPr>
        <w:spacing w:line="240" w:lineRule="auto"/>
        <w:ind w:left="3600" w:firstLine="720"/>
        <w:rPr>
          <w:rFonts w:ascii="Garamond" w:hAnsi="Garamond"/>
          <w:b/>
          <w:lang w:val="sq-AL"/>
        </w:rPr>
      </w:pPr>
      <w:r w:rsidRPr="00BE0FAE">
        <w:rPr>
          <w:rFonts w:ascii="Garamond" w:hAnsi="Garamond"/>
          <w:b/>
          <w:lang w:val="sq-AL"/>
        </w:rPr>
        <w:t>Neni 13</w:t>
      </w:r>
    </w:p>
    <w:p w14:paraId="52747E40" w14:textId="0F530FB4" w:rsidR="00D95E05" w:rsidRPr="00BE0FAE" w:rsidRDefault="00D95E05" w:rsidP="00012615">
      <w:pPr>
        <w:autoSpaceDE w:val="0"/>
        <w:autoSpaceDN w:val="0"/>
        <w:adjustRightInd w:val="0"/>
        <w:spacing w:after="0" w:line="240" w:lineRule="auto"/>
        <w:ind w:firstLine="720"/>
        <w:jc w:val="both"/>
        <w:rPr>
          <w:rFonts w:ascii="Garamond" w:hAnsi="Garamond"/>
          <w:lang w:val="sq-AL" w:eastAsia="sr-Cyrl-CS"/>
        </w:rPr>
      </w:pPr>
      <w:r w:rsidRPr="00BE0FAE">
        <w:rPr>
          <w:rFonts w:ascii="Garamond" w:eastAsia="Calibri" w:hAnsi="Garamond"/>
          <w:color w:val="000000"/>
          <w:lang w:val="sq-AL" w:eastAsia="sr-Cyrl-CS"/>
        </w:rPr>
        <w:t>Ky vendim hynë në fuqi ditën e tetë nga dita e publikimit në "Fletën zyrtare të MZ – dispozitat komunale</w:t>
      </w:r>
      <w:r w:rsidRPr="00BE0FAE">
        <w:rPr>
          <w:rFonts w:ascii="Garamond" w:hAnsi="Garamond"/>
          <w:lang w:val="sq-AL" w:eastAsia="sr-Cyrl-CS"/>
        </w:rPr>
        <w:t>"</w:t>
      </w:r>
      <w:r w:rsidR="00AD4C33" w:rsidRPr="00BE0FAE">
        <w:rPr>
          <w:rFonts w:ascii="Garamond" w:hAnsi="Garamond"/>
          <w:lang w:val="sq-AL" w:eastAsia="sr-Cyrl-CS"/>
        </w:rPr>
        <w:t>.</w:t>
      </w:r>
    </w:p>
    <w:p w14:paraId="62ADD25A" w14:textId="77777777" w:rsidR="005F5E83" w:rsidRPr="00BE0FAE" w:rsidRDefault="005F5E83" w:rsidP="005F5E83">
      <w:pPr>
        <w:autoSpaceDE w:val="0"/>
        <w:autoSpaceDN w:val="0"/>
        <w:adjustRightInd w:val="0"/>
        <w:spacing w:after="0" w:line="240" w:lineRule="auto"/>
        <w:jc w:val="both"/>
        <w:rPr>
          <w:rFonts w:ascii="Garamond" w:hAnsi="Garamond" w:cs="Calibri"/>
          <w:lang w:val="sq-AL" w:eastAsia="sr-Cyrl-CS"/>
        </w:rPr>
      </w:pPr>
    </w:p>
    <w:p w14:paraId="5B7E5C79" w14:textId="77777777" w:rsidR="005F5E83" w:rsidRPr="00BE0FAE" w:rsidRDefault="005F5E83" w:rsidP="005F5E83">
      <w:pPr>
        <w:autoSpaceDE w:val="0"/>
        <w:autoSpaceDN w:val="0"/>
        <w:adjustRightInd w:val="0"/>
        <w:spacing w:after="0" w:line="240" w:lineRule="auto"/>
        <w:jc w:val="both"/>
        <w:rPr>
          <w:rFonts w:ascii="Garamond" w:hAnsi="Garamond" w:cs="Calibri"/>
          <w:lang w:val="sq-AL" w:eastAsia="sr-Cyrl-CS"/>
        </w:rPr>
      </w:pPr>
    </w:p>
    <w:p w14:paraId="094BEA15" w14:textId="3D56AAAA" w:rsidR="00AD4C33" w:rsidRPr="00BE0FAE" w:rsidRDefault="00AD4C33" w:rsidP="005F5E83">
      <w:pPr>
        <w:autoSpaceDE w:val="0"/>
        <w:autoSpaceDN w:val="0"/>
        <w:adjustRightInd w:val="0"/>
        <w:spacing w:after="0" w:line="240" w:lineRule="auto"/>
        <w:jc w:val="both"/>
        <w:rPr>
          <w:rFonts w:ascii="Garamond" w:hAnsi="Garamond" w:cs="Calibri"/>
          <w:b/>
          <w:lang w:val="sq-AL" w:eastAsia="sr-Cyrl-CS"/>
        </w:rPr>
      </w:pPr>
      <w:r w:rsidRPr="00BE0FAE">
        <w:rPr>
          <w:rFonts w:ascii="Garamond" w:hAnsi="Garamond" w:cs="Calibri"/>
          <w:b/>
          <w:lang w:val="sq-AL" w:eastAsia="sr-Cyrl-CS"/>
        </w:rPr>
        <w:t xml:space="preserve">Numër: </w:t>
      </w:r>
    </w:p>
    <w:p w14:paraId="405FCB38" w14:textId="1800A8DB" w:rsidR="00AD4C33" w:rsidRPr="00BE0FAE" w:rsidRDefault="00AD4C33" w:rsidP="005F5E83">
      <w:pPr>
        <w:autoSpaceDE w:val="0"/>
        <w:autoSpaceDN w:val="0"/>
        <w:adjustRightInd w:val="0"/>
        <w:spacing w:after="0" w:line="240" w:lineRule="auto"/>
        <w:jc w:val="both"/>
        <w:rPr>
          <w:rFonts w:ascii="Garamond" w:hAnsi="Garamond" w:cs="Calibri"/>
          <w:b/>
          <w:lang w:val="sq-AL" w:eastAsia="sr-Cyrl-CS"/>
        </w:rPr>
      </w:pPr>
      <w:r w:rsidRPr="00BE0FAE">
        <w:rPr>
          <w:rFonts w:ascii="Garamond" w:hAnsi="Garamond" w:cs="Calibri"/>
          <w:b/>
          <w:lang w:val="sq-AL" w:eastAsia="sr-Cyrl-CS"/>
        </w:rPr>
        <w:t>Tuz,</w:t>
      </w:r>
    </w:p>
    <w:p w14:paraId="360407E6" w14:textId="77777777" w:rsidR="00AD4C33" w:rsidRPr="00BE0FAE" w:rsidRDefault="00AD4C33" w:rsidP="00D95E05">
      <w:pPr>
        <w:autoSpaceDE w:val="0"/>
        <w:autoSpaceDN w:val="0"/>
        <w:adjustRightInd w:val="0"/>
        <w:spacing w:after="0" w:line="240" w:lineRule="auto"/>
        <w:ind w:firstLine="284"/>
        <w:jc w:val="both"/>
        <w:rPr>
          <w:rFonts w:ascii="Garamond" w:hAnsi="Garamond" w:cs="Calibri"/>
          <w:lang w:val="sq-AL" w:eastAsia="sr-Cyrl-CS"/>
        </w:rPr>
      </w:pPr>
    </w:p>
    <w:p w14:paraId="53AFD340" w14:textId="77777777" w:rsidR="00AD4C33" w:rsidRPr="00BE0FAE" w:rsidRDefault="00AD4C33" w:rsidP="00D95E05">
      <w:pPr>
        <w:autoSpaceDE w:val="0"/>
        <w:autoSpaceDN w:val="0"/>
        <w:adjustRightInd w:val="0"/>
        <w:spacing w:after="0" w:line="240" w:lineRule="auto"/>
        <w:ind w:firstLine="284"/>
        <w:jc w:val="both"/>
        <w:rPr>
          <w:rFonts w:ascii="Garamond" w:hAnsi="Garamond" w:cs="Calibri"/>
          <w:lang w:val="sq-AL" w:eastAsia="sr-Cyrl-CS"/>
        </w:rPr>
      </w:pPr>
    </w:p>
    <w:p w14:paraId="1B483025" w14:textId="29B40FC8" w:rsidR="00AD4C33" w:rsidRPr="00BE0FAE" w:rsidRDefault="00665FF0" w:rsidP="00AD4C33">
      <w:pPr>
        <w:autoSpaceDE w:val="0"/>
        <w:autoSpaceDN w:val="0"/>
        <w:adjustRightInd w:val="0"/>
        <w:spacing w:after="0" w:line="240" w:lineRule="auto"/>
        <w:ind w:firstLine="284"/>
        <w:jc w:val="center"/>
        <w:rPr>
          <w:rFonts w:ascii="Garamond" w:hAnsi="Garamond" w:cs="Calibri"/>
          <w:b/>
          <w:lang w:val="sq-AL" w:eastAsia="sr-Cyrl-CS"/>
        </w:rPr>
      </w:pPr>
      <w:r w:rsidRPr="00BE0FAE">
        <w:rPr>
          <w:rFonts w:ascii="Garamond" w:hAnsi="Garamond" w:cs="Calibri"/>
          <w:b/>
          <w:lang w:val="sq-AL" w:eastAsia="sr-Cyrl-CS"/>
        </w:rPr>
        <w:t>KUVENDI I KOMUNËS SË TUZIT</w:t>
      </w:r>
    </w:p>
    <w:p w14:paraId="3B6BB284" w14:textId="77777777" w:rsidR="00AD4C33" w:rsidRPr="00BE0FAE" w:rsidRDefault="00AD4C33" w:rsidP="00AD4C33">
      <w:pPr>
        <w:autoSpaceDE w:val="0"/>
        <w:autoSpaceDN w:val="0"/>
        <w:adjustRightInd w:val="0"/>
        <w:spacing w:after="0" w:line="240" w:lineRule="auto"/>
        <w:ind w:firstLine="284"/>
        <w:jc w:val="center"/>
        <w:rPr>
          <w:rFonts w:ascii="Garamond" w:hAnsi="Garamond" w:cs="Calibri"/>
          <w:b/>
          <w:lang w:val="sq-AL" w:eastAsia="sr-Cyrl-CS"/>
        </w:rPr>
      </w:pPr>
      <w:r w:rsidRPr="00BE0FAE">
        <w:rPr>
          <w:rFonts w:ascii="Garamond" w:hAnsi="Garamond" w:cs="Calibri"/>
          <w:b/>
          <w:lang w:val="sq-AL" w:eastAsia="sr-Cyrl-CS"/>
        </w:rPr>
        <w:t>Kryetar</w:t>
      </w:r>
      <w:r w:rsidR="00786669" w:rsidRPr="00BE0FAE">
        <w:rPr>
          <w:rFonts w:ascii="Garamond" w:hAnsi="Garamond" w:cs="Calibri"/>
          <w:b/>
          <w:lang w:val="sq-AL" w:eastAsia="sr-Cyrl-CS"/>
        </w:rPr>
        <w:t xml:space="preserve">i, </w:t>
      </w:r>
    </w:p>
    <w:p w14:paraId="2DAC38D6" w14:textId="3F05AE00" w:rsidR="00AD4C33" w:rsidRPr="00BE0FAE" w:rsidRDefault="00AD4C33" w:rsidP="00AD4C33">
      <w:pPr>
        <w:autoSpaceDE w:val="0"/>
        <w:autoSpaceDN w:val="0"/>
        <w:adjustRightInd w:val="0"/>
        <w:spacing w:after="0" w:line="240" w:lineRule="auto"/>
        <w:ind w:firstLine="284"/>
        <w:jc w:val="center"/>
        <w:rPr>
          <w:rFonts w:ascii="Garamond" w:hAnsi="Garamond" w:cs="Calibri"/>
          <w:b/>
          <w:lang w:val="sq-AL" w:eastAsia="sr-Cyrl-CS"/>
        </w:rPr>
      </w:pPr>
      <w:r w:rsidRPr="00BE0FAE">
        <w:rPr>
          <w:rFonts w:ascii="Garamond" w:hAnsi="Garamond" w:cs="Calibri"/>
          <w:b/>
          <w:lang w:val="sq-AL" w:eastAsia="sr-Cyrl-CS"/>
        </w:rPr>
        <w:t>Fadil Kajoshaj</w:t>
      </w:r>
      <w:r w:rsidR="00BE0FAE" w:rsidRPr="00BE0FAE">
        <w:rPr>
          <w:rFonts w:ascii="Garamond" w:hAnsi="Garamond" w:cs="Calibri"/>
          <w:b/>
          <w:lang w:val="sq-AL" w:eastAsia="sr-Cyrl-CS"/>
        </w:rPr>
        <w:t xml:space="preserve"> </w:t>
      </w:r>
    </w:p>
    <w:p w14:paraId="57F0F922" w14:textId="529283F6"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59DD62CF" w14:textId="1D24955D"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1F82D56C" w14:textId="79425265"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005FD572" w14:textId="778C277D"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56D3E5A4" w14:textId="1A1D96C7"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7C2E0DBB" w14:textId="0DD1BD0B"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424DF715" w14:textId="440CC149"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385FF37F" w14:textId="540D3124"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19232266" w14:textId="73EB613E"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27FE7E96" w14:textId="694B0C18"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7F1BD91E" w14:textId="6A656362"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4EA2A0CF" w14:textId="500008DA"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2C60835D" w14:textId="0D9C5D68"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42B8115C" w14:textId="2A7EC134"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5BC6A601" w14:textId="6EDB6474"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71A9AC26" w14:textId="153E314F"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0DF64EC9" w14:textId="3D393981"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575FE473" w14:textId="14CC00C6"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71465C1B" w14:textId="33487025"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7D030A7D" w14:textId="78B64F73"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0512DA4E" w14:textId="3F4D88A0"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1C7F3500" w14:textId="5720F06E"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25B484FA" w14:textId="195E3C92"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4F466708" w14:textId="5AEB8E5F" w:rsidR="00BE0FAE" w:rsidRPr="00BE0FAE" w:rsidRDefault="00BE0FAE" w:rsidP="00AD4C33">
      <w:pPr>
        <w:autoSpaceDE w:val="0"/>
        <w:autoSpaceDN w:val="0"/>
        <w:adjustRightInd w:val="0"/>
        <w:spacing w:after="0" w:line="240" w:lineRule="auto"/>
        <w:ind w:firstLine="284"/>
        <w:jc w:val="center"/>
        <w:rPr>
          <w:rFonts w:ascii="Garamond" w:hAnsi="Garamond" w:cs="Calibri"/>
          <w:b/>
          <w:lang w:val="sq-AL" w:eastAsia="sr-Cyrl-CS"/>
        </w:rPr>
      </w:pPr>
    </w:p>
    <w:p w14:paraId="61160503" w14:textId="77777777" w:rsidR="00BE0FAE" w:rsidRPr="00037846" w:rsidRDefault="00BE0FAE" w:rsidP="00037846">
      <w:pPr>
        <w:autoSpaceDE w:val="0"/>
        <w:autoSpaceDN w:val="0"/>
        <w:adjustRightInd w:val="0"/>
        <w:spacing w:after="0" w:line="240" w:lineRule="auto"/>
        <w:ind w:firstLine="284"/>
        <w:jc w:val="center"/>
        <w:rPr>
          <w:rFonts w:ascii="Garamond" w:eastAsia="Calibri" w:hAnsi="Garamond" w:cs="Calibri"/>
          <w:b/>
          <w:color w:val="000000"/>
          <w:lang w:val="sq-AL" w:eastAsia="sr-Cyrl-CS"/>
        </w:rPr>
      </w:pPr>
      <w:r w:rsidRPr="00037846">
        <w:rPr>
          <w:rFonts w:ascii="Garamond" w:eastAsia="Calibri" w:hAnsi="Garamond" w:cs="Calibri"/>
          <w:b/>
          <w:color w:val="000000"/>
          <w:lang w:val="sq-AL" w:eastAsia="sr-Cyrl-CS"/>
        </w:rPr>
        <w:lastRenderedPageBreak/>
        <w:t>A R S Y E T I M</w:t>
      </w:r>
    </w:p>
    <w:p w14:paraId="24CB250D"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p>
    <w:p w14:paraId="205918D9"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p>
    <w:p w14:paraId="151B0E5B"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r w:rsidRPr="00037846">
        <w:rPr>
          <w:rFonts w:ascii="Garamond" w:eastAsia="Calibri" w:hAnsi="Garamond" w:cs="Calibri"/>
          <w:b/>
          <w:color w:val="000000"/>
          <w:lang w:val="sq-AL" w:eastAsia="sr-Cyrl-CS"/>
        </w:rPr>
        <w:t xml:space="preserve">     I   BAZA LIGJORE </w:t>
      </w:r>
    </w:p>
    <w:p w14:paraId="4A028483"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p>
    <w:p w14:paraId="5DA26C0E" w14:textId="16D2820F"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Baza ligjore për marrjen e Vendimit për tatimin mbi pronën e paluajtshme gjendet në dispozitat e Ligjit për Vetëqeverisjen Lokale (Fleta Zyrtare e Malit të Zi 2/18, 34/19, 38/20, 50/22 dhe 84/22). Ligji për tatimin mbi</w:t>
      </w:r>
      <w:r w:rsidR="003147E5">
        <w:rPr>
          <w:rFonts w:ascii="Garamond" w:eastAsia="Calibri" w:hAnsi="Garamond" w:cs="Calibri"/>
          <w:bCs/>
          <w:color w:val="000000"/>
          <w:lang w:val="sq-AL" w:eastAsia="sr-Cyrl-CS"/>
        </w:rPr>
        <w:t xml:space="preserve"> patundshmëri</w:t>
      </w:r>
      <w:r w:rsidRPr="00BE0FAE">
        <w:rPr>
          <w:rFonts w:ascii="Garamond" w:eastAsia="Calibri" w:hAnsi="Garamond" w:cs="Calibri"/>
          <w:bCs/>
          <w:color w:val="000000"/>
          <w:lang w:val="sq-AL" w:eastAsia="sr-Cyrl-CS"/>
        </w:rPr>
        <w:t xml:space="preserve"> (“Fleta zyrtare e Malit të Zi”, nr. 25/19, 49/22 dhe 152/22) dhe neni 53 paragrafi 1 pika 2 dhe 8 e Statutit të Komunës së Tuzit (“Fleta Zyrtare e Malit të Zi” – dispozitat komunale, nr. 24/19, 5/20, 51/22 dhe 55/22).</w:t>
      </w:r>
    </w:p>
    <w:p w14:paraId="3B184674"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1 paragrafi 2 i Ligjit për tatimin në patundshmëri përcakton se tatimin në pronë e vendos njësia e vetëqeverisjes lokale me rregulloren e saj.</w:t>
      </w:r>
    </w:p>
    <w:p w14:paraId="2D53A32A"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28 paragrafi 1 pika 2 e Ligjit për Vetëqeverisjen Lokale përcakton se komuna në kuadër të kompetencave të veta rregullon, prezanton dhe përcakton të hyrat e veta në pajtim me ligjin, ndërsa neni 38 paragrafi 1 pika 2 dhe 8 përcakton se kuvendi miraton rregullore dhe akte tjera të përgjithshme, si dhe vendos dhe përcakton taksat komunale, tarifat, dhe të hyrat tjera vetanake.</w:t>
      </w:r>
    </w:p>
    <w:p w14:paraId="7CA73F9F"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53 paragrafi 1 pika 2 e Statutit parasheh që kuvendi sjell rregullore dhe akte tjera të përgjithshme, ndërsa pika 8 e po këtij paragrafi parasheh që kuvendi vendos dhe përcakton taksat komunale, tarifat, dhe të hyrat tjera vetanake.</w:t>
      </w:r>
    </w:p>
    <w:p w14:paraId="3740ADE6"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r w:rsidRPr="00037846">
        <w:rPr>
          <w:rFonts w:ascii="Garamond" w:eastAsia="Calibri" w:hAnsi="Garamond" w:cs="Calibri"/>
          <w:b/>
          <w:color w:val="000000"/>
          <w:lang w:val="sq-AL" w:eastAsia="sr-Cyrl-CS"/>
        </w:rPr>
        <w:t xml:space="preserve">     II   ARSYET PËR SJELLJEN E VENDIMIT </w:t>
      </w:r>
    </w:p>
    <w:p w14:paraId="475C2333"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p>
    <w:p w14:paraId="34BF42C8" w14:textId="7BCF0620"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 xml:space="preserve">Në seancën e mbajtur më 29 dhjetor 2022, Kuvendi i Malit të Zi miratoi Ligjin për ndryshimin e Ligjit për tatimin mbi </w:t>
      </w:r>
      <w:r w:rsidR="003147E5">
        <w:rPr>
          <w:rFonts w:ascii="Garamond" w:eastAsia="Calibri" w:hAnsi="Garamond" w:cs="Calibri"/>
          <w:bCs/>
          <w:color w:val="000000"/>
          <w:lang w:val="sq-AL" w:eastAsia="sr-Cyrl-CS"/>
        </w:rPr>
        <w:t>patundshmëri</w:t>
      </w:r>
      <w:r w:rsidRPr="00BE0FAE">
        <w:rPr>
          <w:rFonts w:ascii="Garamond" w:eastAsia="Calibri" w:hAnsi="Garamond" w:cs="Calibri"/>
          <w:bCs/>
          <w:color w:val="000000"/>
          <w:lang w:val="sq-AL" w:eastAsia="sr-Cyrl-CS"/>
        </w:rPr>
        <w:t>, i cili u botua në “Fletën Zyrtare të Malit të Zi”, nr. 25/19, 49/22 dhe 152/22.</w:t>
      </w:r>
    </w:p>
    <w:p w14:paraId="2871B1AC"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Ky vendim është hartuar me qëllim të harmonizimit të akteve nënligjore me ndryshimet e miratuara në Ligjin për tatimin në pronë.</w:t>
      </w:r>
    </w:p>
    <w:p w14:paraId="2CB9E41C"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r w:rsidRPr="00037846">
        <w:rPr>
          <w:rFonts w:ascii="Garamond" w:eastAsia="Calibri" w:hAnsi="Garamond" w:cs="Calibri"/>
          <w:b/>
          <w:color w:val="000000"/>
          <w:lang w:val="sq-AL" w:eastAsia="sr-Cyrl-CS"/>
        </w:rPr>
        <w:t>III</w:t>
      </w:r>
      <w:r w:rsidRPr="00037846">
        <w:rPr>
          <w:rFonts w:ascii="Garamond" w:eastAsia="Calibri" w:hAnsi="Garamond" w:cs="Calibri"/>
          <w:b/>
          <w:color w:val="000000"/>
          <w:lang w:val="sq-AL" w:eastAsia="sr-Cyrl-CS"/>
        </w:rPr>
        <w:tab/>
        <w:t>SHPJEGIMI I INSTITUCIONEVE LIGJORE THEMELORE</w:t>
      </w:r>
    </w:p>
    <w:p w14:paraId="7270CABA"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p>
    <w:p w14:paraId="6C1E497D" w14:textId="1D96768E"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 xml:space="preserve">Neni 1 përcakton se me këtë vendim vendoset tatimi në pronën e paluajtshme që ndodhet në territorin e komunës së Tuzit, përcakton </w:t>
      </w:r>
      <w:r w:rsidR="003147E5" w:rsidRPr="00BE0FAE">
        <w:rPr>
          <w:rFonts w:ascii="Garamond" w:eastAsia="Calibri" w:hAnsi="Garamond" w:cs="Calibri"/>
          <w:bCs/>
          <w:color w:val="000000"/>
          <w:lang w:val="sq-AL" w:eastAsia="sr-Cyrl-CS"/>
        </w:rPr>
        <w:t>koeficientet</w:t>
      </w:r>
      <w:r w:rsidRPr="00BE0FAE">
        <w:rPr>
          <w:rFonts w:ascii="Garamond" w:eastAsia="Calibri" w:hAnsi="Garamond" w:cs="Calibri"/>
          <w:bCs/>
          <w:color w:val="000000"/>
          <w:lang w:val="sq-AL" w:eastAsia="sr-Cyrl-CS"/>
        </w:rPr>
        <w:t xml:space="preserve"> korrigjues për përcaktimin e vlerës së tregut të pasurisë së paluajtshme, përcakton normat tatimore, si dhe kryerjen e përcaktimit, mbledhjes dhe kontrollit të tatimit, aktivitetet, dhe se të hyrat nga tatimi në pronat e paluajtshme nga paragrafi 1 i këtij neni i takojnë buxhetit të komunës së Tuzit.</w:t>
      </w:r>
    </w:p>
    <w:p w14:paraId="60F62D6E"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2 zbaton dispozitat e Ligjit për Barazi Gjinore.</w:t>
      </w:r>
    </w:p>
    <w:p w14:paraId="5F39B9E3" w14:textId="24C4D97F"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 xml:space="preserve">Me nenin 3 përcaktohen shumat e koeficientit të pasurive të paluajtshme komunale për përcaktimin e çmimit mesatar të tregut të m2  për hapësirat banesore, nëse organi përgjegjës për statistikat nuk publikon çmimin mesatar për m2 të një objekti të ri banesor në komunën e Tuzit, koeficientin korrigjues për përcaktimin e çmimit mesatar të tregut për m2 të objektit afarist, objektit banesor-afarist dhe lokalit afarist, koeficientin korrigjues për përcaktimin e çmimit mesatar të tregut për m2 të objekteve prodhuese dhe magazinave, koeficientin korrigjues për përcaktimin e çmimit mesatar të tregut për m2 të objekteve ndihmëse, hapësirave </w:t>
      </w:r>
      <w:r w:rsidR="003147E5" w:rsidRPr="00BE0FAE">
        <w:rPr>
          <w:rFonts w:ascii="Garamond" w:eastAsia="Calibri" w:hAnsi="Garamond" w:cs="Calibri"/>
          <w:bCs/>
          <w:color w:val="000000"/>
          <w:lang w:val="sq-AL" w:eastAsia="sr-Cyrl-CS"/>
        </w:rPr>
        <w:t>jo banesore</w:t>
      </w:r>
      <w:r w:rsidRPr="00BE0FAE">
        <w:rPr>
          <w:rFonts w:ascii="Garamond" w:eastAsia="Calibri" w:hAnsi="Garamond" w:cs="Calibri"/>
          <w:bCs/>
          <w:color w:val="000000"/>
          <w:lang w:val="sq-AL" w:eastAsia="sr-Cyrl-CS"/>
        </w:rPr>
        <w:t>, garazheve, hapësirë garazhi dhe bodrum, koeficienti korrigjues për përcaktimin e çmimit mesatar të tregut për m2 të objektit në ndërtim, koeficienti korrigjues për përcaktimin e çmimit mesatar të tregut për m2 të objektit të përkohshëm të paluajtshëm.</w:t>
      </w:r>
    </w:p>
    <w:p w14:paraId="449D2D01"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4 parashikon shumën e koeficientit të lokacioneve për përcaktimin e vlerës së tregut të patundshmërive që i përkasin zonës I dhe patundshmërive që i përkasin zonës II.</w:t>
      </w:r>
    </w:p>
    <w:p w14:paraId="5CD45CA6" w14:textId="692ADC0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lastRenderedPageBreak/>
        <w:t xml:space="preserve">Neni 5 parasheh shumën e koeficientit të cilësisë për përcaktimin e vlerës së tregut të patundshmërisë  - truallit, truallit të paraparë për ndërtim (truall ndërtimor i </w:t>
      </w:r>
      <w:r w:rsidR="003147E5" w:rsidRPr="00BE0FAE">
        <w:rPr>
          <w:rFonts w:ascii="Garamond" w:eastAsia="Calibri" w:hAnsi="Garamond" w:cs="Calibri"/>
          <w:bCs/>
          <w:color w:val="000000"/>
          <w:lang w:val="sq-AL" w:eastAsia="sr-Cyrl-CS"/>
        </w:rPr>
        <w:t>ndërtuar</w:t>
      </w:r>
      <w:r w:rsidRPr="00BE0FAE">
        <w:rPr>
          <w:rFonts w:ascii="Garamond" w:eastAsia="Calibri" w:hAnsi="Garamond" w:cs="Calibri"/>
          <w:bCs/>
          <w:color w:val="000000"/>
          <w:lang w:val="sq-AL" w:eastAsia="sr-Cyrl-CS"/>
        </w:rPr>
        <w:t xml:space="preserve"> dhe truall ndërtimor i </w:t>
      </w:r>
      <w:r w:rsidR="003147E5" w:rsidRPr="00BE0FAE">
        <w:rPr>
          <w:rFonts w:ascii="Garamond" w:eastAsia="Calibri" w:hAnsi="Garamond" w:cs="Calibri"/>
          <w:bCs/>
          <w:color w:val="000000"/>
          <w:lang w:val="sq-AL" w:eastAsia="sr-Cyrl-CS"/>
        </w:rPr>
        <w:t>pa ndërtuar</w:t>
      </w:r>
      <w:r w:rsidRPr="00BE0FAE">
        <w:rPr>
          <w:rFonts w:ascii="Garamond" w:eastAsia="Calibri" w:hAnsi="Garamond" w:cs="Calibri"/>
          <w:bCs/>
          <w:color w:val="000000"/>
          <w:lang w:val="sq-AL" w:eastAsia="sr-Cyrl-CS"/>
        </w:rPr>
        <w:t>) dhe  truall bujqësor, pyjor, etj., sipas klasifikimeve të tjera.</w:t>
      </w:r>
    </w:p>
    <w:p w14:paraId="59F32B9D" w14:textId="0923A686"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 xml:space="preserve">Neni 6 përcakton se koeficienti i uljes për përcaktimin e vlerës së tregut të </w:t>
      </w:r>
      <w:r w:rsidR="003147E5" w:rsidRPr="00BE0FAE">
        <w:rPr>
          <w:rFonts w:ascii="Garamond" w:eastAsia="Calibri" w:hAnsi="Garamond" w:cs="Calibri"/>
          <w:bCs/>
          <w:color w:val="000000"/>
          <w:lang w:val="sq-AL" w:eastAsia="sr-Cyrl-CS"/>
        </w:rPr>
        <w:t>patundshmërive</w:t>
      </w:r>
      <w:r w:rsidRPr="00BE0FAE">
        <w:rPr>
          <w:rFonts w:ascii="Garamond" w:eastAsia="Calibri" w:hAnsi="Garamond" w:cs="Calibri"/>
          <w:bCs/>
          <w:color w:val="000000"/>
          <w:lang w:val="sq-AL" w:eastAsia="sr-Cyrl-CS"/>
        </w:rPr>
        <w:t xml:space="preserve"> - objektit ndërtimor, në bazë të vjetërsisë së objektit, rritet me 1% për çdo vit të vjetërsisë së objektit ose për çdo vit që nga rikonstruksioni i fundit i objektit, dhe arrin maksimumin prej 60%.</w:t>
      </w:r>
    </w:p>
    <w:p w14:paraId="60DD01AC" w14:textId="05E587EC"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 xml:space="preserve">Me nenin 7  rregullohet shkalla e tatimit mbi patundshmëritë që zbatohet në vlerën e përcaktuar të tregut të patundshmërive për objektet ndërtimore (ndërtesa banimi dhe apartamente, objektet afariste dhe lokalet afariste, objektet e prodhimit (sallat dhe hapësirat e tjera për kryerjen e veprimtarive prodhuese), magazinave ) truall ndërtimor, bujqësor, pyjor, truall </w:t>
      </w:r>
      <w:r w:rsidR="003147E5" w:rsidRPr="00BE0FAE">
        <w:rPr>
          <w:rFonts w:ascii="Garamond" w:eastAsia="Calibri" w:hAnsi="Garamond" w:cs="Calibri"/>
          <w:bCs/>
          <w:color w:val="000000"/>
          <w:lang w:val="sq-AL" w:eastAsia="sr-Cyrl-CS"/>
        </w:rPr>
        <w:t>ndërtimor</w:t>
      </w:r>
      <w:r w:rsidRPr="00BE0FAE">
        <w:rPr>
          <w:rFonts w:ascii="Garamond" w:eastAsia="Calibri" w:hAnsi="Garamond" w:cs="Calibri"/>
          <w:bCs/>
          <w:color w:val="000000"/>
          <w:lang w:val="sq-AL" w:eastAsia="sr-Cyrl-CS"/>
        </w:rPr>
        <w:t xml:space="preserve"> i </w:t>
      </w:r>
      <w:r w:rsidR="003147E5" w:rsidRPr="00BE0FAE">
        <w:rPr>
          <w:rFonts w:ascii="Garamond" w:eastAsia="Calibri" w:hAnsi="Garamond" w:cs="Calibri"/>
          <w:bCs/>
          <w:color w:val="000000"/>
          <w:lang w:val="sq-AL" w:eastAsia="sr-Cyrl-CS"/>
        </w:rPr>
        <w:t>pa ndërtuar</w:t>
      </w:r>
      <w:r w:rsidRPr="00BE0FAE">
        <w:rPr>
          <w:rFonts w:ascii="Garamond" w:eastAsia="Calibri" w:hAnsi="Garamond" w:cs="Calibri"/>
          <w:bCs/>
          <w:color w:val="000000"/>
          <w:lang w:val="sq-AL" w:eastAsia="sr-Cyrl-CS"/>
        </w:rPr>
        <w:t xml:space="preserve">. </w:t>
      </w:r>
    </w:p>
    <w:p w14:paraId="199602F2"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8 parashikon lehtësime tatimore për tatimin mbi patundshmëritë në ndërtesat e banimit, gjegjësisht apartament që është vendbanimi i përhershëm i tatimpaguesit dhe për çdo anëtar të familjes së tij, si dhe për patundshmëritë për të cilat është pronar ose përdorues, personi  regjistruar në regjistrin e prodhuesve bujqësorë, person juridik dhe sipërmarrës që merret me prodhimin, përpunimin, paketimin ose paketimin e produkteve bujqësore të prodhuara në komunën e Tuzit, të cilat shfrytëzohen për kryerjen e kësaj veprimtarie.</w:t>
      </w:r>
    </w:p>
    <w:p w14:paraId="2AFBC120"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9 parashikon se detyrat e përcaktimit, mbledhjes dhe kontrollit të taksës mbi patundshmëritë kryhen nga organi i qeverisjes lokale përgjegjës për të ardhurat publike lokale, si dhe pagesa e fondeve të tatimit mbi pasurinë e patundshme, bëhet në llogarinë e Buxhetit të Komunës Tuzi, në përputhje me rregulloren për mënyrën e pagesës së të hyrave publike.</w:t>
      </w:r>
    </w:p>
    <w:p w14:paraId="172CBFD8"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10 përcakton afatin në të cilin pronarët e patundshmërive janë të detyruar të paraqesin deklaratë tatimore pranë organit të qeverisjes lokale përgjegjëse për të ardhurat publike lokale, në formën e përcaktuar, që është pjesë përbërëse e këtij vendimi, si dhe afatin në të cilat tatimpaguesit që drejtojnë biznese, janë të detyruar të dorëzojnë deklaratën tatimore pranë organit të përmendur në pikën 1 të këtij neni, në formularin e përcaktuar, që është pjesë përbërëse e këtij vendimi.</w:t>
      </w:r>
    </w:p>
    <w:p w14:paraId="2AC8856E"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11 parashikon se procedura për përcaktimin, mbledhjen dhe kontrollin e tatimit mbi patundshmëritë, procedurat e ankimit, mbikëqyrjen inspektuese, arkëtimin e detyruar etj., të  cilat nuk janë  rregulluar me Ligjin për tatimin në pronë, zbatohet sipas dispozitave të Ligjit për administratën tatimore, dhe se të gjitha çështjet që kanë të bëjnë me lëndën e tatimit, tatimpaguesit, bazën tatimore, përjashtimet, lehtësimet dhe dispozitat penale, të cilat nuk rregullohen me këtë vendim, do të zbatohen dispozitat e Ligjit për tatimin në pronë.</w:t>
      </w:r>
    </w:p>
    <w:p w14:paraId="69B39D22"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12 parashikon që në ditën e fillimit të zbatimit të këtij vendimi pushon së vlejturi Vendimi për tatimin mbi patundshmëritë (“Fleta Zyrtare e Malit të Zi – dispozitat komunale”, numër 02/20), dhe se procedurat për përcaktimin e tatimit mbi pasurinë që nuk janë finalizuar ligjërisht deri në datën e hyrjes në fuqi të këtij vendimi, do të zgjidhen sipas dispozitave të vendimit që ka qenë i vlefshëm në kohën e fillimit të procedurës.</w:t>
      </w:r>
    </w:p>
    <w:p w14:paraId="2AA008D4"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Neni 13 parashikon datën e hyrjes në fuqi të këtij vendimi.</w:t>
      </w:r>
    </w:p>
    <w:p w14:paraId="587F80EF"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p>
    <w:p w14:paraId="2E823B73" w14:textId="77777777" w:rsidR="00BE0FAE" w:rsidRPr="00037846" w:rsidRDefault="00BE0FAE" w:rsidP="00BE0FAE">
      <w:pPr>
        <w:autoSpaceDE w:val="0"/>
        <w:autoSpaceDN w:val="0"/>
        <w:adjustRightInd w:val="0"/>
        <w:spacing w:after="0" w:line="240" w:lineRule="auto"/>
        <w:ind w:firstLine="284"/>
        <w:jc w:val="both"/>
        <w:rPr>
          <w:rFonts w:ascii="Garamond" w:eastAsia="Calibri" w:hAnsi="Garamond" w:cs="Calibri"/>
          <w:b/>
          <w:color w:val="000000"/>
          <w:lang w:val="sq-AL" w:eastAsia="sr-Cyrl-CS"/>
        </w:rPr>
      </w:pPr>
      <w:r w:rsidRPr="00037846">
        <w:rPr>
          <w:rFonts w:ascii="Garamond" w:eastAsia="Calibri" w:hAnsi="Garamond" w:cs="Calibri"/>
          <w:b/>
          <w:color w:val="000000"/>
          <w:lang w:val="sq-AL" w:eastAsia="sr-Cyrl-CS"/>
        </w:rPr>
        <w:t>IV</w:t>
      </w:r>
      <w:r w:rsidRPr="00037846">
        <w:rPr>
          <w:rFonts w:ascii="Garamond" w:eastAsia="Calibri" w:hAnsi="Garamond" w:cs="Calibri"/>
          <w:b/>
          <w:color w:val="000000"/>
          <w:lang w:val="sq-AL" w:eastAsia="sr-Cyrl-CS"/>
        </w:rPr>
        <w:tab/>
        <w:t xml:space="preserve">EFEKTET FINANCIARE TË ZBATIMIT TË VENDIMIT </w:t>
      </w:r>
    </w:p>
    <w:p w14:paraId="552F7076"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p>
    <w:p w14:paraId="17FA35DD" w14:textId="77777777" w:rsidR="00BE0FAE" w:rsidRPr="00BE0FAE" w:rsidRDefault="00BE0FAE" w:rsidP="00BE0FAE">
      <w:pPr>
        <w:autoSpaceDE w:val="0"/>
        <w:autoSpaceDN w:val="0"/>
        <w:adjustRightInd w:val="0"/>
        <w:spacing w:after="0" w:line="240" w:lineRule="auto"/>
        <w:ind w:firstLine="284"/>
        <w:jc w:val="both"/>
        <w:rPr>
          <w:rFonts w:ascii="Garamond" w:eastAsia="Calibri" w:hAnsi="Garamond" w:cs="Calibri"/>
          <w:bCs/>
          <w:color w:val="000000"/>
          <w:lang w:val="sq-AL" w:eastAsia="sr-Cyrl-CS"/>
        </w:rPr>
      </w:pPr>
      <w:r w:rsidRPr="00BE0FAE">
        <w:rPr>
          <w:rFonts w:ascii="Garamond" w:eastAsia="Calibri" w:hAnsi="Garamond" w:cs="Calibri"/>
          <w:bCs/>
          <w:color w:val="000000"/>
          <w:lang w:val="sq-AL" w:eastAsia="sr-Cyrl-CS"/>
        </w:rPr>
        <w:t>Vendimi i lartpërmendur është i harmonizuar me Ligjin për tatimin në pronë (“Fleta Zyrtare e Malit të Zi”, nr. 25/19, 49/22 dhe 152/22), dhe zbatimi i këtij vendimi pritet të zvogëlojë realizimin e të hyrave vetanake të Komunës së Tuzit.</w:t>
      </w:r>
    </w:p>
    <w:p w14:paraId="74F10E56" w14:textId="77777777" w:rsidR="00BE0FAE" w:rsidRPr="00BE0FAE" w:rsidRDefault="00BE0FAE" w:rsidP="00BE0FAE">
      <w:pPr>
        <w:autoSpaceDE w:val="0"/>
        <w:autoSpaceDN w:val="0"/>
        <w:adjustRightInd w:val="0"/>
        <w:spacing w:after="0" w:line="240" w:lineRule="auto"/>
        <w:ind w:firstLine="284"/>
        <w:jc w:val="center"/>
        <w:rPr>
          <w:rFonts w:ascii="Garamond" w:eastAsia="Calibri" w:hAnsi="Garamond" w:cs="Calibri"/>
          <w:b/>
          <w:color w:val="000000"/>
          <w:lang w:val="sq-AL" w:eastAsia="sr-Cyrl-CS"/>
        </w:rPr>
      </w:pPr>
    </w:p>
    <w:p w14:paraId="5EBFFC24" w14:textId="77777777" w:rsidR="00BE0FAE" w:rsidRPr="00BE0FAE" w:rsidRDefault="00BE0FAE" w:rsidP="00BE0FAE">
      <w:pPr>
        <w:autoSpaceDE w:val="0"/>
        <w:autoSpaceDN w:val="0"/>
        <w:adjustRightInd w:val="0"/>
        <w:spacing w:after="0" w:line="240" w:lineRule="auto"/>
        <w:ind w:firstLine="284"/>
        <w:jc w:val="center"/>
        <w:rPr>
          <w:rFonts w:ascii="Garamond" w:eastAsia="Calibri" w:hAnsi="Garamond" w:cs="Calibri"/>
          <w:b/>
          <w:color w:val="000000"/>
          <w:lang w:val="sq-AL" w:eastAsia="sr-Cyrl-CS"/>
        </w:rPr>
      </w:pPr>
    </w:p>
    <w:p w14:paraId="68BE739C" w14:textId="77777777" w:rsidR="007141A2" w:rsidRPr="00BE0FAE" w:rsidRDefault="007141A2" w:rsidP="00D95E05">
      <w:pPr>
        <w:spacing w:line="240" w:lineRule="auto"/>
        <w:rPr>
          <w:rFonts w:ascii="Garamond" w:hAnsi="Garamond"/>
          <w:b/>
          <w:lang w:val="sq-AL"/>
        </w:rPr>
      </w:pPr>
    </w:p>
    <w:p w14:paraId="5AC97E37" w14:textId="77777777" w:rsidR="007141A2" w:rsidRPr="00BE0FAE" w:rsidRDefault="007141A2" w:rsidP="00D95E05">
      <w:pPr>
        <w:spacing w:line="240" w:lineRule="auto"/>
        <w:rPr>
          <w:rFonts w:ascii="Garamond" w:hAnsi="Garamond"/>
          <w:bCs/>
          <w:lang w:val="sq-AL"/>
        </w:rPr>
      </w:pPr>
    </w:p>
    <w:sectPr w:rsidR="007141A2" w:rsidRPr="00BE0FAE" w:rsidSect="006F7D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924"/>
    <w:multiLevelType w:val="multilevel"/>
    <w:tmpl w:val="C6E010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9423765"/>
    <w:multiLevelType w:val="multilevel"/>
    <w:tmpl w:val="6320279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63E2D71"/>
    <w:multiLevelType w:val="hybridMultilevel"/>
    <w:tmpl w:val="A6105DE0"/>
    <w:lvl w:ilvl="0" w:tplc="08088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C"/>
    <w:rsid w:val="00012615"/>
    <w:rsid w:val="00027470"/>
    <w:rsid w:val="00037846"/>
    <w:rsid w:val="000D3E88"/>
    <w:rsid w:val="001431DE"/>
    <w:rsid w:val="001834F2"/>
    <w:rsid w:val="0018745C"/>
    <w:rsid w:val="001B4DFE"/>
    <w:rsid w:val="001C445F"/>
    <w:rsid w:val="001F7FF3"/>
    <w:rsid w:val="00210651"/>
    <w:rsid w:val="002116A2"/>
    <w:rsid w:val="003147E5"/>
    <w:rsid w:val="00314CA9"/>
    <w:rsid w:val="0041387A"/>
    <w:rsid w:val="00465D20"/>
    <w:rsid w:val="00531AFC"/>
    <w:rsid w:val="005F46C8"/>
    <w:rsid w:val="005F5E83"/>
    <w:rsid w:val="0066510C"/>
    <w:rsid w:val="00665FF0"/>
    <w:rsid w:val="00672F6D"/>
    <w:rsid w:val="006F7D6A"/>
    <w:rsid w:val="007141A2"/>
    <w:rsid w:val="00786669"/>
    <w:rsid w:val="008A3A08"/>
    <w:rsid w:val="009748D6"/>
    <w:rsid w:val="009A0EAA"/>
    <w:rsid w:val="009B70EF"/>
    <w:rsid w:val="009F0DD6"/>
    <w:rsid w:val="00A25A60"/>
    <w:rsid w:val="00A511EA"/>
    <w:rsid w:val="00A61F24"/>
    <w:rsid w:val="00AD4C33"/>
    <w:rsid w:val="00B40188"/>
    <w:rsid w:val="00B4558E"/>
    <w:rsid w:val="00B5670E"/>
    <w:rsid w:val="00BE0FAE"/>
    <w:rsid w:val="00C85C77"/>
    <w:rsid w:val="00D478B4"/>
    <w:rsid w:val="00D5445C"/>
    <w:rsid w:val="00D95E05"/>
    <w:rsid w:val="00DB67D7"/>
    <w:rsid w:val="00DC7E4B"/>
    <w:rsid w:val="00F41F15"/>
    <w:rsid w:val="00F631A6"/>
    <w:rsid w:val="00F82286"/>
    <w:rsid w:val="00FA305A"/>
    <w:rsid w:val="00FC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74E7"/>
  <w15:docId w15:val="{5004C21F-E05D-44E0-BDA5-487AFE08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5F"/>
    <w:pPr>
      <w:spacing w:after="0" w:line="240" w:lineRule="auto"/>
    </w:pPr>
    <w:rPr>
      <w:rFonts w:asciiTheme="minorHAnsi" w:hAnsiTheme="minorHAnsi" w:cstheme="minorBidi"/>
      <w:b/>
      <w:i/>
      <w:caps/>
      <w:color w:val="auto"/>
      <w:sz w:val="22"/>
      <w:szCs w:val="22"/>
    </w:rPr>
  </w:style>
  <w:style w:type="paragraph" w:styleId="ListParagraph">
    <w:name w:val="List Paragraph"/>
    <w:basedOn w:val="Normal"/>
    <w:uiPriority w:val="34"/>
    <w:qFormat/>
    <w:rsid w:val="0018745C"/>
    <w:pPr>
      <w:ind w:left="720"/>
      <w:contextualSpacing/>
    </w:pPr>
  </w:style>
  <w:style w:type="paragraph" w:styleId="BalloonText">
    <w:name w:val="Balloon Text"/>
    <w:basedOn w:val="Normal"/>
    <w:link w:val="BalloonTextChar"/>
    <w:uiPriority w:val="99"/>
    <w:semiHidden/>
    <w:unhideWhenUsed/>
    <w:rsid w:val="00183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finansije.tuzi</dc:creator>
  <cp:lastModifiedBy>Driton Gjokaj</cp:lastModifiedBy>
  <cp:revision>2</cp:revision>
  <cp:lastPrinted>2020-01-09T08:50:00Z</cp:lastPrinted>
  <dcterms:created xsi:type="dcterms:W3CDTF">2023-09-29T11:39:00Z</dcterms:created>
  <dcterms:modified xsi:type="dcterms:W3CDTF">2023-09-29T11:39:00Z</dcterms:modified>
</cp:coreProperties>
</file>