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135" w:rsidRPr="000E4EE9" w:rsidRDefault="00A94135" w:rsidP="00A94135">
      <w:pPr>
        <w:spacing w:line="276" w:lineRule="auto"/>
        <w:jc w:val="center"/>
        <w:rPr>
          <w:rFonts w:asciiTheme="majorHAnsi" w:hAnsiTheme="majorHAnsi" w:cs="Arial"/>
          <w:b/>
          <w:iCs/>
        </w:rPr>
      </w:pPr>
    </w:p>
    <w:p w:rsidR="00297731" w:rsidRPr="000E4EE9" w:rsidRDefault="00294F72" w:rsidP="00297731">
      <w:pPr>
        <w:spacing w:line="276" w:lineRule="auto"/>
        <w:jc w:val="both"/>
        <w:rPr>
          <w:rFonts w:asciiTheme="majorHAnsi" w:hAnsiTheme="majorHAnsi" w:cs="Arial"/>
          <w:noProof/>
        </w:rPr>
      </w:pPr>
      <w:r w:rsidRPr="000E4EE9">
        <w:rPr>
          <w:rFonts w:asciiTheme="majorHAnsi" w:hAnsiTheme="majorHAnsi" w:cs="Arial"/>
          <w:b/>
          <w:i/>
          <w:u w:val="single"/>
        </w:rPr>
        <w:t>Pravni osnov</w:t>
      </w:r>
      <w:r w:rsidR="007A73FE" w:rsidRPr="000E4EE9">
        <w:rPr>
          <w:rFonts w:asciiTheme="majorHAnsi" w:hAnsiTheme="majorHAnsi" w:cs="Arial"/>
          <w:b/>
          <w:i/>
        </w:rPr>
        <w:t xml:space="preserve"> - </w:t>
      </w:r>
      <w:r w:rsidR="004A20F9" w:rsidRPr="000E4EE9">
        <w:rPr>
          <w:rFonts w:asciiTheme="majorHAnsi" w:hAnsiTheme="majorHAnsi" w:cs="Arial"/>
          <w:b/>
          <w:i/>
        </w:rPr>
        <w:t xml:space="preserve"> </w:t>
      </w:r>
      <w:r w:rsidR="00000E24" w:rsidRPr="000E4EE9">
        <w:rPr>
          <w:rFonts w:asciiTheme="majorHAnsi" w:hAnsiTheme="majorHAnsi" w:cs="Arial"/>
          <w:b/>
          <w:i/>
        </w:rPr>
        <w:t xml:space="preserve"> </w:t>
      </w:r>
      <w:r w:rsidR="00297731" w:rsidRPr="000E4EE9">
        <w:rPr>
          <w:rFonts w:asciiTheme="majorHAnsi" w:hAnsiTheme="majorHAnsi" w:cs="Arial"/>
        </w:rPr>
        <w:t>za donošenje Odluk</w:t>
      </w:r>
      <w:r w:rsidR="002B5EFB" w:rsidRPr="000E4EE9">
        <w:rPr>
          <w:rFonts w:asciiTheme="majorHAnsi" w:hAnsiTheme="majorHAnsi" w:cs="Arial"/>
        </w:rPr>
        <w:t>e o budžetu opštine Tuzi za 2024</w:t>
      </w:r>
      <w:r w:rsidR="00297731" w:rsidRPr="000E4EE9">
        <w:rPr>
          <w:rFonts w:asciiTheme="majorHAnsi" w:hAnsiTheme="majorHAnsi" w:cs="Arial"/>
        </w:rPr>
        <w:t xml:space="preserve">. godinu sadržan je u odredbama Zakona o budžetu </w:t>
      </w:r>
      <w:r w:rsidR="00297731" w:rsidRPr="000E4EE9">
        <w:rPr>
          <w:rFonts w:asciiTheme="majorHAnsi" w:hAnsiTheme="majorHAnsi" w:cs="Arial"/>
          <w:bCs/>
          <w:color w:val="000000"/>
        </w:rPr>
        <w:t>i fiskalnoj odgovornosti ("Službeni list CG", br. 20/14,  56/14,  70/17, 04/18 i 55/18</w:t>
      </w:r>
      <w:r w:rsidR="007F35E2" w:rsidRPr="000E4EE9">
        <w:rPr>
          <w:rFonts w:asciiTheme="majorHAnsi" w:hAnsiTheme="majorHAnsi" w:cs="Arial"/>
          <w:bCs/>
          <w:color w:val="000000"/>
        </w:rPr>
        <w:t xml:space="preserve">, </w:t>
      </w:r>
      <w:r w:rsidR="00297731" w:rsidRPr="000E4EE9">
        <w:rPr>
          <w:rFonts w:asciiTheme="majorHAnsi" w:hAnsiTheme="majorHAnsi" w:cs="Arial"/>
          <w:bCs/>
          <w:color w:val="000000"/>
        </w:rPr>
        <w:t>66/19</w:t>
      </w:r>
      <w:r w:rsidR="00E511B5" w:rsidRPr="000E4EE9">
        <w:rPr>
          <w:rFonts w:asciiTheme="majorHAnsi" w:hAnsiTheme="majorHAnsi" w:cs="Arial"/>
          <w:bCs/>
          <w:color w:val="000000"/>
        </w:rPr>
        <w:t>,</w:t>
      </w:r>
      <w:r w:rsidR="007F35E2" w:rsidRPr="000E4EE9">
        <w:rPr>
          <w:rFonts w:asciiTheme="majorHAnsi" w:hAnsiTheme="majorHAnsi" w:cs="Arial"/>
          <w:bCs/>
          <w:color w:val="000000"/>
        </w:rPr>
        <w:t xml:space="preserve"> 70/21</w:t>
      </w:r>
      <w:r w:rsidR="00E511B5" w:rsidRPr="000E4EE9">
        <w:rPr>
          <w:rFonts w:asciiTheme="majorHAnsi" w:hAnsiTheme="majorHAnsi" w:cs="Arial"/>
          <w:bCs/>
          <w:color w:val="000000"/>
        </w:rPr>
        <w:t>, 145/21</w:t>
      </w:r>
      <w:r w:rsidR="00F74648" w:rsidRPr="000E4EE9">
        <w:rPr>
          <w:rFonts w:asciiTheme="majorHAnsi" w:hAnsiTheme="majorHAnsi" w:cs="Arial"/>
          <w:bCs/>
          <w:color w:val="000000"/>
        </w:rPr>
        <w:t>, 027/23</w:t>
      </w:r>
      <w:r w:rsidR="00297731" w:rsidRPr="000E4EE9">
        <w:rPr>
          <w:rFonts w:asciiTheme="majorHAnsi" w:hAnsiTheme="majorHAnsi" w:cs="Arial"/>
          <w:bCs/>
          <w:color w:val="000000"/>
        </w:rPr>
        <w:t xml:space="preserve">), </w:t>
      </w:r>
      <w:r w:rsidR="00297731" w:rsidRPr="000E4EE9">
        <w:rPr>
          <w:rFonts w:asciiTheme="majorHAnsi" w:hAnsiTheme="majorHAnsi" w:cs="Arial"/>
        </w:rPr>
        <w:t xml:space="preserve">Zakona o finansiranju lokalne samouprave </w:t>
      </w:r>
      <w:r w:rsidR="00297731" w:rsidRPr="000E4EE9">
        <w:rPr>
          <w:rFonts w:asciiTheme="majorHAnsi" w:hAnsiTheme="majorHAnsi" w:cs="Arial"/>
          <w:noProof/>
        </w:rPr>
        <w:t>(‘‘Službeni list CG’’  broj 03/19</w:t>
      </w:r>
      <w:r w:rsidR="00A43A64" w:rsidRPr="000E4EE9">
        <w:rPr>
          <w:rFonts w:asciiTheme="majorHAnsi" w:hAnsiTheme="majorHAnsi" w:cs="Arial"/>
          <w:noProof/>
        </w:rPr>
        <w:t xml:space="preserve"> i 086/22</w:t>
      </w:r>
      <w:r w:rsidR="00297731" w:rsidRPr="000E4EE9">
        <w:rPr>
          <w:rFonts w:asciiTheme="majorHAnsi" w:hAnsiTheme="majorHAnsi" w:cs="Arial"/>
          <w:noProof/>
        </w:rPr>
        <w:t xml:space="preserve">), Zakona o lokalnoj samoupravi </w:t>
      </w:r>
      <w:r w:rsidR="00297731" w:rsidRPr="000E4EE9">
        <w:rPr>
          <w:rFonts w:asciiTheme="majorHAnsi" w:hAnsiTheme="majorHAnsi" w:cs="Arial"/>
          <w:lang w:val="sr-Cyrl-CS"/>
        </w:rPr>
        <w:t>(</w:t>
      </w:r>
      <w:r w:rsidR="00297731" w:rsidRPr="000E4EE9">
        <w:rPr>
          <w:rFonts w:asciiTheme="majorHAnsi" w:hAnsiTheme="majorHAnsi" w:cs="Arial"/>
        </w:rPr>
        <w:t>„Službeni list CG“, br. 02/18,</w:t>
      </w:r>
      <w:r w:rsidR="007951FF" w:rsidRPr="000E4EE9">
        <w:rPr>
          <w:rFonts w:asciiTheme="majorHAnsi" w:hAnsiTheme="majorHAnsi" w:cs="Arial"/>
        </w:rPr>
        <w:t xml:space="preserve"> </w:t>
      </w:r>
      <w:r w:rsidR="00A43A64" w:rsidRPr="000E4EE9">
        <w:rPr>
          <w:rFonts w:asciiTheme="majorHAnsi" w:hAnsiTheme="majorHAnsi" w:cs="Arial"/>
        </w:rPr>
        <w:t xml:space="preserve">34/19, </w:t>
      </w:r>
      <w:r w:rsidR="00297731" w:rsidRPr="000E4EE9">
        <w:rPr>
          <w:rFonts w:asciiTheme="majorHAnsi" w:hAnsiTheme="majorHAnsi" w:cs="Arial"/>
        </w:rPr>
        <w:t>38/20</w:t>
      </w:r>
      <w:r w:rsidR="00A43A64" w:rsidRPr="000E4EE9">
        <w:rPr>
          <w:rFonts w:asciiTheme="majorHAnsi" w:hAnsiTheme="majorHAnsi" w:cs="Arial"/>
        </w:rPr>
        <w:t>, 050/22 i 084/22</w:t>
      </w:r>
      <w:r w:rsidR="00297731" w:rsidRPr="000E4EE9">
        <w:rPr>
          <w:rFonts w:asciiTheme="majorHAnsi" w:hAnsiTheme="majorHAnsi" w:cs="Arial"/>
        </w:rPr>
        <w:t xml:space="preserve">), Statuta opštine Tuzi </w:t>
      </w:r>
      <w:r w:rsidR="00297731" w:rsidRPr="000E4EE9">
        <w:rPr>
          <w:rFonts w:asciiTheme="majorHAnsi" w:hAnsiTheme="majorHAnsi" w:cs="Arial"/>
          <w:noProof/>
        </w:rPr>
        <w:t>(„Službeni list CG“- opštinski propisi br. 24/19</w:t>
      </w:r>
      <w:r w:rsidR="007951FF" w:rsidRPr="000E4EE9">
        <w:rPr>
          <w:rFonts w:asciiTheme="majorHAnsi" w:hAnsiTheme="majorHAnsi" w:cs="Arial"/>
          <w:noProof/>
        </w:rPr>
        <w:t xml:space="preserve"> i</w:t>
      </w:r>
      <w:r w:rsidR="00297731" w:rsidRPr="000E4EE9">
        <w:rPr>
          <w:rFonts w:asciiTheme="majorHAnsi" w:hAnsiTheme="majorHAnsi" w:cs="Arial"/>
          <w:noProof/>
        </w:rPr>
        <w:t xml:space="preserve"> 05/20).</w:t>
      </w:r>
    </w:p>
    <w:p w:rsidR="00297731" w:rsidRPr="000E4EE9" w:rsidRDefault="00297731" w:rsidP="00297731">
      <w:pPr>
        <w:spacing w:line="276" w:lineRule="auto"/>
        <w:jc w:val="both"/>
        <w:rPr>
          <w:rFonts w:asciiTheme="majorHAnsi" w:hAnsiTheme="majorHAnsi" w:cs="Arial"/>
          <w:b/>
          <w:i/>
          <w:u w:val="single"/>
        </w:rPr>
      </w:pPr>
    </w:p>
    <w:p w:rsidR="00297731" w:rsidRPr="000E4EE9" w:rsidRDefault="00297731" w:rsidP="00297731">
      <w:pPr>
        <w:autoSpaceDE w:val="0"/>
        <w:autoSpaceDN w:val="0"/>
        <w:adjustRightInd w:val="0"/>
        <w:spacing w:line="276" w:lineRule="auto"/>
        <w:jc w:val="both"/>
        <w:rPr>
          <w:rFonts w:asciiTheme="majorHAnsi" w:hAnsiTheme="majorHAnsi" w:cs="Arial"/>
          <w:color w:val="000000"/>
        </w:rPr>
      </w:pPr>
      <w:r w:rsidRPr="000E4EE9">
        <w:rPr>
          <w:rFonts w:asciiTheme="majorHAnsi" w:hAnsiTheme="majorHAnsi" w:cs="Arial"/>
        </w:rPr>
        <w:t xml:space="preserve">Članom 3 Zakona o budžetu </w:t>
      </w:r>
      <w:r w:rsidRPr="000E4EE9">
        <w:rPr>
          <w:rFonts w:asciiTheme="majorHAnsi" w:hAnsiTheme="majorHAnsi" w:cs="Arial"/>
          <w:bCs/>
          <w:color w:val="000000"/>
        </w:rPr>
        <w:t xml:space="preserve">i fiskalnoj odgovornosti je </w:t>
      </w:r>
      <w:r w:rsidRPr="000E4EE9">
        <w:rPr>
          <w:rFonts w:asciiTheme="majorHAnsi" w:hAnsiTheme="majorHAnsi" w:cs="Arial"/>
        </w:rPr>
        <w:t xml:space="preserve">propisano da je </w:t>
      </w:r>
      <w:r w:rsidRPr="000E4EE9">
        <w:rPr>
          <w:rFonts w:asciiTheme="majorHAnsi" w:hAnsiTheme="majorHAnsi" w:cs="Arial"/>
          <w:color w:val="000000"/>
        </w:rPr>
        <w:t>budžet finansijski plan baziran na godišnjim procjenama primitaka i izdataka, da se donosi za fiskalnu godinu i važi u godini za koju je donijet, te da je fiskalna godina kalendarska godina, a član 4 propisuje šta budžet sadrži.</w:t>
      </w:r>
    </w:p>
    <w:p w:rsidR="00297731" w:rsidRPr="000E4EE9" w:rsidRDefault="00297731" w:rsidP="00297731">
      <w:pPr>
        <w:autoSpaceDE w:val="0"/>
        <w:autoSpaceDN w:val="0"/>
        <w:adjustRightInd w:val="0"/>
        <w:spacing w:line="276" w:lineRule="auto"/>
        <w:jc w:val="both"/>
        <w:rPr>
          <w:rFonts w:asciiTheme="majorHAnsi" w:hAnsiTheme="majorHAnsi" w:cs="Arial"/>
        </w:rPr>
      </w:pPr>
    </w:p>
    <w:p w:rsidR="00297731" w:rsidRPr="000E4EE9" w:rsidRDefault="00297731" w:rsidP="00297731">
      <w:pPr>
        <w:pStyle w:val="N05Y"/>
        <w:spacing w:line="276" w:lineRule="auto"/>
        <w:jc w:val="both"/>
        <w:rPr>
          <w:rFonts w:asciiTheme="majorHAnsi" w:hAnsiTheme="majorHAnsi" w:cs="Arial"/>
          <w:b w:val="0"/>
          <w:color w:val="FF0000"/>
        </w:rPr>
      </w:pPr>
      <w:r w:rsidRPr="000E4EE9">
        <w:rPr>
          <w:rFonts w:asciiTheme="majorHAnsi" w:hAnsiTheme="majorHAnsi" w:cs="Arial"/>
          <w:b w:val="0"/>
        </w:rPr>
        <w:t xml:space="preserve">Članom 28 Zakona o finansiranju lokalne </w:t>
      </w:r>
      <w:r w:rsidR="00580164" w:rsidRPr="000E4EE9">
        <w:rPr>
          <w:rFonts w:asciiTheme="majorHAnsi" w:hAnsiTheme="majorHAnsi" w:cs="Arial"/>
          <w:b w:val="0"/>
        </w:rPr>
        <w:t xml:space="preserve">samouprave </w:t>
      </w:r>
      <w:r w:rsidRPr="000E4EE9">
        <w:rPr>
          <w:rFonts w:asciiTheme="majorHAnsi" w:hAnsiTheme="majorHAnsi" w:cs="Arial"/>
          <w:b w:val="0"/>
        </w:rPr>
        <w:t xml:space="preserve">propisuje da predlog Odluke o budžetu utvrđuje predsjednik opštine i dostavlja ga Skupštini opštine. </w:t>
      </w:r>
    </w:p>
    <w:p w:rsidR="00297731" w:rsidRPr="000E4EE9" w:rsidRDefault="00297731" w:rsidP="00297731">
      <w:pPr>
        <w:autoSpaceDE w:val="0"/>
        <w:autoSpaceDN w:val="0"/>
        <w:adjustRightInd w:val="0"/>
        <w:spacing w:line="276" w:lineRule="auto"/>
        <w:jc w:val="both"/>
        <w:rPr>
          <w:rFonts w:asciiTheme="majorHAnsi" w:hAnsiTheme="majorHAnsi" w:cs="Arial"/>
        </w:rPr>
      </w:pPr>
      <w:r w:rsidRPr="000E4EE9">
        <w:rPr>
          <w:rFonts w:asciiTheme="majorHAnsi" w:hAnsiTheme="majorHAnsi" w:cs="Arial"/>
        </w:rPr>
        <w:t xml:space="preserve">Članom 38 stav 1 tačka 7 Zakona o lokalnoj samoupravi propisano je da skupština donosi budžet i završni račun budžeta, a član 167 stav 1 da će </w:t>
      </w:r>
      <w:r w:rsidRPr="000E4EE9">
        <w:rPr>
          <w:rFonts w:asciiTheme="majorHAnsi" w:hAnsiTheme="majorHAnsi" w:cs="Arial"/>
          <w:color w:val="000000"/>
        </w:rPr>
        <w:t xml:space="preserve">opština, </w:t>
      </w:r>
      <w:r w:rsidRPr="000E4EE9">
        <w:rPr>
          <w:rFonts w:asciiTheme="majorHAnsi" w:hAnsiTheme="majorHAnsi" w:cs="Arial"/>
        </w:rPr>
        <w:t>prije donošenja planova i programa za pojedine oblasti u opštini, urbanističkih projekata, budžeta i opštih akata kojima se utvrđuju prava i obaveze građana, obezbijediti učešće zainteresovane javnosti u donošenju odluka sprovođenjem postupka javne rasprave.</w:t>
      </w:r>
    </w:p>
    <w:p w:rsidR="00297731" w:rsidRPr="000E4EE9" w:rsidRDefault="00297731" w:rsidP="00297731">
      <w:pPr>
        <w:autoSpaceDE w:val="0"/>
        <w:autoSpaceDN w:val="0"/>
        <w:adjustRightInd w:val="0"/>
        <w:spacing w:line="276" w:lineRule="auto"/>
        <w:jc w:val="both"/>
        <w:rPr>
          <w:rFonts w:asciiTheme="majorHAnsi" w:hAnsiTheme="majorHAnsi" w:cs="Arial"/>
          <w:i/>
        </w:rPr>
      </w:pPr>
    </w:p>
    <w:p w:rsidR="00297731" w:rsidRPr="000E4EE9" w:rsidRDefault="00297731" w:rsidP="00297731">
      <w:pPr>
        <w:tabs>
          <w:tab w:val="left" w:pos="315"/>
        </w:tabs>
        <w:spacing w:line="276" w:lineRule="auto"/>
        <w:jc w:val="both"/>
        <w:rPr>
          <w:rFonts w:asciiTheme="majorHAnsi" w:hAnsiTheme="majorHAnsi" w:cs="Arial"/>
        </w:rPr>
      </w:pPr>
      <w:r w:rsidRPr="000E4EE9">
        <w:rPr>
          <w:rFonts w:asciiTheme="majorHAnsi" w:hAnsiTheme="majorHAnsi" w:cs="Arial"/>
        </w:rPr>
        <w:t>Članom 53 stav 1 tačk</w:t>
      </w:r>
      <w:r w:rsidR="009E2F21" w:rsidRPr="000E4EE9">
        <w:rPr>
          <w:rFonts w:asciiTheme="majorHAnsi" w:hAnsiTheme="majorHAnsi" w:cs="Arial"/>
        </w:rPr>
        <w:t>a 7 Statuta opštine Tuzi propis</w:t>
      </w:r>
      <w:r w:rsidRPr="000E4EE9">
        <w:rPr>
          <w:rFonts w:asciiTheme="majorHAnsi" w:hAnsiTheme="majorHAnsi" w:cs="Arial"/>
        </w:rPr>
        <w:t>ano je da Skupština donosi budžet i završni račun budžeta.</w:t>
      </w:r>
    </w:p>
    <w:p w:rsidR="00297731" w:rsidRPr="000E4EE9" w:rsidRDefault="00297731" w:rsidP="00297731">
      <w:pPr>
        <w:spacing w:line="276" w:lineRule="auto"/>
        <w:jc w:val="both"/>
        <w:rPr>
          <w:rFonts w:asciiTheme="majorHAnsi" w:hAnsiTheme="majorHAnsi" w:cs="Arial"/>
        </w:rPr>
      </w:pPr>
    </w:p>
    <w:p w:rsidR="00297731" w:rsidRPr="000E4EE9" w:rsidRDefault="00297731" w:rsidP="00297731">
      <w:pPr>
        <w:tabs>
          <w:tab w:val="left" w:pos="315"/>
        </w:tabs>
        <w:spacing w:line="276" w:lineRule="auto"/>
        <w:jc w:val="both"/>
        <w:rPr>
          <w:rFonts w:asciiTheme="majorHAnsi" w:hAnsiTheme="majorHAnsi" w:cs="Arial"/>
        </w:rPr>
      </w:pPr>
    </w:p>
    <w:p w:rsidR="00477F4E" w:rsidRPr="000E4EE9" w:rsidRDefault="00477F4E" w:rsidP="00297731">
      <w:pPr>
        <w:spacing w:line="276" w:lineRule="auto"/>
        <w:jc w:val="both"/>
        <w:rPr>
          <w:rFonts w:asciiTheme="majorHAnsi" w:hAnsiTheme="majorHAnsi" w:cs="Arial"/>
        </w:rPr>
      </w:pPr>
    </w:p>
    <w:p w:rsidR="006B44F8" w:rsidRPr="000E4EE9" w:rsidRDefault="006B44F8" w:rsidP="00DF4774">
      <w:pPr>
        <w:tabs>
          <w:tab w:val="left" w:pos="315"/>
        </w:tabs>
        <w:spacing w:line="276" w:lineRule="auto"/>
        <w:jc w:val="both"/>
        <w:rPr>
          <w:rFonts w:asciiTheme="majorHAnsi" w:hAnsiTheme="majorHAnsi" w:cs="Arial"/>
        </w:rPr>
      </w:pPr>
    </w:p>
    <w:p w:rsidR="006B44F8" w:rsidRPr="000E4EE9" w:rsidRDefault="006B44F8" w:rsidP="00DF4774">
      <w:pPr>
        <w:tabs>
          <w:tab w:val="left" w:pos="315"/>
        </w:tabs>
        <w:spacing w:line="276" w:lineRule="auto"/>
        <w:jc w:val="both"/>
        <w:rPr>
          <w:rFonts w:asciiTheme="majorHAnsi" w:hAnsiTheme="majorHAnsi" w:cs="Arial"/>
        </w:rPr>
      </w:pPr>
    </w:p>
    <w:p w:rsidR="006B44F8" w:rsidRPr="000E4EE9" w:rsidRDefault="006B44F8" w:rsidP="00DF4774">
      <w:pPr>
        <w:tabs>
          <w:tab w:val="left" w:pos="315"/>
        </w:tabs>
        <w:spacing w:line="276" w:lineRule="auto"/>
        <w:jc w:val="both"/>
        <w:rPr>
          <w:rFonts w:asciiTheme="majorHAnsi" w:hAnsiTheme="majorHAnsi" w:cs="Arial"/>
        </w:rPr>
      </w:pPr>
    </w:p>
    <w:p w:rsidR="006B44F8" w:rsidRPr="000E4EE9" w:rsidRDefault="006B44F8" w:rsidP="00DF4774">
      <w:pPr>
        <w:tabs>
          <w:tab w:val="left" w:pos="315"/>
        </w:tabs>
        <w:spacing w:line="276" w:lineRule="auto"/>
        <w:jc w:val="both"/>
        <w:rPr>
          <w:rFonts w:asciiTheme="majorHAnsi" w:hAnsiTheme="majorHAnsi" w:cs="Arial"/>
        </w:rPr>
      </w:pPr>
    </w:p>
    <w:p w:rsidR="006B44F8" w:rsidRPr="000E4EE9" w:rsidRDefault="006B44F8" w:rsidP="00DF4774">
      <w:pPr>
        <w:tabs>
          <w:tab w:val="left" w:pos="315"/>
        </w:tabs>
        <w:spacing w:line="276" w:lineRule="auto"/>
        <w:jc w:val="both"/>
        <w:rPr>
          <w:rFonts w:asciiTheme="majorHAnsi" w:hAnsiTheme="majorHAnsi" w:cs="Arial"/>
        </w:rPr>
      </w:pPr>
    </w:p>
    <w:p w:rsidR="006B44F8" w:rsidRPr="000E4EE9" w:rsidRDefault="006B44F8" w:rsidP="00DF4774">
      <w:pPr>
        <w:tabs>
          <w:tab w:val="left" w:pos="315"/>
        </w:tabs>
        <w:spacing w:line="276" w:lineRule="auto"/>
        <w:jc w:val="both"/>
        <w:rPr>
          <w:rFonts w:asciiTheme="majorHAnsi" w:hAnsiTheme="majorHAnsi" w:cs="Arial"/>
        </w:rPr>
      </w:pPr>
    </w:p>
    <w:p w:rsidR="006B44F8" w:rsidRPr="000E4EE9" w:rsidRDefault="006B44F8" w:rsidP="00DF4774">
      <w:pPr>
        <w:tabs>
          <w:tab w:val="left" w:pos="315"/>
        </w:tabs>
        <w:spacing w:line="276" w:lineRule="auto"/>
        <w:jc w:val="both"/>
        <w:rPr>
          <w:rFonts w:asciiTheme="majorHAnsi" w:hAnsiTheme="majorHAnsi" w:cs="Arial"/>
        </w:rPr>
      </w:pPr>
    </w:p>
    <w:p w:rsidR="006B44F8" w:rsidRPr="000E4EE9" w:rsidRDefault="006B44F8" w:rsidP="00DF4774">
      <w:pPr>
        <w:tabs>
          <w:tab w:val="left" w:pos="315"/>
        </w:tabs>
        <w:spacing w:line="276" w:lineRule="auto"/>
        <w:jc w:val="both"/>
        <w:rPr>
          <w:rFonts w:asciiTheme="majorHAnsi" w:hAnsiTheme="majorHAnsi" w:cs="Arial"/>
        </w:rPr>
      </w:pPr>
    </w:p>
    <w:p w:rsidR="006B44F8" w:rsidRDefault="006B44F8" w:rsidP="00DF4774">
      <w:pPr>
        <w:tabs>
          <w:tab w:val="left" w:pos="315"/>
        </w:tabs>
        <w:spacing w:line="276" w:lineRule="auto"/>
        <w:jc w:val="both"/>
        <w:rPr>
          <w:rFonts w:asciiTheme="majorHAnsi" w:hAnsiTheme="majorHAnsi" w:cs="Arial"/>
        </w:rPr>
      </w:pPr>
    </w:p>
    <w:p w:rsidR="00265972" w:rsidRPr="000E4EE9" w:rsidRDefault="00265972" w:rsidP="00DF4774">
      <w:pPr>
        <w:tabs>
          <w:tab w:val="left" w:pos="315"/>
        </w:tabs>
        <w:spacing w:line="276" w:lineRule="auto"/>
        <w:jc w:val="both"/>
        <w:rPr>
          <w:rFonts w:asciiTheme="majorHAnsi" w:hAnsiTheme="majorHAnsi" w:cs="Arial"/>
        </w:rPr>
      </w:pPr>
    </w:p>
    <w:p w:rsidR="006B44F8" w:rsidRPr="000E4EE9" w:rsidRDefault="006B44F8" w:rsidP="00DF4774">
      <w:pPr>
        <w:tabs>
          <w:tab w:val="left" w:pos="315"/>
        </w:tabs>
        <w:spacing w:line="276" w:lineRule="auto"/>
        <w:jc w:val="both"/>
        <w:rPr>
          <w:rFonts w:asciiTheme="majorHAnsi" w:hAnsiTheme="majorHAnsi" w:cs="Arial"/>
          <w:sz w:val="22"/>
        </w:rPr>
      </w:pPr>
    </w:p>
    <w:p w:rsidR="00477F4E" w:rsidRPr="000E4EE9" w:rsidRDefault="00DE7EA2" w:rsidP="009E788B">
      <w:pPr>
        <w:tabs>
          <w:tab w:val="left" w:pos="315"/>
        </w:tabs>
        <w:spacing w:line="276" w:lineRule="auto"/>
        <w:jc w:val="center"/>
        <w:rPr>
          <w:rFonts w:asciiTheme="majorHAnsi" w:hAnsiTheme="majorHAnsi" w:cs="Arial"/>
          <w:b/>
          <w:iCs/>
          <w:sz w:val="28"/>
          <w:u w:val="single"/>
        </w:rPr>
      </w:pPr>
      <w:r w:rsidRPr="000E4EE9">
        <w:rPr>
          <w:rFonts w:asciiTheme="majorHAnsi" w:hAnsiTheme="majorHAnsi" w:cs="Arial"/>
          <w:b/>
          <w:iCs/>
          <w:sz w:val="28"/>
          <w:u w:val="single"/>
        </w:rPr>
        <w:lastRenderedPageBreak/>
        <w:t>O</w:t>
      </w:r>
      <w:r w:rsidR="0093610E" w:rsidRPr="000E4EE9">
        <w:rPr>
          <w:rFonts w:asciiTheme="majorHAnsi" w:hAnsiTheme="majorHAnsi" w:cs="Arial"/>
          <w:b/>
          <w:iCs/>
          <w:sz w:val="28"/>
          <w:u w:val="single"/>
        </w:rPr>
        <w:t xml:space="preserve"> </w:t>
      </w:r>
      <w:r w:rsidRPr="000E4EE9">
        <w:rPr>
          <w:rFonts w:asciiTheme="majorHAnsi" w:hAnsiTheme="majorHAnsi" w:cs="Arial"/>
          <w:b/>
          <w:iCs/>
          <w:sz w:val="28"/>
          <w:u w:val="single"/>
        </w:rPr>
        <w:t>B</w:t>
      </w:r>
      <w:r w:rsidR="0093610E" w:rsidRPr="000E4EE9">
        <w:rPr>
          <w:rFonts w:asciiTheme="majorHAnsi" w:hAnsiTheme="majorHAnsi" w:cs="Arial"/>
          <w:b/>
          <w:iCs/>
          <w:sz w:val="28"/>
          <w:u w:val="single"/>
        </w:rPr>
        <w:t xml:space="preserve"> </w:t>
      </w:r>
      <w:r w:rsidRPr="000E4EE9">
        <w:rPr>
          <w:rFonts w:asciiTheme="majorHAnsi" w:hAnsiTheme="majorHAnsi" w:cs="Arial"/>
          <w:b/>
          <w:iCs/>
          <w:sz w:val="28"/>
          <w:u w:val="single"/>
        </w:rPr>
        <w:t>R</w:t>
      </w:r>
      <w:r w:rsidR="0093610E" w:rsidRPr="000E4EE9">
        <w:rPr>
          <w:rFonts w:asciiTheme="majorHAnsi" w:hAnsiTheme="majorHAnsi" w:cs="Arial"/>
          <w:b/>
          <w:iCs/>
          <w:sz w:val="28"/>
          <w:u w:val="single"/>
        </w:rPr>
        <w:t xml:space="preserve"> </w:t>
      </w:r>
      <w:r w:rsidRPr="000E4EE9">
        <w:rPr>
          <w:rFonts w:asciiTheme="majorHAnsi" w:hAnsiTheme="majorHAnsi" w:cs="Arial"/>
          <w:b/>
          <w:iCs/>
          <w:sz w:val="28"/>
          <w:u w:val="single"/>
        </w:rPr>
        <w:t>A</w:t>
      </w:r>
      <w:r w:rsidR="0093610E" w:rsidRPr="000E4EE9">
        <w:rPr>
          <w:rFonts w:asciiTheme="majorHAnsi" w:hAnsiTheme="majorHAnsi" w:cs="Arial"/>
          <w:b/>
          <w:iCs/>
          <w:sz w:val="28"/>
          <w:u w:val="single"/>
        </w:rPr>
        <w:t xml:space="preserve"> </w:t>
      </w:r>
      <w:r w:rsidRPr="000E4EE9">
        <w:rPr>
          <w:rFonts w:asciiTheme="majorHAnsi" w:hAnsiTheme="majorHAnsi" w:cs="Arial"/>
          <w:b/>
          <w:iCs/>
          <w:sz w:val="28"/>
          <w:u w:val="single"/>
        </w:rPr>
        <w:t>Z</w:t>
      </w:r>
      <w:r w:rsidR="0093610E" w:rsidRPr="000E4EE9">
        <w:rPr>
          <w:rFonts w:asciiTheme="majorHAnsi" w:hAnsiTheme="majorHAnsi" w:cs="Arial"/>
          <w:b/>
          <w:iCs/>
          <w:sz w:val="28"/>
          <w:u w:val="single"/>
        </w:rPr>
        <w:t xml:space="preserve"> </w:t>
      </w:r>
      <w:r w:rsidRPr="000E4EE9">
        <w:rPr>
          <w:rFonts w:asciiTheme="majorHAnsi" w:hAnsiTheme="majorHAnsi" w:cs="Arial"/>
          <w:b/>
          <w:iCs/>
          <w:sz w:val="28"/>
          <w:u w:val="single"/>
        </w:rPr>
        <w:t>L</w:t>
      </w:r>
      <w:r w:rsidR="0093610E" w:rsidRPr="000E4EE9">
        <w:rPr>
          <w:rFonts w:asciiTheme="majorHAnsi" w:hAnsiTheme="majorHAnsi" w:cs="Arial"/>
          <w:b/>
          <w:iCs/>
          <w:sz w:val="28"/>
          <w:u w:val="single"/>
        </w:rPr>
        <w:t xml:space="preserve"> </w:t>
      </w:r>
      <w:r w:rsidRPr="000E4EE9">
        <w:rPr>
          <w:rFonts w:asciiTheme="majorHAnsi" w:hAnsiTheme="majorHAnsi" w:cs="Arial"/>
          <w:b/>
          <w:iCs/>
          <w:sz w:val="28"/>
          <w:u w:val="single"/>
        </w:rPr>
        <w:t>O</w:t>
      </w:r>
      <w:r w:rsidR="0093610E" w:rsidRPr="000E4EE9">
        <w:rPr>
          <w:rFonts w:asciiTheme="majorHAnsi" w:hAnsiTheme="majorHAnsi" w:cs="Arial"/>
          <w:b/>
          <w:iCs/>
          <w:sz w:val="28"/>
          <w:u w:val="single"/>
        </w:rPr>
        <w:t xml:space="preserve"> </w:t>
      </w:r>
      <w:r w:rsidRPr="000E4EE9">
        <w:rPr>
          <w:rFonts w:asciiTheme="majorHAnsi" w:hAnsiTheme="majorHAnsi" w:cs="Arial"/>
          <w:b/>
          <w:iCs/>
          <w:sz w:val="28"/>
          <w:u w:val="single"/>
        </w:rPr>
        <w:t>Ž</w:t>
      </w:r>
      <w:r w:rsidR="0093610E" w:rsidRPr="000E4EE9">
        <w:rPr>
          <w:rFonts w:asciiTheme="majorHAnsi" w:hAnsiTheme="majorHAnsi" w:cs="Arial"/>
          <w:b/>
          <w:iCs/>
          <w:sz w:val="28"/>
          <w:u w:val="single"/>
        </w:rPr>
        <w:t xml:space="preserve"> </w:t>
      </w:r>
      <w:r w:rsidRPr="000E4EE9">
        <w:rPr>
          <w:rFonts w:asciiTheme="majorHAnsi" w:hAnsiTheme="majorHAnsi" w:cs="Arial"/>
          <w:b/>
          <w:iCs/>
          <w:sz w:val="28"/>
          <w:u w:val="single"/>
        </w:rPr>
        <w:t>E</w:t>
      </w:r>
      <w:r w:rsidR="0093610E" w:rsidRPr="000E4EE9">
        <w:rPr>
          <w:rFonts w:asciiTheme="majorHAnsi" w:hAnsiTheme="majorHAnsi" w:cs="Arial"/>
          <w:b/>
          <w:iCs/>
          <w:sz w:val="28"/>
          <w:u w:val="single"/>
        </w:rPr>
        <w:t xml:space="preserve"> </w:t>
      </w:r>
      <w:r w:rsidRPr="000E4EE9">
        <w:rPr>
          <w:rFonts w:asciiTheme="majorHAnsi" w:hAnsiTheme="majorHAnsi" w:cs="Arial"/>
          <w:b/>
          <w:iCs/>
          <w:sz w:val="28"/>
          <w:u w:val="single"/>
        </w:rPr>
        <w:t>NJ</w:t>
      </w:r>
      <w:r w:rsidR="0093610E" w:rsidRPr="000E4EE9">
        <w:rPr>
          <w:rFonts w:asciiTheme="majorHAnsi" w:hAnsiTheme="majorHAnsi" w:cs="Arial"/>
          <w:b/>
          <w:iCs/>
          <w:sz w:val="28"/>
          <w:u w:val="single"/>
        </w:rPr>
        <w:t xml:space="preserve"> </w:t>
      </w:r>
      <w:r w:rsidRPr="000E4EE9">
        <w:rPr>
          <w:rFonts w:asciiTheme="majorHAnsi" w:hAnsiTheme="majorHAnsi" w:cs="Arial"/>
          <w:b/>
          <w:iCs/>
          <w:sz w:val="28"/>
          <w:u w:val="single"/>
        </w:rPr>
        <w:t>E</w:t>
      </w:r>
    </w:p>
    <w:p w:rsidR="006B44F8" w:rsidRPr="000E4EE9" w:rsidRDefault="006B44F8" w:rsidP="009E788B">
      <w:pPr>
        <w:tabs>
          <w:tab w:val="left" w:pos="315"/>
        </w:tabs>
        <w:spacing w:line="276" w:lineRule="auto"/>
        <w:jc w:val="center"/>
        <w:rPr>
          <w:rFonts w:asciiTheme="majorHAnsi" w:hAnsiTheme="majorHAnsi" w:cs="Arial"/>
          <w:b/>
          <w:i/>
        </w:rPr>
      </w:pPr>
    </w:p>
    <w:p w:rsidR="00294F72" w:rsidRPr="000E4EE9" w:rsidRDefault="00294F72" w:rsidP="00DF4774">
      <w:pPr>
        <w:autoSpaceDE w:val="0"/>
        <w:autoSpaceDN w:val="0"/>
        <w:adjustRightInd w:val="0"/>
        <w:spacing w:line="276" w:lineRule="auto"/>
        <w:jc w:val="both"/>
        <w:rPr>
          <w:rFonts w:asciiTheme="majorHAnsi" w:hAnsiTheme="majorHAnsi" w:cs="Arial"/>
        </w:rPr>
      </w:pPr>
      <w:r w:rsidRPr="000E4EE9">
        <w:rPr>
          <w:rFonts w:asciiTheme="majorHAnsi" w:hAnsiTheme="majorHAnsi" w:cs="Arial"/>
        </w:rPr>
        <w:t xml:space="preserve">Odluka o budžetu </w:t>
      </w:r>
      <w:r w:rsidR="00F63315" w:rsidRPr="000E4EE9">
        <w:rPr>
          <w:rFonts w:asciiTheme="majorHAnsi" w:hAnsiTheme="majorHAnsi" w:cs="Arial"/>
        </w:rPr>
        <w:t>o</w:t>
      </w:r>
      <w:r w:rsidRPr="000E4EE9">
        <w:rPr>
          <w:rFonts w:asciiTheme="majorHAnsi" w:hAnsiTheme="majorHAnsi" w:cs="Arial"/>
        </w:rPr>
        <w:t xml:space="preserve">pštine Tuzi za </w:t>
      </w:r>
      <w:r w:rsidR="006B31D2" w:rsidRPr="000E4EE9">
        <w:rPr>
          <w:rFonts w:asciiTheme="majorHAnsi" w:hAnsiTheme="majorHAnsi" w:cs="Arial"/>
        </w:rPr>
        <w:t>202</w:t>
      </w:r>
      <w:r w:rsidR="00F74648" w:rsidRPr="000E4EE9">
        <w:rPr>
          <w:rFonts w:asciiTheme="majorHAnsi" w:hAnsiTheme="majorHAnsi" w:cs="Arial"/>
        </w:rPr>
        <w:t>4</w:t>
      </w:r>
      <w:r w:rsidRPr="000E4EE9">
        <w:rPr>
          <w:rFonts w:asciiTheme="majorHAnsi" w:hAnsiTheme="majorHAnsi" w:cs="Arial"/>
        </w:rPr>
        <w:t xml:space="preserve">. godinu je urađena na bazi </w:t>
      </w:r>
      <w:r w:rsidR="009D4632" w:rsidRPr="000E4EE9">
        <w:rPr>
          <w:rFonts w:asciiTheme="majorHAnsi" w:hAnsiTheme="majorHAnsi" w:cs="Arial"/>
        </w:rPr>
        <w:t>smjernica Ministarstva finansija</w:t>
      </w:r>
      <w:r w:rsidR="006B31D2" w:rsidRPr="000E4EE9">
        <w:rPr>
          <w:rFonts w:asciiTheme="majorHAnsi" w:hAnsiTheme="majorHAnsi" w:cs="Arial"/>
        </w:rPr>
        <w:t xml:space="preserve"> br. </w:t>
      </w:r>
      <w:r w:rsidR="00F74648" w:rsidRPr="000E4EE9">
        <w:rPr>
          <w:rFonts w:asciiTheme="majorHAnsi" w:hAnsiTheme="majorHAnsi" w:cs="Arial"/>
        </w:rPr>
        <w:t>02-430/23</w:t>
      </w:r>
      <w:r w:rsidR="005C5F77" w:rsidRPr="000E4EE9">
        <w:rPr>
          <w:rFonts w:asciiTheme="majorHAnsi" w:hAnsiTheme="majorHAnsi" w:cs="Arial"/>
        </w:rPr>
        <w:t>-</w:t>
      </w:r>
      <w:r w:rsidR="00F74648" w:rsidRPr="000E4EE9">
        <w:rPr>
          <w:rFonts w:asciiTheme="majorHAnsi" w:hAnsiTheme="majorHAnsi" w:cs="Arial"/>
        </w:rPr>
        <w:t>3053/1</w:t>
      </w:r>
      <w:r w:rsidR="005C5F77" w:rsidRPr="000E4EE9">
        <w:rPr>
          <w:rFonts w:asciiTheme="majorHAnsi" w:hAnsiTheme="majorHAnsi" w:cs="Arial"/>
        </w:rPr>
        <w:t xml:space="preserve"> </w:t>
      </w:r>
      <w:r w:rsidR="00297731" w:rsidRPr="000E4EE9">
        <w:rPr>
          <w:rFonts w:asciiTheme="majorHAnsi" w:hAnsiTheme="majorHAnsi" w:cs="Arial"/>
        </w:rPr>
        <w:t xml:space="preserve"> od </w:t>
      </w:r>
      <w:r w:rsidR="00F74648" w:rsidRPr="000E4EE9">
        <w:rPr>
          <w:rFonts w:asciiTheme="majorHAnsi" w:hAnsiTheme="majorHAnsi" w:cs="Arial"/>
        </w:rPr>
        <w:t>11.07.2023.godine</w:t>
      </w:r>
      <w:r w:rsidRPr="000E4EE9">
        <w:rPr>
          <w:rFonts w:asciiTheme="majorHAnsi" w:hAnsiTheme="majorHAnsi" w:cs="Arial"/>
        </w:rPr>
        <w:t>, zahtjeva potrošačkih jedinica i realne procjene budžetskih prihoda i rashoda.</w:t>
      </w:r>
      <w:r w:rsidR="001366B3" w:rsidRPr="000E4EE9">
        <w:rPr>
          <w:rFonts w:asciiTheme="majorHAnsi" w:hAnsiTheme="majorHAnsi" w:cs="Arial"/>
        </w:rPr>
        <w:t xml:space="preserve"> </w:t>
      </w:r>
      <w:r w:rsidRPr="000E4EE9">
        <w:rPr>
          <w:rFonts w:asciiTheme="majorHAnsi" w:hAnsiTheme="majorHAnsi" w:cs="Arial"/>
        </w:rPr>
        <w:t xml:space="preserve">Osnovni cilj budžetske politike je uspostavljanje održivog sistema finansija gdje će se iz ostvarenih prihoda pokriti svi tekući rashodi, otplata duga i obezbijediti sredstva za kapitalne investicije. </w:t>
      </w:r>
    </w:p>
    <w:p w:rsidR="00294F72" w:rsidRPr="000E4EE9" w:rsidRDefault="00294F72" w:rsidP="00DF4774">
      <w:pPr>
        <w:autoSpaceDE w:val="0"/>
        <w:autoSpaceDN w:val="0"/>
        <w:adjustRightInd w:val="0"/>
        <w:spacing w:line="276" w:lineRule="auto"/>
        <w:jc w:val="both"/>
        <w:rPr>
          <w:rFonts w:asciiTheme="majorHAnsi" w:hAnsiTheme="majorHAnsi" w:cs="Arial"/>
        </w:rPr>
      </w:pPr>
      <w:r w:rsidRPr="000E4EE9">
        <w:rPr>
          <w:rFonts w:asciiTheme="majorHAnsi" w:hAnsiTheme="majorHAnsi" w:cs="Arial"/>
        </w:rPr>
        <w:t xml:space="preserve">Kada je u pitanju prihodna strana, ciljevi predviđeni budžetom su: </w:t>
      </w:r>
    </w:p>
    <w:p w:rsidR="00926EA3" w:rsidRPr="000E4EE9" w:rsidRDefault="00294F72" w:rsidP="006166D4">
      <w:pPr>
        <w:pStyle w:val="ListParagraph"/>
        <w:numPr>
          <w:ilvl w:val="0"/>
          <w:numId w:val="5"/>
        </w:numPr>
        <w:autoSpaceDE w:val="0"/>
        <w:autoSpaceDN w:val="0"/>
        <w:adjustRightInd w:val="0"/>
        <w:spacing w:line="276" w:lineRule="auto"/>
        <w:jc w:val="both"/>
        <w:rPr>
          <w:rFonts w:asciiTheme="majorHAnsi" w:hAnsiTheme="majorHAnsi" w:cs="Arial"/>
        </w:rPr>
      </w:pPr>
      <w:r w:rsidRPr="000E4EE9">
        <w:rPr>
          <w:rFonts w:asciiTheme="majorHAnsi" w:hAnsiTheme="majorHAnsi" w:cs="Arial"/>
        </w:rPr>
        <w:t xml:space="preserve">povećanje naplate svih vrsta prihoda; </w:t>
      </w:r>
    </w:p>
    <w:p w:rsidR="00294F72" w:rsidRPr="000E4EE9" w:rsidRDefault="00294F72" w:rsidP="006166D4">
      <w:pPr>
        <w:pStyle w:val="ListParagraph"/>
        <w:numPr>
          <w:ilvl w:val="0"/>
          <w:numId w:val="5"/>
        </w:numPr>
        <w:autoSpaceDE w:val="0"/>
        <w:autoSpaceDN w:val="0"/>
        <w:adjustRightInd w:val="0"/>
        <w:spacing w:line="276" w:lineRule="auto"/>
        <w:jc w:val="both"/>
        <w:rPr>
          <w:rFonts w:asciiTheme="majorHAnsi" w:hAnsiTheme="majorHAnsi" w:cs="Arial"/>
        </w:rPr>
      </w:pPr>
      <w:r w:rsidRPr="000E4EE9">
        <w:rPr>
          <w:rFonts w:asciiTheme="majorHAnsi" w:hAnsiTheme="majorHAnsi" w:cs="Arial"/>
        </w:rPr>
        <w:t xml:space="preserve">povećanje sopstvenih prihoda kroz veći obuhvat poreskih obveznika. </w:t>
      </w:r>
    </w:p>
    <w:p w:rsidR="00294F72" w:rsidRPr="000E4EE9" w:rsidRDefault="00294F72" w:rsidP="00DF4774">
      <w:pPr>
        <w:autoSpaceDE w:val="0"/>
        <w:autoSpaceDN w:val="0"/>
        <w:adjustRightInd w:val="0"/>
        <w:spacing w:line="276" w:lineRule="auto"/>
        <w:jc w:val="both"/>
        <w:rPr>
          <w:rFonts w:asciiTheme="majorHAnsi" w:hAnsiTheme="majorHAnsi" w:cs="Arial"/>
        </w:rPr>
      </w:pPr>
      <w:r w:rsidRPr="000E4EE9">
        <w:rPr>
          <w:rFonts w:asciiTheme="majorHAnsi" w:hAnsiTheme="majorHAnsi" w:cs="Arial"/>
        </w:rPr>
        <w:t xml:space="preserve">Na rashodnoj strani ciljevi su: </w:t>
      </w:r>
    </w:p>
    <w:p w:rsidR="00926EA3" w:rsidRPr="000E4EE9" w:rsidRDefault="00294F72" w:rsidP="006166D4">
      <w:pPr>
        <w:pStyle w:val="ListParagraph"/>
        <w:numPr>
          <w:ilvl w:val="0"/>
          <w:numId w:val="6"/>
        </w:numPr>
        <w:autoSpaceDE w:val="0"/>
        <w:autoSpaceDN w:val="0"/>
        <w:adjustRightInd w:val="0"/>
        <w:spacing w:line="276" w:lineRule="auto"/>
        <w:jc w:val="both"/>
        <w:rPr>
          <w:rFonts w:asciiTheme="majorHAnsi" w:hAnsiTheme="majorHAnsi" w:cs="Arial"/>
        </w:rPr>
      </w:pPr>
      <w:r w:rsidRPr="000E4EE9">
        <w:rPr>
          <w:rFonts w:asciiTheme="majorHAnsi" w:hAnsiTheme="majorHAnsi" w:cs="Arial"/>
        </w:rPr>
        <w:t xml:space="preserve">racionalizacija svih vidova potrošnje; </w:t>
      </w:r>
    </w:p>
    <w:p w:rsidR="00926EA3" w:rsidRPr="000E4EE9" w:rsidRDefault="00294F72" w:rsidP="006166D4">
      <w:pPr>
        <w:pStyle w:val="ListParagraph"/>
        <w:numPr>
          <w:ilvl w:val="0"/>
          <w:numId w:val="6"/>
        </w:numPr>
        <w:autoSpaceDE w:val="0"/>
        <w:autoSpaceDN w:val="0"/>
        <w:adjustRightInd w:val="0"/>
        <w:spacing w:line="276" w:lineRule="auto"/>
        <w:jc w:val="both"/>
        <w:rPr>
          <w:rFonts w:asciiTheme="majorHAnsi" w:hAnsiTheme="majorHAnsi" w:cs="Arial"/>
        </w:rPr>
      </w:pPr>
      <w:r w:rsidRPr="000E4EE9">
        <w:rPr>
          <w:rFonts w:asciiTheme="majorHAnsi" w:hAnsiTheme="majorHAnsi" w:cs="Arial"/>
        </w:rPr>
        <w:t xml:space="preserve">uredno izmirivanje svih obaveza; </w:t>
      </w:r>
    </w:p>
    <w:p w:rsidR="00294F72" w:rsidRPr="000E4EE9" w:rsidRDefault="00294F72" w:rsidP="006166D4">
      <w:pPr>
        <w:pStyle w:val="ListParagraph"/>
        <w:numPr>
          <w:ilvl w:val="0"/>
          <w:numId w:val="6"/>
        </w:numPr>
        <w:autoSpaceDE w:val="0"/>
        <w:autoSpaceDN w:val="0"/>
        <w:adjustRightInd w:val="0"/>
        <w:spacing w:line="276" w:lineRule="auto"/>
        <w:jc w:val="both"/>
        <w:rPr>
          <w:rFonts w:asciiTheme="majorHAnsi" w:hAnsiTheme="majorHAnsi" w:cs="Arial"/>
        </w:rPr>
      </w:pPr>
      <w:r w:rsidRPr="000E4EE9">
        <w:rPr>
          <w:rFonts w:asciiTheme="majorHAnsi" w:hAnsiTheme="majorHAnsi" w:cs="Arial"/>
        </w:rPr>
        <w:t>realizacija planiranih kapitalnih projekata</w:t>
      </w:r>
    </w:p>
    <w:p w:rsidR="00D715B3" w:rsidRPr="000E4EE9" w:rsidRDefault="00D715B3" w:rsidP="007E4C0C">
      <w:pPr>
        <w:tabs>
          <w:tab w:val="left" w:pos="3549"/>
        </w:tabs>
        <w:spacing w:line="276" w:lineRule="auto"/>
        <w:rPr>
          <w:rFonts w:asciiTheme="majorHAnsi" w:hAnsiTheme="majorHAnsi" w:cs="Arial"/>
          <w:b/>
        </w:rPr>
      </w:pPr>
    </w:p>
    <w:p w:rsidR="00CB3A20" w:rsidRPr="000E4EE9" w:rsidRDefault="00CB3A20" w:rsidP="00DF4774">
      <w:pPr>
        <w:spacing w:line="276" w:lineRule="auto"/>
        <w:jc w:val="center"/>
        <w:rPr>
          <w:rFonts w:asciiTheme="majorHAnsi" w:hAnsiTheme="majorHAnsi" w:cs="Arial"/>
          <w:b/>
          <w:i/>
        </w:rPr>
      </w:pPr>
      <w:r w:rsidRPr="000E4EE9">
        <w:rPr>
          <w:rFonts w:asciiTheme="majorHAnsi" w:hAnsiTheme="majorHAnsi" w:cs="Arial"/>
          <w:b/>
        </w:rPr>
        <w:t>I</w:t>
      </w:r>
      <w:r w:rsidR="00643C76" w:rsidRPr="000E4EE9">
        <w:rPr>
          <w:rFonts w:asciiTheme="majorHAnsi" w:hAnsiTheme="majorHAnsi" w:cs="Arial"/>
          <w:b/>
        </w:rPr>
        <w:t xml:space="preserve"> </w:t>
      </w:r>
      <w:r w:rsidR="00D814DC" w:rsidRPr="000E4EE9">
        <w:rPr>
          <w:rFonts w:asciiTheme="majorHAnsi" w:hAnsiTheme="majorHAnsi" w:cs="Arial"/>
          <w:b/>
          <w:i/>
        </w:rPr>
        <w:t>PROJEKCIJA PRIMITAKA ZA 20</w:t>
      </w:r>
      <w:r w:rsidR="00E80D50" w:rsidRPr="000E4EE9">
        <w:rPr>
          <w:rFonts w:asciiTheme="majorHAnsi" w:hAnsiTheme="majorHAnsi" w:cs="Arial"/>
          <w:b/>
          <w:i/>
        </w:rPr>
        <w:t>2</w:t>
      </w:r>
      <w:r w:rsidR="002B5EFB" w:rsidRPr="000E4EE9">
        <w:rPr>
          <w:rFonts w:asciiTheme="majorHAnsi" w:hAnsiTheme="majorHAnsi" w:cs="Arial"/>
          <w:b/>
          <w:i/>
        </w:rPr>
        <w:t>4</w:t>
      </w:r>
      <w:r w:rsidRPr="000E4EE9">
        <w:rPr>
          <w:rFonts w:asciiTheme="majorHAnsi" w:hAnsiTheme="majorHAnsi" w:cs="Arial"/>
          <w:b/>
          <w:i/>
        </w:rPr>
        <w:t>. GODINU</w:t>
      </w:r>
    </w:p>
    <w:p w:rsidR="00DA0537" w:rsidRPr="000E4EE9" w:rsidRDefault="00DA0537" w:rsidP="00DF4774">
      <w:pPr>
        <w:spacing w:line="276" w:lineRule="auto"/>
        <w:jc w:val="both"/>
        <w:rPr>
          <w:rFonts w:asciiTheme="majorHAnsi" w:hAnsiTheme="majorHAnsi" w:cs="Arial"/>
          <w:b/>
          <w:i/>
        </w:rPr>
      </w:pPr>
    </w:p>
    <w:p w:rsidR="00C13FBE" w:rsidRPr="000E4EE9" w:rsidRDefault="00D54DFB" w:rsidP="00DF4774">
      <w:pPr>
        <w:spacing w:line="276" w:lineRule="auto"/>
        <w:jc w:val="both"/>
        <w:rPr>
          <w:rFonts w:asciiTheme="majorHAnsi" w:hAnsiTheme="majorHAnsi" w:cs="Arial"/>
        </w:rPr>
      </w:pPr>
      <w:r w:rsidRPr="000E4EE9">
        <w:rPr>
          <w:rFonts w:asciiTheme="majorHAnsi" w:hAnsiTheme="majorHAnsi" w:cs="Arial"/>
        </w:rPr>
        <w:t xml:space="preserve">Struktura primitaka sačinjena je u skladu sa </w:t>
      </w:r>
      <w:r w:rsidR="00B7077C" w:rsidRPr="000E4EE9">
        <w:rPr>
          <w:rFonts w:asciiTheme="majorHAnsi" w:hAnsiTheme="majorHAnsi" w:cs="Arial"/>
        </w:rPr>
        <w:t xml:space="preserve">članom 5 </w:t>
      </w:r>
      <w:r w:rsidRPr="000E4EE9">
        <w:rPr>
          <w:rFonts w:asciiTheme="majorHAnsi" w:hAnsiTheme="majorHAnsi" w:cs="Arial"/>
        </w:rPr>
        <w:t>Zakon</w:t>
      </w:r>
      <w:r w:rsidR="00B7077C" w:rsidRPr="000E4EE9">
        <w:rPr>
          <w:rFonts w:asciiTheme="majorHAnsi" w:hAnsiTheme="majorHAnsi" w:cs="Arial"/>
        </w:rPr>
        <w:t>a</w:t>
      </w:r>
      <w:r w:rsidRPr="000E4EE9">
        <w:rPr>
          <w:rFonts w:asciiTheme="majorHAnsi" w:hAnsiTheme="majorHAnsi" w:cs="Arial"/>
        </w:rPr>
        <w:t xml:space="preserve"> o budžetu i fiskalnoj odgovornosti („Sl.list CG“ br.20</w:t>
      </w:r>
      <w:r w:rsidR="00F74648" w:rsidRPr="000E4EE9">
        <w:rPr>
          <w:rFonts w:asciiTheme="majorHAnsi" w:hAnsiTheme="majorHAnsi" w:cs="Arial"/>
        </w:rPr>
        <w:t>/2014, 56/2014, 70/2017, 4/2018,</w:t>
      </w:r>
      <w:r w:rsidRPr="000E4EE9">
        <w:rPr>
          <w:rFonts w:asciiTheme="majorHAnsi" w:hAnsiTheme="majorHAnsi" w:cs="Arial"/>
        </w:rPr>
        <w:t xml:space="preserve"> 55/2018</w:t>
      </w:r>
      <w:r w:rsidR="00F74648" w:rsidRPr="000E4EE9">
        <w:rPr>
          <w:rFonts w:asciiTheme="majorHAnsi" w:hAnsiTheme="majorHAnsi" w:cs="Arial"/>
        </w:rPr>
        <w:t xml:space="preserve">, </w:t>
      </w:r>
      <w:r w:rsidR="00F74648" w:rsidRPr="000E4EE9">
        <w:rPr>
          <w:rFonts w:asciiTheme="majorHAnsi" w:hAnsiTheme="majorHAnsi" w:cs="Arial"/>
          <w:bCs/>
          <w:color w:val="000000"/>
        </w:rPr>
        <w:t>66/19, 70/21, 145/21, 027/23</w:t>
      </w:r>
      <w:r w:rsidRPr="000E4EE9">
        <w:rPr>
          <w:rFonts w:asciiTheme="majorHAnsi" w:hAnsiTheme="majorHAnsi" w:cs="Arial"/>
        </w:rPr>
        <w:t>)</w:t>
      </w:r>
      <w:r w:rsidR="00B7077C" w:rsidRPr="000E4EE9">
        <w:rPr>
          <w:rFonts w:asciiTheme="majorHAnsi" w:hAnsiTheme="majorHAnsi" w:cs="Arial"/>
        </w:rPr>
        <w:t>.</w:t>
      </w:r>
      <w:r w:rsidR="00095048" w:rsidRPr="000E4EE9">
        <w:rPr>
          <w:rFonts w:asciiTheme="majorHAnsi" w:hAnsiTheme="majorHAnsi" w:cs="Arial"/>
        </w:rPr>
        <w:t xml:space="preserve"> </w:t>
      </w:r>
      <w:r w:rsidR="009E788B" w:rsidRPr="000E4EE9">
        <w:rPr>
          <w:rFonts w:asciiTheme="majorHAnsi" w:hAnsiTheme="majorHAnsi" w:cs="Arial"/>
        </w:rPr>
        <w:t>Ukupno planirani prihodi sa početnim depozitom Budž</w:t>
      </w:r>
      <w:r w:rsidR="00053A66" w:rsidRPr="000E4EE9">
        <w:rPr>
          <w:rFonts w:asciiTheme="majorHAnsi" w:hAnsiTheme="majorHAnsi" w:cs="Arial"/>
        </w:rPr>
        <w:t>eta opštine Tuzi za 202</w:t>
      </w:r>
      <w:r w:rsidR="002B5EFB" w:rsidRPr="000E4EE9">
        <w:rPr>
          <w:rFonts w:asciiTheme="majorHAnsi" w:hAnsiTheme="majorHAnsi" w:cs="Arial"/>
        </w:rPr>
        <w:t>4</w:t>
      </w:r>
      <w:r w:rsidR="009E788B" w:rsidRPr="000E4EE9">
        <w:rPr>
          <w:rFonts w:asciiTheme="majorHAnsi" w:hAnsiTheme="majorHAnsi" w:cs="Arial"/>
        </w:rPr>
        <w:t>. godinu, raspoređuju se na:</w:t>
      </w:r>
    </w:p>
    <w:p w:rsidR="0093610E" w:rsidRPr="000E4EE9" w:rsidRDefault="0093610E" w:rsidP="00DF4774">
      <w:pPr>
        <w:spacing w:line="276" w:lineRule="auto"/>
        <w:jc w:val="both"/>
        <w:rPr>
          <w:rFonts w:asciiTheme="majorHAnsi" w:hAnsiTheme="majorHAnsi" w:cs="Arial"/>
        </w:rPr>
      </w:pPr>
    </w:p>
    <w:p w:rsidR="002B5EFB" w:rsidRPr="000E4EE9" w:rsidRDefault="002B5EFB" w:rsidP="002B5EFB">
      <w:pPr>
        <w:pStyle w:val="ListParagraph"/>
        <w:numPr>
          <w:ilvl w:val="0"/>
          <w:numId w:val="37"/>
        </w:numPr>
        <w:spacing w:line="276" w:lineRule="auto"/>
        <w:ind w:left="1080"/>
        <w:rPr>
          <w:rFonts w:asciiTheme="majorHAnsi" w:hAnsiTheme="majorHAnsi" w:cs="Arial"/>
        </w:rPr>
      </w:pPr>
      <w:r w:rsidRPr="000E4EE9">
        <w:rPr>
          <w:rFonts w:asciiTheme="majorHAnsi" w:hAnsiTheme="majorHAnsi" w:cs="Arial"/>
          <w:b/>
        </w:rPr>
        <w:t>Tekuće izdatke</w:t>
      </w:r>
      <w:r w:rsidRPr="000E4EE9">
        <w:rPr>
          <w:rFonts w:asciiTheme="majorHAnsi" w:hAnsiTheme="majorHAnsi" w:cs="Arial"/>
        </w:rPr>
        <w:t xml:space="preserve"> -  </w:t>
      </w:r>
      <w:r w:rsidR="00EA2D42" w:rsidRPr="000E4EE9">
        <w:rPr>
          <w:rFonts w:asciiTheme="majorHAnsi" w:hAnsiTheme="majorHAnsi" w:cs="Arial"/>
        </w:rPr>
        <w:t>3.275</w:t>
      </w:r>
      <w:r w:rsidRPr="000E4EE9">
        <w:rPr>
          <w:rFonts w:asciiTheme="majorHAnsi" w:hAnsiTheme="majorHAnsi" w:cs="Arial"/>
        </w:rPr>
        <w:t xml:space="preserve">.298,00€                                                                </w:t>
      </w:r>
    </w:p>
    <w:p w:rsidR="002B5EFB" w:rsidRPr="000E4EE9" w:rsidRDefault="002B5EFB" w:rsidP="002B5EFB">
      <w:pPr>
        <w:pStyle w:val="ListParagraph"/>
        <w:numPr>
          <w:ilvl w:val="0"/>
          <w:numId w:val="37"/>
        </w:numPr>
        <w:spacing w:line="276" w:lineRule="auto"/>
        <w:ind w:left="1080"/>
        <w:rPr>
          <w:rFonts w:asciiTheme="majorHAnsi" w:hAnsiTheme="majorHAnsi" w:cs="Arial"/>
        </w:rPr>
      </w:pPr>
      <w:r w:rsidRPr="000E4EE9">
        <w:rPr>
          <w:rFonts w:asciiTheme="majorHAnsi" w:hAnsiTheme="majorHAnsi" w:cs="Arial"/>
          <w:b/>
        </w:rPr>
        <w:t>Transfere</w:t>
      </w:r>
      <w:r w:rsidRPr="000E4EE9">
        <w:rPr>
          <w:rFonts w:asciiTheme="majorHAnsi" w:hAnsiTheme="majorHAnsi" w:cs="Arial"/>
        </w:rPr>
        <w:t xml:space="preserve"> - 1.5</w:t>
      </w:r>
      <w:r w:rsidR="00EA2D42" w:rsidRPr="000E4EE9">
        <w:rPr>
          <w:rFonts w:asciiTheme="majorHAnsi" w:hAnsiTheme="majorHAnsi" w:cs="Arial"/>
        </w:rPr>
        <w:t>77</w:t>
      </w:r>
      <w:r w:rsidRPr="000E4EE9">
        <w:rPr>
          <w:rFonts w:asciiTheme="majorHAnsi" w:hAnsiTheme="majorHAnsi" w:cs="Arial"/>
        </w:rPr>
        <w:t xml:space="preserve">.300,00€                                                                                                 </w:t>
      </w:r>
    </w:p>
    <w:p w:rsidR="002B5EFB" w:rsidRPr="000E4EE9" w:rsidRDefault="002B5EFB" w:rsidP="002B5EFB">
      <w:pPr>
        <w:pStyle w:val="ListParagraph"/>
        <w:numPr>
          <w:ilvl w:val="0"/>
          <w:numId w:val="37"/>
        </w:numPr>
        <w:spacing w:line="276" w:lineRule="auto"/>
        <w:ind w:left="1080"/>
        <w:rPr>
          <w:rFonts w:asciiTheme="majorHAnsi" w:hAnsiTheme="majorHAnsi" w:cs="Arial"/>
        </w:rPr>
      </w:pPr>
      <w:r w:rsidRPr="000E4EE9">
        <w:rPr>
          <w:rFonts w:asciiTheme="majorHAnsi" w:hAnsiTheme="majorHAnsi" w:cs="Arial"/>
          <w:b/>
        </w:rPr>
        <w:t>Otplata obaveza</w:t>
      </w:r>
      <w:r w:rsidRPr="000E4EE9">
        <w:rPr>
          <w:rFonts w:asciiTheme="majorHAnsi" w:hAnsiTheme="majorHAnsi" w:cs="Arial"/>
        </w:rPr>
        <w:t xml:space="preserve"> - 310.000,00€                                                                                      </w:t>
      </w:r>
    </w:p>
    <w:p w:rsidR="002B5EFB" w:rsidRPr="000E4EE9" w:rsidRDefault="002B5EFB" w:rsidP="002B5EFB">
      <w:pPr>
        <w:pStyle w:val="ListParagraph"/>
        <w:numPr>
          <w:ilvl w:val="0"/>
          <w:numId w:val="37"/>
        </w:numPr>
        <w:spacing w:line="276" w:lineRule="auto"/>
        <w:ind w:left="1080"/>
        <w:rPr>
          <w:rFonts w:asciiTheme="majorHAnsi" w:hAnsiTheme="majorHAnsi" w:cs="Arial"/>
        </w:rPr>
      </w:pPr>
      <w:r w:rsidRPr="000E4EE9">
        <w:rPr>
          <w:rFonts w:asciiTheme="majorHAnsi" w:hAnsiTheme="majorHAnsi" w:cs="Arial"/>
          <w:b/>
        </w:rPr>
        <w:t>Kapitalni budžet</w:t>
      </w:r>
      <w:r w:rsidRPr="000E4EE9">
        <w:rPr>
          <w:rFonts w:asciiTheme="majorHAnsi" w:hAnsiTheme="majorHAnsi" w:cs="Arial"/>
        </w:rPr>
        <w:t xml:space="preserve"> -  2.031.389,16€                                                                                  </w:t>
      </w:r>
    </w:p>
    <w:p w:rsidR="002B5EFB" w:rsidRPr="000E4EE9" w:rsidRDefault="002B5EFB" w:rsidP="002B5EFB">
      <w:pPr>
        <w:pStyle w:val="ListParagraph"/>
        <w:numPr>
          <w:ilvl w:val="0"/>
          <w:numId w:val="37"/>
        </w:numPr>
        <w:spacing w:line="276" w:lineRule="auto"/>
        <w:ind w:left="1080"/>
        <w:rPr>
          <w:rFonts w:asciiTheme="majorHAnsi" w:hAnsiTheme="majorHAnsi" w:cs="Arial"/>
        </w:rPr>
      </w:pPr>
      <w:r w:rsidRPr="000E4EE9">
        <w:rPr>
          <w:rFonts w:asciiTheme="majorHAnsi" w:hAnsiTheme="majorHAnsi" w:cs="Arial"/>
          <w:b/>
        </w:rPr>
        <w:t>Rezerve</w:t>
      </w:r>
      <w:r w:rsidRPr="000E4EE9">
        <w:rPr>
          <w:rFonts w:asciiTheme="majorHAnsi" w:hAnsiTheme="majorHAnsi" w:cs="Arial"/>
        </w:rPr>
        <w:t xml:space="preserve"> - 156.000,00€  </w:t>
      </w:r>
    </w:p>
    <w:p w:rsidR="009E788B" w:rsidRPr="000E4EE9" w:rsidRDefault="009E788B" w:rsidP="0093610E">
      <w:pPr>
        <w:pStyle w:val="ListParagraph"/>
        <w:spacing w:line="276" w:lineRule="auto"/>
        <w:ind w:left="6300"/>
        <w:rPr>
          <w:rFonts w:asciiTheme="majorHAnsi" w:hAnsiTheme="majorHAnsi" w:cs="Arial"/>
        </w:rPr>
      </w:pPr>
    </w:p>
    <w:p w:rsidR="008D0127" w:rsidRDefault="009E788B" w:rsidP="009E788B">
      <w:pPr>
        <w:spacing w:line="276" w:lineRule="auto"/>
        <w:jc w:val="both"/>
        <w:rPr>
          <w:rFonts w:asciiTheme="majorHAnsi" w:hAnsiTheme="majorHAnsi" w:cs="Arial"/>
        </w:rPr>
      </w:pPr>
      <w:r w:rsidRPr="000E4EE9">
        <w:rPr>
          <w:rFonts w:asciiTheme="majorHAnsi" w:hAnsiTheme="majorHAnsi" w:cs="Arial"/>
        </w:rPr>
        <w:t>Članom 27 Zakona o finansiranju lokalne samouprave je definisano da se tekućim prihodima finansiraju tekući rashodi i otplata duga</w:t>
      </w:r>
      <w:r w:rsidR="008D0127">
        <w:rPr>
          <w:rFonts w:asciiTheme="majorHAnsi" w:hAnsiTheme="majorHAnsi" w:cs="Arial"/>
        </w:rPr>
        <w:t>, što je u tabeli ispod prikazano:</w:t>
      </w:r>
    </w:p>
    <w:p w:rsidR="008D0127" w:rsidRPr="000E4EE9" w:rsidRDefault="008D0127" w:rsidP="009E788B">
      <w:pPr>
        <w:spacing w:line="276" w:lineRule="auto"/>
        <w:jc w:val="both"/>
        <w:rPr>
          <w:rFonts w:asciiTheme="majorHAnsi" w:hAnsiTheme="majorHAnsi" w:cs="Arial"/>
        </w:rPr>
      </w:pPr>
    </w:p>
    <w:tbl>
      <w:tblPr>
        <w:tblStyle w:val="PlainTable21"/>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5"/>
        <w:gridCol w:w="4202"/>
        <w:gridCol w:w="3140"/>
      </w:tblGrid>
      <w:tr w:rsidR="00297731" w:rsidRPr="000E4EE9" w:rsidTr="00A026A9">
        <w:trPr>
          <w:cnfStyle w:val="100000000000"/>
        </w:trPr>
        <w:tc>
          <w:tcPr>
            <w:cnfStyle w:val="001000000000"/>
            <w:tcW w:w="5757" w:type="dxa"/>
            <w:gridSpan w:val="2"/>
            <w:tcBorders>
              <w:bottom w:val="none" w:sz="0" w:space="0" w:color="auto"/>
            </w:tcBorders>
            <w:shd w:val="clear" w:color="auto" w:fill="95B3D7" w:themeFill="accent1" w:themeFillTint="99"/>
          </w:tcPr>
          <w:p w:rsidR="00297731" w:rsidRPr="000E4EE9" w:rsidRDefault="00F65245" w:rsidP="001C4BBC">
            <w:pPr>
              <w:spacing w:line="276" w:lineRule="auto"/>
              <w:jc w:val="center"/>
              <w:rPr>
                <w:rFonts w:asciiTheme="majorHAnsi" w:hAnsiTheme="majorHAnsi" w:cs="Arial"/>
                <w:bCs w:val="0"/>
              </w:rPr>
            </w:pPr>
            <w:r w:rsidRPr="000E4EE9">
              <w:rPr>
                <w:rFonts w:asciiTheme="majorHAnsi" w:hAnsiTheme="majorHAnsi" w:cs="Arial"/>
                <w:bCs w:val="0"/>
              </w:rPr>
              <w:t>Budžet 202</w:t>
            </w:r>
            <w:r w:rsidR="00B420AD" w:rsidRPr="000E4EE9">
              <w:rPr>
                <w:rFonts w:asciiTheme="majorHAnsi" w:hAnsiTheme="majorHAnsi" w:cs="Arial"/>
                <w:bCs w:val="0"/>
              </w:rPr>
              <w:t>4</w:t>
            </w:r>
          </w:p>
        </w:tc>
        <w:tc>
          <w:tcPr>
            <w:tcW w:w="3140" w:type="dxa"/>
            <w:tcBorders>
              <w:bottom w:val="none" w:sz="0" w:space="0" w:color="auto"/>
            </w:tcBorders>
            <w:shd w:val="clear" w:color="auto" w:fill="95B3D7" w:themeFill="accent1" w:themeFillTint="99"/>
          </w:tcPr>
          <w:p w:rsidR="00297731" w:rsidRPr="000E4EE9" w:rsidRDefault="00297731" w:rsidP="001C4BBC">
            <w:pPr>
              <w:spacing w:line="276" w:lineRule="auto"/>
              <w:jc w:val="both"/>
              <w:cnfStyle w:val="100000000000"/>
              <w:rPr>
                <w:rFonts w:asciiTheme="majorHAnsi" w:hAnsiTheme="majorHAnsi" w:cs="Arial"/>
                <w:bCs w:val="0"/>
              </w:rPr>
            </w:pPr>
            <w:r w:rsidRPr="000E4EE9">
              <w:rPr>
                <w:rFonts w:asciiTheme="majorHAnsi" w:hAnsiTheme="majorHAnsi" w:cs="Arial"/>
                <w:bCs w:val="0"/>
              </w:rPr>
              <w:t>Iznos</w:t>
            </w:r>
          </w:p>
        </w:tc>
      </w:tr>
      <w:tr w:rsidR="002B5EFB" w:rsidRPr="000E4EE9" w:rsidTr="00A026A9">
        <w:trPr>
          <w:cnfStyle w:val="000000100000"/>
        </w:trPr>
        <w:tc>
          <w:tcPr>
            <w:cnfStyle w:val="001000000000"/>
            <w:tcW w:w="1555" w:type="dxa"/>
            <w:tcBorders>
              <w:top w:val="none" w:sz="0" w:space="0" w:color="auto"/>
              <w:bottom w:val="none" w:sz="0" w:space="0" w:color="auto"/>
            </w:tcBorders>
          </w:tcPr>
          <w:p w:rsidR="002B5EFB" w:rsidRPr="000E4EE9" w:rsidRDefault="002B5EFB" w:rsidP="001C4BBC">
            <w:pPr>
              <w:spacing w:line="276" w:lineRule="auto"/>
              <w:jc w:val="center"/>
              <w:rPr>
                <w:rFonts w:asciiTheme="majorHAnsi" w:hAnsiTheme="majorHAnsi" w:cs="Arial"/>
              </w:rPr>
            </w:pPr>
            <w:r w:rsidRPr="000E4EE9">
              <w:rPr>
                <w:rFonts w:asciiTheme="majorHAnsi" w:hAnsiTheme="majorHAnsi" w:cs="Arial"/>
              </w:rPr>
              <w:t>I</w:t>
            </w:r>
          </w:p>
        </w:tc>
        <w:tc>
          <w:tcPr>
            <w:tcW w:w="4202" w:type="dxa"/>
            <w:tcBorders>
              <w:top w:val="none" w:sz="0" w:space="0" w:color="auto"/>
              <w:bottom w:val="none" w:sz="0" w:space="0" w:color="auto"/>
            </w:tcBorders>
          </w:tcPr>
          <w:p w:rsidR="002B5EFB" w:rsidRPr="000E4EE9" w:rsidRDefault="002B5EFB" w:rsidP="001C4BBC">
            <w:pPr>
              <w:spacing w:line="276" w:lineRule="auto"/>
              <w:jc w:val="both"/>
              <w:cnfStyle w:val="000000100000"/>
              <w:rPr>
                <w:rFonts w:asciiTheme="majorHAnsi" w:hAnsiTheme="majorHAnsi" w:cs="Arial"/>
              </w:rPr>
            </w:pPr>
            <w:r w:rsidRPr="000E4EE9">
              <w:rPr>
                <w:rFonts w:asciiTheme="majorHAnsi" w:hAnsiTheme="majorHAnsi" w:cs="Arial"/>
              </w:rPr>
              <w:t>Tekući prihodi</w:t>
            </w:r>
          </w:p>
        </w:tc>
        <w:tc>
          <w:tcPr>
            <w:tcW w:w="3140" w:type="dxa"/>
            <w:tcBorders>
              <w:top w:val="none" w:sz="0" w:space="0" w:color="auto"/>
              <w:bottom w:val="none" w:sz="0" w:space="0" w:color="auto"/>
            </w:tcBorders>
          </w:tcPr>
          <w:p w:rsidR="002B5EFB" w:rsidRPr="000E4EE9" w:rsidRDefault="002B5EFB" w:rsidP="002B5EFB">
            <w:pPr>
              <w:spacing w:line="276" w:lineRule="auto"/>
              <w:jc w:val="both"/>
              <w:cnfStyle w:val="000000100000"/>
              <w:rPr>
                <w:rFonts w:asciiTheme="majorHAnsi" w:hAnsiTheme="majorHAnsi" w:cs="Arial"/>
                <w:lang w:val="en-US"/>
              </w:rPr>
            </w:pPr>
            <w:r w:rsidRPr="000E4EE9">
              <w:rPr>
                <w:rFonts w:asciiTheme="majorHAnsi" w:hAnsiTheme="majorHAnsi" w:cs="Arial"/>
              </w:rPr>
              <w:t>4.862.987,16€</w:t>
            </w:r>
          </w:p>
        </w:tc>
      </w:tr>
      <w:tr w:rsidR="002B5EFB" w:rsidRPr="000E4EE9" w:rsidTr="00A026A9">
        <w:tc>
          <w:tcPr>
            <w:cnfStyle w:val="001000000000"/>
            <w:tcW w:w="1555" w:type="dxa"/>
          </w:tcPr>
          <w:p w:rsidR="002B5EFB" w:rsidRPr="000E4EE9" w:rsidRDefault="002B5EFB" w:rsidP="001C4BBC">
            <w:pPr>
              <w:spacing w:line="276" w:lineRule="auto"/>
              <w:jc w:val="center"/>
              <w:rPr>
                <w:rFonts w:asciiTheme="majorHAnsi" w:hAnsiTheme="majorHAnsi" w:cs="Arial"/>
              </w:rPr>
            </w:pPr>
            <w:r w:rsidRPr="000E4EE9">
              <w:rPr>
                <w:rFonts w:asciiTheme="majorHAnsi" w:hAnsiTheme="majorHAnsi" w:cs="Arial"/>
              </w:rPr>
              <w:t>II</w:t>
            </w:r>
          </w:p>
        </w:tc>
        <w:tc>
          <w:tcPr>
            <w:tcW w:w="4202" w:type="dxa"/>
          </w:tcPr>
          <w:p w:rsidR="002B5EFB" w:rsidRPr="000E4EE9" w:rsidRDefault="002B5EFB" w:rsidP="001C4BBC">
            <w:pPr>
              <w:spacing w:line="276" w:lineRule="auto"/>
              <w:jc w:val="both"/>
              <w:cnfStyle w:val="000000000000"/>
              <w:rPr>
                <w:rFonts w:asciiTheme="majorHAnsi" w:hAnsiTheme="majorHAnsi" w:cs="Arial"/>
              </w:rPr>
            </w:pPr>
            <w:r w:rsidRPr="000E4EE9">
              <w:rPr>
                <w:rFonts w:asciiTheme="majorHAnsi" w:hAnsiTheme="majorHAnsi" w:cs="Arial"/>
              </w:rPr>
              <w:t xml:space="preserve">Tekući rashodi i otplata duga </w:t>
            </w:r>
          </w:p>
        </w:tc>
        <w:tc>
          <w:tcPr>
            <w:tcW w:w="3140" w:type="dxa"/>
          </w:tcPr>
          <w:p w:rsidR="002B5EFB" w:rsidRPr="000E4EE9" w:rsidRDefault="002B5EFB" w:rsidP="002B5EFB">
            <w:pPr>
              <w:jc w:val="both"/>
              <w:cnfStyle w:val="000000000000"/>
              <w:rPr>
                <w:rFonts w:asciiTheme="majorHAnsi" w:hAnsiTheme="majorHAnsi" w:cs="Arial"/>
                <w:sz w:val="28"/>
                <w:szCs w:val="28"/>
                <w:lang w:val="en-US"/>
              </w:rPr>
            </w:pPr>
            <w:r w:rsidRPr="000E4EE9">
              <w:rPr>
                <w:rFonts w:asciiTheme="majorHAnsi" w:hAnsiTheme="majorHAnsi" w:cs="Arial"/>
                <w:szCs w:val="28"/>
              </w:rPr>
              <w:t>4.862.598,00€</w:t>
            </w:r>
          </w:p>
        </w:tc>
      </w:tr>
      <w:tr w:rsidR="002B5EFB" w:rsidRPr="000E4EE9" w:rsidTr="00A026A9">
        <w:trPr>
          <w:cnfStyle w:val="000000100000"/>
        </w:trPr>
        <w:tc>
          <w:tcPr>
            <w:cnfStyle w:val="001000000000"/>
            <w:tcW w:w="1555" w:type="dxa"/>
            <w:tcBorders>
              <w:top w:val="none" w:sz="0" w:space="0" w:color="auto"/>
              <w:bottom w:val="none" w:sz="0" w:space="0" w:color="auto"/>
            </w:tcBorders>
          </w:tcPr>
          <w:p w:rsidR="002B5EFB" w:rsidRPr="000E4EE9" w:rsidRDefault="002B5EFB" w:rsidP="001C4BBC">
            <w:pPr>
              <w:spacing w:line="276" w:lineRule="auto"/>
              <w:jc w:val="center"/>
              <w:rPr>
                <w:rFonts w:asciiTheme="majorHAnsi" w:hAnsiTheme="majorHAnsi" w:cs="Arial"/>
              </w:rPr>
            </w:pPr>
            <w:r w:rsidRPr="000E4EE9">
              <w:rPr>
                <w:rFonts w:asciiTheme="majorHAnsi" w:hAnsiTheme="majorHAnsi" w:cs="Arial"/>
              </w:rPr>
              <w:t>III</w:t>
            </w:r>
          </w:p>
        </w:tc>
        <w:tc>
          <w:tcPr>
            <w:tcW w:w="4202" w:type="dxa"/>
            <w:tcBorders>
              <w:top w:val="none" w:sz="0" w:space="0" w:color="auto"/>
              <w:bottom w:val="none" w:sz="0" w:space="0" w:color="auto"/>
            </w:tcBorders>
          </w:tcPr>
          <w:p w:rsidR="002B5EFB" w:rsidRPr="000E4EE9" w:rsidRDefault="002B5EFB" w:rsidP="001C4BBC">
            <w:pPr>
              <w:spacing w:line="276" w:lineRule="auto"/>
              <w:jc w:val="both"/>
              <w:cnfStyle w:val="000000100000"/>
              <w:rPr>
                <w:rFonts w:asciiTheme="majorHAnsi" w:hAnsiTheme="majorHAnsi" w:cs="Arial"/>
              </w:rPr>
            </w:pPr>
            <w:r w:rsidRPr="000E4EE9">
              <w:rPr>
                <w:rFonts w:asciiTheme="majorHAnsi" w:hAnsiTheme="majorHAnsi" w:cs="Arial"/>
              </w:rPr>
              <w:t>Razlika</w:t>
            </w:r>
          </w:p>
        </w:tc>
        <w:tc>
          <w:tcPr>
            <w:tcW w:w="3140" w:type="dxa"/>
            <w:tcBorders>
              <w:top w:val="none" w:sz="0" w:space="0" w:color="auto"/>
              <w:bottom w:val="none" w:sz="0" w:space="0" w:color="auto"/>
            </w:tcBorders>
          </w:tcPr>
          <w:p w:rsidR="002B5EFB" w:rsidRPr="000E4EE9" w:rsidRDefault="002B5EFB" w:rsidP="002B5EFB">
            <w:pPr>
              <w:spacing w:line="276" w:lineRule="auto"/>
              <w:jc w:val="both"/>
              <w:cnfStyle w:val="000000100000"/>
              <w:rPr>
                <w:rFonts w:asciiTheme="majorHAnsi" w:hAnsiTheme="majorHAnsi" w:cs="Arial"/>
                <w:lang w:val="en-US"/>
              </w:rPr>
            </w:pPr>
            <w:r w:rsidRPr="000E4EE9">
              <w:rPr>
                <w:rFonts w:asciiTheme="majorHAnsi" w:hAnsiTheme="majorHAnsi" w:cs="Arial"/>
              </w:rPr>
              <w:t>389,16€</w:t>
            </w:r>
          </w:p>
        </w:tc>
      </w:tr>
    </w:tbl>
    <w:p w:rsidR="0052257E" w:rsidRPr="000E4EE9" w:rsidRDefault="0052257E" w:rsidP="009E788B">
      <w:pPr>
        <w:spacing w:line="276" w:lineRule="auto"/>
        <w:jc w:val="both"/>
        <w:rPr>
          <w:rFonts w:asciiTheme="majorHAnsi" w:hAnsiTheme="majorHAnsi" w:cs="Arial"/>
        </w:rPr>
      </w:pPr>
    </w:p>
    <w:p w:rsidR="00265972" w:rsidRDefault="00265972" w:rsidP="009E788B">
      <w:pPr>
        <w:spacing w:line="276" w:lineRule="auto"/>
        <w:jc w:val="both"/>
        <w:rPr>
          <w:rFonts w:asciiTheme="majorHAnsi" w:hAnsiTheme="majorHAnsi" w:cs="Arial"/>
          <w:b/>
        </w:rPr>
      </w:pPr>
    </w:p>
    <w:p w:rsidR="00265972" w:rsidRDefault="00265972" w:rsidP="009E788B">
      <w:pPr>
        <w:spacing w:line="276" w:lineRule="auto"/>
        <w:jc w:val="both"/>
        <w:rPr>
          <w:rFonts w:asciiTheme="majorHAnsi" w:hAnsiTheme="majorHAnsi" w:cs="Arial"/>
          <w:b/>
        </w:rPr>
      </w:pPr>
    </w:p>
    <w:p w:rsidR="009E788B" w:rsidRPr="000E4EE9" w:rsidRDefault="0059758C" w:rsidP="009E788B">
      <w:pPr>
        <w:spacing w:line="276" w:lineRule="auto"/>
        <w:jc w:val="both"/>
        <w:rPr>
          <w:rFonts w:asciiTheme="majorHAnsi" w:hAnsiTheme="majorHAnsi" w:cs="Arial"/>
          <w:b/>
        </w:rPr>
      </w:pPr>
      <w:r w:rsidRPr="000E4EE9">
        <w:rPr>
          <w:rFonts w:asciiTheme="majorHAnsi" w:hAnsiTheme="majorHAnsi" w:cs="Arial"/>
          <w:b/>
        </w:rPr>
        <w:lastRenderedPageBreak/>
        <w:t>U tabeli je dat pregled ukupnih primitaka po izvorima i njihova struktura:</w:t>
      </w:r>
    </w:p>
    <w:p w:rsidR="00702B73" w:rsidRPr="000E4EE9" w:rsidRDefault="00702B73" w:rsidP="009E788B">
      <w:pPr>
        <w:spacing w:line="276" w:lineRule="auto"/>
        <w:jc w:val="both"/>
        <w:rPr>
          <w:rFonts w:asciiTheme="majorHAnsi" w:hAnsiTheme="majorHAnsi" w:cs="Arial"/>
          <w:u w:val="single"/>
        </w:rPr>
      </w:pPr>
    </w:p>
    <w:tbl>
      <w:tblPr>
        <w:tblStyle w:val="TableGrid"/>
        <w:tblW w:w="8905" w:type="dxa"/>
        <w:tblBorders>
          <w:top w:val="double" w:sz="4" w:space="0" w:color="auto"/>
          <w:left w:val="double" w:sz="4" w:space="0" w:color="auto"/>
          <w:bottom w:val="double" w:sz="4" w:space="0" w:color="auto"/>
          <w:right w:val="double" w:sz="4" w:space="0" w:color="auto"/>
        </w:tblBorders>
        <w:tblLook w:val="04A0"/>
      </w:tblPr>
      <w:tblGrid>
        <w:gridCol w:w="549"/>
        <w:gridCol w:w="4932"/>
        <w:gridCol w:w="1816"/>
        <w:gridCol w:w="1608"/>
      </w:tblGrid>
      <w:tr w:rsidR="002B5EFB" w:rsidRPr="000E4EE9" w:rsidTr="002B5EFB">
        <w:tc>
          <w:tcPr>
            <w:tcW w:w="549" w:type="dxa"/>
            <w:shd w:val="clear" w:color="auto" w:fill="8DB3E2" w:themeFill="text2" w:themeFillTint="66"/>
          </w:tcPr>
          <w:p w:rsidR="002B5EFB" w:rsidRPr="000E4EE9" w:rsidRDefault="002B5EFB" w:rsidP="002B5EFB">
            <w:pPr>
              <w:spacing w:line="276" w:lineRule="auto"/>
              <w:jc w:val="center"/>
              <w:rPr>
                <w:rFonts w:asciiTheme="majorHAnsi" w:hAnsiTheme="majorHAnsi" w:cs="Arial"/>
                <w:b/>
              </w:rPr>
            </w:pPr>
            <w:r w:rsidRPr="000E4EE9">
              <w:rPr>
                <w:rFonts w:asciiTheme="majorHAnsi" w:hAnsiTheme="majorHAnsi" w:cs="Arial"/>
                <w:b/>
              </w:rPr>
              <w:t>Br.</w:t>
            </w:r>
          </w:p>
        </w:tc>
        <w:tc>
          <w:tcPr>
            <w:tcW w:w="4932" w:type="dxa"/>
            <w:shd w:val="clear" w:color="auto" w:fill="8DB3E2" w:themeFill="text2" w:themeFillTint="66"/>
            <w:vAlign w:val="center"/>
          </w:tcPr>
          <w:p w:rsidR="002B5EFB" w:rsidRPr="000E4EE9" w:rsidRDefault="002B5EFB" w:rsidP="002B5EFB">
            <w:pPr>
              <w:spacing w:line="276" w:lineRule="auto"/>
              <w:jc w:val="center"/>
              <w:rPr>
                <w:rFonts w:asciiTheme="majorHAnsi" w:hAnsiTheme="majorHAnsi" w:cs="Arial"/>
                <w:b/>
              </w:rPr>
            </w:pPr>
            <w:r w:rsidRPr="000E4EE9">
              <w:rPr>
                <w:rFonts w:asciiTheme="majorHAnsi" w:hAnsiTheme="majorHAnsi" w:cs="Arial"/>
                <w:b/>
              </w:rPr>
              <w:t>PRIMICI</w:t>
            </w:r>
          </w:p>
        </w:tc>
        <w:tc>
          <w:tcPr>
            <w:tcW w:w="1816" w:type="dxa"/>
            <w:shd w:val="clear" w:color="auto" w:fill="8DB3E2" w:themeFill="text2" w:themeFillTint="66"/>
            <w:vAlign w:val="center"/>
          </w:tcPr>
          <w:p w:rsidR="002B5EFB" w:rsidRPr="000E4EE9" w:rsidRDefault="002B5EFB" w:rsidP="002B5EFB">
            <w:pPr>
              <w:spacing w:line="276" w:lineRule="auto"/>
              <w:jc w:val="center"/>
              <w:rPr>
                <w:rFonts w:asciiTheme="majorHAnsi" w:hAnsiTheme="majorHAnsi" w:cs="Arial"/>
                <w:b/>
              </w:rPr>
            </w:pPr>
            <w:r w:rsidRPr="000E4EE9">
              <w:rPr>
                <w:rFonts w:asciiTheme="majorHAnsi" w:hAnsiTheme="majorHAnsi" w:cs="Arial"/>
                <w:b/>
              </w:rPr>
              <w:t>Plan  za 2024.</w:t>
            </w:r>
          </w:p>
        </w:tc>
        <w:tc>
          <w:tcPr>
            <w:tcW w:w="1608" w:type="dxa"/>
            <w:shd w:val="clear" w:color="auto" w:fill="8DB3E2" w:themeFill="text2" w:themeFillTint="66"/>
            <w:vAlign w:val="center"/>
          </w:tcPr>
          <w:p w:rsidR="002B5EFB" w:rsidRPr="000E4EE9" w:rsidRDefault="002B5EFB" w:rsidP="002B5EFB">
            <w:pPr>
              <w:spacing w:line="276" w:lineRule="auto"/>
              <w:jc w:val="center"/>
              <w:rPr>
                <w:rFonts w:asciiTheme="majorHAnsi" w:hAnsiTheme="majorHAnsi" w:cs="Arial"/>
                <w:b/>
                <w:color w:val="FF0000"/>
              </w:rPr>
            </w:pPr>
            <w:r w:rsidRPr="000E4EE9">
              <w:rPr>
                <w:rFonts w:asciiTheme="majorHAnsi" w:hAnsiTheme="majorHAnsi" w:cs="Arial"/>
                <w:b/>
              </w:rPr>
              <w:t>Struktura %</w:t>
            </w:r>
          </w:p>
        </w:tc>
      </w:tr>
      <w:tr w:rsidR="002B5EFB" w:rsidRPr="000E4EE9" w:rsidTr="002B5EFB">
        <w:tc>
          <w:tcPr>
            <w:tcW w:w="549" w:type="dxa"/>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1.</w:t>
            </w:r>
          </w:p>
        </w:tc>
        <w:tc>
          <w:tcPr>
            <w:tcW w:w="4932" w:type="dxa"/>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2</w:t>
            </w:r>
          </w:p>
        </w:tc>
        <w:tc>
          <w:tcPr>
            <w:tcW w:w="1816" w:type="dxa"/>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3</w:t>
            </w:r>
          </w:p>
        </w:tc>
        <w:tc>
          <w:tcPr>
            <w:tcW w:w="1608" w:type="dxa"/>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4</w:t>
            </w:r>
          </w:p>
        </w:tc>
      </w:tr>
      <w:tr w:rsidR="002B5EFB" w:rsidRPr="000E4EE9" w:rsidTr="002B5EFB">
        <w:trPr>
          <w:trHeight w:val="416"/>
        </w:trPr>
        <w:tc>
          <w:tcPr>
            <w:tcW w:w="549" w:type="dxa"/>
            <w:vAlign w:val="center"/>
          </w:tcPr>
          <w:p w:rsidR="002B5EFB" w:rsidRPr="000E4EE9" w:rsidRDefault="002B5EFB" w:rsidP="002B5EFB">
            <w:pPr>
              <w:spacing w:line="276" w:lineRule="auto"/>
              <w:rPr>
                <w:rFonts w:asciiTheme="majorHAnsi" w:hAnsiTheme="majorHAnsi" w:cs="Arial"/>
                <w:b/>
              </w:rPr>
            </w:pPr>
            <w:r w:rsidRPr="000E4EE9">
              <w:rPr>
                <w:rFonts w:asciiTheme="majorHAnsi" w:hAnsiTheme="majorHAnsi" w:cs="Arial"/>
                <w:b/>
              </w:rPr>
              <w:t>I</w:t>
            </w:r>
          </w:p>
        </w:tc>
        <w:tc>
          <w:tcPr>
            <w:tcW w:w="4932" w:type="dxa"/>
            <w:vAlign w:val="center"/>
          </w:tcPr>
          <w:p w:rsidR="002B5EFB" w:rsidRPr="000E4EE9" w:rsidRDefault="002B5EFB" w:rsidP="002B5EFB">
            <w:pPr>
              <w:spacing w:line="276" w:lineRule="auto"/>
              <w:rPr>
                <w:rFonts w:asciiTheme="majorHAnsi" w:hAnsiTheme="majorHAnsi" w:cs="Arial"/>
                <w:b/>
              </w:rPr>
            </w:pPr>
            <w:r w:rsidRPr="000E4EE9">
              <w:rPr>
                <w:rFonts w:asciiTheme="majorHAnsi" w:hAnsiTheme="majorHAnsi" w:cs="Arial"/>
                <w:b/>
              </w:rPr>
              <w:t>SOPSTVENI PRIHODI</w:t>
            </w:r>
          </w:p>
        </w:tc>
        <w:tc>
          <w:tcPr>
            <w:tcW w:w="1816" w:type="dxa"/>
            <w:vAlign w:val="center"/>
          </w:tcPr>
          <w:p w:rsidR="002B5EFB" w:rsidRPr="000E4EE9" w:rsidRDefault="002B5EFB" w:rsidP="002B5EFB">
            <w:pPr>
              <w:spacing w:line="276" w:lineRule="auto"/>
              <w:rPr>
                <w:rFonts w:asciiTheme="majorHAnsi" w:hAnsiTheme="majorHAnsi" w:cs="Arial"/>
                <w:b/>
              </w:rPr>
            </w:pPr>
            <w:r w:rsidRPr="000E4EE9">
              <w:rPr>
                <w:rFonts w:asciiTheme="majorHAnsi" w:hAnsiTheme="majorHAnsi" w:cs="Arial"/>
                <w:b/>
              </w:rPr>
              <w:t>3.190.000,00€</w:t>
            </w:r>
          </w:p>
        </w:tc>
        <w:tc>
          <w:tcPr>
            <w:tcW w:w="1608" w:type="dxa"/>
            <w:vAlign w:val="center"/>
          </w:tcPr>
          <w:p w:rsidR="002B5EFB" w:rsidRPr="000E4EE9" w:rsidRDefault="002B5EFB" w:rsidP="002B5EFB">
            <w:pPr>
              <w:spacing w:line="276" w:lineRule="auto"/>
              <w:rPr>
                <w:rFonts w:asciiTheme="majorHAnsi" w:hAnsiTheme="majorHAnsi" w:cs="Arial"/>
                <w:b/>
              </w:rPr>
            </w:pPr>
            <w:r w:rsidRPr="000E4EE9">
              <w:rPr>
                <w:rFonts w:asciiTheme="majorHAnsi" w:hAnsiTheme="majorHAnsi" w:cs="Arial"/>
                <w:b/>
              </w:rPr>
              <w:t>43,34%</w:t>
            </w:r>
          </w:p>
        </w:tc>
      </w:tr>
      <w:tr w:rsidR="002B5EFB" w:rsidRPr="000E4EE9" w:rsidTr="002B5EFB">
        <w:tc>
          <w:tcPr>
            <w:tcW w:w="549" w:type="dxa"/>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1.</w:t>
            </w:r>
          </w:p>
        </w:tc>
        <w:tc>
          <w:tcPr>
            <w:tcW w:w="4932" w:type="dxa"/>
            <w:shd w:val="clear" w:color="auto" w:fill="auto"/>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Porez na nepokretnosti</w:t>
            </w:r>
          </w:p>
        </w:tc>
        <w:tc>
          <w:tcPr>
            <w:tcW w:w="1816" w:type="dxa"/>
            <w:shd w:val="clear" w:color="auto" w:fill="auto"/>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750.000,00€</w:t>
            </w:r>
          </w:p>
        </w:tc>
        <w:tc>
          <w:tcPr>
            <w:tcW w:w="1608" w:type="dxa"/>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10,19%</w:t>
            </w:r>
          </w:p>
        </w:tc>
      </w:tr>
      <w:tr w:rsidR="002B5EFB" w:rsidRPr="000E4EE9" w:rsidTr="002B5EFB">
        <w:tc>
          <w:tcPr>
            <w:tcW w:w="549" w:type="dxa"/>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2.</w:t>
            </w:r>
          </w:p>
        </w:tc>
        <w:tc>
          <w:tcPr>
            <w:tcW w:w="4932" w:type="dxa"/>
            <w:shd w:val="clear" w:color="auto" w:fill="auto"/>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Prirez porezu na dohodak fizičkih lica</w:t>
            </w:r>
          </w:p>
        </w:tc>
        <w:tc>
          <w:tcPr>
            <w:tcW w:w="1816" w:type="dxa"/>
            <w:shd w:val="clear" w:color="auto" w:fill="auto"/>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170.000,00€</w:t>
            </w:r>
          </w:p>
        </w:tc>
        <w:tc>
          <w:tcPr>
            <w:tcW w:w="1608" w:type="dxa"/>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2,31%</w:t>
            </w:r>
          </w:p>
        </w:tc>
      </w:tr>
      <w:tr w:rsidR="002B5EFB" w:rsidRPr="000E4EE9" w:rsidTr="002B5EFB">
        <w:trPr>
          <w:trHeight w:val="503"/>
        </w:trPr>
        <w:tc>
          <w:tcPr>
            <w:tcW w:w="549" w:type="dxa"/>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3.</w:t>
            </w:r>
          </w:p>
        </w:tc>
        <w:tc>
          <w:tcPr>
            <w:tcW w:w="4932" w:type="dxa"/>
            <w:shd w:val="clear" w:color="auto" w:fill="auto"/>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Lokalne administrativne takse</w:t>
            </w:r>
          </w:p>
        </w:tc>
        <w:tc>
          <w:tcPr>
            <w:tcW w:w="1816" w:type="dxa"/>
            <w:shd w:val="clear" w:color="auto" w:fill="auto"/>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40.000,00€</w:t>
            </w:r>
          </w:p>
        </w:tc>
        <w:tc>
          <w:tcPr>
            <w:tcW w:w="1608" w:type="dxa"/>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0,54%</w:t>
            </w:r>
          </w:p>
        </w:tc>
      </w:tr>
      <w:tr w:rsidR="002B5EFB" w:rsidRPr="000E4EE9" w:rsidTr="002B5EFB">
        <w:tc>
          <w:tcPr>
            <w:tcW w:w="549" w:type="dxa"/>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4.</w:t>
            </w:r>
          </w:p>
        </w:tc>
        <w:tc>
          <w:tcPr>
            <w:tcW w:w="4932" w:type="dxa"/>
            <w:shd w:val="clear" w:color="auto" w:fill="auto"/>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Lokalne komunalne takse</w:t>
            </w:r>
          </w:p>
        </w:tc>
        <w:tc>
          <w:tcPr>
            <w:tcW w:w="1816" w:type="dxa"/>
            <w:shd w:val="clear" w:color="auto" w:fill="auto"/>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20.000,00€</w:t>
            </w:r>
          </w:p>
        </w:tc>
        <w:tc>
          <w:tcPr>
            <w:tcW w:w="1608" w:type="dxa"/>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0,27%</w:t>
            </w:r>
          </w:p>
        </w:tc>
      </w:tr>
      <w:tr w:rsidR="002B5EFB" w:rsidRPr="000E4EE9" w:rsidTr="002B5EFB">
        <w:tc>
          <w:tcPr>
            <w:tcW w:w="549" w:type="dxa"/>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5.</w:t>
            </w:r>
          </w:p>
        </w:tc>
        <w:tc>
          <w:tcPr>
            <w:tcW w:w="4932" w:type="dxa"/>
            <w:shd w:val="clear" w:color="auto" w:fill="auto"/>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 xml:space="preserve">Naknada za uređenje i izgradnju </w:t>
            </w:r>
          </w:p>
          <w:p w:rsidR="002B5EFB" w:rsidRPr="000E4EE9" w:rsidRDefault="002B5EFB" w:rsidP="002B5EFB">
            <w:pPr>
              <w:spacing w:line="276" w:lineRule="auto"/>
              <w:rPr>
                <w:rFonts w:asciiTheme="majorHAnsi" w:hAnsiTheme="majorHAnsi" w:cs="Arial"/>
              </w:rPr>
            </w:pPr>
            <w:r w:rsidRPr="000E4EE9">
              <w:rPr>
                <w:rFonts w:asciiTheme="majorHAnsi" w:hAnsiTheme="majorHAnsi" w:cs="Arial"/>
              </w:rPr>
              <w:t>građevinskog zemljišta</w:t>
            </w:r>
          </w:p>
        </w:tc>
        <w:tc>
          <w:tcPr>
            <w:tcW w:w="1816" w:type="dxa"/>
            <w:shd w:val="clear" w:color="auto" w:fill="auto"/>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684.000,00€</w:t>
            </w:r>
          </w:p>
        </w:tc>
        <w:tc>
          <w:tcPr>
            <w:tcW w:w="1608" w:type="dxa"/>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9,29%</w:t>
            </w:r>
          </w:p>
        </w:tc>
      </w:tr>
      <w:tr w:rsidR="002B5EFB" w:rsidRPr="000E4EE9" w:rsidTr="002B5EFB">
        <w:tc>
          <w:tcPr>
            <w:tcW w:w="549" w:type="dxa"/>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6.</w:t>
            </w:r>
          </w:p>
        </w:tc>
        <w:tc>
          <w:tcPr>
            <w:tcW w:w="4932" w:type="dxa"/>
            <w:shd w:val="clear" w:color="auto" w:fill="auto"/>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Ostale naknade za puteve</w:t>
            </w:r>
          </w:p>
        </w:tc>
        <w:tc>
          <w:tcPr>
            <w:tcW w:w="1816" w:type="dxa"/>
            <w:shd w:val="clear" w:color="auto" w:fill="auto"/>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200.000,00€</w:t>
            </w:r>
          </w:p>
        </w:tc>
        <w:tc>
          <w:tcPr>
            <w:tcW w:w="1608" w:type="dxa"/>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2,72%</w:t>
            </w:r>
          </w:p>
        </w:tc>
      </w:tr>
      <w:tr w:rsidR="002B5EFB" w:rsidRPr="000E4EE9" w:rsidTr="002B5EFB">
        <w:tc>
          <w:tcPr>
            <w:tcW w:w="549" w:type="dxa"/>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7.</w:t>
            </w:r>
          </w:p>
        </w:tc>
        <w:tc>
          <w:tcPr>
            <w:tcW w:w="4932" w:type="dxa"/>
            <w:shd w:val="clear" w:color="auto" w:fill="auto"/>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Ostale naknade - komunalna naknada</w:t>
            </w:r>
          </w:p>
        </w:tc>
        <w:tc>
          <w:tcPr>
            <w:tcW w:w="1816" w:type="dxa"/>
            <w:shd w:val="clear" w:color="auto" w:fill="auto"/>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30.000,00€</w:t>
            </w:r>
          </w:p>
        </w:tc>
        <w:tc>
          <w:tcPr>
            <w:tcW w:w="1608" w:type="dxa"/>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0,41%</w:t>
            </w:r>
          </w:p>
        </w:tc>
      </w:tr>
      <w:tr w:rsidR="002B5EFB" w:rsidRPr="000E4EE9" w:rsidTr="002B5EFB">
        <w:tc>
          <w:tcPr>
            <w:tcW w:w="549" w:type="dxa"/>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8.</w:t>
            </w:r>
          </w:p>
        </w:tc>
        <w:tc>
          <w:tcPr>
            <w:tcW w:w="4932" w:type="dxa"/>
            <w:shd w:val="clear" w:color="auto" w:fill="auto"/>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Novčane kazne izrečene u prekršajnom i drugom postupku zbog neplaćanja lokalnih prihoda</w:t>
            </w:r>
          </w:p>
        </w:tc>
        <w:tc>
          <w:tcPr>
            <w:tcW w:w="1816" w:type="dxa"/>
            <w:shd w:val="clear" w:color="auto" w:fill="auto"/>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25.000,00€</w:t>
            </w:r>
          </w:p>
        </w:tc>
        <w:tc>
          <w:tcPr>
            <w:tcW w:w="1608" w:type="dxa"/>
            <w:vAlign w:val="center"/>
          </w:tcPr>
          <w:p w:rsidR="002B5EFB" w:rsidRPr="000E4EE9" w:rsidRDefault="002B5EFB" w:rsidP="002B5EFB">
            <w:pPr>
              <w:rPr>
                <w:rFonts w:asciiTheme="majorHAnsi" w:hAnsiTheme="majorHAnsi" w:cs="Arial"/>
              </w:rPr>
            </w:pPr>
            <w:r w:rsidRPr="000E4EE9">
              <w:rPr>
                <w:rFonts w:asciiTheme="majorHAnsi" w:hAnsiTheme="majorHAnsi" w:cs="Arial"/>
              </w:rPr>
              <w:t>0,34%</w:t>
            </w:r>
          </w:p>
        </w:tc>
      </w:tr>
      <w:tr w:rsidR="002B5EFB" w:rsidRPr="000E4EE9" w:rsidTr="002B5EFB">
        <w:tc>
          <w:tcPr>
            <w:tcW w:w="549" w:type="dxa"/>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9.</w:t>
            </w:r>
          </w:p>
        </w:tc>
        <w:tc>
          <w:tcPr>
            <w:tcW w:w="4932" w:type="dxa"/>
            <w:shd w:val="clear" w:color="auto" w:fill="auto"/>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Kamate zbog neblagovremenog plaćanja lokalnih poreza</w:t>
            </w:r>
          </w:p>
        </w:tc>
        <w:tc>
          <w:tcPr>
            <w:tcW w:w="1816" w:type="dxa"/>
            <w:shd w:val="clear" w:color="auto" w:fill="auto"/>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20.000,00€</w:t>
            </w:r>
          </w:p>
        </w:tc>
        <w:tc>
          <w:tcPr>
            <w:tcW w:w="1608" w:type="dxa"/>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0,27%</w:t>
            </w:r>
          </w:p>
        </w:tc>
      </w:tr>
      <w:tr w:rsidR="002B5EFB" w:rsidRPr="000E4EE9" w:rsidTr="002B5EFB">
        <w:tc>
          <w:tcPr>
            <w:tcW w:w="549" w:type="dxa"/>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10.</w:t>
            </w:r>
          </w:p>
        </w:tc>
        <w:tc>
          <w:tcPr>
            <w:tcW w:w="4932" w:type="dxa"/>
            <w:shd w:val="clear" w:color="auto" w:fill="auto"/>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Prihodi koje organi ostvaruju vršenjem svoje djelatnosti</w:t>
            </w:r>
          </w:p>
        </w:tc>
        <w:tc>
          <w:tcPr>
            <w:tcW w:w="1816" w:type="dxa"/>
            <w:shd w:val="clear" w:color="auto" w:fill="auto"/>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25.000,00€</w:t>
            </w:r>
          </w:p>
        </w:tc>
        <w:tc>
          <w:tcPr>
            <w:tcW w:w="1608" w:type="dxa"/>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0,34%</w:t>
            </w:r>
          </w:p>
        </w:tc>
      </w:tr>
      <w:tr w:rsidR="002B5EFB" w:rsidRPr="000E4EE9" w:rsidTr="002B5EFB">
        <w:tc>
          <w:tcPr>
            <w:tcW w:w="549" w:type="dxa"/>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11.</w:t>
            </w:r>
          </w:p>
        </w:tc>
        <w:tc>
          <w:tcPr>
            <w:tcW w:w="4932" w:type="dxa"/>
            <w:shd w:val="clear" w:color="auto" w:fill="auto"/>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Ostali prihodi</w:t>
            </w:r>
          </w:p>
        </w:tc>
        <w:tc>
          <w:tcPr>
            <w:tcW w:w="1816" w:type="dxa"/>
            <w:shd w:val="clear" w:color="auto" w:fill="auto"/>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726.000,00€</w:t>
            </w:r>
          </w:p>
        </w:tc>
        <w:tc>
          <w:tcPr>
            <w:tcW w:w="1608" w:type="dxa"/>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9,86%</w:t>
            </w:r>
          </w:p>
        </w:tc>
      </w:tr>
      <w:tr w:rsidR="002B5EFB" w:rsidRPr="000E4EE9" w:rsidTr="002B5EFB">
        <w:tc>
          <w:tcPr>
            <w:tcW w:w="549" w:type="dxa"/>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12.</w:t>
            </w:r>
          </w:p>
        </w:tc>
        <w:tc>
          <w:tcPr>
            <w:tcW w:w="4932" w:type="dxa"/>
            <w:shd w:val="clear" w:color="auto" w:fill="auto"/>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Prihodi od prodaje nepokretnosti</w:t>
            </w:r>
          </w:p>
        </w:tc>
        <w:tc>
          <w:tcPr>
            <w:tcW w:w="1816" w:type="dxa"/>
            <w:shd w:val="clear" w:color="auto" w:fill="auto"/>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500.000,00€</w:t>
            </w:r>
          </w:p>
        </w:tc>
        <w:tc>
          <w:tcPr>
            <w:tcW w:w="1608" w:type="dxa"/>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6,79%</w:t>
            </w:r>
          </w:p>
        </w:tc>
      </w:tr>
      <w:tr w:rsidR="002B5EFB" w:rsidRPr="000E4EE9" w:rsidTr="002B5EFB">
        <w:tc>
          <w:tcPr>
            <w:tcW w:w="549" w:type="dxa"/>
            <w:vAlign w:val="center"/>
          </w:tcPr>
          <w:p w:rsidR="002B5EFB" w:rsidRPr="000E4EE9" w:rsidRDefault="002B5EFB" w:rsidP="002B5EFB">
            <w:pPr>
              <w:spacing w:line="276" w:lineRule="auto"/>
              <w:rPr>
                <w:rFonts w:asciiTheme="majorHAnsi" w:hAnsiTheme="majorHAnsi" w:cs="Arial"/>
                <w:b/>
              </w:rPr>
            </w:pPr>
            <w:r w:rsidRPr="000E4EE9">
              <w:rPr>
                <w:rFonts w:asciiTheme="majorHAnsi" w:hAnsiTheme="majorHAnsi" w:cs="Arial"/>
                <w:b/>
              </w:rPr>
              <w:t>II</w:t>
            </w:r>
          </w:p>
        </w:tc>
        <w:tc>
          <w:tcPr>
            <w:tcW w:w="4932" w:type="dxa"/>
            <w:shd w:val="clear" w:color="auto" w:fill="auto"/>
            <w:vAlign w:val="center"/>
          </w:tcPr>
          <w:p w:rsidR="002B5EFB" w:rsidRPr="000E4EE9" w:rsidRDefault="002B5EFB" w:rsidP="002B5EFB">
            <w:pPr>
              <w:spacing w:line="276" w:lineRule="auto"/>
              <w:rPr>
                <w:rFonts w:asciiTheme="majorHAnsi" w:hAnsiTheme="majorHAnsi" w:cs="Arial"/>
                <w:b/>
              </w:rPr>
            </w:pPr>
            <w:r w:rsidRPr="000E4EE9">
              <w:rPr>
                <w:rFonts w:asciiTheme="majorHAnsi" w:hAnsiTheme="majorHAnsi" w:cs="Arial"/>
                <w:b/>
              </w:rPr>
              <w:t>USTUPLJENI PRIHODI</w:t>
            </w:r>
          </w:p>
        </w:tc>
        <w:tc>
          <w:tcPr>
            <w:tcW w:w="1816" w:type="dxa"/>
            <w:shd w:val="clear" w:color="auto" w:fill="auto"/>
            <w:vAlign w:val="center"/>
          </w:tcPr>
          <w:p w:rsidR="002B5EFB" w:rsidRPr="000E4EE9" w:rsidRDefault="002B5EFB" w:rsidP="002B5EFB">
            <w:pPr>
              <w:spacing w:line="276" w:lineRule="auto"/>
              <w:rPr>
                <w:rFonts w:asciiTheme="majorHAnsi" w:hAnsiTheme="majorHAnsi" w:cs="Arial"/>
                <w:b/>
              </w:rPr>
            </w:pPr>
            <w:r w:rsidRPr="000E4EE9">
              <w:rPr>
                <w:rFonts w:asciiTheme="majorHAnsi" w:hAnsiTheme="majorHAnsi" w:cs="Arial"/>
                <w:b/>
              </w:rPr>
              <w:t>1.280.000,00€</w:t>
            </w:r>
          </w:p>
        </w:tc>
        <w:tc>
          <w:tcPr>
            <w:tcW w:w="1608" w:type="dxa"/>
            <w:vAlign w:val="center"/>
          </w:tcPr>
          <w:p w:rsidR="002B5EFB" w:rsidRPr="000E4EE9" w:rsidRDefault="002B5EFB" w:rsidP="002B5EFB">
            <w:pPr>
              <w:spacing w:line="276" w:lineRule="auto"/>
              <w:rPr>
                <w:rFonts w:asciiTheme="majorHAnsi" w:hAnsiTheme="majorHAnsi" w:cs="Arial"/>
                <w:b/>
              </w:rPr>
            </w:pPr>
            <w:r w:rsidRPr="000E4EE9">
              <w:rPr>
                <w:rFonts w:asciiTheme="majorHAnsi" w:hAnsiTheme="majorHAnsi" w:cs="Arial"/>
                <w:b/>
              </w:rPr>
              <w:t>17,39%</w:t>
            </w:r>
          </w:p>
        </w:tc>
      </w:tr>
      <w:tr w:rsidR="002B5EFB" w:rsidRPr="000E4EE9" w:rsidTr="002B5EFB">
        <w:tc>
          <w:tcPr>
            <w:tcW w:w="549" w:type="dxa"/>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1</w:t>
            </w:r>
          </w:p>
        </w:tc>
        <w:tc>
          <w:tcPr>
            <w:tcW w:w="4932" w:type="dxa"/>
            <w:shd w:val="clear" w:color="auto" w:fill="auto"/>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Porez na dohodak fizičkih lica</w:t>
            </w:r>
          </w:p>
        </w:tc>
        <w:tc>
          <w:tcPr>
            <w:tcW w:w="1816" w:type="dxa"/>
            <w:shd w:val="clear" w:color="auto" w:fill="auto"/>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750.000,00€</w:t>
            </w:r>
          </w:p>
        </w:tc>
        <w:tc>
          <w:tcPr>
            <w:tcW w:w="1608" w:type="dxa"/>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10,19%</w:t>
            </w:r>
          </w:p>
        </w:tc>
      </w:tr>
      <w:tr w:rsidR="002B5EFB" w:rsidRPr="000E4EE9" w:rsidTr="002B5EFB">
        <w:tc>
          <w:tcPr>
            <w:tcW w:w="549" w:type="dxa"/>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2</w:t>
            </w:r>
          </w:p>
        </w:tc>
        <w:tc>
          <w:tcPr>
            <w:tcW w:w="4932" w:type="dxa"/>
            <w:shd w:val="clear" w:color="auto" w:fill="auto"/>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Porez na promet nepokretnosti</w:t>
            </w:r>
          </w:p>
        </w:tc>
        <w:tc>
          <w:tcPr>
            <w:tcW w:w="1816" w:type="dxa"/>
            <w:shd w:val="clear" w:color="auto" w:fill="auto"/>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400.000,00€</w:t>
            </w:r>
          </w:p>
        </w:tc>
        <w:tc>
          <w:tcPr>
            <w:tcW w:w="1608" w:type="dxa"/>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5,43%</w:t>
            </w:r>
          </w:p>
        </w:tc>
      </w:tr>
      <w:tr w:rsidR="002B5EFB" w:rsidRPr="000E4EE9" w:rsidTr="002B5EFB">
        <w:tc>
          <w:tcPr>
            <w:tcW w:w="549" w:type="dxa"/>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3</w:t>
            </w:r>
          </w:p>
        </w:tc>
        <w:tc>
          <w:tcPr>
            <w:tcW w:w="4932" w:type="dxa"/>
            <w:shd w:val="clear" w:color="auto" w:fill="auto"/>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 xml:space="preserve">Naknada za korišćenje prirodnih dobara </w:t>
            </w:r>
          </w:p>
        </w:tc>
        <w:tc>
          <w:tcPr>
            <w:tcW w:w="1816" w:type="dxa"/>
            <w:shd w:val="clear" w:color="auto" w:fill="auto"/>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30.000,00€</w:t>
            </w:r>
          </w:p>
        </w:tc>
        <w:tc>
          <w:tcPr>
            <w:tcW w:w="1608" w:type="dxa"/>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0,41%</w:t>
            </w:r>
          </w:p>
        </w:tc>
      </w:tr>
      <w:tr w:rsidR="002B5EFB" w:rsidRPr="000E4EE9" w:rsidTr="002B5EFB">
        <w:trPr>
          <w:trHeight w:val="556"/>
        </w:trPr>
        <w:tc>
          <w:tcPr>
            <w:tcW w:w="549" w:type="dxa"/>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4</w:t>
            </w:r>
          </w:p>
        </w:tc>
        <w:tc>
          <w:tcPr>
            <w:tcW w:w="4932" w:type="dxa"/>
            <w:shd w:val="clear" w:color="auto" w:fill="auto"/>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Godišnja naknada pri registraciji drumskih motornih vozila</w:t>
            </w:r>
          </w:p>
        </w:tc>
        <w:tc>
          <w:tcPr>
            <w:tcW w:w="1816" w:type="dxa"/>
            <w:shd w:val="clear" w:color="auto" w:fill="auto"/>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100.000,00€</w:t>
            </w:r>
          </w:p>
        </w:tc>
        <w:tc>
          <w:tcPr>
            <w:tcW w:w="1608" w:type="dxa"/>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1,36%</w:t>
            </w:r>
          </w:p>
        </w:tc>
      </w:tr>
      <w:tr w:rsidR="002B5EFB" w:rsidRPr="000E4EE9" w:rsidTr="002B5EFB">
        <w:tc>
          <w:tcPr>
            <w:tcW w:w="549" w:type="dxa"/>
            <w:vAlign w:val="center"/>
          </w:tcPr>
          <w:p w:rsidR="002B5EFB" w:rsidRPr="000E4EE9" w:rsidRDefault="002B5EFB" w:rsidP="002B5EFB">
            <w:pPr>
              <w:spacing w:line="276" w:lineRule="auto"/>
              <w:rPr>
                <w:rFonts w:asciiTheme="majorHAnsi" w:hAnsiTheme="majorHAnsi" w:cs="Arial"/>
                <w:b/>
              </w:rPr>
            </w:pPr>
            <w:r w:rsidRPr="000E4EE9">
              <w:rPr>
                <w:rFonts w:asciiTheme="majorHAnsi" w:hAnsiTheme="majorHAnsi" w:cs="Arial"/>
                <w:b/>
              </w:rPr>
              <w:t>III</w:t>
            </w:r>
          </w:p>
        </w:tc>
        <w:tc>
          <w:tcPr>
            <w:tcW w:w="4932" w:type="dxa"/>
            <w:shd w:val="clear" w:color="auto" w:fill="auto"/>
            <w:vAlign w:val="center"/>
          </w:tcPr>
          <w:p w:rsidR="002B5EFB" w:rsidRPr="000E4EE9" w:rsidRDefault="002B5EFB" w:rsidP="002B5EFB">
            <w:pPr>
              <w:spacing w:line="276" w:lineRule="auto"/>
              <w:rPr>
                <w:rFonts w:asciiTheme="majorHAnsi" w:hAnsiTheme="majorHAnsi" w:cs="Arial"/>
                <w:b/>
              </w:rPr>
            </w:pPr>
            <w:r w:rsidRPr="000E4EE9">
              <w:rPr>
                <w:rFonts w:asciiTheme="majorHAnsi" w:hAnsiTheme="majorHAnsi" w:cs="Arial"/>
                <w:b/>
              </w:rPr>
              <w:t>TRANSFERI I DONACIJE</w:t>
            </w:r>
          </w:p>
        </w:tc>
        <w:tc>
          <w:tcPr>
            <w:tcW w:w="1816" w:type="dxa"/>
            <w:shd w:val="clear" w:color="auto" w:fill="auto"/>
            <w:vAlign w:val="center"/>
          </w:tcPr>
          <w:p w:rsidR="002B5EFB" w:rsidRPr="000E4EE9" w:rsidRDefault="002B5EFB" w:rsidP="002B5EFB">
            <w:pPr>
              <w:rPr>
                <w:rFonts w:asciiTheme="majorHAnsi" w:hAnsiTheme="majorHAnsi"/>
                <w:color w:val="000000"/>
                <w:sz w:val="22"/>
                <w:szCs w:val="22"/>
              </w:rPr>
            </w:pPr>
            <w:r w:rsidRPr="000E4EE9">
              <w:rPr>
                <w:rFonts w:asciiTheme="majorHAnsi" w:hAnsiTheme="majorHAnsi" w:cs="Arial"/>
                <w:b/>
                <w:color w:val="000000"/>
              </w:rPr>
              <w:t>2.609.987,16</w:t>
            </w:r>
            <w:r w:rsidRPr="000E4EE9">
              <w:rPr>
                <w:rFonts w:asciiTheme="majorHAnsi" w:hAnsiTheme="majorHAnsi" w:cs="Arial"/>
                <w:b/>
              </w:rPr>
              <w:t>€</w:t>
            </w:r>
          </w:p>
        </w:tc>
        <w:tc>
          <w:tcPr>
            <w:tcW w:w="1608" w:type="dxa"/>
            <w:vAlign w:val="center"/>
          </w:tcPr>
          <w:p w:rsidR="002B5EFB" w:rsidRPr="000E4EE9" w:rsidRDefault="002B5EFB" w:rsidP="002B5EFB">
            <w:pPr>
              <w:spacing w:line="276" w:lineRule="auto"/>
              <w:rPr>
                <w:rFonts w:asciiTheme="majorHAnsi" w:hAnsiTheme="majorHAnsi" w:cs="Arial"/>
                <w:b/>
              </w:rPr>
            </w:pPr>
            <w:r w:rsidRPr="000E4EE9">
              <w:rPr>
                <w:rFonts w:asciiTheme="majorHAnsi" w:hAnsiTheme="majorHAnsi" w:cs="Arial"/>
                <w:b/>
              </w:rPr>
              <w:t>35,46%</w:t>
            </w:r>
          </w:p>
        </w:tc>
      </w:tr>
      <w:tr w:rsidR="002B5EFB" w:rsidRPr="000E4EE9" w:rsidTr="002B5EFB">
        <w:tc>
          <w:tcPr>
            <w:tcW w:w="549" w:type="dxa"/>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1</w:t>
            </w:r>
          </w:p>
        </w:tc>
        <w:tc>
          <w:tcPr>
            <w:tcW w:w="4932" w:type="dxa"/>
            <w:shd w:val="clear" w:color="auto" w:fill="auto"/>
            <w:vAlign w:val="center"/>
          </w:tcPr>
          <w:p w:rsidR="002B5EFB" w:rsidRPr="000E4EE9" w:rsidRDefault="002B5EFB" w:rsidP="002B5EFB">
            <w:pPr>
              <w:rPr>
                <w:rFonts w:asciiTheme="majorHAnsi" w:hAnsiTheme="majorHAnsi" w:cs="Arial"/>
                <w:szCs w:val="40"/>
              </w:rPr>
            </w:pPr>
            <w:r w:rsidRPr="000E4EE9">
              <w:rPr>
                <w:rFonts w:asciiTheme="majorHAnsi" w:hAnsiTheme="majorHAnsi" w:cs="Arial"/>
                <w:szCs w:val="40"/>
              </w:rPr>
              <w:t>Kapitalne donacije u korist budžeta Opštine</w:t>
            </w:r>
          </w:p>
        </w:tc>
        <w:tc>
          <w:tcPr>
            <w:tcW w:w="1816" w:type="dxa"/>
            <w:shd w:val="clear" w:color="auto" w:fill="auto"/>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500.000,00€</w:t>
            </w:r>
          </w:p>
        </w:tc>
        <w:tc>
          <w:tcPr>
            <w:tcW w:w="1608" w:type="dxa"/>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6,79%</w:t>
            </w:r>
          </w:p>
        </w:tc>
      </w:tr>
      <w:tr w:rsidR="002B5EFB" w:rsidRPr="000E4EE9" w:rsidTr="002B5EFB">
        <w:tc>
          <w:tcPr>
            <w:tcW w:w="549" w:type="dxa"/>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2</w:t>
            </w:r>
          </w:p>
        </w:tc>
        <w:tc>
          <w:tcPr>
            <w:tcW w:w="4932" w:type="dxa"/>
            <w:shd w:val="clear" w:color="auto" w:fill="auto"/>
            <w:vAlign w:val="center"/>
          </w:tcPr>
          <w:p w:rsidR="002B5EFB" w:rsidRPr="000E4EE9" w:rsidRDefault="002B5EFB" w:rsidP="002B5EFB">
            <w:pPr>
              <w:rPr>
                <w:rFonts w:asciiTheme="majorHAnsi" w:hAnsiTheme="majorHAnsi" w:cs="Arial"/>
                <w:szCs w:val="40"/>
              </w:rPr>
            </w:pPr>
            <w:r w:rsidRPr="000E4EE9">
              <w:rPr>
                <w:rFonts w:asciiTheme="majorHAnsi" w:hAnsiTheme="majorHAnsi" w:cs="Arial"/>
                <w:szCs w:val="40"/>
              </w:rPr>
              <w:t>Tekuće donacije za EU projekte</w:t>
            </w:r>
          </w:p>
        </w:tc>
        <w:tc>
          <w:tcPr>
            <w:tcW w:w="1816" w:type="dxa"/>
            <w:shd w:val="clear" w:color="auto" w:fill="auto"/>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271.000,00€</w:t>
            </w:r>
          </w:p>
        </w:tc>
        <w:tc>
          <w:tcPr>
            <w:tcW w:w="1608" w:type="dxa"/>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3,68%</w:t>
            </w:r>
          </w:p>
        </w:tc>
      </w:tr>
      <w:tr w:rsidR="002B5EFB" w:rsidRPr="000E4EE9" w:rsidTr="002B5EFB">
        <w:tc>
          <w:tcPr>
            <w:tcW w:w="549" w:type="dxa"/>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3</w:t>
            </w:r>
          </w:p>
        </w:tc>
        <w:tc>
          <w:tcPr>
            <w:tcW w:w="4932" w:type="dxa"/>
            <w:shd w:val="clear" w:color="auto" w:fill="auto"/>
            <w:vAlign w:val="center"/>
          </w:tcPr>
          <w:p w:rsidR="002B5EFB" w:rsidRPr="000E4EE9" w:rsidRDefault="002B5EFB" w:rsidP="002B5EFB">
            <w:pPr>
              <w:rPr>
                <w:rFonts w:asciiTheme="majorHAnsi" w:hAnsiTheme="majorHAnsi" w:cs="Arial"/>
                <w:szCs w:val="40"/>
              </w:rPr>
            </w:pPr>
            <w:r w:rsidRPr="000E4EE9">
              <w:rPr>
                <w:rFonts w:asciiTheme="majorHAnsi" w:hAnsiTheme="majorHAnsi" w:cs="Arial"/>
                <w:szCs w:val="40"/>
              </w:rPr>
              <w:t>Transferi od budžeta države</w:t>
            </w:r>
          </w:p>
        </w:tc>
        <w:tc>
          <w:tcPr>
            <w:tcW w:w="1816" w:type="dxa"/>
            <w:shd w:val="clear" w:color="auto" w:fill="auto"/>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131.000,00</w:t>
            </w:r>
          </w:p>
        </w:tc>
        <w:tc>
          <w:tcPr>
            <w:tcW w:w="1608" w:type="dxa"/>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1,78%</w:t>
            </w:r>
          </w:p>
        </w:tc>
      </w:tr>
      <w:tr w:rsidR="002B5EFB" w:rsidRPr="000E4EE9" w:rsidTr="002B5EFB">
        <w:tc>
          <w:tcPr>
            <w:tcW w:w="549" w:type="dxa"/>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4</w:t>
            </w:r>
          </w:p>
        </w:tc>
        <w:tc>
          <w:tcPr>
            <w:tcW w:w="4932" w:type="dxa"/>
            <w:shd w:val="clear" w:color="auto" w:fill="auto"/>
            <w:vAlign w:val="center"/>
          </w:tcPr>
          <w:p w:rsidR="002B5EFB" w:rsidRPr="000E4EE9" w:rsidRDefault="002B5EFB" w:rsidP="002B5EFB">
            <w:pPr>
              <w:rPr>
                <w:rFonts w:asciiTheme="majorHAnsi" w:hAnsiTheme="majorHAnsi" w:cs="Arial"/>
                <w:szCs w:val="40"/>
              </w:rPr>
            </w:pPr>
            <w:r w:rsidRPr="000E4EE9">
              <w:rPr>
                <w:rFonts w:asciiTheme="majorHAnsi" w:hAnsiTheme="majorHAnsi" w:cs="Arial"/>
                <w:szCs w:val="40"/>
              </w:rPr>
              <w:t xml:space="preserve">Transferi od Egalizacionog fonda </w:t>
            </w:r>
          </w:p>
        </w:tc>
        <w:tc>
          <w:tcPr>
            <w:tcW w:w="1816" w:type="dxa"/>
            <w:shd w:val="clear" w:color="auto" w:fill="auto"/>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 xml:space="preserve">1.576.987,16€ </w:t>
            </w:r>
          </w:p>
        </w:tc>
        <w:tc>
          <w:tcPr>
            <w:tcW w:w="1608" w:type="dxa"/>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21,43%</w:t>
            </w:r>
          </w:p>
        </w:tc>
      </w:tr>
      <w:tr w:rsidR="002B5EFB" w:rsidRPr="000E4EE9" w:rsidTr="002B5EFB">
        <w:tc>
          <w:tcPr>
            <w:tcW w:w="549" w:type="dxa"/>
            <w:vAlign w:val="center"/>
          </w:tcPr>
          <w:p w:rsidR="002B5EFB" w:rsidRPr="000E4EE9" w:rsidRDefault="002B5EFB" w:rsidP="002B5EFB">
            <w:pPr>
              <w:spacing w:line="276" w:lineRule="auto"/>
              <w:rPr>
                <w:rFonts w:asciiTheme="majorHAnsi" w:hAnsiTheme="majorHAnsi" w:cs="Arial"/>
              </w:rPr>
            </w:pPr>
          </w:p>
        </w:tc>
        <w:tc>
          <w:tcPr>
            <w:tcW w:w="4932" w:type="dxa"/>
            <w:shd w:val="clear" w:color="auto" w:fill="auto"/>
            <w:vAlign w:val="center"/>
          </w:tcPr>
          <w:p w:rsidR="002B5EFB" w:rsidRPr="000E4EE9" w:rsidRDefault="002B5EFB" w:rsidP="002B5EFB">
            <w:pPr>
              <w:spacing w:line="276" w:lineRule="auto"/>
              <w:rPr>
                <w:rFonts w:asciiTheme="majorHAnsi" w:hAnsiTheme="majorHAnsi" w:cs="Arial"/>
                <w:b/>
              </w:rPr>
            </w:pPr>
            <w:r w:rsidRPr="000E4EE9">
              <w:rPr>
                <w:rFonts w:asciiTheme="majorHAnsi" w:hAnsiTheme="majorHAnsi" w:cs="Arial"/>
                <w:b/>
              </w:rPr>
              <w:t>Ukupno I+II+III</w:t>
            </w:r>
          </w:p>
        </w:tc>
        <w:tc>
          <w:tcPr>
            <w:tcW w:w="1816" w:type="dxa"/>
            <w:shd w:val="clear" w:color="auto" w:fill="auto"/>
            <w:vAlign w:val="center"/>
          </w:tcPr>
          <w:p w:rsidR="002B5EFB" w:rsidRPr="000E4EE9" w:rsidRDefault="002B5EFB" w:rsidP="002B5EFB">
            <w:pPr>
              <w:spacing w:line="276" w:lineRule="auto"/>
              <w:rPr>
                <w:rFonts w:asciiTheme="majorHAnsi" w:hAnsiTheme="majorHAnsi" w:cs="Arial"/>
                <w:b/>
              </w:rPr>
            </w:pPr>
            <w:r w:rsidRPr="000E4EE9">
              <w:rPr>
                <w:rFonts w:asciiTheme="majorHAnsi" w:hAnsiTheme="majorHAnsi" w:cs="Arial"/>
                <w:b/>
              </w:rPr>
              <w:t>6.984.987,16€</w:t>
            </w:r>
          </w:p>
        </w:tc>
        <w:tc>
          <w:tcPr>
            <w:tcW w:w="1608" w:type="dxa"/>
            <w:vAlign w:val="center"/>
          </w:tcPr>
          <w:p w:rsidR="002B5EFB" w:rsidRPr="000E4EE9" w:rsidRDefault="002B5EFB" w:rsidP="002B5EFB">
            <w:pPr>
              <w:spacing w:line="276" w:lineRule="auto"/>
              <w:rPr>
                <w:rFonts w:asciiTheme="majorHAnsi" w:hAnsiTheme="majorHAnsi" w:cs="Arial"/>
                <w:b/>
              </w:rPr>
            </w:pPr>
            <w:r w:rsidRPr="000E4EE9">
              <w:rPr>
                <w:rFonts w:asciiTheme="majorHAnsi" w:hAnsiTheme="majorHAnsi" w:cs="Arial"/>
                <w:b/>
              </w:rPr>
              <w:t>94,90%</w:t>
            </w:r>
          </w:p>
        </w:tc>
      </w:tr>
      <w:tr w:rsidR="002B5EFB" w:rsidRPr="000E4EE9" w:rsidTr="002B5EFB">
        <w:tc>
          <w:tcPr>
            <w:tcW w:w="549" w:type="dxa"/>
            <w:vAlign w:val="center"/>
          </w:tcPr>
          <w:p w:rsidR="002B5EFB" w:rsidRPr="000E4EE9" w:rsidRDefault="002B5EFB" w:rsidP="002B5EFB">
            <w:pPr>
              <w:spacing w:line="276" w:lineRule="auto"/>
              <w:rPr>
                <w:rFonts w:asciiTheme="majorHAnsi" w:hAnsiTheme="majorHAnsi" w:cs="Arial"/>
                <w:b/>
              </w:rPr>
            </w:pPr>
            <w:r w:rsidRPr="000E4EE9">
              <w:rPr>
                <w:rFonts w:asciiTheme="majorHAnsi" w:hAnsiTheme="majorHAnsi" w:cs="Arial"/>
                <w:b/>
              </w:rPr>
              <w:t>IV</w:t>
            </w:r>
          </w:p>
        </w:tc>
        <w:tc>
          <w:tcPr>
            <w:tcW w:w="4932" w:type="dxa"/>
            <w:shd w:val="clear" w:color="auto" w:fill="auto"/>
            <w:vAlign w:val="center"/>
          </w:tcPr>
          <w:p w:rsidR="002B5EFB" w:rsidRPr="000E4EE9" w:rsidRDefault="002B5EFB" w:rsidP="002B5EFB">
            <w:pPr>
              <w:spacing w:line="276" w:lineRule="auto"/>
              <w:rPr>
                <w:rFonts w:asciiTheme="majorHAnsi" w:hAnsiTheme="majorHAnsi" w:cs="Arial"/>
                <w:b/>
              </w:rPr>
            </w:pPr>
            <w:r w:rsidRPr="000E4EE9">
              <w:rPr>
                <w:rFonts w:asciiTheme="majorHAnsi" w:hAnsiTheme="majorHAnsi" w:cs="Arial"/>
                <w:b/>
              </w:rPr>
              <w:t>SREDSTVA PRENESENA IZ PRETHODNE GODINE</w:t>
            </w:r>
          </w:p>
        </w:tc>
        <w:tc>
          <w:tcPr>
            <w:tcW w:w="1816" w:type="dxa"/>
            <w:shd w:val="clear" w:color="auto" w:fill="auto"/>
            <w:vAlign w:val="center"/>
          </w:tcPr>
          <w:p w:rsidR="002B5EFB" w:rsidRPr="000E4EE9" w:rsidRDefault="002B5EFB" w:rsidP="002B5EFB">
            <w:pPr>
              <w:spacing w:line="276" w:lineRule="auto"/>
              <w:rPr>
                <w:rFonts w:asciiTheme="majorHAnsi" w:hAnsiTheme="majorHAnsi" w:cs="Arial"/>
                <w:b/>
              </w:rPr>
            </w:pPr>
            <w:r w:rsidRPr="000E4EE9">
              <w:rPr>
                <w:rFonts w:asciiTheme="majorHAnsi" w:hAnsiTheme="majorHAnsi" w:cs="Arial"/>
                <w:b/>
              </w:rPr>
              <w:t>280.000,00€</w:t>
            </w:r>
          </w:p>
        </w:tc>
        <w:tc>
          <w:tcPr>
            <w:tcW w:w="1608" w:type="dxa"/>
            <w:vAlign w:val="center"/>
          </w:tcPr>
          <w:p w:rsidR="002B5EFB" w:rsidRPr="000E4EE9" w:rsidRDefault="002B5EFB" w:rsidP="002B5EFB">
            <w:pPr>
              <w:spacing w:line="276" w:lineRule="auto"/>
              <w:rPr>
                <w:rFonts w:asciiTheme="majorHAnsi" w:hAnsiTheme="majorHAnsi" w:cs="Arial"/>
                <w:b/>
              </w:rPr>
            </w:pPr>
            <w:r w:rsidRPr="000E4EE9">
              <w:rPr>
                <w:rFonts w:asciiTheme="majorHAnsi" w:hAnsiTheme="majorHAnsi" w:cs="Arial"/>
                <w:b/>
              </w:rPr>
              <w:t>3,80%</w:t>
            </w:r>
          </w:p>
        </w:tc>
      </w:tr>
      <w:tr w:rsidR="002B5EFB" w:rsidRPr="000E4EE9" w:rsidTr="002B5EFB">
        <w:tc>
          <w:tcPr>
            <w:tcW w:w="549" w:type="dxa"/>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1</w:t>
            </w:r>
          </w:p>
        </w:tc>
        <w:tc>
          <w:tcPr>
            <w:tcW w:w="4932" w:type="dxa"/>
            <w:shd w:val="clear" w:color="auto" w:fill="auto"/>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Sredstva prenesena iz prethodne godine</w:t>
            </w:r>
          </w:p>
        </w:tc>
        <w:tc>
          <w:tcPr>
            <w:tcW w:w="1816" w:type="dxa"/>
            <w:shd w:val="clear" w:color="auto" w:fill="auto"/>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280.000,00€</w:t>
            </w:r>
          </w:p>
        </w:tc>
        <w:tc>
          <w:tcPr>
            <w:tcW w:w="1608" w:type="dxa"/>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3,80%</w:t>
            </w:r>
          </w:p>
        </w:tc>
      </w:tr>
      <w:tr w:rsidR="002B5EFB" w:rsidRPr="000E4EE9" w:rsidTr="002B5EFB">
        <w:tc>
          <w:tcPr>
            <w:tcW w:w="549" w:type="dxa"/>
            <w:shd w:val="clear" w:color="auto" w:fill="95B3D7" w:themeFill="accent1" w:themeFillTint="99"/>
            <w:vAlign w:val="center"/>
          </w:tcPr>
          <w:p w:rsidR="002B5EFB" w:rsidRPr="000E4EE9" w:rsidRDefault="002B5EFB" w:rsidP="002B5EFB">
            <w:pPr>
              <w:spacing w:line="276" w:lineRule="auto"/>
              <w:rPr>
                <w:rFonts w:asciiTheme="majorHAnsi" w:hAnsiTheme="majorHAnsi" w:cs="Arial"/>
                <w:b/>
              </w:rPr>
            </w:pPr>
          </w:p>
        </w:tc>
        <w:tc>
          <w:tcPr>
            <w:tcW w:w="4932" w:type="dxa"/>
            <w:shd w:val="clear" w:color="auto" w:fill="95B3D7" w:themeFill="accent1" w:themeFillTint="99"/>
            <w:vAlign w:val="center"/>
          </w:tcPr>
          <w:p w:rsidR="002B5EFB" w:rsidRPr="000E4EE9" w:rsidRDefault="002B5EFB" w:rsidP="002B5EFB">
            <w:pPr>
              <w:spacing w:line="276" w:lineRule="auto"/>
              <w:rPr>
                <w:rFonts w:asciiTheme="majorHAnsi" w:hAnsiTheme="majorHAnsi" w:cs="Arial"/>
                <w:b/>
              </w:rPr>
            </w:pPr>
            <w:r w:rsidRPr="000E4EE9">
              <w:rPr>
                <w:rFonts w:asciiTheme="majorHAnsi" w:hAnsiTheme="majorHAnsi" w:cs="Arial"/>
                <w:b/>
              </w:rPr>
              <w:t>UKUPNO  I+II+III+IV</w:t>
            </w:r>
          </w:p>
        </w:tc>
        <w:tc>
          <w:tcPr>
            <w:tcW w:w="1816" w:type="dxa"/>
            <w:shd w:val="clear" w:color="auto" w:fill="95B3D7" w:themeFill="accent1" w:themeFillTint="99"/>
            <w:vAlign w:val="center"/>
          </w:tcPr>
          <w:p w:rsidR="002B5EFB" w:rsidRPr="000E4EE9" w:rsidRDefault="002B5EFB" w:rsidP="002B5EFB">
            <w:pPr>
              <w:spacing w:line="276" w:lineRule="auto"/>
              <w:rPr>
                <w:rFonts w:asciiTheme="majorHAnsi" w:hAnsiTheme="majorHAnsi" w:cs="Arial"/>
                <w:b/>
                <w:bCs/>
              </w:rPr>
            </w:pPr>
            <w:r w:rsidRPr="000E4EE9">
              <w:rPr>
                <w:rFonts w:asciiTheme="majorHAnsi" w:hAnsiTheme="majorHAnsi" w:cs="Arial"/>
                <w:b/>
                <w:bCs/>
              </w:rPr>
              <w:t>7.359.987,16€</w:t>
            </w:r>
          </w:p>
        </w:tc>
        <w:tc>
          <w:tcPr>
            <w:tcW w:w="1608" w:type="dxa"/>
            <w:shd w:val="clear" w:color="auto" w:fill="95B3D7" w:themeFill="accent1" w:themeFillTint="99"/>
            <w:vAlign w:val="center"/>
          </w:tcPr>
          <w:p w:rsidR="002B5EFB" w:rsidRPr="000E4EE9" w:rsidRDefault="002B5EFB" w:rsidP="002B5EFB">
            <w:pPr>
              <w:spacing w:line="276" w:lineRule="auto"/>
              <w:rPr>
                <w:rFonts w:asciiTheme="majorHAnsi" w:hAnsiTheme="majorHAnsi" w:cs="Arial"/>
                <w:b/>
              </w:rPr>
            </w:pPr>
            <w:r w:rsidRPr="000E4EE9">
              <w:rPr>
                <w:rFonts w:asciiTheme="majorHAnsi" w:hAnsiTheme="majorHAnsi" w:cs="Arial"/>
                <w:b/>
              </w:rPr>
              <w:t>100,00%</w:t>
            </w:r>
          </w:p>
        </w:tc>
      </w:tr>
    </w:tbl>
    <w:p w:rsidR="002B5EFB" w:rsidRPr="000E4EE9" w:rsidRDefault="002B5EFB" w:rsidP="002B5EFB">
      <w:pPr>
        <w:spacing w:line="276" w:lineRule="auto"/>
        <w:jc w:val="both"/>
        <w:rPr>
          <w:rFonts w:asciiTheme="majorHAnsi" w:hAnsiTheme="majorHAnsi" w:cs="Arial"/>
        </w:rPr>
      </w:pPr>
    </w:p>
    <w:p w:rsidR="002B5EFB" w:rsidRPr="000E4EE9" w:rsidRDefault="002B5EFB" w:rsidP="002B5EFB">
      <w:pPr>
        <w:spacing w:line="276" w:lineRule="auto"/>
        <w:jc w:val="center"/>
        <w:rPr>
          <w:rFonts w:asciiTheme="majorHAnsi" w:hAnsiTheme="majorHAnsi" w:cs="Arial"/>
          <w:b/>
          <w:sz w:val="32"/>
          <w:u w:val="single"/>
        </w:rPr>
      </w:pPr>
      <w:r w:rsidRPr="000E4EE9">
        <w:rPr>
          <w:rFonts w:asciiTheme="majorHAnsi" w:hAnsiTheme="majorHAnsi" w:cs="Arial"/>
          <w:b/>
          <w:sz w:val="32"/>
          <w:u w:val="single"/>
        </w:rPr>
        <w:t>STRUKTURA TEKUĆIH PRIHODA</w:t>
      </w:r>
    </w:p>
    <w:p w:rsidR="002B5EFB" w:rsidRPr="000E4EE9" w:rsidRDefault="002B5EFB" w:rsidP="002B5EFB">
      <w:pPr>
        <w:spacing w:line="276" w:lineRule="auto"/>
        <w:rPr>
          <w:rFonts w:asciiTheme="majorHAnsi" w:hAnsiTheme="majorHAnsi" w:cs="Arial"/>
          <w:b/>
          <w:sz w:val="32"/>
          <w:u w:val="single"/>
        </w:rPr>
      </w:pPr>
    </w:p>
    <w:p w:rsidR="002B5EFB" w:rsidRPr="000E4EE9" w:rsidRDefault="002B5EFB" w:rsidP="002B5EFB">
      <w:pPr>
        <w:pStyle w:val="ListParagraph"/>
        <w:numPr>
          <w:ilvl w:val="0"/>
          <w:numId w:val="27"/>
        </w:numPr>
        <w:spacing w:line="276" w:lineRule="auto"/>
        <w:jc w:val="both"/>
        <w:rPr>
          <w:rFonts w:asciiTheme="majorHAnsi" w:hAnsiTheme="majorHAnsi" w:cs="Arial"/>
        </w:rPr>
      </w:pPr>
      <w:r w:rsidRPr="000E4EE9">
        <w:rPr>
          <w:rFonts w:asciiTheme="majorHAnsi" w:hAnsiTheme="majorHAnsi" w:cs="Arial"/>
          <w:b/>
          <w:u w:val="single"/>
        </w:rPr>
        <w:t>PRIHODI OD POREZA</w:t>
      </w:r>
      <w:r w:rsidRPr="000E4EE9">
        <w:rPr>
          <w:rFonts w:asciiTheme="majorHAnsi" w:hAnsiTheme="majorHAnsi" w:cs="Arial"/>
        </w:rPr>
        <w:t xml:space="preserve"> </w:t>
      </w:r>
    </w:p>
    <w:p w:rsidR="002B5EFB" w:rsidRPr="000E4EE9" w:rsidRDefault="002B5EFB" w:rsidP="002B5EFB">
      <w:pPr>
        <w:pStyle w:val="ListParagraph"/>
        <w:spacing w:line="276" w:lineRule="auto"/>
        <w:ind w:left="1080"/>
        <w:jc w:val="both"/>
        <w:rPr>
          <w:rFonts w:asciiTheme="majorHAnsi" w:hAnsiTheme="majorHAnsi" w:cs="Arial"/>
        </w:rPr>
      </w:pPr>
    </w:p>
    <w:p w:rsidR="002B5EFB" w:rsidRPr="000E4EE9" w:rsidRDefault="002B5EFB" w:rsidP="002B5EFB">
      <w:pPr>
        <w:pStyle w:val="ListParagraph"/>
        <w:spacing w:line="276" w:lineRule="auto"/>
        <w:ind w:left="1080"/>
        <w:jc w:val="both"/>
        <w:rPr>
          <w:rFonts w:asciiTheme="majorHAnsi" w:hAnsiTheme="majorHAnsi" w:cs="Arial"/>
        </w:rPr>
      </w:pPr>
      <w:r w:rsidRPr="000E4EE9">
        <w:rPr>
          <w:rFonts w:asciiTheme="majorHAnsi" w:hAnsiTheme="majorHAnsi" w:cs="Arial"/>
        </w:rPr>
        <w:t xml:space="preserve">Planirani su u iznosu od ukupno </w:t>
      </w:r>
      <w:r w:rsidRPr="000E4EE9">
        <w:rPr>
          <w:rFonts w:asciiTheme="majorHAnsi" w:hAnsiTheme="majorHAnsi" w:cs="Arial"/>
          <w:b/>
          <w:u w:val="single"/>
        </w:rPr>
        <w:t>2.070.000,00€</w:t>
      </w:r>
      <w:r w:rsidRPr="000E4EE9">
        <w:rPr>
          <w:rFonts w:asciiTheme="majorHAnsi" w:hAnsiTheme="majorHAnsi" w:cs="Arial"/>
        </w:rPr>
        <w:t>, i to:</w:t>
      </w:r>
    </w:p>
    <w:tbl>
      <w:tblPr>
        <w:tblStyle w:val="MediumShading1-Accent1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4191"/>
        <w:gridCol w:w="2161"/>
        <w:gridCol w:w="2012"/>
      </w:tblGrid>
      <w:tr w:rsidR="002B5EFB" w:rsidRPr="000E4EE9" w:rsidTr="002B5EFB">
        <w:trPr>
          <w:cnfStyle w:val="100000000000"/>
        </w:trPr>
        <w:tc>
          <w:tcPr>
            <w:cnfStyle w:val="001000000000"/>
            <w:tcW w:w="562" w:type="dxa"/>
            <w:tcBorders>
              <w:top w:val="none" w:sz="0" w:space="0" w:color="auto"/>
              <w:left w:val="none" w:sz="0" w:space="0" w:color="auto"/>
              <w:bottom w:val="none" w:sz="0" w:space="0" w:color="auto"/>
              <w:right w:val="none" w:sz="0" w:space="0" w:color="auto"/>
            </w:tcBorders>
          </w:tcPr>
          <w:p w:rsidR="002B5EFB" w:rsidRPr="008D0127" w:rsidRDefault="002B5EFB" w:rsidP="002B5EFB">
            <w:pPr>
              <w:spacing w:line="276" w:lineRule="auto"/>
              <w:jc w:val="center"/>
              <w:rPr>
                <w:rFonts w:asciiTheme="majorHAnsi" w:hAnsiTheme="majorHAnsi" w:cs="Arial"/>
                <w:b w:val="0"/>
                <w:color w:val="auto"/>
              </w:rPr>
            </w:pPr>
            <w:r w:rsidRPr="008D0127">
              <w:rPr>
                <w:rFonts w:asciiTheme="majorHAnsi" w:hAnsiTheme="majorHAnsi" w:cs="Arial"/>
                <w:b w:val="0"/>
                <w:color w:val="auto"/>
              </w:rPr>
              <w:t>Br.</w:t>
            </w:r>
          </w:p>
        </w:tc>
        <w:tc>
          <w:tcPr>
            <w:tcW w:w="4191" w:type="dxa"/>
            <w:tcBorders>
              <w:top w:val="none" w:sz="0" w:space="0" w:color="auto"/>
              <w:left w:val="none" w:sz="0" w:space="0" w:color="auto"/>
              <w:bottom w:val="none" w:sz="0" w:space="0" w:color="auto"/>
              <w:right w:val="none" w:sz="0" w:space="0" w:color="auto"/>
            </w:tcBorders>
          </w:tcPr>
          <w:p w:rsidR="002B5EFB" w:rsidRPr="008D0127" w:rsidRDefault="002B5EFB" w:rsidP="002B5EFB">
            <w:pPr>
              <w:spacing w:line="276" w:lineRule="auto"/>
              <w:jc w:val="center"/>
              <w:cnfStyle w:val="100000000000"/>
              <w:rPr>
                <w:rFonts w:asciiTheme="majorHAnsi" w:hAnsiTheme="majorHAnsi" w:cs="Arial"/>
                <w:b w:val="0"/>
                <w:color w:val="auto"/>
              </w:rPr>
            </w:pPr>
            <w:r w:rsidRPr="008D0127">
              <w:rPr>
                <w:rFonts w:asciiTheme="majorHAnsi" w:hAnsiTheme="majorHAnsi" w:cs="Arial"/>
                <w:b w:val="0"/>
                <w:color w:val="auto"/>
              </w:rPr>
              <w:t>OPIS</w:t>
            </w:r>
          </w:p>
        </w:tc>
        <w:tc>
          <w:tcPr>
            <w:tcW w:w="2161" w:type="dxa"/>
            <w:tcBorders>
              <w:top w:val="none" w:sz="0" w:space="0" w:color="auto"/>
              <w:left w:val="none" w:sz="0" w:space="0" w:color="auto"/>
              <w:bottom w:val="none" w:sz="0" w:space="0" w:color="auto"/>
              <w:right w:val="none" w:sz="0" w:space="0" w:color="auto"/>
            </w:tcBorders>
          </w:tcPr>
          <w:p w:rsidR="002B5EFB" w:rsidRPr="008D0127" w:rsidRDefault="002B5EFB" w:rsidP="002B5EFB">
            <w:pPr>
              <w:spacing w:line="276" w:lineRule="auto"/>
              <w:jc w:val="center"/>
              <w:cnfStyle w:val="100000000000"/>
              <w:rPr>
                <w:rFonts w:asciiTheme="majorHAnsi" w:hAnsiTheme="majorHAnsi" w:cs="Arial"/>
                <w:b w:val="0"/>
                <w:color w:val="auto"/>
              </w:rPr>
            </w:pPr>
            <w:r w:rsidRPr="008D0127">
              <w:rPr>
                <w:rFonts w:asciiTheme="majorHAnsi" w:hAnsiTheme="majorHAnsi" w:cs="Arial"/>
                <w:b w:val="0"/>
                <w:color w:val="auto"/>
              </w:rPr>
              <w:t>Plan  za 2024.</w:t>
            </w:r>
          </w:p>
        </w:tc>
        <w:tc>
          <w:tcPr>
            <w:tcW w:w="2012" w:type="dxa"/>
            <w:tcBorders>
              <w:top w:val="none" w:sz="0" w:space="0" w:color="auto"/>
              <w:left w:val="none" w:sz="0" w:space="0" w:color="auto"/>
              <w:bottom w:val="none" w:sz="0" w:space="0" w:color="auto"/>
              <w:right w:val="none" w:sz="0" w:space="0" w:color="auto"/>
            </w:tcBorders>
          </w:tcPr>
          <w:p w:rsidR="002B5EFB" w:rsidRPr="008D0127" w:rsidRDefault="002B5EFB" w:rsidP="002B5EFB">
            <w:pPr>
              <w:spacing w:line="276" w:lineRule="auto"/>
              <w:jc w:val="center"/>
              <w:cnfStyle w:val="100000000000"/>
              <w:rPr>
                <w:rFonts w:asciiTheme="majorHAnsi" w:hAnsiTheme="majorHAnsi" w:cs="Arial"/>
                <w:b w:val="0"/>
                <w:color w:val="auto"/>
              </w:rPr>
            </w:pPr>
            <w:r w:rsidRPr="008D0127">
              <w:rPr>
                <w:rFonts w:asciiTheme="majorHAnsi" w:hAnsiTheme="majorHAnsi" w:cs="Arial"/>
                <w:b w:val="0"/>
                <w:color w:val="auto"/>
              </w:rPr>
              <w:t>Struktura %</w:t>
            </w:r>
          </w:p>
        </w:tc>
      </w:tr>
      <w:tr w:rsidR="002B5EFB" w:rsidRPr="000E4EE9" w:rsidTr="002B5EFB">
        <w:trPr>
          <w:cnfStyle w:val="000000100000"/>
        </w:trPr>
        <w:tc>
          <w:tcPr>
            <w:cnfStyle w:val="001000000000"/>
            <w:tcW w:w="562" w:type="dxa"/>
            <w:tcBorders>
              <w:right w:val="none" w:sz="0" w:space="0" w:color="auto"/>
            </w:tcBorders>
            <w:shd w:val="clear" w:color="auto" w:fill="auto"/>
          </w:tcPr>
          <w:p w:rsidR="002B5EFB" w:rsidRPr="000E4EE9" w:rsidRDefault="002B5EFB" w:rsidP="002B5EFB">
            <w:pPr>
              <w:spacing w:line="276" w:lineRule="auto"/>
              <w:jc w:val="both"/>
              <w:rPr>
                <w:rFonts w:asciiTheme="majorHAnsi" w:hAnsiTheme="majorHAnsi" w:cs="Arial"/>
              </w:rPr>
            </w:pPr>
            <w:r w:rsidRPr="000E4EE9">
              <w:rPr>
                <w:rFonts w:asciiTheme="majorHAnsi" w:hAnsiTheme="majorHAnsi" w:cs="Arial"/>
              </w:rPr>
              <w:t>1.</w:t>
            </w:r>
          </w:p>
        </w:tc>
        <w:tc>
          <w:tcPr>
            <w:tcW w:w="4191" w:type="dxa"/>
            <w:tcBorders>
              <w:left w:val="none" w:sz="0" w:space="0" w:color="auto"/>
              <w:right w:val="none" w:sz="0" w:space="0" w:color="auto"/>
            </w:tcBorders>
            <w:shd w:val="clear" w:color="auto" w:fill="auto"/>
          </w:tcPr>
          <w:p w:rsidR="002B5EFB" w:rsidRPr="000E4EE9" w:rsidRDefault="002B5EFB" w:rsidP="002B5EFB">
            <w:pPr>
              <w:spacing w:line="276" w:lineRule="auto"/>
              <w:jc w:val="both"/>
              <w:cnfStyle w:val="000000100000"/>
              <w:rPr>
                <w:rFonts w:asciiTheme="majorHAnsi" w:hAnsiTheme="majorHAnsi" w:cs="Arial"/>
              </w:rPr>
            </w:pPr>
            <w:r w:rsidRPr="000E4EE9">
              <w:rPr>
                <w:rFonts w:asciiTheme="majorHAnsi" w:hAnsiTheme="majorHAnsi" w:cs="Arial"/>
              </w:rPr>
              <w:t>Porez na dohodak fizičkih lica</w:t>
            </w:r>
          </w:p>
        </w:tc>
        <w:tc>
          <w:tcPr>
            <w:tcW w:w="2161" w:type="dxa"/>
            <w:tcBorders>
              <w:left w:val="none" w:sz="0" w:space="0" w:color="auto"/>
              <w:right w:val="none" w:sz="0" w:space="0" w:color="auto"/>
            </w:tcBorders>
            <w:shd w:val="clear" w:color="auto" w:fill="auto"/>
          </w:tcPr>
          <w:p w:rsidR="002B5EFB" w:rsidRPr="000E4EE9" w:rsidRDefault="002B5EFB" w:rsidP="002B5EFB">
            <w:pPr>
              <w:spacing w:line="276" w:lineRule="auto"/>
              <w:jc w:val="center"/>
              <w:cnfStyle w:val="000000100000"/>
              <w:rPr>
                <w:rFonts w:asciiTheme="majorHAnsi" w:hAnsiTheme="majorHAnsi" w:cs="Arial"/>
              </w:rPr>
            </w:pPr>
            <w:r w:rsidRPr="000E4EE9">
              <w:rPr>
                <w:rFonts w:asciiTheme="majorHAnsi" w:hAnsiTheme="majorHAnsi" w:cs="Arial"/>
              </w:rPr>
              <w:t>750.000,00€</w:t>
            </w:r>
          </w:p>
        </w:tc>
        <w:tc>
          <w:tcPr>
            <w:tcW w:w="2012" w:type="dxa"/>
            <w:tcBorders>
              <w:left w:val="none" w:sz="0" w:space="0" w:color="auto"/>
            </w:tcBorders>
            <w:shd w:val="clear" w:color="auto" w:fill="auto"/>
          </w:tcPr>
          <w:p w:rsidR="002B5EFB" w:rsidRPr="000E4EE9" w:rsidRDefault="002B5EFB" w:rsidP="002B5EFB">
            <w:pPr>
              <w:spacing w:line="276" w:lineRule="auto"/>
              <w:jc w:val="center"/>
              <w:cnfStyle w:val="000000100000"/>
              <w:rPr>
                <w:rFonts w:asciiTheme="majorHAnsi" w:hAnsiTheme="majorHAnsi" w:cs="Arial"/>
              </w:rPr>
            </w:pPr>
            <w:r w:rsidRPr="000E4EE9">
              <w:rPr>
                <w:rFonts w:asciiTheme="majorHAnsi" w:hAnsiTheme="majorHAnsi" w:cs="Arial"/>
              </w:rPr>
              <w:t>36,23%</w:t>
            </w:r>
          </w:p>
        </w:tc>
      </w:tr>
      <w:tr w:rsidR="002B5EFB" w:rsidRPr="000E4EE9" w:rsidTr="002B5EFB">
        <w:trPr>
          <w:cnfStyle w:val="000000010000"/>
        </w:trPr>
        <w:tc>
          <w:tcPr>
            <w:cnfStyle w:val="001000000000"/>
            <w:tcW w:w="562" w:type="dxa"/>
            <w:tcBorders>
              <w:right w:val="none" w:sz="0" w:space="0" w:color="auto"/>
            </w:tcBorders>
            <w:shd w:val="clear" w:color="auto" w:fill="auto"/>
          </w:tcPr>
          <w:p w:rsidR="002B5EFB" w:rsidRPr="000E4EE9" w:rsidRDefault="002B5EFB" w:rsidP="002B5EFB">
            <w:pPr>
              <w:spacing w:line="276" w:lineRule="auto"/>
              <w:jc w:val="both"/>
              <w:rPr>
                <w:rFonts w:asciiTheme="majorHAnsi" w:hAnsiTheme="majorHAnsi" w:cs="Arial"/>
              </w:rPr>
            </w:pPr>
            <w:r w:rsidRPr="000E4EE9">
              <w:rPr>
                <w:rFonts w:asciiTheme="majorHAnsi" w:hAnsiTheme="majorHAnsi" w:cs="Arial"/>
              </w:rPr>
              <w:t>2.</w:t>
            </w:r>
          </w:p>
        </w:tc>
        <w:tc>
          <w:tcPr>
            <w:tcW w:w="4191" w:type="dxa"/>
            <w:tcBorders>
              <w:left w:val="none" w:sz="0" w:space="0" w:color="auto"/>
              <w:right w:val="none" w:sz="0" w:space="0" w:color="auto"/>
            </w:tcBorders>
            <w:shd w:val="clear" w:color="auto" w:fill="auto"/>
          </w:tcPr>
          <w:p w:rsidR="002B5EFB" w:rsidRPr="000E4EE9" w:rsidRDefault="002B5EFB" w:rsidP="002B5EFB">
            <w:pPr>
              <w:spacing w:line="276" w:lineRule="auto"/>
              <w:jc w:val="both"/>
              <w:cnfStyle w:val="000000010000"/>
              <w:rPr>
                <w:rFonts w:asciiTheme="majorHAnsi" w:hAnsiTheme="majorHAnsi" w:cs="Arial"/>
              </w:rPr>
            </w:pPr>
            <w:r w:rsidRPr="000E4EE9">
              <w:rPr>
                <w:rFonts w:asciiTheme="majorHAnsi" w:hAnsiTheme="majorHAnsi" w:cs="Arial"/>
              </w:rPr>
              <w:t>Porez na nepokretnosti</w:t>
            </w:r>
          </w:p>
        </w:tc>
        <w:tc>
          <w:tcPr>
            <w:tcW w:w="2161" w:type="dxa"/>
            <w:tcBorders>
              <w:left w:val="none" w:sz="0" w:space="0" w:color="auto"/>
              <w:right w:val="none" w:sz="0" w:space="0" w:color="auto"/>
            </w:tcBorders>
            <w:shd w:val="clear" w:color="auto" w:fill="auto"/>
          </w:tcPr>
          <w:p w:rsidR="002B5EFB" w:rsidRPr="000E4EE9" w:rsidRDefault="002B5EFB" w:rsidP="002B5EFB">
            <w:pPr>
              <w:spacing w:line="276" w:lineRule="auto"/>
              <w:jc w:val="center"/>
              <w:cnfStyle w:val="000000010000"/>
              <w:rPr>
                <w:rFonts w:asciiTheme="majorHAnsi" w:hAnsiTheme="majorHAnsi" w:cs="Arial"/>
              </w:rPr>
            </w:pPr>
            <w:r w:rsidRPr="000E4EE9">
              <w:rPr>
                <w:rFonts w:asciiTheme="majorHAnsi" w:hAnsiTheme="majorHAnsi" w:cs="Arial"/>
              </w:rPr>
              <w:t>750.000,00€</w:t>
            </w:r>
          </w:p>
        </w:tc>
        <w:tc>
          <w:tcPr>
            <w:tcW w:w="2012" w:type="dxa"/>
            <w:tcBorders>
              <w:left w:val="none" w:sz="0" w:space="0" w:color="auto"/>
            </w:tcBorders>
            <w:shd w:val="clear" w:color="auto" w:fill="auto"/>
          </w:tcPr>
          <w:p w:rsidR="002B5EFB" w:rsidRPr="000E4EE9" w:rsidRDefault="002B5EFB" w:rsidP="002B5EFB">
            <w:pPr>
              <w:spacing w:line="276" w:lineRule="auto"/>
              <w:jc w:val="center"/>
              <w:cnfStyle w:val="000000010000"/>
              <w:rPr>
                <w:rFonts w:asciiTheme="majorHAnsi" w:hAnsiTheme="majorHAnsi" w:cs="Arial"/>
              </w:rPr>
            </w:pPr>
            <w:r w:rsidRPr="000E4EE9">
              <w:rPr>
                <w:rFonts w:asciiTheme="majorHAnsi" w:hAnsiTheme="majorHAnsi" w:cs="Arial"/>
              </w:rPr>
              <w:t>36,23%</w:t>
            </w:r>
          </w:p>
        </w:tc>
      </w:tr>
      <w:tr w:rsidR="002B5EFB" w:rsidRPr="000E4EE9" w:rsidTr="002B5EFB">
        <w:trPr>
          <w:cnfStyle w:val="000000100000"/>
        </w:trPr>
        <w:tc>
          <w:tcPr>
            <w:cnfStyle w:val="001000000000"/>
            <w:tcW w:w="562" w:type="dxa"/>
            <w:tcBorders>
              <w:right w:val="none" w:sz="0" w:space="0" w:color="auto"/>
            </w:tcBorders>
            <w:shd w:val="clear" w:color="auto" w:fill="auto"/>
          </w:tcPr>
          <w:p w:rsidR="002B5EFB" w:rsidRPr="000E4EE9" w:rsidRDefault="002B5EFB" w:rsidP="002B5EFB">
            <w:pPr>
              <w:spacing w:line="276" w:lineRule="auto"/>
              <w:jc w:val="both"/>
              <w:rPr>
                <w:rFonts w:asciiTheme="majorHAnsi" w:hAnsiTheme="majorHAnsi" w:cs="Arial"/>
              </w:rPr>
            </w:pPr>
            <w:r w:rsidRPr="000E4EE9">
              <w:rPr>
                <w:rFonts w:asciiTheme="majorHAnsi" w:hAnsiTheme="majorHAnsi" w:cs="Arial"/>
              </w:rPr>
              <w:t>3.</w:t>
            </w:r>
          </w:p>
        </w:tc>
        <w:tc>
          <w:tcPr>
            <w:tcW w:w="4191" w:type="dxa"/>
            <w:tcBorders>
              <w:left w:val="none" w:sz="0" w:space="0" w:color="auto"/>
              <w:right w:val="none" w:sz="0" w:space="0" w:color="auto"/>
            </w:tcBorders>
            <w:shd w:val="clear" w:color="auto" w:fill="auto"/>
          </w:tcPr>
          <w:p w:rsidR="002B5EFB" w:rsidRPr="000E4EE9" w:rsidRDefault="002B5EFB" w:rsidP="002B5EFB">
            <w:pPr>
              <w:spacing w:line="276" w:lineRule="auto"/>
              <w:jc w:val="both"/>
              <w:cnfStyle w:val="000000100000"/>
              <w:rPr>
                <w:rFonts w:asciiTheme="majorHAnsi" w:hAnsiTheme="majorHAnsi" w:cs="Arial"/>
              </w:rPr>
            </w:pPr>
            <w:r w:rsidRPr="000E4EE9">
              <w:rPr>
                <w:rFonts w:asciiTheme="majorHAnsi" w:hAnsiTheme="majorHAnsi" w:cs="Arial"/>
              </w:rPr>
              <w:t>Porez na promet nepokretnosti</w:t>
            </w:r>
          </w:p>
        </w:tc>
        <w:tc>
          <w:tcPr>
            <w:tcW w:w="2161" w:type="dxa"/>
            <w:tcBorders>
              <w:left w:val="none" w:sz="0" w:space="0" w:color="auto"/>
              <w:right w:val="none" w:sz="0" w:space="0" w:color="auto"/>
            </w:tcBorders>
            <w:shd w:val="clear" w:color="auto" w:fill="auto"/>
          </w:tcPr>
          <w:p w:rsidR="002B5EFB" w:rsidRPr="000E4EE9" w:rsidRDefault="002B5EFB" w:rsidP="002B5EFB">
            <w:pPr>
              <w:spacing w:line="276" w:lineRule="auto"/>
              <w:jc w:val="center"/>
              <w:cnfStyle w:val="000000100000"/>
              <w:rPr>
                <w:rFonts w:asciiTheme="majorHAnsi" w:hAnsiTheme="majorHAnsi" w:cs="Arial"/>
              </w:rPr>
            </w:pPr>
            <w:r w:rsidRPr="000E4EE9">
              <w:rPr>
                <w:rFonts w:asciiTheme="majorHAnsi" w:hAnsiTheme="majorHAnsi" w:cs="Arial"/>
              </w:rPr>
              <w:t>400.000,00€</w:t>
            </w:r>
          </w:p>
        </w:tc>
        <w:tc>
          <w:tcPr>
            <w:tcW w:w="2012" w:type="dxa"/>
            <w:tcBorders>
              <w:left w:val="none" w:sz="0" w:space="0" w:color="auto"/>
            </w:tcBorders>
            <w:shd w:val="clear" w:color="auto" w:fill="auto"/>
          </w:tcPr>
          <w:p w:rsidR="002B5EFB" w:rsidRPr="000E4EE9" w:rsidRDefault="002B5EFB" w:rsidP="002B5EFB">
            <w:pPr>
              <w:spacing w:line="276" w:lineRule="auto"/>
              <w:jc w:val="center"/>
              <w:cnfStyle w:val="000000100000"/>
              <w:rPr>
                <w:rFonts w:asciiTheme="majorHAnsi" w:hAnsiTheme="majorHAnsi" w:cs="Arial"/>
              </w:rPr>
            </w:pPr>
            <w:r w:rsidRPr="000E4EE9">
              <w:rPr>
                <w:rFonts w:asciiTheme="majorHAnsi" w:hAnsiTheme="majorHAnsi" w:cs="Arial"/>
              </w:rPr>
              <w:t>19,33%</w:t>
            </w:r>
          </w:p>
        </w:tc>
      </w:tr>
      <w:tr w:rsidR="002B5EFB" w:rsidRPr="000E4EE9" w:rsidTr="002B5EFB">
        <w:trPr>
          <w:cnfStyle w:val="000000010000"/>
        </w:trPr>
        <w:tc>
          <w:tcPr>
            <w:cnfStyle w:val="001000000000"/>
            <w:tcW w:w="562" w:type="dxa"/>
            <w:tcBorders>
              <w:right w:val="none" w:sz="0" w:space="0" w:color="auto"/>
            </w:tcBorders>
            <w:shd w:val="clear" w:color="auto" w:fill="auto"/>
          </w:tcPr>
          <w:p w:rsidR="002B5EFB" w:rsidRPr="000E4EE9" w:rsidRDefault="002B5EFB" w:rsidP="002B5EFB">
            <w:pPr>
              <w:spacing w:line="276" w:lineRule="auto"/>
              <w:jc w:val="both"/>
              <w:rPr>
                <w:rFonts w:asciiTheme="majorHAnsi" w:hAnsiTheme="majorHAnsi" w:cs="Arial"/>
              </w:rPr>
            </w:pPr>
            <w:r w:rsidRPr="000E4EE9">
              <w:rPr>
                <w:rFonts w:asciiTheme="majorHAnsi" w:hAnsiTheme="majorHAnsi" w:cs="Arial"/>
              </w:rPr>
              <w:t>4.</w:t>
            </w:r>
          </w:p>
        </w:tc>
        <w:tc>
          <w:tcPr>
            <w:tcW w:w="4191" w:type="dxa"/>
            <w:tcBorders>
              <w:left w:val="none" w:sz="0" w:space="0" w:color="auto"/>
              <w:right w:val="none" w:sz="0" w:space="0" w:color="auto"/>
            </w:tcBorders>
            <w:shd w:val="clear" w:color="auto" w:fill="auto"/>
          </w:tcPr>
          <w:p w:rsidR="002B5EFB" w:rsidRPr="000E4EE9" w:rsidRDefault="002B5EFB" w:rsidP="002B5EFB">
            <w:pPr>
              <w:spacing w:line="276" w:lineRule="auto"/>
              <w:jc w:val="both"/>
              <w:cnfStyle w:val="000000010000"/>
              <w:rPr>
                <w:rFonts w:asciiTheme="majorHAnsi" w:hAnsiTheme="majorHAnsi" w:cs="Arial"/>
              </w:rPr>
            </w:pPr>
            <w:r w:rsidRPr="000E4EE9">
              <w:rPr>
                <w:rFonts w:asciiTheme="majorHAnsi" w:hAnsiTheme="majorHAnsi" w:cs="Arial"/>
              </w:rPr>
              <w:t>Prirez porezu na dohodak fizičkih lica</w:t>
            </w:r>
          </w:p>
        </w:tc>
        <w:tc>
          <w:tcPr>
            <w:tcW w:w="2161" w:type="dxa"/>
            <w:tcBorders>
              <w:left w:val="none" w:sz="0" w:space="0" w:color="auto"/>
              <w:right w:val="none" w:sz="0" w:space="0" w:color="auto"/>
            </w:tcBorders>
            <w:shd w:val="clear" w:color="auto" w:fill="auto"/>
          </w:tcPr>
          <w:p w:rsidR="002B5EFB" w:rsidRPr="000E4EE9" w:rsidRDefault="002B5EFB" w:rsidP="002B5EFB">
            <w:pPr>
              <w:spacing w:line="276" w:lineRule="auto"/>
              <w:jc w:val="center"/>
              <w:cnfStyle w:val="000000010000"/>
              <w:rPr>
                <w:rFonts w:asciiTheme="majorHAnsi" w:hAnsiTheme="majorHAnsi" w:cs="Arial"/>
              </w:rPr>
            </w:pPr>
            <w:r w:rsidRPr="000E4EE9">
              <w:rPr>
                <w:rFonts w:asciiTheme="majorHAnsi" w:hAnsiTheme="majorHAnsi" w:cs="Arial"/>
              </w:rPr>
              <w:t>170.000,00€</w:t>
            </w:r>
          </w:p>
        </w:tc>
        <w:tc>
          <w:tcPr>
            <w:tcW w:w="2012" w:type="dxa"/>
            <w:tcBorders>
              <w:left w:val="none" w:sz="0" w:space="0" w:color="auto"/>
            </w:tcBorders>
            <w:shd w:val="clear" w:color="auto" w:fill="auto"/>
          </w:tcPr>
          <w:p w:rsidR="002B5EFB" w:rsidRPr="000E4EE9" w:rsidRDefault="002B5EFB" w:rsidP="002B5EFB">
            <w:pPr>
              <w:spacing w:line="276" w:lineRule="auto"/>
              <w:jc w:val="center"/>
              <w:cnfStyle w:val="000000010000"/>
              <w:rPr>
                <w:rFonts w:asciiTheme="majorHAnsi" w:hAnsiTheme="majorHAnsi" w:cs="Arial"/>
              </w:rPr>
            </w:pPr>
            <w:r w:rsidRPr="000E4EE9">
              <w:rPr>
                <w:rFonts w:asciiTheme="majorHAnsi" w:hAnsiTheme="majorHAnsi" w:cs="Arial"/>
              </w:rPr>
              <w:t>8,21%</w:t>
            </w:r>
          </w:p>
        </w:tc>
      </w:tr>
      <w:tr w:rsidR="002B5EFB" w:rsidRPr="000E4EE9" w:rsidTr="002B5EFB">
        <w:trPr>
          <w:cnfStyle w:val="000000100000"/>
        </w:trPr>
        <w:tc>
          <w:tcPr>
            <w:cnfStyle w:val="001000000000"/>
            <w:tcW w:w="562" w:type="dxa"/>
            <w:tcBorders>
              <w:right w:val="none" w:sz="0" w:space="0" w:color="auto"/>
            </w:tcBorders>
            <w:shd w:val="clear" w:color="auto" w:fill="auto"/>
          </w:tcPr>
          <w:p w:rsidR="002B5EFB" w:rsidRPr="000E4EE9" w:rsidRDefault="002B5EFB" w:rsidP="002B5EFB">
            <w:pPr>
              <w:spacing w:line="276" w:lineRule="auto"/>
              <w:jc w:val="both"/>
              <w:rPr>
                <w:rFonts w:asciiTheme="majorHAnsi" w:hAnsiTheme="majorHAnsi" w:cs="Arial"/>
                <w:b w:val="0"/>
              </w:rPr>
            </w:pPr>
          </w:p>
        </w:tc>
        <w:tc>
          <w:tcPr>
            <w:tcW w:w="4191" w:type="dxa"/>
            <w:tcBorders>
              <w:left w:val="none" w:sz="0" w:space="0" w:color="auto"/>
              <w:right w:val="none" w:sz="0" w:space="0" w:color="auto"/>
            </w:tcBorders>
            <w:shd w:val="clear" w:color="auto" w:fill="auto"/>
          </w:tcPr>
          <w:p w:rsidR="002B5EFB" w:rsidRPr="000E4EE9" w:rsidRDefault="002B5EFB" w:rsidP="002B5EFB">
            <w:pPr>
              <w:spacing w:line="276" w:lineRule="auto"/>
              <w:cnfStyle w:val="000000100000"/>
              <w:rPr>
                <w:rFonts w:asciiTheme="majorHAnsi" w:hAnsiTheme="majorHAnsi" w:cs="Arial"/>
                <w:b/>
              </w:rPr>
            </w:pPr>
            <w:r w:rsidRPr="000E4EE9">
              <w:rPr>
                <w:rFonts w:asciiTheme="majorHAnsi" w:hAnsiTheme="majorHAnsi" w:cs="Arial"/>
                <w:b/>
              </w:rPr>
              <w:t>UKUPNO</w:t>
            </w:r>
          </w:p>
        </w:tc>
        <w:tc>
          <w:tcPr>
            <w:tcW w:w="2161" w:type="dxa"/>
            <w:tcBorders>
              <w:left w:val="none" w:sz="0" w:space="0" w:color="auto"/>
              <w:right w:val="none" w:sz="0" w:space="0" w:color="auto"/>
            </w:tcBorders>
            <w:shd w:val="clear" w:color="auto" w:fill="auto"/>
          </w:tcPr>
          <w:p w:rsidR="002B5EFB" w:rsidRPr="000E4EE9" w:rsidRDefault="002B5EFB" w:rsidP="002B5EFB">
            <w:pPr>
              <w:spacing w:line="276" w:lineRule="auto"/>
              <w:jc w:val="center"/>
              <w:cnfStyle w:val="000000100000"/>
              <w:rPr>
                <w:rFonts w:asciiTheme="majorHAnsi" w:hAnsiTheme="majorHAnsi" w:cs="Arial"/>
                <w:b/>
              </w:rPr>
            </w:pPr>
            <w:r w:rsidRPr="000E4EE9">
              <w:rPr>
                <w:rFonts w:asciiTheme="majorHAnsi" w:hAnsiTheme="majorHAnsi" w:cs="Arial"/>
                <w:b/>
              </w:rPr>
              <w:t>2.070.000,00€</w:t>
            </w:r>
          </w:p>
        </w:tc>
        <w:tc>
          <w:tcPr>
            <w:tcW w:w="2012" w:type="dxa"/>
            <w:tcBorders>
              <w:left w:val="none" w:sz="0" w:space="0" w:color="auto"/>
            </w:tcBorders>
            <w:shd w:val="clear" w:color="auto" w:fill="auto"/>
          </w:tcPr>
          <w:p w:rsidR="002B5EFB" w:rsidRPr="000E4EE9" w:rsidRDefault="002B5EFB" w:rsidP="002B5EFB">
            <w:pPr>
              <w:spacing w:line="276" w:lineRule="auto"/>
              <w:jc w:val="center"/>
              <w:cnfStyle w:val="000000100000"/>
              <w:rPr>
                <w:rFonts w:asciiTheme="majorHAnsi" w:hAnsiTheme="majorHAnsi" w:cs="Arial"/>
                <w:b/>
              </w:rPr>
            </w:pPr>
            <w:r w:rsidRPr="000E4EE9">
              <w:rPr>
                <w:rFonts w:asciiTheme="majorHAnsi" w:hAnsiTheme="majorHAnsi" w:cs="Arial"/>
                <w:b/>
              </w:rPr>
              <w:t>100,00%</w:t>
            </w:r>
          </w:p>
        </w:tc>
      </w:tr>
    </w:tbl>
    <w:p w:rsidR="002B5EFB" w:rsidRPr="000E4EE9" w:rsidRDefault="002B5EFB" w:rsidP="002B5EFB">
      <w:pPr>
        <w:spacing w:line="276" w:lineRule="auto"/>
        <w:jc w:val="both"/>
        <w:rPr>
          <w:rFonts w:asciiTheme="majorHAnsi" w:hAnsiTheme="majorHAnsi" w:cs="Arial"/>
        </w:rPr>
      </w:pPr>
    </w:p>
    <w:p w:rsidR="002B5EFB" w:rsidRPr="000E4EE9" w:rsidRDefault="002B5EFB" w:rsidP="002B5EFB">
      <w:pPr>
        <w:pStyle w:val="ListParagraph"/>
        <w:numPr>
          <w:ilvl w:val="0"/>
          <w:numId w:val="27"/>
        </w:numPr>
        <w:spacing w:line="276" w:lineRule="auto"/>
        <w:jc w:val="both"/>
        <w:rPr>
          <w:rFonts w:asciiTheme="majorHAnsi" w:hAnsiTheme="majorHAnsi" w:cs="Arial"/>
          <w:b/>
          <w:u w:val="single"/>
        </w:rPr>
      </w:pPr>
      <w:r w:rsidRPr="000E4EE9">
        <w:rPr>
          <w:rFonts w:asciiTheme="majorHAnsi" w:hAnsiTheme="majorHAnsi" w:cs="Arial"/>
          <w:b/>
          <w:u w:val="single"/>
        </w:rPr>
        <w:t>PRIHODI OD TAKSA</w:t>
      </w:r>
      <w:r w:rsidRPr="000E4EE9">
        <w:rPr>
          <w:rFonts w:asciiTheme="majorHAnsi" w:hAnsiTheme="majorHAnsi" w:cs="Arial"/>
        </w:rPr>
        <w:t xml:space="preserve"> </w:t>
      </w:r>
    </w:p>
    <w:p w:rsidR="002B5EFB" w:rsidRPr="000E4EE9" w:rsidRDefault="002B5EFB" w:rsidP="002B5EFB">
      <w:pPr>
        <w:pStyle w:val="ListParagraph"/>
        <w:spacing w:line="276" w:lineRule="auto"/>
        <w:ind w:left="1080"/>
        <w:jc w:val="both"/>
        <w:rPr>
          <w:rFonts w:asciiTheme="majorHAnsi" w:hAnsiTheme="majorHAnsi" w:cs="Arial"/>
          <w:b/>
          <w:u w:val="single"/>
        </w:rPr>
      </w:pPr>
    </w:p>
    <w:p w:rsidR="002B5EFB" w:rsidRPr="000E4EE9" w:rsidRDefault="002B5EFB" w:rsidP="002B5EFB">
      <w:pPr>
        <w:pStyle w:val="ListParagraph"/>
        <w:spacing w:line="276" w:lineRule="auto"/>
        <w:jc w:val="both"/>
        <w:rPr>
          <w:rFonts w:asciiTheme="majorHAnsi" w:hAnsiTheme="majorHAnsi" w:cs="Arial"/>
        </w:rPr>
      </w:pPr>
      <w:r w:rsidRPr="000E4EE9">
        <w:rPr>
          <w:rFonts w:asciiTheme="majorHAnsi" w:hAnsiTheme="majorHAnsi" w:cs="Arial"/>
        </w:rPr>
        <w:t xml:space="preserve">Planirani su u ukupnom iznosu od </w:t>
      </w:r>
      <w:r w:rsidRPr="000E4EE9">
        <w:rPr>
          <w:rFonts w:asciiTheme="majorHAnsi" w:hAnsiTheme="majorHAnsi" w:cs="Arial"/>
          <w:b/>
          <w:u w:val="single"/>
        </w:rPr>
        <w:t>60.000,00€</w:t>
      </w:r>
      <w:r w:rsidRPr="000E4EE9">
        <w:rPr>
          <w:rFonts w:asciiTheme="majorHAnsi" w:hAnsiTheme="majorHAnsi" w:cs="Arial"/>
        </w:rPr>
        <w:t xml:space="preserve">, i to: </w:t>
      </w:r>
    </w:p>
    <w:tbl>
      <w:tblPr>
        <w:tblStyle w:val="PlainTable21"/>
        <w:tblW w:w="896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
        <w:gridCol w:w="4261"/>
        <w:gridCol w:w="2093"/>
        <w:gridCol w:w="1981"/>
      </w:tblGrid>
      <w:tr w:rsidR="002B5EFB" w:rsidRPr="000E4EE9" w:rsidTr="002B5EFB">
        <w:trPr>
          <w:cnfStyle w:val="100000000000"/>
        </w:trPr>
        <w:tc>
          <w:tcPr>
            <w:cnfStyle w:val="001000000000"/>
            <w:tcW w:w="634" w:type="dxa"/>
            <w:tcBorders>
              <w:bottom w:val="none" w:sz="0" w:space="0" w:color="auto"/>
            </w:tcBorders>
            <w:shd w:val="clear" w:color="auto" w:fill="4F81BD" w:themeFill="accent1"/>
          </w:tcPr>
          <w:p w:rsidR="002B5EFB" w:rsidRPr="000E4EE9" w:rsidRDefault="002B5EFB" w:rsidP="002B5EFB">
            <w:pPr>
              <w:spacing w:line="276" w:lineRule="auto"/>
              <w:jc w:val="center"/>
              <w:rPr>
                <w:rFonts w:asciiTheme="majorHAnsi" w:hAnsiTheme="majorHAnsi" w:cs="Arial"/>
                <w:b w:val="0"/>
              </w:rPr>
            </w:pPr>
            <w:r w:rsidRPr="000E4EE9">
              <w:rPr>
                <w:rFonts w:asciiTheme="majorHAnsi" w:hAnsiTheme="majorHAnsi" w:cs="Arial"/>
                <w:b w:val="0"/>
              </w:rPr>
              <w:t>Br.</w:t>
            </w:r>
          </w:p>
        </w:tc>
        <w:tc>
          <w:tcPr>
            <w:tcW w:w="4261" w:type="dxa"/>
            <w:tcBorders>
              <w:bottom w:val="none" w:sz="0" w:space="0" w:color="auto"/>
            </w:tcBorders>
            <w:shd w:val="clear" w:color="auto" w:fill="4F81BD" w:themeFill="accent1"/>
          </w:tcPr>
          <w:p w:rsidR="002B5EFB" w:rsidRPr="000E4EE9" w:rsidRDefault="002B5EFB" w:rsidP="002B5EFB">
            <w:pPr>
              <w:spacing w:line="276" w:lineRule="auto"/>
              <w:jc w:val="center"/>
              <w:cnfStyle w:val="100000000000"/>
              <w:rPr>
                <w:rFonts w:asciiTheme="majorHAnsi" w:hAnsiTheme="majorHAnsi" w:cs="Arial"/>
                <w:b w:val="0"/>
              </w:rPr>
            </w:pPr>
            <w:r w:rsidRPr="000E4EE9">
              <w:rPr>
                <w:rFonts w:asciiTheme="majorHAnsi" w:hAnsiTheme="majorHAnsi" w:cs="Arial"/>
                <w:b w:val="0"/>
              </w:rPr>
              <w:t>OPIS</w:t>
            </w:r>
          </w:p>
        </w:tc>
        <w:tc>
          <w:tcPr>
            <w:tcW w:w="2093" w:type="dxa"/>
            <w:tcBorders>
              <w:bottom w:val="none" w:sz="0" w:space="0" w:color="auto"/>
            </w:tcBorders>
            <w:shd w:val="clear" w:color="auto" w:fill="4F81BD" w:themeFill="accent1"/>
          </w:tcPr>
          <w:p w:rsidR="002B5EFB" w:rsidRPr="000E4EE9" w:rsidRDefault="002B5EFB" w:rsidP="002B5EFB">
            <w:pPr>
              <w:spacing w:line="276" w:lineRule="auto"/>
              <w:jc w:val="center"/>
              <w:cnfStyle w:val="100000000000"/>
              <w:rPr>
                <w:rFonts w:asciiTheme="majorHAnsi" w:hAnsiTheme="majorHAnsi" w:cs="Arial"/>
                <w:b w:val="0"/>
              </w:rPr>
            </w:pPr>
            <w:r w:rsidRPr="000E4EE9">
              <w:rPr>
                <w:rFonts w:asciiTheme="majorHAnsi" w:hAnsiTheme="majorHAnsi" w:cs="Arial"/>
                <w:b w:val="0"/>
              </w:rPr>
              <w:t>Plan  za 2024.</w:t>
            </w:r>
          </w:p>
        </w:tc>
        <w:tc>
          <w:tcPr>
            <w:tcW w:w="1981" w:type="dxa"/>
            <w:tcBorders>
              <w:bottom w:val="none" w:sz="0" w:space="0" w:color="auto"/>
            </w:tcBorders>
            <w:shd w:val="clear" w:color="auto" w:fill="4F81BD" w:themeFill="accent1"/>
          </w:tcPr>
          <w:p w:rsidR="002B5EFB" w:rsidRPr="000E4EE9" w:rsidRDefault="002B5EFB" w:rsidP="002B5EFB">
            <w:pPr>
              <w:spacing w:line="276" w:lineRule="auto"/>
              <w:jc w:val="center"/>
              <w:cnfStyle w:val="100000000000"/>
              <w:rPr>
                <w:rFonts w:asciiTheme="majorHAnsi" w:hAnsiTheme="majorHAnsi" w:cs="Arial"/>
                <w:b w:val="0"/>
                <w:color w:val="FF0000"/>
              </w:rPr>
            </w:pPr>
            <w:r w:rsidRPr="000E4EE9">
              <w:rPr>
                <w:rFonts w:asciiTheme="majorHAnsi" w:hAnsiTheme="majorHAnsi" w:cs="Arial"/>
                <w:b w:val="0"/>
              </w:rPr>
              <w:t>Struktura %</w:t>
            </w:r>
          </w:p>
        </w:tc>
      </w:tr>
      <w:tr w:rsidR="002B5EFB" w:rsidRPr="000E4EE9" w:rsidTr="002B5EFB">
        <w:trPr>
          <w:cnfStyle w:val="000000100000"/>
        </w:trPr>
        <w:tc>
          <w:tcPr>
            <w:cnfStyle w:val="001000000000"/>
            <w:tcW w:w="634" w:type="dxa"/>
            <w:tcBorders>
              <w:top w:val="none" w:sz="0" w:space="0" w:color="auto"/>
              <w:bottom w:val="none" w:sz="0" w:space="0" w:color="auto"/>
            </w:tcBorders>
          </w:tcPr>
          <w:p w:rsidR="002B5EFB" w:rsidRPr="000E4EE9" w:rsidRDefault="002B5EFB" w:rsidP="002B5EFB">
            <w:pPr>
              <w:spacing w:line="276" w:lineRule="auto"/>
              <w:jc w:val="both"/>
              <w:rPr>
                <w:rFonts w:asciiTheme="majorHAnsi" w:hAnsiTheme="majorHAnsi" w:cs="Arial"/>
              </w:rPr>
            </w:pPr>
            <w:r w:rsidRPr="000E4EE9">
              <w:rPr>
                <w:rFonts w:asciiTheme="majorHAnsi" w:hAnsiTheme="majorHAnsi" w:cs="Arial"/>
              </w:rPr>
              <w:t>1.</w:t>
            </w:r>
          </w:p>
        </w:tc>
        <w:tc>
          <w:tcPr>
            <w:tcW w:w="4261" w:type="dxa"/>
            <w:tcBorders>
              <w:top w:val="none" w:sz="0" w:space="0" w:color="auto"/>
              <w:bottom w:val="none" w:sz="0" w:space="0" w:color="auto"/>
            </w:tcBorders>
          </w:tcPr>
          <w:p w:rsidR="002B5EFB" w:rsidRPr="000E4EE9" w:rsidRDefault="002B5EFB" w:rsidP="002B5EFB">
            <w:pPr>
              <w:spacing w:line="276" w:lineRule="auto"/>
              <w:jc w:val="both"/>
              <w:cnfStyle w:val="000000100000"/>
              <w:rPr>
                <w:rFonts w:asciiTheme="majorHAnsi" w:hAnsiTheme="majorHAnsi" w:cs="Arial"/>
              </w:rPr>
            </w:pPr>
            <w:r w:rsidRPr="000E4EE9">
              <w:rPr>
                <w:rFonts w:asciiTheme="majorHAnsi" w:hAnsiTheme="majorHAnsi" w:cs="Arial"/>
              </w:rPr>
              <w:t>Lokalne administrativne takse</w:t>
            </w:r>
          </w:p>
        </w:tc>
        <w:tc>
          <w:tcPr>
            <w:tcW w:w="2093" w:type="dxa"/>
            <w:tcBorders>
              <w:top w:val="none" w:sz="0" w:space="0" w:color="auto"/>
              <w:bottom w:val="none" w:sz="0" w:space="0" w:color="auto"/>
            </w:tcBorders>
          </w:tcPr>
          <w:p w:rsidR="002B5EFB" w:rsidRPr="000E4EE9" w:rsidRDefault="002B5EFB" w:rsidP="002B5EFB">
            <w:pPr>
              <w:spacing w:line="276" w:lineRule="auto"/>
              <w:jc w:val="center"/>
              <w:cnfStyle w:val="000000100000"/>
              <w:rPr>
                <w:rFonts w:asciiTheme="majorHAnsi" w:hAnsiTheme="majorHAnsi" w:cs="Arial"/>
              </w:rPr>
            </w:pPr>
            <w:r w:rsidRPr="000E4EE9">
              <w:rPr>
                <w:rFonts w:asciiTheme="majorHAnsi" w:hAnsiTheme="majorHAnsi" w:cs="Arial"/>
              </w:rPr>
              <w:t>40.000,00€</w:t>
            </w:r>
          </w:p>
        </w:tc>
        <w:tc>
          <w:tcPr>
            <w:tcW w:w="1981" w:type="dxa"/>
            <w:tcBorders>
              <w:top w:val="none" w:sz="0" w:space="0" w:color="auto"/>
              <w:bottom w:val="none" w:sz="0" w:space="0" w:color="auto"/>
            </w:tcBorders>
          </w:tcPr>
          <w:p w:rsidR="002B5EFB" w:rsidRPr="000E4EE9" w:rsidRDefault="002B5EFB" w:rsidP="002B5EFB">
            <w:pPr>
              <w:spacing w:line="276" w:lineRule="auto"/>
              <w:jc w:val="center"/>
              <w:cnfStyle w:val="000000100000"/>
              <w:rPr>
                <w:rFonts w:asciiTheme="majorHAnsi" w:hAnsiTheme="majorHAnsi" w:cs="Arial"/>
              </w:rPr>
            </w:pPr>
            <w:r w:rsidRPr="000E4EE9">
              <w:rPr>
                <w:rFonts w:asciiTheme="majorHAnsi" w:hAnsiTheme="majorHAnsi" w:cs="Arial"/>
              </w:rPr>
              <w:t>66,66%</w:t>
            </w:r>
          </w:p>
        </w:tc>
      </w:tr>
      <w:tr w:rsidR="002B5EFB" w:rsidRPr="000E4EE9" w:rsidTr="002B5EFB">
        <w:tc>
          <w:tcPr>
            <w:cnfStyle w:val="001000000000"/>
            <w:tcW w:w="634" w:type="dxa"/>
          </w:tcPr>
          <w:p w:rsidR="002B5EFB" w:rsidRPr="000E4EE9" w:rsidRDefault="002B5EFB" w:rsidP="002B5EFB">
            <w:pPr>
              <w:spacing w:line="276" w:lineRule="auto"/>
              <w:jc w:val="both"/>
              <w:rPr>
                <w:rFonts w:asciiTheme="majorHAnsi" w:hAnsiTheme="majorHAnsi" w:cs="Arial"/>
              </w:rPr>
            </w:pPr>
            <w:r w:rsidRPr="000E4EE9">
              <w:rPr>
                <w:rFonts w:asciiTheme="majorHAnsi" w:hAnsiTheme="majorHAnsi" w:cs="Arial"/>
              </w:rPr>
              <w:t>2.</w:t>
            </w:r>
          </w:p>
        </w:tc>
        <w:tc>
          <w:tcPr>
            <w:tcW w:w="4261" w:type="dxa"/>
          </w:tcPr>
          <w:p w:rsidR="002B5EFB" w:rsidRPr="000E4EE9" w:rsidRDefault="002B5EFB" w:rsidP="002B5EFB">
            <w:pPr>
              <w:spacing w:line="276" w:lineRule="auto"/>
              <w:jc w:val="both"/>
              <w:cnfStyle w:val="000000000000"/>
              <w:rPr>
                <w:rFonts w:asciiTheme="majorHAnsi" w:hAnsiTheme="majorHAnsi" w:cs="Arial"/>
              </w:rPr>
            </w:pPr>
            <w:r w:rsidRPr="000E4EE9">
              <w:rPr>
                <w:rFonts w:asciiTheme="majorHAnsi" w:hAnsiTheme="majorHAnsi" w:cs="Arial"/>
              </w:rPr>
              <w:t>Lokalne komunalne takse</w:t>
            </w:r>
          </w:p>
        </w:tc>
        <w:tc>
          <w:tcPr>
            <w:tcW w:w="2093" w:type="dxa"/>
          </w:tcPr>
          <w:p w:rsidR="002B5EFB" w:rsidRPr="000E4EE9" w:rsidRDefault="002B5EFB" w:rsidP="002B5EFB">
            <w:pPr>
              <w:spacing w:line="276" w:lineRule="auto"/>
              <w:jc w:val="center"/>
              <w:cnfStyle w:val="000000000000"/>
              <w:rPr>
                <w:rFonts w:asciiTheme="majorHAnsi" w:hAnsiTheme="majorHAnsi" w:cs="Arial"/>
              </w:rPr>
            </w:pPr>
            <w:r w:rsidRPr="000E4EE9">
              <w:rPr>
                <w:rFonts w:asciiTheme="majorHAnsi" w:hAnsiTheme="majorHAnsi" w:cs="Arial"/>
              </w:rPr>
              <w:t>20.000,00€</w:t>
            </w:r>
          </w:p>
        </w:tc>
        <w:tc>
          <w:tcPr>
            <w:tcW w:w="1981" w:type="dxa"/>
          </w:tcPr>
          <w:p w:rsidR="002B5EFB" w:rsidRPr="000E4EE9" w:rsidRDefault="002B5EFB" w:rsidP="002B5EFB">
            <w:pPr>
              <w:spacing w:line="276" w:lineRule="auto"/>
              <w:jc w:val="center"/>
              <w:cnfStyle w:val="000000000000"/>
              <w:rPr>
                <w:rFonts w:asciiTheme="majorHAnsi" w:hAnsiTheme="majorHAnsi" w:cs="Arial"/>
              </w:rPr>
            </w:pPr>
            <w:r w:rsidRPr="000E4EE9">
              <w:rPr>
                <w:rFonts w:asciiTheme="majorHAnsi" w:hAnsiTheme="majorHAnsi" w:cs="Arial"/>
              </w:rPr>
              <w:t>33,33%</w:t>
            </w:r>
          </w:p>
        </w:tc>
      </w:tr>
      <w:tr w:rsidR="002B5EFB" w:rsidRPr="000E4EE9" w:rsidTr="002B5EFB">
        <w:trPr>
          <w:cnfStyle w:val="000000100000"/>
        </w:trPr>
        <w:tc>
          <w:tcPr>
            <w:cnfStyle w:val="001000000000"/>
            <w:tcW w:w="634" w:type="dxa"/>
            <w:tcBorders>
              <w:top w:val="none" w:sz="0" w:space="0" w:color="auto"/>
              <w:bottom w:val="none" w:sz="0" w:space="0" w:color="auto"/>
            </w:tcBorders>
          </w:tcPr>
          <w:p w:rsidR="002B5EFB" w:rsidRPr="000E4EE9" w:rsidRDefault="002B5EFB" w:rsidP="002B5EFB">
            <w:pPr>
              <w:spacing w:line="276" w:lineRule="auto"/>
              <w:jc w:val="both"/>
              <w:rPr>
                <w:rFonts w:asciiTheme="majorHAnsi" w:hAnsiTheme="majorHAnsi" w:cs="Arial"/>
                <w:b w:val="0"/>
              </w:rPr>
            </w:pPr>
          </w:p>
        </w:tc>
        <w:tc>
          <w:tcPr>
            <w:tcW w:w="4261" w:type="dxa"/>
            <w:tcBorders>
              <w:top w:val="none" w:sz="0" w:space="0" w:color="auto"/>
              <w:bottom w:val="none" w:sz="0" w:space="0" w:color="auto"/>
            </w:tcBorders>
            <w:vAlign w:val="center"/>
          </w:tcPr>
          <w:p w:rsidR="002B5EFB" w:rsidRPr="000E4EE9" w:rsidRDefault="002B5EFB" w:rsidP="002B5EFB">
            <w:pPr>
              <w:spacing w:line="276" w:lineRule="auto"/>
              <w:cnfStyle w:val="000000100000"/>
              <w:rPr>
                <w:rFonts w:asciiTheme="majorHAnsi" w:hAnsiTheme="majorHAnsi" w:cs="Arial"/>
                <w:b/>
              </w:rPr>
            </w:pPr>
            <w:r w:rsidRPr="000E4EE9">
              <w:rPr>
                <w:rFonts w:asciiTheme="majorHAnsi" w:hAnsiTheme="majorHAnsi" w:cs="Arial"/>
                <w:b/>
              </w:rPr>
              <w:t>UKUPNO</w:t>
            </w:r>
          </w:p>
        </w:tc>
        <w:tc>
          <w:tcPr>
            <w:tcW w:w="2093" w:type="dxa"/>
            <w:tcBorders>
              <w:top w:val="none" w:sz="0" w:space="0" w:color="auto"/>
              <w:bottom w:val="none" w:sz="0" w:space="0" w:color="auto"/>
            </w:tcBorders>
          </w:tcPr>
          <w:p w:rsidR="002B5EFB" w:rsidRPr="000E4EE9" w:rsidRDefault="002B5EFB" w:rsidP="002B5EFB">
            <w:pPr>
              <w:spacing w:line="276" w:lineRule="auto"/>
              <w:jc w:val="center"/>
              <w:cnfStyle w:val="000000100000"/>
              <w:rPr>
                <w:rFonts w:asciiTheme="majorHAnsi" w:hAnsiTheme="majorHAnsi" w:cs="Arial"/>
                <w:b/>
              </w:rPr>
            </w:pPr>
            <w:r w:rsidRPr="000E4EE9">
              <w:rPr>
                <w:rFonts w:asciiTheme="majorHAnsi" w:hAnsiTheme="majorHAnsi" w:cs="Arial"/>
                <w:b/>
              </w:rPr>
              <w:t>60.000,00€</w:t>
            </w:r>
          </w:p>
        </w:tc>
        <w:tc>
          <w:tcPr>
            <w:tcW w:w="1981" w:type="dxa"/>
            <w:tcBorders>
              <w:top w:val="none" w:sz="0" w:space="0" w:color="auto"/>
              <w:bottom w:val="none" w:sz="0" w:space="0" w:color="auto"/>
            </w:tcBorders>
          </w:tcPr>
          <w:p w:rsidR="002B5EFB" w:rsidRPr="000E4EE9" w:rsidRDefault="002B5EFB" w:rsidP="002B5EFB">
            <w:pPr>
              <w:spacing w:line="276" w:lineRule="auto"/>
              <w:jc w:val="center"/>
              <w:cnfStyle w:val="000000100000"/>
              <w:rPr>
                <w:rFonts w:asciiTheme="majorHAnsi" w:hAnsiTheme="majorHAnsi" w:cs="Arial"/>
                <w:b/>
              </w:rPr>
            </w:pPr>
            <w:r w:rsidRPr="000E4EE9">
              <w:rPr>
                <w:rFonts w:asciiTheme="majorHAnsi" w:hAnsiTheme="majorHAnsi" w:cs="Arial"/>
                <w:b/>
              </w:rPr>
              <w:t>100,00%</w:t>
            </w:r>
          </w:p>
        </w:tc>
      </w:tr>
    </w:tbl>
    <w:p w:rsidR="002B5EFB" w:rsidRPr="000E4EE9" w:rsidRDefault="002B5EFB" w:rsidP="002B5EFB">
      <w:pPr>
        <w:spacing w:line="276" w:lineRule="auto"/>
        <w:jc w:val="both"/>
        <w:rPr>
          <w:rFonts w:asciiTheme="majorHAnsi" w:hAnsiTheme="majorHAnsi" w:cs="Arial"/>
        </w:rPr>
      </w:pPr>
    </w:p>
    <w:p w:rsidR="002B5EFB" w:rsidRPr="000E4EE9" w:rsidRDefault="002B5EFB" w:rsidP="002B5EFB">
      <w:pPr>
        <w:pStyle w:val="ListParagraph"/>
        <w:numPr>
          <w:ilvl w:val="0"/>
          <w:numId w:val="27"/>
        </w:numPr>
        <w:spacing w:line="276" w:lineRule="auto"/>
        <w:jc w:val="both"/>
        <w:rPr>
          <w:rFonts w:asciiTheme="majorHAnsi" w:hAnsiTheme="majorHAnsi" w:cs="Arial"/>
        </w:rPr>
      </w:pPr>
      <w:r w:rsidRPr="000E4EE9">
        <w:rPr>
          <w:rFonts w:asciiTheme="majorHAnsi" w:hAnsiTheme="majorHAnsi" w:cs="Arial"/>
          <w:b/>
          <w:u w:val="single"/>
        </w:rPr>
        <w:t>PRIHODI OD NAKNADA</w:t>
      </w:r>
    </w:p>
    <w:p w:rsidR="002B5EFB" w:rsidRPr="000E4EE9" w:rsidRDefault="002B5EFB" w:rsidP="002B5EFB">
      <w:pPr>
        <w:spacing w:line="276" w:lineRule="auto"/>
        <w:ind w:left="720"/>
        <w:jc w:val="both"/>
        <w:rPr>
          <w:rFonts w:asciiTheme="majorHAnsi" w:hAnsiTheme="majorHAnsi" w:cs="Arial"/>
        </w:rPr>
      </w:pPr>
    </w:p>
    <w:p w:rsidR="002B5EFB" w:rsidRPr="000E4EE9" w:rsidRDefault="002B5EFB" w:rsidP="002B5EFB">
      <w:pPr>
        <w:spacing w:line="276" w:lineRule="auto"/>
        <w:ind w:left="720"/>
        <w:jc w:val="both"/>
        <w:rPr>
          <w:rFonts w:asciiTheme="majorHAnsi" w:hAnsiTheme="majorHAnsi" w:cs="Arial"/>
        </w:rPr>
      </w:pPr>
      <w:r w:rsidRPr="000E4EE9">
        <w:rPr>
          <w:rFonts w:asciiTheme="majorHAnsi" w:hAnsiTheme="majorHAnsi" w:cs="Arial"/>
        </w:rPr>
        <w:t xml:space="preserve">Planirani su u ukupnom iznosu od </w:t>
      </w:r>
      <w:r w:rsidRPr="000E4EE9">
        <w:rPr>
          <w:rFonts w:asciiTheme="majorHAnsi" w:hAnsiTheme="majorHAnsi" w:cs="Arial"/>
          <w:b/>
          <w:bCs/>
          <w:u w:val="single"/>
        </w:rPr>
        <w:t xml:space="preserve">1.044.000,00€, </w:t>
      </w:r>
      <w:r w:rsidRPr="000E4EE9">
        <w:rPr>
          <w:rFonts w:asciiTheme="majorHAnsi" w:hAnsiTheme="majorHAnsi" w:cs="Arial"/>
        </w:rPr>
        <w:t xml:space="preserve">i to: </w:t>
      </w:r>
    </w:p>
    <w:tbl>
      <w:tblPr>
        <w:tblStyle w:val="PlainTable21"/>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203"/>
        <w:gridCol w:w="2070"/>
        <w:gridCol w:w="1980"/>
      </w:tblGrid>
      <w:tr w:rsidR="002B5EFB" w:rsidRPr="000E4EE9" w:rsidTr="00384AC9">
        <w:trPr>
          <w:cnfStyle w:val="100000000000"/>
          <w:trHeight w:val="440"/>
        </w:trPr>
        <w:tc>
          <w:tcPr>
            <w:cnfStyle w:val="001000000000"/>
            <w:tcW w:w="675" w:type="dxa"/>
            <w:tcBorders>
              <w:bottom w:val="none" w:sz="0" w:space="0" w:color="auto"/>
            </w:tcBorders>
            <w:shd w:val="clear" w:color="auto" w:fill="4F81BD" w:themeFill="accent1"/>
            <w:vAlign w:val="center"/>
          </w:tcPr>
          <w:p w:rsidR="002B5EFB" w:rsidRPr="000E4EE9" w:rsidRDefault="002B5EFB" w:rsidP="00384AC9">
            <w:pPr>
              <w:spacing w:line="276" w:lineRule="auto"/>
              <w:jc w:val="center"/>
              <w:rPr>
                <w:rFonts w:asciiTheme="majorHAnsi" w:hAnsiTheme="majorHAnsi" w:cs="Arial"/>
                <w:b w:val="0"/>
              </w:rPr>
            </w:pPr>
            <w:r w:rsidRPr="000E4EE9">
              <w:rPr>
                <w:rFonts w:asciiTheme="majorHAnsi" w:hAnsiTheme="majorHAnsi" w:cs="Arial"/>
                <w:b w:val="0"/>
              </w:rPr>
              <w:t>Br.</w:t>
            </w:r>
          </w:p>
        </w:tc>
        <w:tc>
          <w:tcPr>
            <w:tcW w:w="4203" w:type="dxa"/>
            <w:tcBorders>
              <w:bottom w:val="none" w:sz="0" w:space="0" w:color="auto"/>
            </w:tcBorders>
            <w:shd w:val="clear" w:color="auto" w:fill="4F81BD" w:themeFill="accent1"/>
            <w:vAlign w:val="center"/>
          </w:tcPr>
          <w:p w:rsidR="002B5EFB" w:rsidRPr="000E4EE9" w:rsidRDefault="002B5EFB" w:rsidP="00384AC9">
            <w:pPr>
              <w:spacing w:line="276" w:lineRule="auto"/>
              <w:jc w:val="center"/>
              <w:cnfStyle w:val="100000000000"/>
              <w:rPr>
                <w:rFonts w:asciiTheme="majorHAnsi" w:hAnsiTheme="majorHAnsi" w:cs="Arial"/>
                <w:b w:val="0"/>
              </w:rPr>
            </w:pPr>
            <w:r w:rsidRPr="000E4EE9">
              <w:rPr>
                <w:rFonts w:asciiTheme="majorHAnsi" w:hAnsiTheme="majorHAnsi" w:cs="Arial"/>
                <w:b w:val="0"/>
              </w:rPr>
              <w:t>OPIS</w:t>
            </w:r>
          </w:p>
        </w:tc>
        <w:tc>
          <w:tcPr>
            <w:tcW w:w="2070" w:type="dxa"/>
            <w:tcBorders>
              <w:bottom w:val="none" w:sz="0" w:space="0" w:color="auto"/>
            </w:tcBorders>
            <w:shd w:val="clear" w:color="auto" w:fill="4F81BD" w:themeFill="accent1"/>
            <w:vAlign w:val="center"/>
          </w:tcPr>
          <w:p w:rsidR="002B5EFB" w:rsidRPr="000E4EE9" w:rsidRDefault="002B5EFB" w:rsidP="00384AC9">
            <w:pPr>
              <w:spacing w:line="276" w:lineRule="auto"/>
              <w:jc w:val="center"/>
              <w:cnfStyle w:val="100000000000"/>
              <w:rPr>
                <w:rFonts w:asciiTheme="majorHAnsi" w:hAnsiTheme="majorHAnsi" w:cs="Arial"/>
                <w:b w:val="0"/>
              </w:rPr>
            </w:pPr>
            <w:r w:rsidRPr="000E4EE9">
              <w:rPr>
                <w:rFonts w:asciiTheme="majorHAnsi" w:hAnsiTheme="majorHAnsi" w:cs="Arial"/>
                <w:b w:val="0"/>
              </w:rPr>
              <w:t>Plan  za 2024.</w:t>
            </w:r>
          </w:p>
        </w:tc>
        <w:tc>
          <w:tcPr>
            <w:tcW w:w="1980" w:type="dxa"/>
            <w:tcBorders>
              <w:bottom w:val="none" w:sz="0" w:space="0" w:color="auto"/>
            </w:tcBorders>
            <w:shd w:val="clear" w:color="auto" w:fill="4F81BD" w:themeFill="accent1"/>
            <w:vAlign w:val="center"/>
          </w:tcPr>
          <w:p w:rsidR="002B5EFB" w:rsidRPr="000E4EE9" w:rsidRDefault="002B5EFB" w:rsidP="00384AC9">
            <w:pPr>
              <w:spacing w:line="276" w:lineRule="auto"/>
              <w:jc w:val="center"/>
              <w:cnfStyle w:val="100000000000"/>
              <w:rPr>
                <w:rFonts w:asciiTheme="majorHAnsi" w:hAnsiTheme="majorHAnsi" w:cs="Arial"/>
                <w:b w:val="0"/>
              </w:rPr>
            </w:pPr>
            <w:r w:rsidRPr="000E4EE9">
              <w:rPr>
                <w:rFonts w:asciiTheme="majorHAnsi" w:hAnsiTheme="majorHAnsi" w:cs="Arial"/>
                <w:b w:val="0"/>
              </w:rPr>
              <w:t>Struktura %</w:t>
            </w:r>
          </w:p>
        </w:tc>
      </w:tr>
      <w:tr w:rsidR="002B5EFB" w:rsidRPr="000E4EE9" w:rsidTr="008D0127">
        <w:trPr>
          <w:cnfStyle w:val="000000100000"/>
        </w:trPr>
        <w:tc>
          <w:tcPr>
            <w:cnfStyle w:val="001000000000"/>
            <w:tcW w:w="675" w:type="dxa"/>
            <w:tcBorders>
              <w:top w:val="none" w:sz="0" w:space="0" w:color="auto"/>
              <w:bottom w:val="none" w:sz="0" w:space="0" w:color="auto"/>
            </w:tcBorders>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1.</w:t>
            </w:r>
          </w:p>
        </w:tc>
        <w:tc>
          <w:tcPr>
            <w:tcW w:w="4203" w:type="dxa"/>
            <w:tcBorders>
              <w:top w:val="none" w:sz="0" w:space="0" w:color="auto"/>
              <w:bottom w:val="none" w:sz="0" w:space="0" w:color="auto"/>
            </w:tcBorders>
          </w:tcPr>
          <w:p w:rsidR="002B5EFB" w:rsidRPr="000E4EE9" w:rsidRDefault="002B5EFB" w:rsidP="002B5EFB">
            <w:pPr>
              <w:spacing w:line="276" w:lineRule="auto"/>
              <w:jc w:val="both"/>
              <w:cnfStyle w:val="000000100000"/>
              <w:rPr>
                <w:rFonts w:asciiTheme="majorHAnsi" w:hAnsiTheme="majorHAnsi" w:cs="Arial"/>
              </w:rPr>
            </w:pPr>
            <w:r w:rsidRPr="000E4EE9">
              <w:rPr>
                <w:rFonts w:asciiTheme="majorHAnsi" w:hAnsiTheme="majorHAnsi" w:cs="Arial"/>
              </w:rPr>
              <w:t>Naknada za korišćenje dobara od opšteg interesa</w:t>
            </w:r>
          </w:p>
        </w:tc>
        <w:tc>
          <w:tcPr>
            <w:tcW w:w="2070" w:type="dxa"/>
            <w:tcBorders>
              <w:top w:val="none" w:sz="0" w:space="0" w:color="auto"/>
              <w:bottom w:val="none" w:sz="0" w:space="0" w:color="auto"/>
            </w:tcBorders>
            <w:vAlign w:val="center"/>
          </w:tcPr>
          <w:p w:rsidR="002B5EFB" w:rsidRPr="000E4EE9" w:rsidRDefault="002B5EFB" w:rsidP="002B5EFB">
            <w:pPr>
              <w:spacing w:line="276" w:lineRule="auto"/>
              <w:jc w:val="center"/>
              <w:cnfStyle w:val="000000100000"/>
              <w:rPr>
                <w:rFonts w:asciiTheme="majorHAnsi" w:hAnsiTheme="majorHAnsi" w:cs="Arial"/>
              </w:rPr>
            </w:pPr>
            <w:r w:rsidRPr="000E4EE9">
              <w:rPr>
                <w:rFonts w:asciiTheme="majorHAnsi" w:hAnsiTheme="majorHAnsi" w:cs="Arial"/>
              </w:rPr>
              <w:t>30.000,00€</w:t>
            </w:r>
          </w:p>
        </w:tc>
        <w:tc>
          <w:tcPr>
            <w:tcW w:w="1980" w:type="dxa"/>
            <w:tcBorders>
              <w:top w:val="none" w:sz="0" w:space="0" w:color="auto"/>
              <w:bottom w:val="none" w:sz="0" w:space="0" w:color="auto"/>
            </w:tcBorders>
          </w:tcPr>
          <w:p w:rsidR="002B5EFB" w:rsidRPr="000E4EE9" w:rsidRDefault="002B5EFB" w:rsidP="002B5EFB">
            <w:pPr>
              <w:spacing w:line="276" w:lineRule="auto"/>
              <w:jc w:val="center"/>
              <w:cnfStyle w:val="000000100000"/>
              <w:rPr>
                <w:rFonts w:asciiTheme="majorHAnsi" w:hAnsiTheme="majorHAnsi" w:cs="Arial"/>
              </w:rPr>
            </w:pPr>
            <w:r w:rsidRPr="000E4EE9">
              <w:rPr>
                <w:rFonts w:asciiTheme="majorHAnsi" w:hAnsiTheme="majorHAnsi" w:cs="Arial"/>
              </w:rPr>
              <w:t>2,87%</w:t>
            </w:r>
          </w:p>
        </w:tc>
      </w:tr>
      <w:tr w:rsidR="002B5EFB" w:rsidRPr="000E4EE9" w:rsidTr="008D0127">
        <w:tc>
          <w:tcPr>
            <w:cnfStyle w:val="001000000000"/>
            <w:tcW w:w="675" w:type="dxa"/>
          </w:tcPr>
          <w:p w:rsidR="002B5EFB" w:rsidRPr="000E4EE9" w:rsidRDefault="002B5EFB" w:rsidP="002B5EFB">
            <w:pPr>
              <w:spacing w:line="276" w:lineRule="auto"/>
              <w:jc w:val="both"/>
              <w:rPr>
                <w:rFonts w:asciiTheme="majorHAnsi" w:hAnsiTheme="majorHAnsi" w:cs="Arial"/>
              </w:rPr>
            </w:pPr>
            <w:r w:rsidRPr="000E4EE9">
              <w:rPr>
                <w:rFonts w:asciiTheme="majorHAnsi" w:hAnsiTheme="majorHAnsi" w:cs="Arial"/>
              </w:rPr>
              <w:t>2.</w:t>
            </w:r>
          </w:p>
        </w:tc>
        <w:tc>
          <w:tcPr>
            <w:tcW w:w="4203" w:type="dxa"/>
          </w:tcPr>
          <w:p w:rsidR="002B5EFB" w:rsidRPr="000E4EE9" w:rsidRDefault="002B5EFB" w:rsidP="002B5EFB">
            <w:pPr>
              <w:spacing w:line="276" w:lineRule="auto"/>
              <w:cnfStyle w:val="000000000000"/>
              <w:rPr>
                <w:rFonts w:asciiTheme="majorHAnsi" w:hAnsiTheme="majorHAnsi" w:cs="Arial"/>
              </w:rPr>
            </w:pPr>
            <w:r w:rsidRPr="000E4EE9">
              <w:rPr>
                <w:rFonts w:asciiTheme="majorHAnsi" w:hAnsiTheme="majorHAnsi" w:cs="Arial"/>
              </w:rPr>
              <w:t>Naknada za uređenje i izgradnju građevinskog zemljišta</w:t>
            </w:r>
          </w:p>
        </w:tc>
        <w:tc>
          <w:tcPr>
            <w:tcW w:w="2070" w:type="dxa"/>
          </w:tcPr>
          <w:p w:rsidR="002B5EFB" w:rsidRPr="000E4EE9" w:rsidRDefault="002B5EFB" w:rsidP="002B5EFB">
            <w:pPr>
              <w:spacing w:line="276" w:lineRule="auto"/>
              <w:jc w:val="center"/>
              <w:cnfStyle w:val="000000000000"/>
              <w:rPr>
                <w:rFonts w:asciiTheme="majorHAnsi" w:hAnsiTheme="majorHAnsi" w:cs="Arial"/>
              </w:rPr>
            </w:pPr>
            <w:r w:rsidRPr="000E4EE9">
              <w:rPr>
                <w:rFonts w:asciiTheme="majorHAnsi" w:hAnsiTheme="majorHAnsi" w:cs="Arial"/>
              </w:rPr>
              <w:t>684.000,00€</w:t>
            </w:r>
          </w:p>
        </w:tc>
        <w:tc>
          <w:tcPr>
            <w:tcW w:w="1980" w:type="dxa"/>
          </w:tcPr>
          <w:p w:rsidR="002B5EFB" w:rsidRPr="000E4EE9" w:rsidRDefault="002B5EFB" w:rsidP="002B5EFB">
            <w:pPr>
              <w:spacing w:line="276" w:lineRule="auto"/>
              <w:jc w:val="center"/>
              <w:cnfStyle w:val="000000000000"/>
              <w:rPr>
                <w:rFonts w:asciiTheme="majorHAnsi" w:hAnsiTheme="majorHAnsi" w:cs="Arial"/>
              </w:rPr>
            </w:pPr>
            <w:r w:rsidRPr="000E4EE9">
              <w:rPr>
                <w:rFonts w:asciiTheme="majorHAnsi" w:hAnsiTheme="majorHAnsi" w:cs="Arial"/>
              </w:rPr>
              <w:t>65,52%</w:t>
            </w:r>
          </w:p>
        </w:tc>
      </w:tr>
      <w:tr w:rsidR="002B5EFB" w:rsidRPr="000E4EE9" w:rsidTr="008D0127">
        <w:trPr>
          <w:cnfStyle w:val="000000100000"/>
        </w:trPr>
        <w:tc>
          <w:tcPr>
            <w:cnfStyle w:val="001000000000"/>
            <w:tcW w:w="675" w:type="dxa"/>
            <w:tcBorders>
              <w:top w:val="none" w:sz="0" w:space="0" w:color="auto"/>
              <w:bottom w:val="none" w:sz="0" w:space="0" w:color="auto"/>
            </w:tcBorders>
          </w:tcPr>
          <w:p w:rsidR="002B5EFB" w:rsidRPr="000E4EE9" w:rsidRDefault="002B5EFB" w:rsidP="002B5EFB">
            <w:pPr>
              <w:spacing w:line="276" w:lineRule="auto"/>
              <w:jc w:val="both"/>
              <w:rPr>
                <w:rFonts w:asciiTheme="majorHAnsi" w:hAnsiTheme="majorHAnsi" w:cs="Arial"/>
              </w:rPr>
            </w:pPr>
            <w:r w:rsidRPr="000E4EE9">
              <w:rPr>
                <w:rFonts w:asciiTheme="majorHAnsi" w:hAnsiTheme="majorHAnsi" w:cs="Arial"/>
              </w:rPr>
              <w:t>3.</w:t>
            </w:r>
          </w:p>
        </w:tc>
        <w:tc>
          <w:tcPr>
            <w:tcW w:w="4203" w:type="dxa"/>
            <w:tcBorders>
              <w:top w:val="none" w:sz="0" w:space="0" w:color="auto"/>
              <w:bottom w:val="none" w:sz="0" w:space="0" w:color="auto"/>
            </w:tcBorders>
          </w:tcPr>
          <w:p w:rsidR="002B5EFB" w:rsidRPr="000E4EE9" w:rsidRDefault="002B5EFB" w:rsidP="002B5EFB">
            <w:pPr>
              <w:spacing w:line="276" w:lineRule="auto"/>
              <w:jc w:val="both"/>
              <w:cnfStyle w:val="000000100000"/>
              <w:rPr>
                <w:rFonts w:asciiTheme="majorHAnsi" w:hAnsiTheme="majorHAnsi" w:cs="Arial"/>
              </w:rPr>
            </w:pPr>
            <w:r w:rsidRPr="000E4EE9">
              <w:rPr>
                <w:rFonts w:asciiTheme="majorHAnsi" w:hAnsiTheme="majorHAnsi" w:cs="Arial"/>
              </w:rPr>
              <w:t>Godišnja naknada pri registraciji drumskih motornih vozila</w:t>
            </w:r>
          </w:p>
        </w:tc>
        <w:tc>
          <w:tcPr>
            <w:tcW w:w="2070" w:type="dxa"/>
            <w:tcBorders>
              <w:top w:val="none" w:sz="0" w:space="0" w:color="auto"/>
              <w:bottom w:val="none" w:sz="0" w:space="0" w:color="auto"/>
            </w:tcBorders>
            <w:vAlign w:val="center"/>
          </w:tcPr>
          <w:p w:rsidR="002B5EFB" w:rsidRPr="000E4EE9" w:rsidRDefault="002B5EFB" w:rsidP="002B5EFB">
            <w:pPr>
              <w:spacing w:line="276" w:lineRule="auto"/>
              <w:jc w:val="center"/>
              <w:cnfStyle w:val="000000100000"/>
              <w:rPr>
                <w:rFonts w:asciiTheme="majorHAnsi" w:hAnsiTheme="majorHAnsi" w:cs="Arial"/>
              </w:rPr>
            </w:pPr>
            <w:r w:rsidRPr="000E4EE9">
              <w:rPr>
                <w:rFonts w:asciiTheme="majorHAnsi" w:hAnsiTheme="majorHAnsi" w:cs="Arial"/>
              </w:rPr>
              <w:t>100.000,00€</w:t>
            </w:r>
          </w:p>
        </w:tc>
        <w:tc>
          <w:tcPr>
            <w:tcW w:w="1980" w:type="dxa"/>
            <w:tcBorders>
              <w:top w:val="none" w:sz="0" w:space="0" w:color="auto"/>
              <w:bottom w:val="none" w:sz="0" w:space="0" w:color="auto"/>
            </w:tcBorders>
            <w:vAlign w:val="center"/>
          </w:tcPr>
          <w:p w:rsidR="002B5EFB" w:rsidRPr="000E4EE9" w:rsidRDefault="002B5EFB" w:rsidP="002B5EFB">
            <w:pPr>
              <w:spacing w:line="276" w:lineRule="auto"/>
              <w:jc w:val="center"/>
              <w:cnfStyle w:val="000000100000"/>
              <w:rPr>
                <w:rFonts w:asciiTheme="majorHAnsi" w:hAnsiTheme="majorHAnsi" w:cs="Arial"/>
              </w:rPr>
            </w:pPr>
            <w:r w:rsidRPr="000E4EE9">
              <w:rPr>
                <w:rFonts w:asciiTheme="majorHAnsi" w:hAnsiTheme="majorHAnsi" w:cs="Arial"/>
              </w:rPr>
              <w:t>9,58%</w:t>
            </w:r>
          </w:p>
        </w:tc>
      </w:tr>
      <w:tr w:rsidR="002B5EFB" w:rsidRPr="000E4EE9" w:rsidTr="008D0127">
        <w:tc>
          <w:tcPr>
            <w:cnfStyle w:val="001000000000"/>
            <w:tcW w:w="675" w:type="dxa"/>
          </w:tcPr>
          <w:p w:rsidR="002B5EFB" w:rsidRPr="000E4EE9" w:rsidRDefault="002B5EFB" w:rsidP="002B5EFB">
            <w:pPr>
              <w:spacing w:line="276" w:lineRule="auto"/>
              <w:jc w:val="both"/>
              <w:rPr>
                <w:rFonts w:asciiTheme="majorHAnsi" w:hAnsiTheme="majorHAnsi" w:cs="Arial"/>
              </w:rPr>
            </w:pPr>
            <w:r w:rsidRPr="000E4EE9">
              <w:rPr>
                <w:rFonts w:asciiTheme="majorHAnsi" w:hAnsiTheme="majorHAnsi" w:cs="Arial"/>
              </w:rPr>
              <w:t>4.</w:t>
            </w:r>
          </w:p>
        </w:tc>
        <w:tc>
          <w:tcPr>
            <w:tcW w:w="4203" w:type="dxa"/>
          </w:tcPr>
          <w:p w:rsidR="002B5EFB" w:rsidRPr="000E4EE9" w:rsidRDefault="002B5EFB" w:rsidP="002B5EFB">
            <w:pPr>
              <w:spacing w:line="276" w:lineRule="auto"/>
              <w:jc w:val="both"/>
              <w:cnfStyle w:val="000000000000"/>
              <w:rPr>
                <w:rFonts w:asciiTheme="majorHAnsi" w:hAnsiTheme="majorHAnsi" w:cs="Arial"/>
              </w:rPr>
            </w:pPr>
            <w:r w:rsidRPr="000E4EE9">
              <w:rPr>
                <w:rFonts w:asciiTheme="majorHAnsi" w:hAnsiTheme="majorHAnsi" w:cs="Arial"/>
              </w:rPr>
              <w:t>Ostale naknade za puteve</w:t>
            </w:r>
          </w:p>
        </w:tc>
        <w:tc>
          <w:tcPr>
            <w:tcW w:w="2070" w:type="dxa"/>
          </w:tcPr>
          <w:p w:rsidR="002B5EFB" w:rsidRPr="000E4EE9" w:rsidRDefault="002B5EFB" w:rsidP="002B5EFB">
            <w:pPr>
              <w:spacing w:line="276" w:lineRule="auto"/>
              <w:jc w:val="center"/>
              <w:cnfStyle w:val="000000000000"/>
              <w:rPr>
                <w:rFonts w:asciiTheme="majorHAnsi" w:hAnsiTheme="majorHAnsi" w:cs="Arial"/>
              </w:rPr>
            </w:pPr>
            <w:r w:rsidRPr="000E4EE9">
              <w:rPr>
                <w:rFonts w:asciiTheme="majorHAnsi" w:hAnsiTheme="majorHAnsi" w:cs="Arial"/>
              </w:rPr>
              <w:t>200.000,00€</w:t>
            </w:r>
          </w:p>
        </w:tc>
        <w:tc>
          <w:tcPr>
            <w:tcW w:w="1980" w:type="dxa"/>
            <w:vAlign w:val="center"/>
          </w:tcPr>
          <w:p w:rsidR="002B5EFB" w:rsidRPr="000E4EE9" w:rsidRDefault="002B5EFB" w:rsidP="002B5EFB">
            <w:pPr>
              <w:spacing w:line="276" w:lineRule="auto"/>
              <w:jc w:val="center"/>
              <w:cnfStyle w:val="000000000000"/>
              <w:rPr>
                <w:rFonts w:asciiTheme="majorHAnsi" w:hAnsiTheme="majorHAnsi" w:cs="Arial"/>
              </w:rPr>
            </w:pPr>
            <w:r w:rsidRPr="000E4EE9">
              <w:rPr>
                <w:rFonts w:asciiTheme="majorHAnsi" w:hAnsiTheme="majorHAnsi" w:cs="Arial"/>
              </w:rPr>
              <w:t>19,15%</w:t>
            </w:r>
          </w:p>
        </w:tc>
      </w:tr>
      <w:tr w:rsidR="002B5EFB" w:rsidRPr="000E4EE9" w:rsidTr="008D0127">
        <w:trPr>
          <w:cnfStyle w:val="000000100000"/>
          <w:trHeight w:val="377"/>
        </w:trPr>
        <w:tc>
          <w:tcPr>
            <w:cnfStyle w:val="001000000000"/>
            <w:tcW w:w="675" w:type="dxa"/>
            <w:tcBorders>
              <w:top w:val="none" w:sz="0" w:space="0" w:color="auto"/>
              <w:bottom w:val="none" w:sz="0" w:space="0" w:color="auto"/>
            </w:tcBorders>
          </w:tcPr>
          <w:p w:rsidR="002B5EFB" w:rsidRPr="000E4EE9" w:rsidRDefault="002B5EFB" w:rsidP="002B5EFB">
            <w:pPr>
              <w:spacing w:line="276" w:lineRule="auto"/>
              <w:jc w:val="both"/>
              <w:rPr>
                <w:rFonts w:asciiTheme="majorHAnsi" w:hAnsiTheme="majorHAnsi" w:cs="Arial"/>
              </w:rPr>
            </w:pPr>
            <w:r w:rsidRPr="000E4EE9">
              <w:rPr>
                <w:rFonts w:asciiTheme="majorHAnsi" w:hAnsiTheme="majorHAnsi" w:cs="Arial"/>
              </w:rPr>
              <w:t>5.</w:t>
            </w:r>
          </w:p>
        </w:tc>
        <w:tc>
          <w:tcPr>
            <w:tcW w:w="4203" w:type="dxa"/>
            <w:tcBorders>
              <w:top w:val="none" w:sz="0" w:space="0" w:color="auto"/>
              <w:bottom w:val="none" w:sz="0" w:space="0" w:color="auto"/>
            </w:tcBorders>
          </w:tcPr>
          <w:p w:rsidR="002B5EFB" w:rsidRPr="000E4EE9" w:rsidRDefault="002B5EFB" w:rsidP="002B5EFB">
            <w:pPr>
              <w:spacing w:line="276" w:lineRule="auto"/>
              <w:jc w:val="both"/>
              <w:cnfStyle w:val="000000100000"/>
              <w:rPr>
                <w:rFonts w:asciiTheme="majorHAnsi" w:hAnsiTheme="majorHAnsi" w:cs="Arial"/>
              </w:rPr>
            </w:pPr>
            <w:r w:rsidRPr="000E4EE9">
              <w:rPr>
                <w:rFonts w:asciiTheme="majorHAnsi" w:hAnsiTheme="majorHAnsi" w:cs="Arial"/>
              </w:rPr>
              <w:t>Ostale naknade - komunalna naknada</w:t>
            </w:r>
          </w:p>
        </w:tc>
        <w:tc>
          <w:tcPr>
            <w:tcW w:w="2070" w:type="dxa"/>
            <w:tcBorders>
              <w:top w:val="none" w:sz="0" w:space="0" w:color="auto"/>
              <w:bottom w:val="none" w:sz="0" w:space="0" w:color="auto"/>
            </w:tcBorders>
            <w:vAlign w:val="center"/>
          </w:tcPr>
          <w:p w:rsidR="002B5EFB" w:rsidRPr="000E4EE9" w:rsidRDefault="002B5EFB" w:rsidP="002B5EFB">
            <w:pPr>
              <w:spacing w:line="276" w:lineRule="auto"/>
              <w:jc w:val="center"/>
              <w:cnfStyle w:val="000000100000"/>
              <w:rPr>
                <w:rFonts w:asciiTheme="majorHAnsi" w:hAnsiTheme="majorHAnsi" w:cs="Arial"/>
              </w:rPr>
            </w:pPr>
            <w:r w:rsidRPr="000E4EE9">
              <w:rPr>
                <w:rFonts w:asciiTheme="majorHAnsi" w:hAnsiTheme="majorHAnsi" w:cs="Arial"/>
              </w:rPr>
              <w:t>30.000,00€</w:t>
            </w:r>
          </w:p>
        </w:tc>
        <w:tc>
          <w:tcPr>
            <w:tcW w:w="1980" w:type="dxa"/>
            <w:tcBorders>
              <w:top w:val="none" w:sz="0" w:space="0" w:color="auto"/>
              <w:bottom w:val="none" w:sz="0" w:space="0" w:color="auto"/>
            </w:tcBorders>
            <w:vAlign w:val="center"/>
          </w:tcPr>
          <w:p w:rsidR="002B5EFB" w:rsidRPr="000E4EE9" w:rsidRDefault="002B5EFB" w:rsidP="002B5EFB">
            <w:pPr>
              <w:spacing w:line="276" w:lineRule="auto"/>
              <w:jc w:val="center"/>
              <w:cnfStyle w:val="000000100000"/>
              <w:rPr>
                <w:rFonts w:asciiTheme="majorHAnsi" w:hAnsiTheme="majorHAnsi" w:cs="Arial"/>
              </w:rPr>
            </w:pPr>
            <w:r w:rsidRPr="000E4EE9">
              <w:rPr>
                <w:rFonts w:asciiTheme="majorHAnsi" w:hAnsiTheme="majorHAnsi" w:cs="Arial"/>
              </w:rPr>
              <w:t>2,87%</w:t>
            </w:r>
          </w:p>
        </w:tc>
      </w:tr>
      <w:tr w:rsidR="002B5EFB" w:rsidRPr="000E4EE9" w:rsidTr="008D0127">
        <w:tc>
          <w:tcPr>
            <w:cnfStyle w:val="001000000000"/>
            <w:tcW w:w="675" w:type="dxa"/>
          </w:tcPr>
          <w:p w:rsidR="002B5EFB" w:rsidRPr="000E4EE9" w:rsidRDefault="002B5EFB" w:rsidP="002B5EFB">
            <w:pPr>
              <w:spacing w:line="276" w:lineRule="auto"/>
              <w:jc w:val="center"/>
              <w:rPr>
                <w:rFonts w:asciiTheme="majorHAnsi" w:hAnsiTheme="majorHAnsi" w:cs="Arial"/>
                <w:b w:val="0"/>
              </w:rPr>
            </w:pPr>
          </w:p>
        </w:tc>
        <w:tc>
          <w:tcPr>
            <w:tcW w:w="4203" w:type="dxa"/>
          </w:tcPr>
          <w:p w:rsidR="002B5EFB" w:rsidRPr="000E4EE9" w:rsidRDefault="002B5EFB" w:rsidP="002B5EFB">
            <w:pPr>
              <w:spacing w:line="276" w:lineRule="auto"/>
              <w:cnfStyle w:val="000000000000"/>
              <w:rPr>
                <w:rFonts w:asciiTheme="majorHAnsi" w:hAnsiTheme="majorHAnsi" w:cs="Arial"/>
                <w:b/>
              </w:rPr>
            </w:pPr>
            <w:r w:rsidRPr="000E4EE9">
              <w:rPr>
                <w:rFonts w:asciiTheme="majorHAnsi" w:hAnsiTheme="majorHAnsi" w:cs="Arial"/>
                <w:b/>
              </w:rPr>
              <w:t>UKUPNO</w:t>
            </w:r>
          </w:p>
        </w:tc>
        <w:tc>
          <w:tcPr>
            <w:tcW w:w="2070" w:type="dxa"/>
          </w:tcPr>
          <w:p w:rsidR="002B5EFB" w:rsidRPr="000E4EE9" w:rsidRDefault="002B5EFB" w:rsidP="002B5EFB">
            <w:pPr>
              <w:spacing w:line="276" w:lineRule="auto"/>
              <w:jc w:val="center"/>
              <w:cnfStyle w:val="000000000000"/>
              <w:rPr>
                <w:rFonts w:asciiTheme="majorHAnsi" w:hAnsiTheme="majorHAnsi" w:cs="Arial"/>
                <w:b/>
              </w:rPr>
            </w:pPr>
            <w:r w:rsidRPr="000E4EE9">
              <w:rPr>
                <w:rFonts w:asciiTheme="majorHAnsi" w:hAnsiTheme="majorHAnsi" w:cs="Arial"/>
                <w:b/>
              </w:rPr>
              <w:t>1.044.000,00€</w:t>
            </w:r>
          </w:p>
        </w:tc>
        <w:tc>
          <w:tcPr>
            <w:tcW w:w="1980" w:type="dxa"/>
          </w:tcPr>
          <w:p w:rsidR="002B5EFB" w:rsidRPr="000E4EE9" w:rsidRDefault="002B5EFB" w:rsidP="002B5EFB">
            <w:pPr>
              <w:spacing w:line="276" w:lineRule="auto"/>
              <w:jc w:val="center"/>
              <w:cnfStyle w:val="000000000000"/>
              <w:rPr>
                <w:rFonts w:asciiTheme="majorHAnsi" w:hAnsiTheme="majorHAnsi" w:cs="Arial"/>
                <w:b/>
              </w:rPr>
            </w:pPr>
            <w:r w:rsidRPr="000E4EE9">
              <w:rPr>
                <w:rFonts w:asciiTheme="majorHAnsi" w:hAnsiTheme="majorHAnsi" w:cs="Arial"/>
                <w:b/>
              </w:rPr>
              <w:t>100,00%</w:t>
            </w:r>
          </w:p>
        </w:tc>
      </w:tr>
    </w:tbl>
    <w:p w:rsidR="002B5EFB" w:rsidRPr="000E4EE9" w:rsidRDefault="002B5EFB" w:rsidP="002B5EFB">
      <w:pPr>
        <w:jc w:val="both"/>
        <w:rPr>
          <w:rFonts w:asciiTheme="majorHAnsi" w:hAnsiTheme="majorHAnsi" w:cs="Arial"/>
          <w:u w:val="single"/>
        </w:rPr>
      </w:pPr>
    </w:p>
    <w:p w:rsidR="002B5EFB" w:rsidRDefault="002B5EFB" w:rsidP="002B5EFB">
      <w:pPr>
        <w:jc w:val="both"/>
        <w:rPr>
          <w:rFonts w:asciiTheme="majorHAnsi" w:hAnsiTheme="majorHAnsi" w:cs="Arial"/>
          <w:u w:val="single"/>
        </w:rPr>
      </w:pPr>
    </w:p>
    <w:p w:rsidR="00265972" w:rsidRDefault="00265972" w:rsidP="002B5EFB">
      <w:pPr>
        <w:jc w:val="both"/>
        <w:rPr>
          <w:rFonts w:asciiTheme="majorHAnsi" w:hAnsiTheme="majorHAnsi" w:cs="Arial"/>
          <w:u w:val="single"/>
        </w:rPr>
      </w:pPr>
    </w:p>
    <w:p w:rsidR="00265972" w:rsidRPr="000E4EE9" w:rsidRDefault="00265972" w:rsidP="002B5EFB">
      <w:pPr>
        <w:jc w:val="both"/>
        <w:rPr>
          <w:rFonts w:asciiTheme="majorHAnsi" w:hAnsiTheme="majorHAnsi" w:cs="Arial"/>
          <w:u w:val="single"/>
        </w:rPr>
      </w:pPr>
    </w:p>
    <w:p w:rsidR="002B5EFB" w:rsidRPr="000E4EE9" w:rsidRDefault="002B5EFB" w:rsidP="002B5EFB">
      <w:pPr>
        <w:pStyle w:val="ListParagraph"/>
        <w:numPr>
          <w:ilvl w:val="0"/>
          <w:numId w:val="27"/>
        </w:numPr>
        <w:spacing w:line="276" w:lineRule="auto"/>
        <w:jc w:val="both"/>
        <w:rPr>
          <w:rFonts w:asciiTheme="majorHAnsi" w:hAnsiTheme="majorHAnsi" w:cs="Arial"/>
          <w:b/>
        </w:rPr>
      </w:pPr>
      <w:r w:rsidRPr="000E4EE9">
        <w:rPr>
          <w:rFonts w:asciiTheme="majorHAnsi" w:hAnsiTheme="majorHAnsi" w:cs="Arial"/>
          <w:b/>
          <w:u w:val="single"/>
        </w:rPr>
        <w:lastRenderedPageBreak/>
        <w:t>OSTALI PRIHODI</w:t>
      </w:r>
      <w:r w:rsidRPr="000E4EE9">
        <w:rPr>
          <w:rFonts w:asciiTheme="majorHAnsi" w:hAnsiTheme="majorHAnsi" w:cs="Arial"/>
        </w:rPr>
        <w:t xml:space="preserve"> su planirani u iznosu od </w:t>
      </w:r>
      <w:r w:rsidRPr="000E4EE9">
        <w:rPr>
          <w:rFonts w:asciiTheme="majorHAnsi" w:hAnsiTheme="majorHAnsi" w:cs="Arial"/>
          <w:b/>
          <w:u w:val="single"/>
        </w:rPr>
        <w:t xml:space="preserve">796.000,00€, </w:t>
      </w:r>
      <w:r w:rsidRPr="000E4EE9">
        <w:rPr>
          <w:rFonts w:asciiTheme="majorHAnsi" w:hAnsiTheme="majorHAnsi" w:cs="Arial"/>
          <w:u w:val="single"/>
        </w:rPr>
        <w:t>i to:</w:t>
      </w:r>
    </w:p>
    <w:p w:rsidR="002B5EFB" w:rsidRPr="000E4EE9" w:rsidRDefault="002B5EFB" w:rsidP="002B5EFB">
      <w:pPr>
        <w:pStyle w:val="ListParagraph"/>
        <w:spacing w:line="276" w:lineRule="auto"/>
        <w:ind w:left="1080"/>
        <w:jc w:val="both"/>
        <w:rPr>
          <w:rFonts w:asciiTheme="majorHAnsi" w:hAnsiTheme="majorHAnsi" w:cs="Arial"/>
          <w:b/>
        </w:rPr>
      </w:pPr>
    </w:p>
    <w:tbl>
      <w:tblPr>
        <w:tblStyle w:val="PlainTable21"/>
        <w:tblW w:w="8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5310"/>
        <w:gridCol w:w="1627"/>
        <w:gridCol w:w="1377"/>
      </w:tblGrid>
      <w:tr w:rsidR="002B5EFB" w:rsidRPr="000E4EE9" w:rsidTr="00384AC9">
        <w:trPr>
          <w:cnfStyle w:val="100000000000"/>
        </w:trPr>
        <w:tc>
          <w:tcPr>
            <w:cnfStyle w:val="001000000000"/>
            <w:tcW w:w="558" w:type="dxa"/>
            <w:tcBorders>
              <w:bottom w:val="none" w:sz="0" w:space="0" w:color="auto"/>
            </w:tcBorders>
            <w:shd w:val="clear" w:color="auto" w:fill="4F81BD" w:themeFill="accent1"/>
            <w:vAlign w:val="center"/>
          </w:tcPr>
          <w:p w:rsidR="002B5EFB" w:rsidRPr="000E4EE9" w:rsidRDefault="002B5EFB" w:rsidP="002B5EFB">
            <w:pPr>
              <w:spacing w:line="276" w:lineRule="auto"/>
              <w:rPr>
                <w:rFonts w:asciiTheme="majorHAnsi" w:hAnsiTheme="majorHAnsi" w:cs="Arial"/>
                <w:b w:val="0"/>
              </w:rPr>
            </w:pPr>
            <w:r w:rsidRPr="000E4EE9">
              <w:rPr>
                <w:rFonts w:asciiTheme="majorHAnsi" w:hAnsiTheme="majorHAnsi" w:cs="Arial"/>
                <w:b w:val="0"/>
              </w:rPr>
              <w:t>Br.</w:t>
            </w:r>
          </w:p>
        </w:tc>
        <w:tc>
          <w:tcPr>
            <w:tcW w:w="5310" w:type="dxa"/>
            <w:tcBorders>
              <w:bottom w:val="none" w:sz="0" w:space="0" w:color="auto"/>
            </w:tcBorders>
            <w:shd w:val="clear" w:color="auto" w:fill="4F81BD" w:themeFill="accent1"/>
            <w:vAlign w:val="center"/>
          </w:tcPr>
          <w:p w:rsidR="002B5EFB" w:rsidRPr="000E4EE9" w:rsidRDefault="002B5EFB" w:rsidP="002B5EFB">
            <w:pPr>
              <w:spacing w:line="276" w:lineRule="auto"/>
              <w:cnfStyle w:val="100000000000"/>
              <w:rPr>
                <w:rFonts w:asciiTheme="majorHAnsi" w:hAnsiTheme="majorHAnsi" w:cs="Arial"/>
                <w:b w:val="0"/>
              </w:rPr>
            </w:pPr>
            <w:r w:rsidRPr="000E4EE9">
              <w:rPr>
                <w:rFonts w:asciiTheme="majorHAnsi" w:hAnsiTheme="majorHAnsi" w:cs="Arial"/>
                <w:b w:val="0"/>
              </w:rPr>
              <w:t>OPIS</w:t>
            </w:r>
          </w:p>
        </w:tc>
        <w:tc>
          <w:tcPr>
            <w:tcW w:w="1627" w:type="dxa"/>
            <w:tcBorders>
              <w:bottom w:val="none" w:sz="0" w:space="0" w:color="auto"/>
            </w:tcBorders>
            <w:shd w:val="clear" w:color="auto" w:fill="4F81BD" w:themeFill="accent1"/>
            <w:vAlign w:val="center"/>
          </w:tcPr>
          <w:p w:rsidR="002B5EFB" w:rsidRPr="000E4EE9" w:rsidRDefault="002B5EFB" w:rsidP="002B5EFB">
            <w:pPr>
              <w:spacing w:line="276" w:lineRule="auto"/>
              <w:cnfStyle w:val="100000000000"/>
              <w:rPr>
                <w:rFonts w:asciiTheme="majorHAnsi" w:hAnsiTheme="majorHAnsi" w:cs="Arial"/>
                <w:b w:val="0"/>
              </w:rPr>
            </w:pPr>
            <w:r w:rsidRPr="000E4EE9">
              <w:rPr>
                <w:rFonts w:asciiTheme="majorHAnsi" w:hAnsiTheme="majorHAnsi" w:cs="Arial"/>
                <w:b w:val="0"/>
              </w:rPr>
              <w:t>Plan  za 2024.</w:t>
            </w:r>
          </w:p>
        </w:tc>
        <w:tc>
          <w:tcPr>
            <w:tcW w:w="1377" w:type="dxa"/>
            <w:tcBorders>
              <w:bottom w:val="none" w:sz="0" w:space="0" w:color="auto"/>
            </w:tcBorders>
            <w:shd w:val="clear" w:color="auto" w:fill="4F81BD" w:themeFill="accent1"/>
            <w:vAlign w:val="center"/>
          </w:tcPr>
          <w:p w:rsidR="002B5EFB" w:rsidRPr="000E4EE9" w:rsidRDefault="002B5EFB" w:rsidP="002B5EFB">
            <w:pPr>
              <w:spacing w:line="276" w:lineRule="auto"/>
              <w:cnfStyle w:val="100000000000"/>
              <w:rPr>
                <w:rFonts w:asciiTheme="majorHAnsi" w:hAnsiTheme="majorHAnsi" w:cs="Arial"/>
                <w:b w:val="0"/>
                <w:color w:val="FF0000"/>
              </w:rPr>
            </w:pPr>
            <w:r w:rsidRPr="000E4EE9">
              <w:rPr>
                <w:rFonts w:asciiTheme="majorHAnsi" w:hAnsiTheme="majorHAnsi" w:cs="Arial"/>
                <w:b w:val="0"/>
              </w:rPr>
              <w:t>Struktura %</w:t>
            </w:r>
          </w:p>
        </w:tc>
      </w:tr>
      <w:tr w:rsidR="002B5EFB" w:rsidRPr="000E4EE9" w:rsidTr="00384AC9">
        <w:trPr>
          <w:cnfStyle w:val="000000100000"/>
        </w:trPr>
        <w:tc>
          <w:tcPr>
            <w:cnfStyle w:val="001000000000"/>
            <w:tcW w:w="558" w:type="dxa"/>
            <w:tcBorders>
              <w:top w:val="none" w:sz="0" w:space="0" w:color="auto"/>
              <w:bottom w:val="none" w:sz="0" w:space="0" w:color="auto"/>
            </w:tcBorders>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1.</w:t>
            </w:r>
          </w:p>
        </w:tc>
        <w:tc>
          <w:tcPr>
            <w:tcW w:w="5310" w:type="dxa"/>
            <w:tcBorders>
              <w:top w:val="none" w:sz="0" w:space="0" w:color="auto"/>
              <w:bottom w:val="none" w:sz="0" w:space="0" w:color="auto"/>
            </w:tcBorders>
            <w:vAlign w:val="center"/>
          </w:tcPr>
          <w:p w:rsidR="002B5EFB" w:rsidRPr="000E4EE9" w:rsidRDefault="002B5EFB" w:rsidP="002B5EFB">
            <w:pPr>
              <w:spacing w:line="276" w:lineRule="auto"/>
              <w:cnfStyle w:val="000000100000"/>
              <w:rPr>
                <w:rFonts w:asciiTheme="majorHAnsi" w:hAnsiTheme="majorHAnsi" w:cs="Arial"/>
              </w:rPr>
            </w:pPr>
            <w:r w:rsidRPr="000E4EE9">
              <w:rPr>
                <w:rFonts w:asciiTheme="majorHAnsi" w:hAnsiTheme="majorHAnsi" w:cs="Arial"/>
              </w:rPr>
              <w:t>Prihodi koje organi ostvaruju vršenjem svoje djelatnosti</w:t>
            </w:r>
          </w:p>
        </w:tc>
        <w:tc>
          <w:tcPr>
            <w:tcW w:w="1627" w:type="dxa"/>
            <w:tcBorders>
              <w:top w:val="none" w:sz="0" w:space="0" w:color="auto"/>
              <w:bottom w:val="none" w:sz="0" w:space="0" w:color="auto"/>
            </w:tcBorders>
            <w:vAlign w:val="center"/>
          </w:tcPr>
          <w:p w:rsidR="002B5EFB" w:rsidRPr="000E4EE9" w:rsidRDefault="002B5EFB" w:rsidP="002B5EFB">
            <w:pPr>
              <w:spacing w:line="276" w:lineRule="auto"/>
              <w:cnfStyle w:val="000000100000"/>
              <w:rPr>
                <w:rFonts w:asciiTheme="majorHAnsi" w:hAnsiTheme="majorHAnsi" w:cs="Arial"/>
              </w:rPr>
            </w:pPr>
            <w:r w:rsidRPr="000E4EE9">
              <w:rPr>
                <w:rFonts w:asciiTheme="majorHAnsi" w:hAnsiTheme="majorHAnsi" w:cs="Arial"/>
              </w:rPr>
              <w:t>25.000,00€</w:t>
            </w:r>
          </w:p>
        </w:tc>
        <w:tc>
          <w:tcPr>
            <w:tcW w:w="1377" w:type="dxa"/>
            <w:tcBorders>
              <w:top w:val="none" w:sz="0" w:space="0" w:color="auto"/>
              <w:bottom w:val="none" w:sz="0" w:space="0" w:color="auto"/>
            </w:tcBorders>
            <w:vAlign w:val="center"/>
          </w:tcPr>
          <w:p w:rsidR="002B5EFB" w:rsidRPr="000E4EE9" w:rsidRDefault="002B5EFB" w:rsidP="002B5EFB">
            <w:pPr>
              <w:spacing w:line="276" w:lineRule="auto"/>
              <w:cnfStyle w:val="000000100000"/>
              <w:rPr>
                <w:rFonts w:asciiTheme="majorHAnsi" w:hAnsiTheme="majorHAnsi" w:cs="Arial"/>
              </w:rPr>
            </w:pPr>
            <w:r w:rsidRPr="000E4EE9">
              <w:rPr>
                <w:rFonts w:asciiTheme="majorHAnsi" w:hAnsiTheme="majorHAnsi" w:cs="Arial"/>
              </w:rPr>
              <w:t>3,14%</w:t>
            </w:r>
          </w:p>
        </w:tc>
      </w:tr>
      <w:tr w:rsidR="002B5EFB" w:rsidRPr="000E4EE9" w:rsidTr="00384AC9">
        <w:tc>
          <w:tcPr>
            <w:cnfStyle w:val="001000000000"/>
            <w:tcW w:w="558" w:type="dxa"/>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2.</w:t>
            </w:r>
          </w:p>
        </w:tc>
        <w:tc>
          <w:tcPr>
            <w:tcW w:w="5310" w:type="dxa"/>
            <w:vAlign w:val="center"/>
          </w:tcPr>
          <w:p w:rsidR="002B5EFB" w:rsidRPr="000E4EE9" w:rsidRDefault="002B5EFB" w:rsidP="002B5EFB">
            <w:pPr>
              <w:spacing w:line="276" w:lineRule="auto"/>
              <w:cnfStyle w:val="000000000000"/>
              <w:rPr>
                <w:rFonts w:asciiTheme="majorHAnsi" w:hAnsiTheme="majorHAnsi" w:cs="Arial"/>
              </w:rPr>
            </w:pPr>
            <w:r w:rsidRPr="000E4EE9">
              <w:rPr>
                <w:rFonts w:asciiTheme="majorHAnsi" w:hAnsiTheme="majorHAnsi" w:cs="Arial"/>
              </w:rPr>
              <w:t>Novčane kazne izrečene u prekršajnom i drugom postupku zbog neplaćanja lokalnih prihoda</w:t>
            </w:r>
          </w:p>
        </w:tc>
        <w:tc>
          <w:tcPr>
            <w:tcW w:w="1627" w:type="dxa"/>
            <w:vAlign w:val="center"/>
          </w:tcPr>
          <w:p w:rsidR="002B5EFB" w:rsidRPr="000E4EE9" w:rsidRDefault="002B5EFB" w:rsidP="002B5EFB">
            <w:pPr>
              <w:spacing w:line="276" w:lineRule="auto"/>
              <w:cnfStyle w:val="000000000000"/>
              <w:rPr>
                <w:rFonts w:asciiTheme="majorHAnsi" w:hAnsiTheme="majorHAnsi" w:cs="Arial"/>
              </w:rPr>
            </w:pPr>
            <w:r w:rsidRPr="000E4EE9">
              <w:rPr>
                <w:rFonts w:asciiTheme="majorHAnsi" w:hAnsiTheme="majorHAnsi" w:cs="Arial"/>
              </w:rPr>
              <w:t>25.000,00€</w:t>
            </w:r>
          </w:p>
        </w:tc>
        <w:tc>
          <w:tcPr>
            <w:tcW w:w="1377" w:type="dxa"/>
            <w:vAlign w:val="center"/>
          </w:tcPr>
          <w:p w:rsidR="002B5EFB" w:rsidRPr="000E4EE9" w:rsidRDefault="002B5EFB" w:rsidP="002B5EFB">
            <w:pPr>
              <w:spacing w:line="276" w:lineRule="auto"/>
              <w:cnfStyle w:val="000000000000"/>
              <w:rPr>
                <w:rFonts w:asciiTheme="majorHAnsi" w:hAnsiTheme="majorHAnsi" w:cs="Arial"/>
              </w:rPr>
            </w:pPr>
            <w:r w:rsidRPr="000E4EE9">
              <w:rPr>
                <w:rFonts w:asciiTheme="majorHAnsi" w:hAnsiTheme="majorHAnsi" w:cs="Arial"/>
              </w:rPr>
              <w:t>3,14%</w:t>
            </w:r>
          </w:p>
        </w:tc>
      </w:tr>
      <w:tr w:rsidR="002B5EFB" w:rsidRPr="000E4EE9" w:rsidTr="00384AC9">
        <w:trPr>
          <w:cnfStyle w:val="000000100000"/>
        </w:trPr>
        <w:tc>
          <w:tcPr>
            <w:cnfStyle w:val="001000000000"/>
            <w:tcW w:w="558" w:type="dxa"/>
            <w:tcBorders>
              <w:top w:val="none" w:sz="0" w:space="0" w:color="auto"/>
              <w:bottom w:val="none" w:sz="0" w:space="0" w:color="auto"/>
            </w:tcBorders>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3.</w:t>
            </w:r>
          </w:p>
        </w:tc>
        <w:tc>
          <w:tcPr>
            <w:tcW w:w="5310" w:type="dxa"/>
            <w:tcBorders>
              <w:top w:val="none" w:sz="0" w:space="0" w:color="auto"/>
              <w:bottom w:val="none" w:sz="0" w:space="0" w:color="auto"/>
            </w:tcBorders>
            <w:vAlign w:val="center"/>
          </w:tcPr>
          <w:p w:rsidR="002B5EFB" w:rsidRPr="000E4EE9" w:rsidRDefault="002B5EFB" w:rsidP="002B5EFB">
            <w:pPr>
              <w:spacing w:line="276" w:lineRule="auto"/>
              <w:cnfStyle w:val="000000100000"/>
              <w:rPr>
                <w:rFonts w:asciiTheme="majorHAnsi" w:hAnsiTheme="majorHAnsi" w:cs="Arial"/>
              </w:rPr>
            </w:pPr>
            <w:r w:rsidRPr="000E4EE9">
              <w:rPr>
                <w:rFonts w:asciiTheme="majorHAnsi" w:hAnsiTheme="majorHAnsi" w:cs="Arial"/>
              </w:rPr>
              <w:t>Kamate zbog neblagovremenog plaćanja lokalnih poreza</w:t>
            </w:r>
          </w:p>
        </w:tc>
        <w:tc>
          <w:tcPr>
            <w:tcW w:w="1627" w:type="dxa"/>
            <w:tcBorders>
              <w:top w:val="none" w:sz="0" w:space="0" w:color="auto"/>
              <w:bottom w:val="none" w:sz="0" w:space="0" w:color="auto"/>
            </w:tcBorders>
            <w:vAlign w:val="center"/>
          </w:tcPr>
          <w:p w:rsidR="002B5EFB" w:rsidRPr="000E4EE9" w:rsidRDefault="002B5EFB" w:rsidP="002B5EFB">
            <w:pPr>
              <w:spacing w:line="276" w:lineRule="auto"/>
              <w:cnfStyle w:val="000000100000"/>
              <w:rPr>
                <w:rFonts w:asciiTheme="majorHAnsi" w:hAnsiTheme="majorHAnsi" w:cs="Arial"/>
              </w:rPr>
            </w:pPr>
            <w:r w:rsidRPr="000E4EE9">
              <w:rPr>
                <w:rFonts w:asciiTheme="majorHAnsi" w:hAnsiTheme="majorHAnsi" w:cs="Arial"/>
              </w:rPr>
              <w:t>20.000,00€</w:t>
            </w:r>
          </w:p>
        </w:tc>
        <w:tc>
          <w:tcPr>
            <w:tcW w:w="1377" w:type="dxa"/>
            <w:tcBorders>
              <w:top w:val="none" w:sz="0" w:space="0" w:color="auto"/>
              <w:bottom w:val="none" w:sz="0" w:space="0" w:color="auto"/>
            </w:tcBorders>
            <w:vAlign w:val="center"/>
          </w:tcPr>
          <w:p w:rsidR="002B5EFB" w:rsidRPr="000E4EE9" w:rsidRDefault="002B5EFB" w:rsidP="002B5EFB">
            <w:pPr>
              <w:spacing w:line="276" w:lineRule="auto"/>
              <w:cnfStyle w:val="000000100000"/>
              <w:rPr>
                <w:rFonts w:asciiTheme="majorHAnsi" w:hAnsiTheme="majorHAnsi" w:cs="Arial"/>
              </w:rPr>
            </w:pPr>
            <w:r w:rsidRPr="000E4EE9">
              <w:rPr>
                <w:rFonts w:asciiTheme="majorHAnsi" w:hAnsiTheme="majorHAnsi" w:cs="Arial"/>
              </w:rPr>
              <w:t>2,51%</w:t>
            </w:r>
          </w:p>
        </w:tc>
      </w:tr>
      <w:tr w:rsidR="002B5EFB" w:rsidRPr="000E4EE9" w:rsidTr="00384AC9">
        <w:tc>
          <w:tcPr>
            <w:cnfStyle w:val="001000000000"/>
            <w:tcW w:w="558" w:type="dxa"/>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4.</w:t>
            </w:r>
          </w:p>
        </w:tc>
        <w:tc>
          <w:tcPr>
            <w:tcW w:w="5310" w:type="dxa"/>
            <w:vAlign w:val="center"/>
          </w:tcPr>
          <w:p w:rsidR="002B5EFB" w:rsidRPr="000E4EE9" w:rsidRDefault="002B5EFB" w:rsidP="002B5EFB">
            <w:pPr>
              <w:spacing w:line="276" w:lineRule="auto"/>
              <w:cnfStyle w:val="000000000000"/>
              <w:rPr>
                <w:rFonts w:asciiTheme="majorHAnsi" w:hAnsiTheme="majorHAnsi" w:cs="Arial"/>
              </w:rPr>
            </w:pPr>
            <w:r w:rsidRPr="000E4EE9">
              <w:rPr>
                <w:rFonts w:asciiTheme="majorHAnsi" w:hAnsiTheme="majorHAnsi" w:cs="Arial"/>
              </w:rPr>
              <w:t>Ostali prihodi</w:t>
            </w:r>
          </w:p>
        </w:tc>
        <w:tc>
          <w:tcPr>
            <w:tcW w:w="1627" w:type="dxa"/>
            <w:vAlign w:val="center"/>
          </w:tcPr>
          <w:p w:rsidR="002B5EFB" w:rsidRPr="000E4EE9" w:rsidRDefault="002B5EFB" w:rsidP="002B5EFB">
            <w:pPr>
              <w:spacing w:line="276" w:lineRule="auto"/>
              <w:cnfStyle w:val="000000000000"/>
              <w:rPr>
                <w:rFonts w:asciiTheme="majorHAnsi" w:hAnsiTheme="majorHAnsi" w:cs="Arial"/>
              </w:rPr>
            </w:pPr>
            <w:r w:rsidRPr="000E4EE9">
              <w:rPr>
                <w:rFonts w:asciiTheme="majorHAnsi" w:hAnsiTheme="majorHAnsi" w:cs="Arial"/>
              </w:rPr>
              <w:t>726.000,00€</w:t>
            </w:r>
          </w:p>
        </w:tc>
        <w:tc>
          <w:tcPr>
            <w:tcW w:w="1377" w:type="dxa"/>
            <w:vAlign w:val="center"/>
          </w:tcPr>
          <w:p w:rsidR="002B5EFB" w:rsidRPr="000E4EE9" w:rsidRDefault="002B5EFB" w:rsidP="002B5EFB">
            <w:pPr>
              <w:spacing w:line="276" w:lineRule="auto"/>
              <w:cnfStyle w:val="000000000000"/>
              <w:rPr>
                <w:rFonts w:asciiTheme="majorHAnsi" w:hAnsiTheme="majorHAnsi" w:cs="Arial"/>
              </w:rPr>
            </w:pPr>
            <w:r w:rsidRPr="000E4EE9">
              <w:rPr>
                <w:rFonts w:asciiTheme="majorHAnsi" w:hAnsiTheme="majorHAnsi" w:cs="Arial"/>
              </w:rPr>
              <w:t>91,21%</w:t>
            </w:r>
          </w:p>
        </w:tc>
      </w:tr>
      <w:tr w:rsidR="002B5EFB" w:rsidRPr="000E4EE9" w:rsidTr="00384AC9">
        <w:trPr>
          <w:cnfStyle w:val="000000100000"/>
        </w:trPr>
        <w:tc>
          <w:tcPr>
            <w:cnfStyle w:val="001000000000"/>
            <w:tcW w:w="558" w:type="dxa"/>
            <w:tcBorders>
              <w:top w:val="none" w:sz="0" w:space="0" w:color="auto"/>
              <w:bottom w:val="none" w:sz="0" w:space="0" w:color="auto"/>
            </w:tcBorders>
            <w:vAlign w:val="center"/>
          </w:tcPr>
          <w:p w:rsidR="002B5EFB" w:rsidRPr="000E4EE9" w:rsidRDefault="002B5EFB" w:rsidP="002B5EFB">
            <w:pPr>
              <w:spacing w:line="276" w:lineRule="auto"/>
              <w:rPr>
                <w:rFonts w:asciiTheme="majorHAnsi" w:hAnsiTheme="majorHAnsi" w:cs="Arial"/>
                <w:b w:val="0"/>
              </w:rPr>
            </w:pPr>
          </w:p>
        </w:tc>
        <w:tc>
          <w:tcPr>
            <w:tcW w:w="5310" w:type="dxa"/>
            <w:tcBorders>
              <w:top w:val="none" w:sz="0" w:space="0" w:color="auto"/>
              <w:bottom w:val="none" w:sz="0" w:space="0" w:color="auto"/>
            </w:tcBorders>
            <w:vAlign w:val="center"/>
          </w:tcPr>
          <w:p w:rsidR="002B5EFB" w:rsidRPr="000E4EE9" w:rsidRDefault="002B5EFB" w:rsidP="002B5EFB">
            <w:pPr>
              <w:spacing w:line="276" w:lineRule="auto"/>
              <w:cnfStyle w:val="000000100000"/>
              <w:rPr>
                <w:rFonts w:asciiTheme="majorHAnsi" w:hAnsiTheme="majorHAnsi" w:cs="Arial"/>
                <w:b/>
              </w:rPr>
            </w:pPr>
            <w:r w:rsidRPr="000E4EE9">
              <w:rPr>
                <w:rFonts w:asciiTheme="majorHAnsi" w:hAnsiTheme="majorHAnsi" w:cs="Arial"/>
                <w:b/>
              </w:rPr>
              <w:t>UKUPNO</w:t>
            </w:r>
          </w:p>
        </w:tc>
        <w:tc>
          <w:tcPr>
            <w:tcW w:w="1627" w:type="dxa"/>
            <w:tcBorders>
              <w:top w:val="none" w:sz="0" w:space="0" w:color="auto"/>
              <w:bottom w:val="none" w:sz="0" w:space="0" w:color="auto"/>
            </w:tcBorders>
            <w:vAlign w:val="center"/>
          </w:tcPr>
          <w:p w:rsidR="002B5EFB" w:rsidRPr="000E4EE9" w:rsidRDefault="002B5EFB" w:rsidP="002B5EFB">
            <w:pPr>
              <w:spacing w:line="276" w:lineRule="auto"/>
              <w:cnfStyle w:val="000000100000"/>
              <w:rPr>
                <w:rFonts w:asciiTheme="majorHAnsi" w:hAnsiTheme="majorHAnsi" w:cs="Arial"/>
                <w:b/>
              </w:rPr>
            </w:pPr>
            <w:r w:rsidRPr="000E4EE9">
              <w:rPr>
                <w:rFonts w:asciiTheme="majorHAnsi" w:hAnsiTheme="majorHAnsi" w:cs="Arial"/>
                <w:b/>
              </w:rPr>
              <w:t>796.000,00€</w:t>
            </w:r>
          </w:p>
        </w:tc>
        <w:tc>
          <w:tcPr>
            <w:tcW w:w="1377" w:type="dxa"/>
            <w:tcBorders>
              <w:top w:val="none" w:sz="0" w:space="0" w:color="auto"/>
              <w:bottom w:val="none" w:sz="0" w:space="0" w:color="auto"/>
            </w:tcBorders>
            <w:vAlign w:val="center"/>
          </w:tcPr>
          <w:p w:rsidR="002B5EFB" w:rsidRPr="000E4EE9" w:rsidRDefault="002B5EFB" w:rsidP="002B5EFB">
            <w:pPr>
              <w:spacing w:line="276" w:lineRule="auto"/>
              <w:cnfStyle w:val="000000100000"/>
              <w:rPr>
                <w:rFonts w:asciiTheme="majorHAnsi" w:hAnsiTheme="majorHAnsi" w:cs="Arial"/>
                <w:b/>
              </w:rPr>
            </w:pPr>
            <w:r w:rsidRPr="000E4EE9">
              <w:rPr>
                <w:rFonts w:asciiTheme="majorHAnsi" w:hAnsiTheme="majorHAnsi" w:cs="Arial"/>
                <w:b/>
              </w:rPr>
              <w:t>100,00%</w:t>
            </w:r>
          </w:p>
        </w:tc>
      </w:tr>
    </w:tbl>
    <w:p w:rsidR="002B5EFB" w:rsidRPr="000E4EE9" w:rsidRDefault="002B5EFB" w:rsidP="002B5EFB">
      <w:pPr>
        <w:spacing w:line="276" w:lineRule="auto"/>
        <w:ind w:left="360"/>
        <w:jc w:val="both"/>
        <w:rPr>
          <w:rFonts w:asciiTheme="majorHAnsi" w:hAnsiTheme="majorHAnsi" w:cs="Arial"/>
          <w:u w:val="single"/>
        </w:rPr>
      </w:pPr>
    </w:p>
    <w:p w:rsidR="002B5EFB" w:rsidRPr="000E4EE9" w:rsidRDefault="002B5EFB" w:rsidP="002B5EFB">
      <w:pPr>
        <w:pStyle w:val="ListParagraph"/>
        <w:numPr>
          <w:ilvl w:val="0"/>
          <w:numId w:val="27"/>
        </w:numPr>
        <w:spacing w:line="276" w:lineRule="auto"/>
        <w:ind w:left="0" w:firstLine="0"/>
        <w:jc w:val="both"/>
        <w:rPr>
          <w:rFonts w:asciiTheme="majorHAnsi" w:hAnsiTheme="majorHAnsi" w:cs="Arial"/>
          <w:b/>
          <w:u w:val="single"/>
        </w:rPr>
      </w:pPr>
      <w:r w:rsidRPr="000E4EE9">
        <w:rPr>
          <w:rFonts w:asciiTheme="majorHAnsi" w:hAnsiTheme="majorHAnsi" w:cs="Arial"/>
          <w:b/>
          <w:u w:val="single"/>
        </w:rPr>
        <w:t xml:space="preserve">PRIMICI OD PRODAJE IMOVINE </w:t>
      </w:r>
    </w:p>
    <w:p w:rsidR="002B5EFB" w:rsidRPr="000E4EE9" w:rsidRDefault="002B5EFB" w:rsidP="002B5EFB">
      <w:pPr>
        <w:pStyle w:val="ListParagraph"/>
        <w:numPr>
          <w:ilvl w:val="0"/>
          <w:numId w:val="36"/>
        </w:numPr>
        <w:spacing w:line="276" w:lineRule="auto"/>
        <w:jc w:val="both"/>
        <w:rPr>
          <w:rFonts w:asciiTheme="majorHAnsi" w:hAnsiTheme="majorHAnsi"/>
        </w:rPr>
      </w:pPr>
      <w:r w:rsidRPr="000E4EE9">
        <w:rPr>
          <w:rFonts w:asciiTheme="majorHAnsi" w:hAnsiTheme="majorHAnsi"/>
        </w:rPr>
        <w:t xml:space="preserve">Budžetom opštine Tuzi za 2024. godinu planirana su sredstva po osnovu prodaje imovine u iznosu od </w:t>
      </w:r>
      <w:r w:rsidRPr="000E4EE9">
        <w:rPr>
          <w:rFonts w:asciiTheme="majorHAnsi" w:hAnsiTheme="majorHAnsi"/>
          <w:u w:val="single"/>
        </w:rPr>
        <w:t>500.000,00€.</w:t>
      </w:r>
      <w:r w:rsidRPr="000E4EE9">
        <w:rPr>
          <w:rFonts w:asciiTheme="majorHAnsi" w:hAnsiTheme="majorHAnsi"/>
        </w:rPr>
        <w:t xml:space="preserve"> U strukturi ukupnih primitaka učestvuju sa 3,7%. </w:t>
      </w:r>
    </w:p>
    <w:p w:rsidR="00EA2D42" w:rsidRPr="000E4EE9" w:rsidRDefault="00EA2D42" w:rsidP="00EA2D42">
      <w:pPr>
        <w:pStyle w:val="ListParagraph"/>
        <w:spacing w:line="276" w:lineRule="auto"/>
        <w:jc w:val="both"/>
        <w:rPr>
          <w:rFonts w:asciiTheme="majorHAnsi" w:hAnsiTheme="majorHAnsi"/>
        </w:rPr>
      </w:pPr>
    </w:p>
    <w:p w:rsidR="002B5EFB" w:rsidRPr="000E4EE9" w:rsidRDefault="002B5EFB" w:rsidP="002B5EFB">
      <w:pPr>
        <w:pStyle w:val="ListParagraph"/>
        <w:numPr>
          <w:ilvl w:val="0"/>
          <w:numId w:val="27"/>
        </w:numPr>
        <w:tabs>
          <w:tab w:val="left" w:pos="0"/>
        </w:tabs>
        <w:spacing w:line="276" w:lineRule="auto"/>
        <w:ind w:left="-90" w:firstLine="0"/>
        <w:jc w:val="both"/>
        <w:rPr>
          <w:rFonts w:asciiTheme="majorHAnsi" w:hAnsiTheme="majorHAnsi" w:cs="Arial"/>
          <w:b/>
        </w:rPr>
      </w:pPr>
      <w:r w:rsidRPr="000E4EE9">
        <w:rPr>
          <w:rFonts w:asciiTheme="majorHAnsi" w:hAnsiTheme="majorHAnsi" w:cs="Arial"/>
          <w:b/>
          <w:u w:val="single"/>
        </w:rPr>
        <w:t>PRIMICI – SREDSTVA PRENESENA IZ PRETHODNE GODINE</w:t>
      </w:r>
      <w:r w:rsidRPr="000E4EE9">
        <w:rPr>
          <w:rFonts w:asciiTheme="majorHAnsi" w:hAnsiTheme="majorHAnsi" w:cs="Arial"/>
        </w:rPr>
        <w:t xml:space="preserve"> </w:t>
      </w:r>
    </w:p>
    <w:p w:rsidR="002B5EFB" w:rsidRPr="000E4EE9" w:rsidRDefault="002B5EFB" w:rsidP="002B5EFB">
      <w:pPr>
        <w:pStyle w:val="ListParagraph"/>
        <w:numPr>
          <w:ilvl w:val="0"/>
          <w:numId w:val="35"/>
        </w:numPr>
        <w:tabs>
          <w:tab w:val="left" w:pos="720"/>
        </w:tabs>
        <w:spacing w:line="276" w:lineRule="auto"/>
        <w:jc w:val="both"/>
        <w:rPr>
          <w:rFonts w:asciiTheme="majorHAnsi" w:hAnsiTheme="majorHAnsi"/>
        </w:rPr>
      </w:pPr>
      <w:r w:rsidRPr="000E4EE9">
        <w:rPr>
          <w:rFonts w:asciiTheme="majorHAnsi" w:hAnsiTheme="majorHAnsi"/>
        </w:rPr>
        <w:t xml:space="preserve">Sredstva prenijeta iz prethodne godine planirana su u iznosu od </w:t>
      </w:r>
      <w:r w:rsidRPr="000E4EE9">
        <w:rPr>
          <w:rFonts w:asciiTheme="majorHAnsi" w:hAnsiTheme="majorHAnsi" w:cs="Arial"/>
          <w:b/>
          <w:u w:val="single"/>
        </w:rPr>
        <w:t>280.000,00€</w:t>
      </w:r>
      <w:r w:rsidRPr="000E4EE9">
        <w:rPr>
          <w:rFonts w:asciiTheme="majorHAnsi" w:hAnsiTheme="majorHAnsi" w:cs="Arial"/>
          <w:b/>
        </w:rPr>
        <w:t>.</w:t>
      </w:r>
    </w:p>
    <w:p w:rsidR="002B5EFB" w:rsidRPr="000E4EE9" w:rsidRDefault="002B5EFB" w:rsidP="002B5EFB">
      <w:pPr>
        <w:pStyle w:val="ListParagraph"/>
        <w:tabs>
          <w:tab w:val="left" w:pos="720"/>
        </w:tabs>
        <w:spacing w:line="276" w:lineRule="auto"/>
        <w:ind w:left="0"/>
        <w:jc w:val="both"/>
        <w:rPr>
          <w:rFonts w:asciiTheme="majorHAnsi" w:hAnsiTheme="majorHAnsi" w:cs="Arial"/>
          <w:b/>
        </w:rPr>
      </w:pPr>
    </w:p>
    <w:p w:rsidR="002B5EFB" w:rsidRPr="000E4EE9" w:rsidRDefault="002B5EFB" w:rsidP="002B5EFB">
      <w:pPr>
        <w:pStyle w:val="ListParagraph"/>
        <w:numPr>
          <w:ilvl w:val="0"/>
          <w:numId w:val="27"/>
        </w:numPr>
        <w:spacing w:line="276" w:lineRule="auto"/>
        <w:ind w:left="-90" w:firstLine="0"/>
        <w:jc w:val="both"/>
        <w:rPr>
          <w:rFonts w:asciiTheme="majorHAnsi" w:hAnsiTheme="majorHAnsi" w:cs="Arial"/>
        </w:rPr>
      </w:pPr>
      <w:r w:rsidRPr="000E4EE9">
        <w:rPr>
          <w:rFonts w:asciiTheme="majorHAnsi" w:hAnsiTheme="majorHAnsi" w:cs="Arial"/>
          <w:b/>
          <w:u w:val="single"/>
        </w:rPr>
        <w:t>Donacije i transferi</w:t>
      </w:r>
      <w:r w:rsidRPr="000E4EE9">
        <w:rPr>
          <w:rFonts w:asciiTheme="majorHAnsi" w:hAnsiTheme="majorHAnsi" w:cs="Arial"/>
        </w:rPr>
        <w:t xml:space="preserve"> planirani su u ukupnom iznosu od </w:t>
      </w:r>
      <w:r w:rsidRPr="000E4EE9">
        <w:rPr>
          <w:rFonts w:asciiTheme="majorHAnsi" w:hAnsiTheme="majorHAnsi" w:cs="Arial"/>
          <w:b/>
          <w:u w:val="single"/>
        </w:rPr>
        <w:t xml:space="preserve">2.478.987,16 </w:t>
      </w:r>
      <w:r w:rsidRPr="000E4EE9">
        <w:rPr>
          <w:rFonts w:asciiTheme="majorHAnsi" w:hAnsiTheme="majorHAnsi" w:cs="Arial"/>
          <w:b/>
          <w:bCs/>
        </w:rPr>
        <w:t>€</w:t>
      </w:r>
      <w:r w:rsidRPr="000E4EE9">
        <w:rPr>
          <w:rFonts w:asciiTheme="majorHAnsi" w:hAnsiTheme="majorHAnsi" w:cs="Arial"/>
        </w:rPr>
        <w:t xml:space="preserve"> i to:</w:t>
      </w:r>
    </w:p>
    <w:p w:rsidR="002B5EFB" w:rsidRPr="000E4EE9" w:rsidRDefault="002B5EFB" w:rsidP="002B5EFB">
      <w:pPr>
        <w:spacing w:line="276" w:lineRule="auto"/>
        <w:ind w:left="-90"/>
        <w:jc w:val="both"/>
        <w:rPr>
          <w:rFonts w:asciiTheme="majorHAnsi" w:hAnsiTheme="majorHAnsi" w:cs="Arial"/>
        </w:rPr>
      </w:pPr>
    </w:p>
    <w:tbl>
      <w:tblPr>
        <w:tblStyle w:val="PlainTable21"/>
        <w:tblW w:w="8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4791"/>
        <w:gridCol w:w="1911"/>
        <w:gridCol w:w="1534"/>
      </w:tblGrid>
      <w:tr w:rsidR="002B5EFB" w:rsidRPr="000E4EE9" w:rsidTr="002B5EFB">
        <w:trPr>
          <w:cnfStyle w:val="100000000000"/>
        </w:trPr>
        <w:tc>
          <w:tcPr>
            <w:cnfStyle w:val="001000000000"/>
            <w:tcW w:w="562" w:type="dxa"/>
            <w:tcBorders>
              <w:bottom w:val="none" w:sz="0" w:space="0" w:color="auto"/>
            </w:tcBorders>
            <w:shd w:val="clear" w:color="auto" w:fill="4F81BD" w:themeFill="accent1"/>
            <w:vAlign w:val="center"/>
          </w:tcPr>
          <w:p w:rsidR="002B5EFB" w:rsidRPr="000E4EE9" w:rsidRDefault="002B5EFB" w:rsidP="002B5EFB">
            <w:pPr>
              <w:spacing w:line="276" w:lineRule="auto"/>
              <w:rPr>
                <w:rFonts w:asciiTheme="majorHAnsi" w:hAnsiTheme="majorHAnsi" w:cs="Arial"/>
                <w:b w:val="0"/>
              </w:rPr>
            </w:pPr>
            <w:r w:rsidRPr="000E4EE9">
              <w:rPr>
                <w:rFonts w:asciiTheme="majorHAnsi" w:hAnsiTheme="majorHAnsi" w:cs="Arial"/>
                <w:b w:val="0"/>
              </w:rPr>
              <w:t>Br.</w:t>
            </w:r>
          </w:p>
        </w:tc>
        <w:tc>
          <w:tcPr>
            <w:tcW w:w="4791" w:type="dxa"/>
            <w:tcBorders>
              <w:bottom w:val="none" w:sz="0" w:space="0" w:color="auto"/>
            </w:tcBorders>
            <w:shd w:val="clear" w:color="auto" w:fill="4F81BD" w:themeFill="accent1"/>
            <w:vAlign w:val="center"/>
          </w:tcPr>
          <w:p w:rsidR="002B5EFB" w:rsidRPr="000E4EE9" w:rsidRDefault="002B5EFB" w:rsidP="002B5EFB">
            <w:pPr>
              <w:spacing w:line="276" w:lineRule="auto"/>
              <w:cnfStyle w:val="100000000000"/>
              <w:rPr>
                <w:rFonts w:asciiTheme="majorHAnsi" w:hAnsiTheme="majorHAnsi" w:cs="Arial"/>
                <w:b w:val="0"/>
              </w:rPr>
            </w:pPr>
            <w:r w:rsidRPr="000E4EE9">
              <w:rPr>
                <w:rFonts w:asciiTheme="majorHAnsi" w:hAnsiTheme="majorHAnsi" w:cs="Arial"/>
                <w:b w:val="0"/>
              </w:rPr>
              <w:t>OPIS</w:t>
            </w:r>
          </w:p>
        </w:tc>
        <w:tc>
          <w:tcPr>
            <w:tcW w:w="1911" w:type="dxa"/>
            <w:tcBorders>
              <w:bottom w:val="none" w:sz="0" w:space="0" w:color="auto"/>
            </w:tcBorders>
            <w:shd w:val="clear" w:color="auto" w:fill="4F81BD" w:themeFill="accent1"/>
            <w:vAlign w:val="center"/>
          </w:tcPr>
          <w:p w:rsidR="002B5EFB" w:rsidRPr="000E4EE9" w:rsidRDefault="002B5EFB" w:rsidP="002B5EFB">
            <w:pPr>
              <w:spacing w:line="276" w:lineRule="auto"/>
              <w:cnfStyle w:val="100000000000"/>
              <w:rPr>
                <w:rFonts w:asciiTheme="majorHAnsi" w:hAnsiTheme="majorHAnsi" w:cs="Arial"/>
                <w:b w:val="0"/>
              </w:rPr>
            </w:pPr>
            <w:r w:rsidRPr="000E4EE9">
              <w:rPr>
                <w:rFonts w:asciiTheme="majorHAnsi" w:hAnsiTheme="majorHAnsi" w:cs="Arial"/>
                <w:b w:val="0"/>
              </w:rPr>
              <w:t>Plan  za 2024.</w:t>
            </w:r>
          </w:p>
        </w:tc>
        <w:tc>
          <w:tcPr>
            <w:tcW w:w="1534" w:type="dxa"/>
            <w:tcBorders>
              <w:bottom w:val="none" w:sz="0" w:space="0" w:color="auto"/>
            </w:tcBorders>
            <w:shd w:val="clear" w:color="auto" w:fill="4F81BD" w:themeFill="accent1"/>
            <w:vAlign w:val="center"/>
          </w:tcPr>
          <w:p w:rsidR="002B5EFB" w:rsidRPr="000E4EE9" w:rsidRDefault="002B5EFB" w:rsidP="002B5EFB">
            <w:pPr>
              <w:spacing w:line="276" w:lineRule="auto"/>
              <w:cnfStyle w:val="100000000000"/>
              <w:rPr>
                <w:rFonts w:asciiTheme="majorHAnsi" w:hAnsiTheme="majorHAnsi" w:cs="Arial"/>
                <w:b w:val="0"/>
                <w:color w:val="FF0000"/>
              </w:rPr>
            </w:pPr>
            <w:r w:rsidRPr="000E4EE9">
              <w:rPr>
                <w:rFonts w:asciiTheme="majorHAnsi" w:hAnsiTheme="majorHAnsi" w:cs="Arial"/>
                <w:b w:val="0"/>
              </w:rPr>
              <w:t>Struktura %</w:t>
            </w:r>
          </w:p>
        </w:tc>
      </w:tr>
      <w:tr w:rsidR="002B5EFB" w:rsidRPr="000E4EE9" w:rsidTr="002B5EFB">
        <w:trPr>
          <w:cnfStyle w:val="000000100000"/>
        </w:trPr>
        <w:tc>
          <w:tcPr>
            <w:cnfStyle w:val="001000000000"/>
            <w:tcW w:w="562" w:type="dxa"/>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1.</w:t>
            </w:r>
          </w:p>
        </w:tc>
        <w:tc>
          <w:tcPr>
            <w:tcW w:w="4791" w:type="dxa"/>
            <w:vAlign w:val="center"/>
          </w:tcPr>
          <w:p w:rsidR="002B5EFB" w:rsidRPr="000E4EE9" w:rsidRDefault="002B5EFB" w:rsidP="002B5EFB">
            <w:pPr>
              <w:spacing w:line="276" w:lineRule="auto"/>
              <w:cnfStyle w:val="000000100000"/>
              <w:rPr>
                <w:rFonts w:asciiTheme="majorHAnsi" w:hAnsiTheme="majorHAnsi" w:cs="Arial"/>
              </w:rPr>
            </w:pPr>
            <w:r w:rsidRPr="000E4EE9">
              <w:rPr>
                <w:rFonts w:asciiTheme="majorHAnsi" w:hAnsiTheme="majorHAnsi" w:cs="Arial"/>
              </w:rPr>
              <w:t>Kapitalne donacije u korist budžeta Opštine</w:t>
            </w:r>
          </w:p>
        </w:tc>
        <w:tc>
          <w:tcPr>
            <w:tcW w:w="1911" w:type="dxa"/>
            <w:vAlign w:val="center"/>
          </w:tcPr>
          <w:p w:rsidR="002B5EFB" w:rsidRPr="000E4EE9" w:rsidRDefault="002B5EFB" w:rsidP="002B5EFB">
            <w:pPr>
              <w:spacing w:line="276" w:lineRule="auto"/>
              <w:cnfStyle w:val="000000100000"/>
              <w:rPr>
                <w:rFonts w:asciiTheme="majorHAnsi" w:hAnsiTheme="majorHAnsi" w:cs="Arial"/>
              </w:rPr>
            </w:pPr>
            <w:r w:rsidRPr="000E4EE9">
              <w:rPr>
                <w:rFonts w:asciiTheme="majorHAnsi" w:hAnsiTheme="majorHAnsi" w:cs="Arial"/>
              </w:rPr>
              <w:t>500.000,00€</w:t>
            </w:r>
          </w:p>
        </w:tc>
        <w:tc>
          <w:tcPr>
            <w:tcW w:w="1534" w:type="dxa"/>
            <w:vAlign w:val="center"/>
          </w:tcPr>
          <w:p w:rsidR="002B5EFB" w:rsidRPr="000E4EE9" w:rsidRDefault="002B5EFB" w:rsidP="002B5EFB">
            <w:pPr>
              <w:spacing w:line="276" w:lineRule="auto"/>
              <w:cnfStyle w:val="000000100000"/>
              <w:rPr>
                <w:rFonts w:asciiTheme="majorHAnsi" w:hAnsiTheme="majorHAnsi" w:cs="Arial"/>
              </w:rPr>
            </w:pPr>
            <w:r w:rsidRPr="000E4EE9">
              <w:rPr>
                <w:rFonts w:asciiTheme="majorHAnsi" w:hAnsiTheme="majorHAnsi" w:cs="Arial"/>
              </w:rPr>
              <w:t>20,17%</w:t>
            </w:r>
          </w:p>
        </w:tc>
      </w:tr>
      <w:tr w:rsidR="002B5EFB" w:rsidRPr="000E4EE9" w:rsidTr="002B5EFB">
        <w:tc>
          <w:tcPr>
            <w:cnfStyle w:val="001000000000"/>
            <w:tcW w:w="562" w:type="dxa"/>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2.</w:t>
            </w:r>
          </w:p>
        </w:tc>
        <w:tc>
          <w:tcPr>
            <w:tcW w:w="4791" w:type="dxa"/>
            <w:vAlign w:val="center"/>
          </w:tcPr>
          <w:p w:rsidR="002B5EFB" w:rsidRPr="000E4EE9" w:rsidRDefault="002B5EFB" w:rsidP="002B5EFB">
            <w:pPr>
              <w:spacing w:line="276" w:lineRule="auto"/>
              <w:cnfStyle w:val="000000000000"/>
              <w:rPr>
                <w:rFonts w:asciiTheme="majorHAnsi" w:hAnsiTheme="majorHAnsi" w:cs="Arial"/>
              </w:rPr>
            </w:pPr>
            <w:r w:rsidRPr="000E4EE9">
              <w:rPr>
                <w:rFonts w:asciiTheme="majorHAnsi" w:hAnsiTheme="majorHAnsi" w:cs="Arial"/>
              </w:rPr>
              <w:t>Tekuće donacije za EU projekte</w:t>
            </w:r>
          </w:p>
        </w:tc>
        <w:tc>
          <w:tcPr>
            <w:tcW w:w="1911" w:type="dxa"/>
            <w:vAlign w:val="center"/>
          </w:tcPr>
          <w:p w:rsidR="002B5EFB" w:rsidRPr="000E4EE9" w:rsidRDefault="002B5EFB" w:rsidP="002B5EFB">
            <w:pPr>
              <w:spacing w:line="276" w:lineRule="auto"/>
              <w:cnfStyle w:val="000000000000"/>
              <w:rPr>
                <w:rFonts w:asciiTheme="majorHAnsi" w:hAnsiTheme="majorHAnsi" w:cs="Arial"/>
              </w:rPr>
            </w:pPr>
            <w:r w:rsidRPr="000E4EE9">
              <w:rPr>
                <w:rFonts w:asciiTheme="majorHAnsi" w:hAnsiTheme="majorHAnsi" w:cs="Arial"/>
              </w:rPr>
              <w:t>271.000,00€</w:t>
            </w:r>
          </w:p>
        </w:tc>
        <w:tc>
          <w:tcPr>
            <w:tcW w:w="1534" w:type="dxa"/>
            <w:vAlign w:val="center"/>
          </w:tcPr>
          <w:p w:rsidR="002B5EFB" w:rsidRPr="000E4EE9" w:rsidRDefault="002B5EFB" w:rsidP="002B5EFB">
            <w:pPr>
              <w:spacing w:line="276" w:lineRule="auto"/>
              <w:cnfStyle w:val="000000000000"/>
              <w:rPr>
                <w:rFonts w:asciiTheme="majorHAnsi" w:hAnsiTheme="majorHAnsi" w:cs="Arial"/>
              </w:rPr>
            </w:pPr>
            <w:r w:rsidRPr="000E4EE9">
              <w:rPr>
                <w:rFonts w:asciiTheme="majorHAnsi" w:hAnsiTheme="majorHAnsi" w:cs="Arial"/>
              </w:rPr>
              <w:t>10,93%</w:t>
            </w:r>
          </w:p>
        </w:tc>
      </w:tr>
      <w:tr w:rsidR="002B5EFB" w:rsidRPr="000E4EE9" w:rsidTr="002B5EFB">
        <w:trPr>
          <w:cnfStyle w:val="000000100000"/>
        </w:trPr>
        <w:tc>
          <w:tcPr>
            <w:cnfStyle w:val="001000000000"/>
            <w:tcW w:w="562" w:type="dxa"/>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3.</w:t>
            </w:r>
          </w:p>
        </w:tc>
        <w:tc>
          <w:tcPr>
            <w:tcW w:w="4791" w:type="dxa"/>
            <w:vAlign w:val="center"/>
          </w:tcPr>
          <w:p w:rsidR="002B5EFB" w:rsidRPr="000E4EE9" w:rsidRDefault="002B5EFB" w:rsidP="002B5EFB">
            <w:pPr>
              <w:spacing w:line="276" w:lineRule="auto"/>
              <w:cnfStyle w:val="000000100000"/>
              <w:rPr>
                <w:rFonts w:asciiTheme="majorHAnsi" w:hAnsiTheme="majorHAnsi" w:cs="Arial"/>
              </w:rPr>
            </w:pPr>
            <w:r w:rsidRPr="000E4EE9">
              <w:rPr>
                <w:rFonts w:asciiTheme="majorHAnsi" w:hAnsiTheme="majorHAnsi" w:cs="Arial"/>
              </w:rPr>
              <w:t>Transferi od Egalizacionog fonda</w:t>
            </w:r>
          </w:p>
        </w:tc>
        <w:tc>
          <w:tcPr>
            <w:tcW w:w="1911" w:type="dxa"/>
            <w:vAlign w:val="center"/>
          </w:tcPr>
          <w:p w:rsidR="002B5EFB" w:rsidRPr="000E4EE9" w:rsidRDefault="002B5EFB" w:rsidP="002B5EFB">
            <w:pPr>
              <w:spacing w:line="276" w:lineRule="auto"/>
              <w:cnfStyle w:val="000000100000"/>
              <w:rPr>
                <w:rFonts w:asciiTheme="majorHAnsi" w:hAnsiTheme="majorHAnsi" w:cs="Arial"/>
              </w:rPr>
            </w:pPr>
            <w:r w:rsidRPr="000E4EE9">
              <w:rPr>
                <w:rFonts w:asciiTheme="majorHAnsi" w:hAnsiTheme="majorHAnsi" w:cs="Arial"/>
              </w:rPr>
              <w:t>1.576.987,15€</w:t>
            </w:r>
          </w:p>
        </w:tc>
        <w:tc>
          <w:tcPr>
            <w:tcW w:w="1534" w:type="dxa"/>
            <w:vAlign w:val="center"/>
          </w:tcPr>
          <w:p w:rsidR="002B5EFB" w:rsidRPr="000E4EE9" w:rsidRDefault="002B5EFB" w:rsidP="002B5EFB">
            <w:pPr>
              <w:spacing w:line="276" w:lineRule="auto"/>
              <w:cnfStyle w:val="000000100000"/>
              <w:rPr>
                <w:rFonts w:asciiTheme="majorHAnsi" w:hAnsiTheme="majorHAnsi" w:cs="Arial"/>
              </w:rPr>
            </w:pPr>
            <w:r w:rsidRPr="000E4EE9">
              <w:rPr>
                <w:rFonts w:asciiTheme="majorHAnsi" w:hAnsiTheme="majorHAnsi" w:cs="Arial"/>
              </w:rPr>
              <w:t>63,61%</w:t>
            </w:r>
          </w:p>
        </w:tc>
      </w:tr>
      <w:tr w:rsidR="002B5EFB" w:rsidRPr="000E4EE9" w:rsidTr="002B5EFB">
        <w:tc>
          <w:tcPr>
            <w:cnfStyle w:val="001000000000"/>
            <w:tcW w:w="562" w:type="dxa"/>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4.</w:t>
            </w:r>
          </w:p>
        </w:tc>
        <w:tc>
          <w:tcPr>
            <w:tcW w:w="4791" w:type="dxa"/>
            <w:vAlign w:val="center"/>
          </w:tcPr>
          <w:p w:rsidR="008D0127" w:rsidRPr="000E4EE9" w:rsidRDefault="002B5EFB" w:rsidP="002B5EFB">
            <w:pPr>
              <w:spacing w:line="276" w:lineRule="auto"/>
              <w:cnfStyle w:val="000000000000"/>
              <w:rPr>
                <w:rFonts w:asciiTheme="majorHAnsi" w:hAnsiTheme="majorHAnsi" w:cs="Arial"/>
              </w:rPr>
            </w:pPr>
            <w:r w:rsidRPr="000E4EE9">
              <w:rPr>
                <w:rFonts w:asciiTheme="majorHAnsi" w:hAnsiTheme="majorHAnsi" w:cs="Arial"/>
              </w:rPr>
              <w:t>Transferi od budžeta Crne Gore</w:t>
            </w:r>
          </w:p>
        </w:tc>
        <w:tc>
          <w:tcPr>
            <w:tcW w:w="1911" w:type="dxa"/>
            <w:vAlign w:val="center"/>
          </w:tcPr>
          <w:p w:rsidR="002B5EFB" w:rsidRPr="000E4EE9" w:rsidRDefault="002B5EFB" w:rsidP="002B5EFB">
            <w:pPr>
              <w:spacing w:line="276" w:lineRule="auto"/>
              <w:cnfStyle w:val="000000000000"/>
              <w:rPr>
                <w:rFonts w:asciiTheme="majorHAnsi" w:hAnsiTheme="majorHAnsi" w:cs="Arial"/>
              </w:rPr>
            </w:pPr>
            <w:r w:rsidRPr="000E4EE9">
              <w:rPr>
                <w:rFonts w:asciiTheme="majorHAnsi" w:hAnsiTheme="majorHAnsi" w:cs="Arial"/>
              </w:rPr>
              <w:t>131.000,00€</w:t>
            </w:r>
          </w:p>
        </w:tc>
        <w:tc>
          <w:tcPr>
            <w:tcW w:w="1534" w:type="dxa"/>
            <w:vAlign w:val="center"/>
          </w:tcPr>
          <w:p w:rsidR="002B5EFB" w:rsidRPr="000E4EE9" w:rsidRDefault="002B5EFB" w:rsidP="002B5EFB">
            <w:pPr>
              <w:spacing w:line="276" w:lineRule="auto"/>
              <w:cnfStyle w:val="000000000000"/>
              <w:rPr>
                <w:rFonts w:asciiTheme="majorHAnsi" w:hAnsiTheme="majorHAnsi" w:cs="Arial"/>
              </w:rPr>
            </w:pPr>
            <w:r w:rsidRPr="000E4EE9">
              <w:rPr>
                <w:rFonts w:asciiTheme="majorHAnsi" w:hAnsiTheme="majorHAnsi" w:cs="Arial"/>
              </w:rPr>
              <w:t>5,28%</w:t>
            </w:r>
          </w:p>
        </w:tc>
      </w:tr>
      <w:tr w:rsidR="002B5EFB" w:rsidRPr="000E4EE9" w:rsidTr="002B5EFB">
        <w:trPr>
          <w:cnfStyle w:val="000000100000"/>
        </w:trPr>
        <w:tc>
          <w:tcPr>
            <w:cnfStyle w:val="001000000000"/>
            <w:tcW w:w="562" w:type="dxa"/>
          </w:tcPr>
          <w:p w:rsidR="002B5EFB" w:rsidRPr="000E4EE9" w:rsidRDefault="002B5EFB" w:rsidP="002B5EFB">
            <w:pPr>
              <w:spacing w:line="276" w:lineRule="auto"/>
              <w:jc w:val="both"/>
              <w:rPr>
                <w:rFonts w:asciiTheme="majorHAnsi" w:hAnsiTheme="majorHAnsi" w:cs="Arial"/>
                <w:b w:val="0"/>
              </w:rPr>
            </w:pPr>
          </w:p>
        </w:tc>
        <w:tc>
          <w:tcPr>
            <w:tcW w:w="4791" w:type="dxa"/>
          </w:tcPr>
          <w:p w:rsidR="002B5EFB" w:rsidRPr="000E4EE9" w:rsidRDefault="002B5EFB" w:rsidP="002B5EFB">
            <w:pPr>
              <w:spacing w:line="276" w:lineRule="auto"/>
              <w:cnfStyle w:val="000000100000"/>
              <w:rPr>
                <w:rFonts w:asciiTheme="majorHAnsi" w:hAnsiTheme="majorHAnsi" w:cs="Arial"/>
                <w:b/>
              </w:rPr>
            </w:pPr>
            <w:r w:rsidRPr="000E4EE9">
              <w:rPr>
                <w:rFonts w:asciiTheme="majorHAnsi" w:hAnsiTheme="majorHAnsi" w:cs="Arial"/>
                <w:b/>
              </w:rPr>
              <w:t>UKUPNO</w:t>
            </w:r>
          </w:p>
        </w:tc>
        <w:tc>
          <w:tcPr>
            <w:tcW w:w="1911" w:type="dxa"/>
          </w:tcPr>
          <w:p w:rsidR="002B5EFB" w:rsidRPr="000E4EE9" w:rsidRDefault="002B5EFB" w:rsidP="002B5EFB">
            <w:pPr>
              <w:spacing w:line="276" w:lineRule="auto"/>
              <w:jc w:val="center"/>
              <w:cnfStyle w:val="000000100000"/>
              <w:rPr>
                <w:rFonts w:asciiTheme="majorHAnsi" w:hAnsiTheme="majorHAnsi" w:cs="Arial"/>
                <w:b/>
              </w:rPr>
            </w:pPr>
            <w:r w:rsidRPr="000E4EE9">
              <w:rPr>
                <w:rFonts w:asciiTheme="majorHAnsi" w:hAnsiTheme="majorHAnsi" w:cs="Arial"/>
                <w:b/>
              </w:rPr>
              <w:t>2.478.987,16€</w:t>
            </w:r>
          </w:p>
        </w:tc>
        <w:tc>
          <w:tcPr>
            <w:tcW w:w="1534" w:type="dxa"/>
          </w:tcPr>
          <w:p w:rsidR="002B5EFB" w:rsidRPr="000E4EE9" w:rsidRDefault="002B5EFB" w:rsidP="002B5EFB">
            <w:pPr>
              <w:spacing w:line="276" w:lineRule="auto"/>
              <w:jc w:val="center"/>
              <w:cnfStyle w:val="000000100000"/>
              <w:rPr>
                <w:rFonts w:asciiTheme="majorHAnsi" w:hAnsiTheme="majorHAnsi" w:cs="Arial"/>
                <w:b/>
              </w:rPr>
            </w:pPr>
            <w:r w:rsidRPr="000E4EE9">
              <w:rPr>
                <w:rFonts w:asciiTheme="majorHAnsi" w:hAnsiTheme="majorHAnsi" w:cs="Arial"/>
                <w:b/>
              </w:rPr>
              <w:t>100,00%</w:t>
            </w:r>
          </w:p>
        </w:tc>
      </w:tr>
    </w:tbl>
    <w:p w:rsidR="002B5EFB" w:rsidRPr="000E4EE9" w:rsidRDefault="002B5EFB" w:rsidP="002B5EFB">
      <w:pPr>
        <w:pStyle w:val="ListParagraph"/>
        <w:spacing w:line="276" w:lineRule="auto"/>
        <w:ind w:left="360"/>
        <w:jc w:val="both"/>
        <w:rPr>
          <w:rFonts w:asciiTheme="majorHAnsi" w:hAnsiTheme="majorHAnsi" w:cs="Arial"/>
        </w:rPr>
      </w:pPr>
    </w:p>
    <w:p w:rsidR="002B5EFB" w:rsidRPr="000E4EE9" w:rsidRDefault="002B5EFB" w:rsidP="002B5EFB">
      <w:pPr>
        <w:pStyle w:val="ListParagraph"/>
        <w:numPr>
          <w:ilvl w:val="0"/>
          <w:numId w:val="12"/>
        </w:numPr>
        <w:spacing w:line="276" w:lineRule="auto"/>
        <w:jc w:val="both"/>
        <w:rPr>
          <w:rFonts w:asciiTheme="majorHAnsi" w:hAnsiTheme="majorHAnsi" w:cs="Arial"/>
        </w:rPr>
      </w:pPr>
      <w:r w:rsidRPr="000E4EE9">
        <w:rPr>
          <w:rFonts w:asciiTheme="majorHAnsi" w:hAnsiTheme="majorHAnsi" w:cs="Arial"/>
          <w:b/>
          <w:u w:val="single"/>
        </w:rPr>
        <w:t>Tekuće donacije za EU projekte</w:t>
      </w:r>
      <w:r w:rsidRPr="000E4EE9">
        <w:rPr>
          <w:rFonts w:asciiTheme="majorHAnsi" w:hAnsiTheme="majorHAnsi" w:cs="Arial"/>
        </w:rPr>
        <w:t xml:space="preserve"> u iznosu od </w:t>
      </w:r>
      <w:r w:rsidRPr="000E4EE9">
        <w:rPr>
          <w:rFonts w:asciiTheme="majorHAnsi" w:hAnsiTheme="majorHAnsi" w:cs="Arial"/>
          <w:b/>
          <w:u w:val="single"/>
        </w:rPr>
        <w:t>271.000,00€</w:t>
      </w:r>
      <w:r w:rsidRPr="000E4EE9">
        <w:rPr>
          <w:rFonts w:asciiTheme="majorHAnsi" w:hAnsiTheme="majorHAnsi" w:cs="Arial"/>
        </w:rPr>
        <w:t xml:space="preserve"> su planirane donacije po osnovu projekata iz IPA  i ostalih međunarodnih fondova.</w:t>
      </w:r>
    </w:p>
    <w:p w:rsidR="002B5EFB" w:rsidRPr="000E4EE9" w:rsidRDefault="002B5EFB" w:rsidP="002B5EFB">
      <w:pPr>
        <w:pStyle w:val="ListParagraph"/>
        <w:numPr>
          <w:ilvl w:val="0"/>
          <w:numId w:val="12"/>
        </w:numPr>
        <w:spacing w:line="276" w:lineRule="auto"/>
        <w:jc w:val="both"/>
        <w:rPr>
          <w:rFonts w:asciiTheme="majorHAnsi" w:hAnsiTheme="majorHAnsi" w:cs="Arial"/>
        </w:rPr>
      </w:pPr>
      <w:r w:rsidRPr="000E4EE9">
        <w:rPr>
          <w:rFonts w:asciiTheme="majorHAnsi" w:hAnsiTheme="majorHAnsi" w:cs="Arial"/>
          <w:u w:val="single"/>
        </w:rPr>
        <w:t xml:space="preserve">Shodno Planu akontativne raspodjele sredstava Egalizacionog fonda opštinama za 2024.godinu (″Službeni list CG″, broj 98/23 od 31.10.2023.godine) </w:t>
      </w:r>
      <w:r w:rsidRPr="000E4EE9">
        <w:rPr>
          <w:rFonts w:asciiTheme="majorHAnsi" w:hAnsiTheme="majorHAnsi" w:cs="Arial"/>
        </w:rPr>
        <w:t>Opština Tuzi stekla je pravo na koriš</w:t>
      </w:r>
      <w:r w:rsidR="00B420AD" w:rsidRPr="000E4EE9">
        <w:rPr>
          <w:rFonts w:asciiTheme="majorHAnsi" w:hAnsiTheme="majorHAnsi" w:cs="Arial"/>
        </w:rPr>
        <w:t>ćenje Egalizacionog fonda u 2024</w:t>
      </w:r>
      <w:r w:rsidRPr="000E4EE9">
        <w:rPr>
          <w:rFonts w:asciiTheme="majorHAnsi" w:hAnsiTheme="majorHAnsi" w:cs="Arial"/>
        </w:rPr>
        <w:t xml:space="preserve">.godini te očekujemo priliv sredstava po ovom osnovu u iznosu od </w:t>
      </w:r>
      <w:r w:rsidRPr="000E4EE9">
        <w:rPr>
          <w:rFonts w:asciiTheme="majorHAnsi" w:hAnsiTheme="majorHAnsi" w:cs="Arial"/>
          <w:b/>
        </w:rPr>
        <w:t>1.576.987,16€.</w:t>
      </w:r>
    </w:p>
    <w:p w:rsidR="002B5EFB" w:rsidRPr="000E4EE9" w:rsidRDefault="002B5EFB" w:rsidP="002B5EFB">
      <w:pPr>
        <w:pStyle w:val="NormalWeb"/>
        <w:numPr>
          <w:ilvl w:val="0"/>
          <w:numId w:val="12"/>
        </w:numPr>
        <w:shd w:val="clear" w:color="auto" w:fill="FFFFFF"/>
        <w:spacing w:line="276" w:lineRule="auto"/>
        <w:jc w:val="both"/>
        <w:rPr>
          <w:rFonts w:asciiTheme="majorHAnsi" w:hAnsiTheme="majorHAnsi" w:cs="Arial"/>
          <w:color w:val="000000" w:themeColor="text1"/>
        </w:rPr>
      </w:pPr>
      <w:r w:rsidRPr="000E4EE9">
        <w:rPr>
          <w:rFonts w:asciiTheme="majorHAnsi" w:hAnsiTheme="majorHAnsi" w:cs="Arial"/>
          <w:color w:val="000000" w:themeColor="text1"/>
          <w:lang w:val="sr-Latn-CS"/>
        </w:rPr>
        <w:t xml:space="preserve">Prihodi po osnovu naknade za komunalno opremanje građevinskog zemljišta planirani su na osnovu projekcije planiranih objekata za koje su već izdati </w:t>
      </w:r>
      <w:r w:rsidRPr="000E4EE9">
        <w:rPr>
          <w:rFonts w:asciiTheme="majorHAnsi" w:hAnsiTheme="majorHAnsi" w:cs="Arial"/>
          <w:color w:val="000000" w:themeColor="text1"/>
          <w:lang w:val="sr-Latn-CS"/>
        </w:rPr>
        <w:lastRenderedPageBreak/>
        <w:t>urbanističko-tehnički uslovi i drugih projekata u pripremi za realizaciju u opštini Tuzi od strane investitora iz zemlje i inostranstva.</w:t>
      </w:r>
    </w:p>
    <w:p w:rsidR="002B5EFB" w:rsidRPr="000E4EE9" w:rsidRDefault="002B5EFB" w:rsidP="002B5EFB">
      <w:pPr>
        <w:pStyle w:val="NormalWeb"/>
        <w:numPr>
          <w:ilvl w:val="0"/>
          <w:numId w:val="12"/>
        </w:numPr>
        <w:shd w:val="clear" w:color="auto" w:fill="FFFFFF"/>
        <w:spacing w:line="276" w:lineRule="auto"/>
        <w:jc w:val="both"/>
        <w:rPr>
          <w:rFonts w:asciiTheme="majorHAnsi" w:hAnsiTheme="majorHAnsi" w:cs="Arial"/>
          <w:color w:val="000000" w:themeColor="text1"/>
        </w:rPr>
      </w:pPr>
      <w:r w:rsidRPr="000E4EE9">
        <w:rPr>
          <w:rFonts w:asciiTheme="majorHAnsi" w:hAnsiTheme="majorHAnsi" w:cs="Arial"/>
          <w:color w:val="000000"/>
          <w:shd w:val="clear" w:color="auto" w:fill="FFFFFF"/>
        </w:rPr>
        <w:t>Kapitalne donacije za projekte iz budžeta Vlade CG, iz budžeta Vlade država i opština regiona odnose se na donacije za izgradnju nove lokalne infrastrukture novoosnovane opštine Tuzi. Donacije su u najvećoj mjeri dogovorene  kroz saradnju i projekte koje realizujemo preko Unije albanskih opština u regionu, čiji je jedan od osnivača i opština Tuzi, a realizuju se veoma slično kao IPA prekogranični projekti, kao i sredstva koje dobijamo od nadležnih ministarstva za podršku poljoprivrednim proizvođačima, izgradnji ruralnih/lokalnih puteva, izgradnji vodovoda, itd.</w:t>
      </w:r>
    </w:p>
    <w:p w:rsidR="002B5EFB" w:rsidRPr="000E4EE9" w:rsidRDefault="002B5EFB" w:rsidP="002B5EFB">
      <w:pPr>
        <w:spacing w:line="276" w:lineRule="auto"/>
        <w:jc w:val="center"/>
        <w:rPr>
          <w:rFonts w:asciiTheme="majorHAnsi" w:hAnsiTheme="majorHAnsi" w:cs="Arial"/>
          <w:b/>
        </w:rPr>
      </w:pPr>
    </w:p>
    <w:p w:rsidR="002B5EFB" w:rsidRPr="000E4EE9" w:rsidRDefault="002B5EFB" w:rsidP="002B5EFB">
      <w:pPr>
        <w:spacing w:line="276" w:lineRule="auto"/>
        <w:jc w:val="center"/>
        <w:rPr>
          <w:rFonts w:asciiTheme="majorHAnsi" w:hAnsiTheme="majorHAnsi" w:cs="Arial"/>
          <w:b/>
        </w:rPr>
      </w:pPr>
      <w:r w:rsidRPr="000E4EE9">
        <w:rPr>
          <w:rFonts w:asciiTheme="majorHAnsi" w:hAnsiTheme="majorHAnsi" w:cs="Arial"/>
          <w:b/>
        </w:rPr>
        <w:t>II  IZDACI BUDŽETA ZA 2024. GODINU</w:t>
      </w:r>
    </w:p>
    <w:p w:rsidR="002B5EFB" w:rsidRPr="000E4EE9" w:rsidRDefault="002B5EFB" w:rsidP="002B5EFB">
      <w:pPr>
        <w:spacing w:line="276" w:lineRule="auto"/>
        <w:jc w:val="both"/>
        <w:rPr>
          <w:rFonts w:asciiTheme="majorHAnsi" w:hAnsiTheme="majorHAnsi" w:cs="Arial"/>
        </w:rPr>
      </w:pPr>
    </w:p>
    <w:p w:rsidR="002B5EFB" w:rsidRPr="000E4EE9" w:rsidRDefault="002B5EFB" w:rsidP="002B5EFB">
      <w:pPr>
        <w:spacing w:line="276" w:lineRule="auto"/>
        <w:ind w:left="-360" w:firstLine="360"/>
        <w:jc w:val="both"/>
        <w:rPr>
          <w:rFonts w:asciiTheme="majorHAnsi" w:hAnsiTheme="majorHAnsi" w:cs="Arial"/>
        </w:rPr>
      </w:pPr>
      <w:r w:rsidRPr="000E4EE9">
        <w:rPr>
          <w:rFonts w:asciiTheme="majorHAnsi" w:hAnsiTheme="majorHAnsi" w:cs="Arial"/>
        </w:rPr>
        <w:t xml:space="preserve">Planirani rashodi sa početnim depozitom Budžeta opštine Tuzi za 2024. godinu u ukupnom iznosu od </w:t>
      </w:r>
      <w:r w:rsidRPr="000E4EE9">
        <w:rPr>
          <w:rFonts w:asciiTheme="majorHAnsi" w:hAnsiTheme="majorHAnsi" w:cs="Arial"/>
          <w:b/>
          <w:bCs/>
          <w:u w:val="single"/>
        </w:rPr>
        <w:t>7.359.987,16.</w:t>
      </w:r>
      <w:r w:rsidRPr="000E4EE9">
        <w:rPr>
          <w:rFonts w:asciiTheme="majorHAnsi" w:hAnsiTheme="majorHAnsi" w:cs="Arial"/>
          <w:b/>
          <w:u w:val="single"/>
        </w:rPr>
        <w:t>€,</w:t>
      </w:r>
      <w:r w:rsidRPr="000E4EE9">
        <w:rPr>
          <w:rFonts w:asciiTheme="majorHAnsi" w:hAnsiTheme="majorHAnsi" w:cs="Arial"/>
        </w:rPr>
        <w:t xml:space="preserve"> raspoređuju se na: </w:t>
      </w:r>
    </w:p>
    <w:p w:rsidR="002B5EFB" w:rsidRPr="000E4EE9" w:rsidRDefault="002B5EFB" w:rsidP="002B5EFB">
      <w:pPr>
        <w:spacing w:line="276" w:lineRule="auto"/>
        <w:ind w:left="-426" w:right="-426" w:firstLine="426"/>
        <w:jc w:val="both"/>
        <w:rPr>
          <w:rFonts w:asciiTheme="majorHAnsi" w:hAnsiTheme="majorHAnsi" w:cs="Arial"/>
        </w:rPr>
      </w:pPr>
    </w:p>
    <w:tbl>
      <w:tblPr>
        <w:tblStyle w:val="PlainTable21"/>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889"/>
        <w:gridCol w:w="1842"/>
        <w:gridCol w:w="1360"/>
      </w:tblGrid>
      <w:tr w:rsidR="002B5EFB" w:rsidRPr="000E4EE9" w:rsidTr="002B5EFB">
        <w:trPr>
          <w:cnfStyle w:val="100000000000"/>
          <w:trHeight w:val="332"/>
        </w:trPr>
        <w:tc>
          <w:tcPr>
            <w:cnfStyle w:val="001000000000"/>
            <w:tcW w:w="567" w:type="dxa"/>
            <w:tcBorders>
              <w:bottom w:val="none" w:sz="0" w:space="0" w:color="auto"/>
            </w:tcBorders>
            <w:shd w:val="clear" w:color="auto" w:fill="95B3D7" w:themeFill="accent1" w:themeFillTint="99"/>
            <w:vAlign w:val="center"/>
          </w:tcPr>
          <w:p w:rsidR="002B5EFB" w:rsidRPr="000E4EE9" w:rsidRDefault="002B5EFB" w:rsidP="002B5EFB">
            <w:pPr>
              <w:spacing w:line="276" w:lineRule="auto"/>
              <w:rPr>
                <w:rFonts w:asciiTheme="majorHAnsi" w:hAnsiTheme="majorHAnsi" w:cs="Arial"/>
                <w:b w:val="0"/>
                <w:sz w:val="22"/>
              </w:rPr>
            </w:pPr>
            <w:r w:rsidRPr="000E4EE9">
              <w:rPr>
                <w:rFonts w:asciiTheme="majorHAnsi" w:hAnsiTheme="majorHAnsi" w:cs="Arial"/>
                <w:b w:val="0"/>
                <w:sz w:val="22"/>
              </w:rPr>
              <w:t>r.b</w:t>
            </w:r>
          </w:p>
        </w:tc>
        <w:tc>
          <w:tcPr>
            <w:cnfStyle w:val="000010000000"/>
            <w:tcW w:w="5889" w:type="dxa"/>
            <w:tcBorders>
              <w:left w:val="none" w:sz="0" w:space="0" w:color="auto"/>
              <w:bottom w:val="none" w:sz="0" w:space="0" w:color="auto"/>
              <w:right w:val="none" w:sz="0" w:space="0" w:color="auto"/>
            </w:tcBorders>
            <w:shd w:val="clear" w:color="auto" w:fill="95B3D7" w:themeFill="accent1" w:themeFillTint="99"/>
            <w:vAlign w:val="center"/>
          </w:tcPr>
          <w:p w:rsidR="002B5EFB" w:rsidRPr="000E4EE9" w:rsidRDefault="002B5EFB" w:rsidP="002B5EFB">
            <w:pPr>
              <w:spacing w:line="276" w:lineRule="auto"/>
              <w:rPr>
                <w:rFonts w:asciiTheme="majorHAnsi" w:hAnsiTheme="majorHAnsi" w:cs="Arial"/>
                <w:b w:val="0"/>
                <w:sz w:val="22"/>
              </w:rPr>
            </w:pPr>
            <w:r w:rsidRPr="000E4EE9">
              <w:rPr>
                <w:rFonts w:asciiTheme="majorHAnsi" w:hAnsiTheme="majorHAnsi" w:cs="Arial"/>
                <w:b w:val="0"/>
                <w:sz w:val="22"/>
              </w:rPr>
              <w:t>OPIS</w:t>
            </w:r>
          </w:p>
        </w:tc>
        <w:tc>
          <w:tcPr>
            <w:cnfStyle w:val="000001000000"/>
            <w:tcW w:w="1842" w:type="dxa"/>
            <w:tcBorders>
              <w:left w:val="none" w:sz="0" w:space="0" w:color="auto"/>
              <w:bottom w:val="none" w:sz="0" w:space="0" w:color="auto"/>
              <w:right w:val="none" w:sz="0" w:space="0" w:color="auto"/>
            </w:tcBorders>
            <w:shd w:val="clear" w:color="auto" w:fill="95B3D7" w:themeFill="accent1" w:themeFillTint="99"/>
            <w:vAlign w:val="center"/>
          </w:tcPr>
          <w:p w:rsidR="002B5EFB" w:rsidRPr="000E4EE9" w:rsidRDefault="002B5EFB" w:rsidP="002B5EFB">
            <w:pPr>
              <w:spacing w:line="276" w:lineRule="auto"/>
              <w:rPr>
                <w:rFonts w:asciiTheme="majorHAnsi" w:hAnsiTheme="majorHAnsi" w:cs="Arial"/>
                <w:b w:val="0"/>
                <w:sz w:val="22"/>
              </w:rPr>
            </w:pPr>
            <w:r w:rsidRPr="000E4EE9">
              <w:rPr>
                <w:rFonts w:asciiTheme="majorHAnsi" w:hAnsiTheme="majorHAnsi" w:cs="Arial"/>
                <w:b w:val="0"/>
                <w:sz w:val="22"/>
              </w:rPr>
              <w:t>Plan  za 2024.god</w:t>
            </w:r>
          </w:p>
        </w:tc>
        <w:tc>
          <w:tcPr>
            <w:cnfStyle w:val="000100000000"/>
            <w:tcW w:w="1360" w:type="dxa"/>
            <w:tcBorders>
              <w:bottom w:val="none" w:sz="0" w:space="0" w:color="auto"/>
            </w:tcBorders>
            <w:shd w:val="clear" w:color="auto" w:fill="95B3D7" w:themeFill="accent1" w:themeFillTint="99"/>
            <w:vAlign w:val="center"/>
          </w:tcPr>
          <w:p w:rsidR="002B5EFB" w:rsidRPr="000E4EE9" w:rsidRDefault="002B5EFB" w:rsidP="002B5EFB">
            <w:pPr>
              <w:spacing w:line="276" w:lineRule="auto"/>
              <w:jc w:val="center"/>
              <w:rPr>
                <w:rFonts w:asciiTheme="majorHAnsi" w:hAnsiTheme="majorHAnsi" w:cs="Arial"/>
                <w:b w:val="0"/>
                <w:sz w:val="22"/>
              </w:rPr>
            </w:pPr>
            <w:r w:rsidRPr="000E4EE9">
              <w:rPr>
                <w:rFonts w:asciiTheme="majorHAnsi" w:hAnsiTheme="majorHAnsi" w:cs="Arial"/>
                <w:b w:val="0"/>
                <w:sz w:val="22"/>
              </w:rPr>
              <w:t>Struktura %</w:t>
            </w:r>
          </w:p>
        </w:tc>
      </w:tr>
      <w:tr w:rsidR="002B5EFB" w:rsidRPr="000E4EE9" w:rsidTr="002B5EFB">
        <w:trPr>
          <w:cnfStyle w:val="000000100000"/>
        </w:trPr>
        <w:tc>
          <w:tcPr>
            <w:cnfStyle w:val="001000000000"/>
            <w:tcW w:w="567" w:type="dxa"/>
            <w:tcBorders>
              <w:top w:val="none" w:sz="0" w:space="0" w:color="auto"/>
              <w:bottom w:val="none" w:sz="0" w:space="0" w:color="auto"/>
            </w:tcBorders>
            <w:vAlign w:val="center"/>
          </w:tcPr>
          <w:p w:rsidR="002B5EFB" w:rsidRPr="000E4EE9" w:rsidRDefault="002B5EFB" w:rsidP="002B5EFB">
            <w:pPr>
              <w:spacing w:line="276" w:lineRule="auto"/>
              <w:rPr>
                <w:rFonts w:asciiTheme="majorHAnsi" w:hAnsiTheme="majorHAnsi" w:cs="Arial"/>
              </w:rPr>
            </w:pPr>
          </w:p>
        </w:tc>
        <w:tc>
          <w:tcPr>
            <w:cnfStyle w:val="000010000000"/>
            <w:tcW w:w="5889" w:type="dxa"/>
            <w:tcBorders>
              <w:top w:val="none" w:sz="0" w:space="0" w:color="auto"/>
              <w:left w:val="none" w:sz="0" w:space="0" w:color="auto"/>
              <w:bottom w:val="none" w:sz="0" w:space="0" w:color="auto"/>
              <w:right w:val="none" w:sz="0" w:space="0" w:color="auto"/>
            </w:tcBorders>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1</w:t>
            </w:r>
          </w:p>
        </w:tc>
        <w:tc>
          <w:tcPr>
            <w:cnfStyle w:val="000001000000"/>
            <w:tcW w:w="1842" w:type="dxa"/>
            <w:tcBorders>
              <w:top w:val="none" w:sz="0" w:space="0" w:color="auto"/>
              <w:left w:val="none" w:sz="0" w:space="0" w:color="auto"/>
              <w:bottom w:val="none" w:sz="0" w:space="0" w:color="auto"/>
              <w:right w:val="none" w:sz="0" w:space="0" w:color="auto"/>
            </w:tcBorders>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2</w:t>
            </w:r>
          </w:p>
        </w:tc>
        <w:tc>
          <w:tcPr>
            <w:cnfStyle w:val="000100000000"/>
            <w:tcW w:w="1360" w:type="dxa"/>
            <w:tcBorders>
              <w:top w:val="none" w:sz="0" w:space="0" w:color="auto"/>
              <w:bottom w:val="none" w:sz="0" w:space="0" w:color="auto"/>
            </w:tcBorders>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3</w:t>
            </w:r>
          </w:p>
        </w:tc>
      </w:tr>
      <w:tr w:rsidR="002B5EFB" w:rsidRPr="000E4EE9" w:rsidTr="002B5EFB">
        <w:tc>
          <w:tcPr>
            <w:cnfStyle w:val="001000000000"/>
            <w:tcW w:w="567" w:type="dxa"/>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I</w:t>
            </w:r>
          </w:p>
        </w:tc>
        <w:tc>
          <w:tcPr>
            <w:cnfStyle w:val="000010000000"/>
            <w:tcW w:w="5889" w:type="dxa"/>
            <w:tcBorders>
              <w:left w:val="none" w:sz="0" w:space="0" w:color="auto"/>
              <w:right w:val="none" w:sz="0" w:space="0" w:color="auto"/>
            </w:tcBorders>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Tekući izdaci (bruto zarade i doprinosi na teret poslodavca, ostala lična primanja, rashodi za materijal i usluge, tekuće održavanje, kamate, renta, subvencije i ostali izdaci)</w:t>
            </w:r>
          </w:p>
        </w:tc>
        <w:tc>
          <w:tcPr>
            <w:cnfStyle w:val="000001000000"/>
            <w:tcW w:w="1842" w:type="dxa"/>
            <w:tcBorders>
              <w:left w:val="none" w:sz="0" w:space="0" w:color="auto"/>
              <w:right w:val="none" w:sz="0" w:space="0" w:color="auto"/>
            </w:tcBorders>
            <w:vAlign w:val="center"/>
          </w:tcPr>
          <w:p w:rsidR="002B5EFB" w:rsidRPr="000E4EE9" w:rsidRDefault="00EA2D42" w:rsidP="002B5EFB">
            <w:pPr>
              <w:spacing w:line="276" w:lineRule="auto"/>
              <w:rPr>
                <w:rFonts w:asciiTheme="majorHAnsi" w:hAnsiTheme="majorHAnsi" w:cs="Arial"/>
              </w:rPr>
            </w:pPr>
            <w:r w:rsidRPr="000E4EE9">
              <w:rPr>
                <w:rFonts w:asciiTheme="majorHAnsi" w:hAnsiTheme="majorHAnsi" w:cs="Arial"/>
              </w:rPr>
              <w:t>3.275</w:t>
            </w:r>
            <w:r w:rsidR="002B5EFB" w:rsidRPr="000E4EE9">
              <w:rPr>
                <w:rFonts w:asciiTheme="majorHAnsi" w:hAnsiTheme="majorHAnsi" w:cs="Arial"/>
              </w:rPr>
              <w:t>.298,00€</w:t>
            </w:r>
          </w:p>
        </w:tc>
        <w:tc>
          <w:tcPr>
            <w:cnfStyle w:val="000100000000"/>
            <w:tcW w:w="1360" w:type="dxa"/>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44,</w:t>
            </w:r>
            <w:r w:rsidR="003F5539" w:rsidRPr="000E4EE9">
              <w:rPr>
                <w:rFonts w:asciiTheme="majorHAnsi" w:hAnsiTheme="majorHAnsi" w:cs="Arial"/>
              </w:rPr>
              <w:t>50</w:t>
            </w:r>
            <w:r w:rsidRPr="000E4EE9">
              <w:rPr>
                <w:rFonts w:asciiTheme="majorHAnsi" w:hAnsiTheme="majorHAnsi" w:cs="Arial"/>
              </w:rPr>
              <w:t>%</w:t>
            </w:r>
          </w:p>
        </w:tc>
      </w:tr>
      <w:tr w:rsidR="002B5EFB" w:rsidRPr="000E4EE9" w:rsidTr="002B5EFB">
        <w:trPr>
          <w:cnfStyle w:val="000000100000"/>
        </w:trPr>
        <w:tc>
          <w:tcPr>
            <w:cnfStyle w:val="001000000000"/>
            <w:tcW w:w="567" w:type="dxa"/>
            <w:tcBorders>
              <w:top w:val="none" w:sz="0" w:space="0" w:color="auto"/>
              <w:bottom w:val="none" w:sz="0" w:space="0" w:color="auto"/>
            </w:tcBorders>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II</w:t>
            </w:r>
          </w:p>
        </w:tc>
        <w:tc>
          <w:tcPr>
            <w:cnfStyle w:val="000010000000"/>
            <w:tcW w:w="5889" w:type="dxa"/>
            <w:tcBorders>
              <w:top w:val="none" w:sz="0" w:space="0" w:color="auto"/>
              <w:left w:val="none" w:sz="0" w:space="0" w:color="auto"/>
              <w:bottom w:val="none" w:sz="0" w:space="0" w:color="auto"/>
              <w:right w:val="none" w:sz="0" w:space="0" w:color="auto"/>
            </w:tcBorders>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Transferi institucijama, pojedincima, nevladinom i javnom sektoru, ostali transferi</w:t>
            </w:r>
          </w:p>
        </w:tc>
        <w:tc>
          <w:tcPr>
            <w:cnfStyle w:val="000001000000"/>
            <w:tcW w:w="1842" w:type="dxa"/>
            <w:tcBorders>
              <w:top w:val="none" w:sz="0" w:space="0" w:color="auto"/>
              <w:left w:val="none" w:sz="0" w:space="0" w:color="auto"/>
              <w:bottom w:val="none" w:sz="0" w:space="0" w:color="auto"/>
              <w:right w:val="none" w:sz="0" w:space="0" w:color="auto"/>
            </w:tcBorders>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1.</w:t>
            </w:r>
            <w:r w:rsidR="00EA2D42" w:rsidRPr="000E4EE9">
              <w:rPr>
                <w:rFonts w:asciiTheme="majorHAnsi" w:hAnsiTheme="majorHAnsi" w:cs="Arial"/>
              </w:rPr>
              <w:t>577</w:t>
            </w:r>
            <w:r w:rsidRPr="000E4EE9">
              <w:rPr>
                <w:rFonts w:asciiTheme="majorHAnsi" w:hAnsiTheme="majorHAnsi" w:cs="Arial"/>
              </w:rPr>
              <w:t>.300,00€</w:t>
            </w:r>
          </w:p>
        </w:tc>
        <w:tc>
          <w:tcPr>
            <w:cnfStyle w:val="000100000000"/>
            <w:tcW w:w="1360" w:type="dxa"/>
            <w:tcBorders>
              <w:top w:val="none" w:sz="0" w:space="0" w:color="auto"/>
              <w:bottom w:val="none" w:sz="0" w:space="0" w:color="auto"/>
            </w:tcBorders>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21,</w:t>
            </w:r>
            <w:r w:rsidR="003F5539" w:rsidRPr="000E4EE9">
              <w:rPr>
                <w:rFonts w:asciiTheme="majorHAnsi" w:hAnsiTheme="majorHAnsi" w:cs="Arial"/>
              </w:rPr>
              <w:t>43</w:t>
            </w:r>
            <w:r w:rsidRPr="000E4EE9">
              <w:rPr>
                <w:rFonts w:asciiTheme="majorHAnsi" w:hAnsiTheme="majorHAnsi" w:cs="Arial"/>
              </w:rPr>
              <w:t>%</w:t>
            </w:r>
          </w:p>
        </w:tc>
      </w:tr>
      <w:tr w:rsidR="002B5EFB" w:rsidRPr="000E4EE9" w:rsidTr="002B5EFB">
        <w:tc>
          <w:tcPr>
            <w:cnfStyle w:val="001000000000"/>
            <w:tcW w:w="567" w:type="dxa"/>
            <w:vAlign w:val="center"/>
          </w:tcPr>
          <w:p w:rsidR="002B5EFB" w:rsidRPr="000E4EE9" w:rsidRDefault="002B5EFB" w:rsidP="002B5EFB">
            <w:pPr>
              <w:tabs>
                <w:tab w:val="left" w:pos="0"/>
                <w:tab w:val="left" w:pos="720"/>
              </w:tabs>
              <w:spacing w:line="276" w:lineRule="auto"/>
              <w:rPr>
                <w:rFonts w:asciiTheme="majorHAnsi" w:hAnsiTheme="majorHAnsi" w:cs="Arial"/>
              </w:rPr>
            </w:pPr>
            <w:r w:rsidRPr="000E4EE9">
              <w:rPr>
                <w:rFonts w:asciiTheme="majorHAnsi" w:hAnsiTheme="majorHAnsi" w:cs="Arial"/>
              </w:rPr>
              <w:t>III</w:t>
            </w:r>
          </w:p>
        </w:tc>
        <w:tc>
          <w:tcPr>
            <w:cnfStyle w:val="000010000000"/>
            <w:tcW w:w="5889" w:type="dxa"/>
            <w:tcBorders>
              <w:left w:val="none" w:sz="0" w:space="0" w:color="auto"/>
              <w:right w:val="none" w:sz="0" w:space="0" w:color="auto"/>
            </w:tcBorders>
            <w:vAlign w:val="center"/>
          </w:tcPr>
          <w:p w:rsidR="002B5EFB" w:rsidRPr="000E4EE9" w:rsidRDefault="002B5EFB" w:rsidP="002B5EFB">
            <w:pPr>
              <w:tabs>
                <w:tab w:val="left" w:pos="0"/>
                <w:tab w:val="left" w:pos="720"/>
              </w:tabs>
              <w:spacing w:line="276" w:lineRule="auto"/>
              <w:rPr>
                <w:rFonts w:asciiTheme="majorHAnsi" w:hAnsiTheme="majorHAnsi" w:cs="Arial"/>
              </w:rPr>
            </w:pPr>
            <w:r w:rsidRPr="000E4EE9">
              <w:rPr>
                <w:rFonts w:asciiTheme="majorHAnsi" w:hAnsiTheme="majorHAnsi" w:cs="Arial"/>
              </w:rPr>
              <w:t>Kapitalni izdaci za nabavku i investiciono održavanje finansijske i nefinansijske imovine</w:t>
            </w:r>
          </w:p>
        </w:tc>
        <w:tc>
          <w:tcPr>
            <w:cnfStyle w:val="000001000000"/>
            <w:tcW w:w="1842" w:type="dxa"/>
            <w:tcBorders>
              <w:left w:val="none" w:sz="0" w:space="0" w:color="auto"/>
              <w:right w:val="none" w:sz="0" w:space="0" w:color="auto"/>
            </w:tcBorders>
            <w:vAlign w:val="center"/>
          </w:tcPr>
          <w:p w:rsidR="002B5EFB" w:rsidRPr="000E4EE9" w:rsidRDefault="002B5EFB" w:rsidP="002B5EFB">
            <w:pPr>
              <w:tabs>
                <w:tab w:val="left" w:pos="0"/>
                <w:tab w:val="left" w:pos="720"/>
              </w:tabs>
              <w:spacing w:line="276" w:lineRule="auto"/>
              <w:rPr>
                <w:rFonts w:asciiTheme="majorHAnsi" w:hAnsiTheme="majorHAnsi" w:cs="Arial"/>
              </w:rPr>
            </w:pPr>
            <w:r w:rsidRPr="000E4EE9">
              <w:rPr>
                <w:rFonts w:asciiTheme="majorHAnsi" w:hAnsiTheme="majorHAnsi" w:cs="Arial"/>
              </w:rPr>
              <w:t>2.031.389,16€</w:t>
            </w:r>
          </w:p>
        </w:tc>
        <w:tc>
          <w:tcPr>
            <w:cnfStyle w:val="000100000000"/>
            <w:tcW w:w="1360" w:type="dxa"/>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27,60%</w:t>
            </w:r>
          </w:p>
        </w:tc>
      </w:tr>
      <w:tr w:rsidR="002B5EFB" w:rsidRPr="000E4EE9" w:rsidTr="002B5EFB">
        <w:trPr>
          <w:cnfStyle w:val="000000100000"/>
        </w:trPr>
        <w:tc>
          <w:tcPr>
            <w:cnfStyle w:val="001000000000"/>
            <w:tcW w:w="567" w:type="dxa"/>
            <w:tcBorders>
              <w:top w:val="none" w:sz="0" w:space="0" w:color="auto"/>
              <w:bottom w:val="none" w:sz="0" w:space="0" w:color="auto"/>
            </w:tcBorders>
            <w:vAlign w:val="center"/>
          </w:tcPr>
          <w:p w:rsidR="002B5EFB" w:rsidRPr="000E4EE9" w:rsidRDefault="002B5EFB" w:rsidP="002B5EFB">
            <w:pPr>
              <w:tabs>
                <w:tab w:val="left" w:pos="0"/>
                <w:tab w:val="left" w:pos="720"/>
              </w:tabs>
              <w:spacing w:line="276" w:lineRule="auto"/>
              <w:rPr>
                <w:rFonts w:asciiTheme="majorHAnsi" w:hAnsiTheme="majorHAnsi" w:cs="Arial"/>
              </w:rPr>
            </w:pPr>
            <w:r w:rsidRPr="000E4EE9">
              <w:rPr>
                <w:rFonts w:asciiTheme="majorHAnsi" w:hAnsiTheme="majorHAnsi" w:cs="Arial"/>
              </w:rPr>
              <w:t>IV</w:t>
            </w:r>
          </w:p>
        </w:tc>
        <w:tc>
          <w:tcPr>
            <w:cnfStyle w:val="000010000000"/>
            <w:tcW w:w="5889" w:type="dxa"/>
            <w:tcBorders>
              <w:top w:val="none" w:sz="0" w:space="0" w:color="auto"/>
              <w:left w:val="none" w:sz="0" w:space="0" w:color="auto"/>
              <w:bottom w:val="none" w:sz="0" w:space="0" w:color="auto"/>
              <w:right w:val="none" w:sz="0" w:space="0" w:color="auto"/>
            </w:tcBorders>
            <w:vAlign w:val="center"/>
          </w:tcPr>
          <w:p w:rsidR="002B5EFB" w:rsidRPr="000E4EE9" w:rsidRDefault="002B5EFB" w:rsidP="002B5EFB">
            <w:pPr>
              <w:tabs>
                <w:tab w:val="left" w:pos="0"/>
                <w:tab w:val="left" w:pos="720"/>
              </w:tabs>
              <w:spacing w:line="276" w:lineRule="auto"/>
              <w:rPr>
                <w:rFonts w:asciiTheme="majorHAnsi" w:hAnsiTheme="majorHAnsi" w:cs="Arial"/>
              </w:rPr>
            </w:pPr>
            <w:r w:rsidRPr="000E4EE9">
              <w:rPr>
                <w:rFonts w:asciiTheme="majorHAnsi" w:hAnsiTheme="majorHAnsi" w:cs="Arial"/>
              </w:rPr>
              <w:t>Rezerva</w:t>
            </w:r>
          </w:p>
        </w:tc>
        <w:tc>
          <w:tcPr>
            <w:cnfStyle w:val="000001000000"/>
            <w:tcW w:w="1842" w:type="dxa"/>
            <w:tcBorders>
              <w:top w:val="none" w:sz="0" w:space="0" w:color="auto"/>
              <w:left w:val="none" w:sz="0" w:space="0" w:color="auto"/>
              <w:bottom w:val="none" w:sz="0" w:space="0" w:color="auto"/>
              <w:right w:val="none" w:sz="0" w:space="0" w:color="auto"/>
            </w:tcBorders>
            <w:vAlign w:val="center"/>
          </w:tcPr>
          <w:p w:rsidR="002B5EFB" w:rsidRPr="000E4EE9" w:rsidRDefault="002B5EFB" w:rsidP="002B5EFB">
            <w:pPr>
              <w:tabs>
                <w:tab w:val="left" w:pos="0"/>
                <w:tab w:val="left" w:pos="720"/>
              </w:tabs>
              <w:spacing w:line="276" w:lineRule="auto"/>
              <w:rPr>
                <w:rFonts w:asciiTheme="majorHAnsi" w:hAnsiTheme="majorHAnsi" w:cs="Arial"/>
              </w:rPr>
            </w:pPr>
            <w:r w:rsidRPr="000E4EE9">
              <w:rPr>
                <w:rFonts w:asciiTheme="majorHAnsi" w:hAnsiTheme="majorHAnsi" w:cs="Arial"/>
              </w:rPr>
              <w:t>156.000,00€</w:t>
            </w:r>
          </w:p>
        </w:tc>
        <w:tc>
          <w:tcPr>
            <w:cnfStyle w:val="000100000000"/>
            <w:tcW w:w="1360" w:type="dxa"/>
            <w:tcBorders>
              <w:top w:val="none" w:sz="0" w:space="0" w:color="auto"/>
              <w:bottom w:val="none" w:sz="0" w:space="0" w:color="auto"/>
            </w:tcBorders>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2,12%</w:t>
            </w:r>
          </w:p>
        </w:tc>
      </w:tr>
      <w:tr w:rsidR="002B5EFB" w:rsidRPr="000E4EE9" w:rsidTr="002B5EFB">
        <w:tc>
          <w:tcPr>
            <w:cnfStyle w:val="001000000000"/>
            <w:tcW w:w="567" w:type="dxa"/>
            <w:vAlign w:val="center"/>
          </w:tcPr>
          <w:p w:rsidR="002B5EFB" w:rsidRPr="000E4EE9" w:rsidRDefault="002B5EFB" w:rsidP="002B5EFB">
            <w:pPr>
              <w:tabs>
                <w:tab w:val="left" w:pos="0"/>
                <w:tab w:val="left" w:pos="720"/>
              </w:tabs>
              <w:spacing w:line="276" w:lineRule="auto"/>
              <w:rPr>
                <w:rFonts w:asciiTheme="majorHAnsi" w:hAnsiTheme="majorHAnsi" w:cs="Arial"/>
              </w:rPr>
            </w:pPr>
            <w:r w:rsidRPr="000E4EE9">
              <w:rPr>
                <w:rFonts w:asciiTheme="majorHAnsi" w:hAnsiTheme="majorHAnsi" w:cs="Arial"/>
              </w:rPr>
              <w:t>V</w:t>
            </w:r>
          </w:p>
        </w:tc>
        <w:tc>
          <w:tcPr>
            <w:cnfStyle w:val="000010000000"/>
            <w:tcW w:w="5889" w:type="dxa"/>
            <w:tcBorders>
              <w:left w:val="none" w:sz="0" w:space="0" w:color="auto"/>
              <w:right w:val="none" w:sz="0" w:space="0" w:color="auto"/>
            </w:tcBorders>
            <w:vAlign w:val="center"/>
          </w:tcPr>
          <w:p w:rsidR="002B5EFB" w:rsidRPr="000E4EE9" w:rsidRDefault="002B5EFB" w:rsidP="002B5EFB">
            <w:pPr>
              <w:tabs>
                <w:tab w:val="left" w:pos="0"/>
                <w:tab w:val="left" w:pos="720"/>
              </w:tabs>
              <w:spacing w:line="276" w:lineRule="auto"/>
              <w:rPr>
                <w:rFonts w:asciiTheme="majorHAnsi" w:hAnsiTheme="majorHAnsi" w:cs="Arial"/>
              </w:rPr>
            </w:pPr>
            <w:r w:rsidRPr="000E4EE9">
              <w:rPr>
                <w:rFonts w:asciiTheme="majorHAnsi" w:hAnsiTheme="majorHAnsi" w:cs="Arial"/>
              </w:rPr>
              <w:t xml:space="preserve">Otplata obaveza iz prethodnog perioda </w:t>
            </w:r>
          </w:p>
        </w:tc>
        <w:tc>
          <w:tcPr>
            <w:cnfStyle w:val="000001000000"/>
            <w:tcW w:w="1842" w:type="dxa"/>
            <w:tcBorders>
              <w:left w:val="none" w:sz="0" w:space="0" w:color="auto"/>
              <w:right w:val="none" w:sz="0" w:space="0" w:color="auto"/>
            </w:tcBorders>
            <w:vAlign w:val="center"/>
          </w:tcPr>
          <w:p w:rsidR="002B5EFB" w:rsidRPr="000E4EE9" w:rsidRDefault="002B5EFB" w:rsidP="002B5EFB">
            <w:pPr>
              <w:tabs>
                <w:tab w:val="left" w:pos="0"/>
                <w:tab w:val="left" w:pos="720"/>
              </w:tabs>
              <w:spacing w:line="276" w:lineRule="auto"/>
              <w:rPr>
                <w:rFonts w:asciiTheme="majorHAnsi" w:hAnsiTheme="majorHAnsi" w:cs="Arial"/>
              </w:rPr>
            </w:pPr>
            <w:r w:rsidRPr="000E4EE9">
              <w:rPr>
                <w:rFonts w:asciiTheme="majorHAnsi" w:hAnsiTheme="majorHAnsi" w:cs="Arial"/>
              </w:rPr>
              <w:t>10.000,00€</w:t>
            </w:r>
          </w:p>
        </w:tc>
        <w:tc>
          <w:tcPr>
            <w:cnfStyle w:val="000100000000"/>
            <w:tcW w:w="1360" w:type="dxa"/>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0,14%</w:t>
            </w:r>
          </w:p>
        </w:tc>
      </w:tr>
      <w:tr w:rsidR="002B5EFB" w:rsidRPr="000E4EE9" w:rsidTr="002B5EFB">
        <w:trPr>
          <w:cnfStyle w:val="000000100000"/>
        </w:trPr>
        <w:tc>
          <w:tcPr>
            <w:cnfStyle w:val="001000000000"/>
            <w:tcW w:w="567" w:type="dxa"/>
            <w:vAlign w:val="center"/>
          </w:tcPr>
          <w:p w:rsidR="002B5EFB" w:rsidRPr="000E4EE9" w:rsidRDefault="002B5EFB" w:rsidP="002B5EFB">
            <w:pPr>
              <w:tabs>
                <w:tab w:val="left" w:pos="0"/>
                <w:tab w:val="left" w:pos="720"/>
              </w:tabs>
              <w:spacing w:line="276" w:lineRule="auto"/>
              <w:rPr>
                <w:rFonts w:asciiTheme="majorHAnsi" w:hAnsiTheme="majorHAnsi" w:cs="Arial"/>
              </w:rPr>
            </w:pPr>
            <w:r w:rsidRPr="000E4EE9">
              <w:rPr>
                <w:rFonts w:asciiTheme="majorHAnsi" w:hAnsiTheme="majorHAnsi" w:cs="Arial"/>
              </w:rPr>
              <w:t>VI</w:t>
            </w:r>
          </w:p>
        </w:tc>
        <w:tc>
          <w:tcPr>
            <w:cnfStyle w:val="000010000000"/>
            <w:tcW w:w="5889" w:type="dxa"/>
            <w:vAlign w:val="center"/>
          </w:tcPr>
          <w:p w:rsidR="002B5EFB" w:rsidRPr="000E4EE9" w:rsidRDefault="002B5EFB" w:rsidP="002B5EFB">
            <w:pPr>
              <w:tabs>
                <w:tab w:val="left" w:pos="0"/>
                <w:tab w:val="left" w:pos="720"/>
              </w:tabs>
              <w:spacing w:line="276" w:lineRule="auto"/>
              <w:rPr>
                <w:rFonts w:asciiTheme="majorHAnsi" w:hAnsiTheme="majorHAnsi" w:cs="Arial"/>
              </w:rPr>
            </w:pPr>
            <w:r w:rsidRPr="000E4EE9">
              <w:rPr>
                <w:rFonts w:asciiTheme="majorHAnsi" w:hAnsiTheme="majorHAnsi" w:cs="Arial"/>
              </w:rPr>
              <w:t>Otplata duga</w:t>
            </w:r>
          </w:p>
        </w:tc>
        <w:tc>
          <w:tcPr>
            <w:cnfStyle w:val="000001000000"/>
            <w:tcW w:w="1842" w:type="dxa"/>
            <w:vAlign w:val="center"/>
          </w:tcPr>
          <w:p w:rsidR="002B5EFB" w:rsidRPr="000E4EE9" w:rsidRDefault="002B5EFB" w:rsidP="002B5EFB">
            <w:pPr>
              <w:tabs>
                <w:tab w:val="left" w:pos="0"/>
                <w:tab w:val="left" w:pos="720"/>
              </w:tabs>
              <w:spacing w:line="276" w:lineRule="auto"/>
              <w:rPr>
                <w:rFonts w:asciiTheme="majorHAnsi" w:hAnsiTheme="majorHAnsi" w:cs="Arial"/>
              </w:rPr>
            </w:pPr>
            <w:r w:rsidRPr="000E4EE9">
              <w:rPr>
                <w:rFonts w:asciiTheme="majorHAnsi" w:hAnsiTheme="majorHAnsi" w:cs="Arial"/>
              </w:rPr>
              <w:t>310.000,00€</w:t>
            </w:r>
          </w:p>
        </w:tc>
        <w:tc>
          <w:tcPr>
            <w:cnfStyle w:val="000100000000"/>
            <w:tcW w:w="1360" w:type="dxa"/>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4,21%</w:t>
            </w:r>
          </w:p>
        </w:tc>
      </w:tr>
      <w:tr w:rsidR="002B5EFB" w:rsidRPr="000E4EE9" w:rsidTr="002B5EFB">
        <w:trPr>
          <w:cnfStyle w:val="010000000000"/>
        </w:trPr>
        <w:tc>
          <w:tcPr>
            <w:cnfStyle w:val="001000000000"/>
            <w:tcW w:w="567" w:type="dxa"/>
            <w:tcBorders>
              <w:top w:val="none" w:sz="0" w:space="0" w:color="auto"/>
            </w:tcBorders>
            <w:vAlign w:val="center"/>
          </w:tcPr>
          <w:p w:rsidR="002B5EFB" w:rsidRPr="000E4EE9" w:rsidRDefault="002B5EFB" w:rsidP="002B5EFB">
            <w:pPr>
              <w:spacing w:line="276" w:lineRule="auto"/>
              <w:rPr>
                <w:rFonts w:asciiTheme="majorHAnsi" w:hAnsiTheme="majorHAnsi" w:cs="Arial"/>
              </w:rPr>
            </w:pPr>
          </w:p>
        </w:tc>
        <w:tc>
          <w:tcPr>
            <w:cnfStyle w:val="000010000000"/>
            <w:tcW w:w="5889" w:type="dxa"/>
            <w:tcBorders>
              <w:top w:val="none" w:sz="0" w:space="0" w:color="auto"/>
              <w:left w:val="none" w:sz="0" w:space="0" w:color="auto"/>
              <w:right w:val="none" w:sz="0" w:space="0" w:color="auto"/>
            </w:tcBorders>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UKUPNO</w:t>
            </w:r>
          </w:p>
        </w:tc>
        <w:tc>
          <w:tcPr>
            <w:cnfStyle w:val="000001000000"/>
            <w:tcW w:w="1842" w:type="dxa"/>
            <w:tcBorders>
              <w:top w:val="none" w:sz="0" w:space="0" w:color="auto"/>
              <w:left w:val="none" w:sz="0" w:space="0" w:color="auto"/>
              <w:right w:val="none" w:sz="0" w:space="0" w:color="auto"/>
            </w:tcBorders>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7.359.987,16€</w:t>
            </w:r>
          </w:p>
        </w:tc>
        <w:tc>
          <w:tcPr>
            <w:cnfStyle w:val="000100000000"/>
            <w:tcW w:w="1360" w:type="dxa"/>
            <w:tcBorders>
              <w:top w:val="none" w:sz="0" w:space="0" w:color="auto"/>
            </w:tcBorders>
            <w:vAlign w:val="center"/>
          </w:tcPr>
          <w:p w:rsidR="002B5EFB" w:rsidRPr="000E4EE9" w:rsidRDefault="002B5EFB" w:rsidP="002B5EFB">
            <w:pPr>
              <w:spacing w:line="276" w:lineRule="auto"/>
              <w:rPr>
                <w:rFonts w:asciiTheme="majorHAnsi" w:hAnsiTheme="majorHAnsi" w:cs="Arial"/>
                <w:lang w:val="sq-AL"/>
              </w:rPr>
            </w:pPr>
            <w:r w:rsidRPr="000E4EE9">
              <w:rPr>
                <w:rFonts w:asciiTheme="majorHAnsi" w:hAnsiTheme="majorHAnsi" w:cs="Arial"/>
              </w:rPr>
              <w:t>100,00%</w:t>
            </w:r>
          </w:p>
        </w:tc>
      </w:tr>
    </w:tbl>
    <w:p w:rsidR="002B5EFB" w:rsidRPr="000E4EE9" w:rsidRDefault="002B5EFB" w:rsidP="002B5EFB">
      <w:pPr>
        <w:spacing w:line="276" w:lineRule="auto"/>
        <w:ind w:left="-426" w:right="-426" w:firstLine="426"/>
        <w:jc w:val="both"/>
        <w:rPr>
          <w:rFonts w:asciiTheme="majorHAnsi" w:hAnsiTheme="majorHAnsi" w:cs="Arial"/>
        </w:rPr>
      </w:pPr>
    </w:p>
    <w:p w:rsidR="002B5EFB" w:rsidRPr="000E4EE9" w:rsidRDefault="002B5EFB" w:rsidP="002B5EFB">
      <w:pPr>
        <w:spacing w:line="276" w:lineRule="auto"/>
        <w:ind w:left="-426" w:right="-426" w:firstLine="426"/>
        <w:jc w:val="both"/>
        <w:rPr>
          <w:rFonts w:asciiTheme="majorHAnsi" w:hAnsiTheme="majorHAnsi" w:cs="Arial"/>
        </w:rPr>
      </w:pPr>
      <w:r w:rsidRPr="000E4EE9">
        <w:rPr>
          <w:rFonts w:asciiTheme="majorHAnsi" w:hAnsiTheme="majorHAnsi" w:cs="Arial"/>
        </w:rPr>
        <w:t>Osnovna postavka u planiranju ovih izdataka je da se diskrecioni troškovi zadrže na nivou koji će da obezbijedi normalno funkcionisanje potrošačkih jedinica, servisiranje tekućih obaveza, transfere za javnu funkciju privrednim društvima čiji je opština osnivač i da nastavimo planiranom dinamikom da realizujemo razvojne kapitalne projekte. Prilikom planiranja sredstava za izdatke pošlo se od zahtjeva potrošačkih jedinica, nastalih obaveza i drugih zakonskih obaveza.</w:t>
      </w:r>
    </w:p>
    <w:p w:rsidR="002B5EFB" w:rsidRPr="000E4EE9" w:rsidRDefault="002B5EFB" w:rsidP="002B5EFB">
      <w:pPr>
        <w:spacing w:line="276" w:lineRule="auto"/>
        <w:jc w:val="both"/>
        <w:rPr>
          <w:rFonts w:asciiTheme="majorHAnsi" w:hAnsiTheme="majorHAnsi" w:cs="Arial"/>
        </w:rPr>
      </w:pPr>
    </w:p>
    <w:p w:rsidR="002B5EFB" w:rsidRPr="000E4EE9" w:rsidRDefault="002B5EFB" w:rsidP="002B5EFB">
      <w:pPr>
        <w:spacing w:line="276" w:lineRule="auto"/>
        <w:jc w:val="both"/>
        <w:rPr>
          <w:rFonts w:asciiTheme="majorHAnsi" w:hAnsiTheme="majorHAnsi" w:cs="Arial"/>
          <w:b/>
          <w:u w:val="single"/>
        </w:rPr>
      </w:pPr>
      <w:r w:rsidRPr="000E4EE9">
        <w:rPr>
          <w:rFonts w:asciiTheme="majorHAnsi" w:hAnsiTheme="majorHAnsi" w:cs="Arial"/>
          <w:b/>
        </w:rPr>
        <w:lastRenderedPageBreak/>
        <w:t xml:space="preserve">I   </w:t>
      </w:r>
      <w:r w:rsidRPr="000E4EE9">
        <w:rPr>
          <w:rFonts w:asciiTheme="majorHAnsi" w:hAnsiTheme="majorHAnsi" w:cs="Arial"/>
          <w:b/>
          <w:u w:val="single"/>
        </w:rPr>
        <w:t>TEKUĆI IZDACI</w:t>
      </w:r>
    </w:p>
    <w:p w:rsidR="002B5EFB" w:rsidRPr="000E4EE9" w:rsidRDefault="002B5EFB" w:rsidP="002B5EFB">
      <w:pPr>
        <w:spacing w:line="276" w:lineRule="auto"/>
        <w:jc w:val="both"/>
        <w:rPr>
          <w:rFonts w:asciiTheme="majorHAnsi" w:hAnsiTheme="majorHAnsi" w:cs="Arial"/>
          <w:b/>
          <w:u w:val="single"/>
        </w:rPr>
      </w:pPr>
    </w:p>
    <w:p w:rsidR="002B5EFB" w:rsidRPr="000E4EE9" w:rsidRDefault="002B5EFB" w:rsidP="002B5EFB">
      <w:pPr>
        <w:spacing w:line="276" w:lineRule="auto"/>
        <w:jc w:val="both"/>
        <w:rPr>
          <w:rFonts w:asciiTheme="majorHAnsi" w:hAnsiTheme="majorHAnsi" w:cs="Arial"/>
        </w:rPr>
      </w:pPr>
      <w:r w:rsidRPr="000E4EE9">
        <w:rPr>
          <w:rFonts w:asciiTheme="majorHAnsi" w:hAnsiTheme="majorHAnsi" w:cs="Arial"/>
        </w:rPr>
        <w:t>U tabeli je dat prikaz tekućih izdataka po namjenama i iznosima:</w:t>
      </w:r>
    </w:p>
    <w:p w:rsidR="002B5EFB" w:rsidRPr="000E4EE9" w:rsidRDefault="002B5EFB" w:rsidP="002B5EFB">
      <w:pPr>
        <w:spacing w:line="276" w:lineRule="auto"/>
        <w:jc w:val="both"/>
        <w:rPr>
          <w:rFonts w:asciiTheme="majorHAnsi" w:hAnsiTheme="majorHAnsi" w:cs="Arial"/>
          <w:b/>
          <w:u w:val="single"/>
        </w:rPr>
      </w:pPr>
    </w:p>
    <w:tbl>
      <w:tblPr>
        <w:tblStyle w:val="TableGrid"/>
        <w:tblW w:w="9498" w:type="dxa"/>
        <w:tblInd w:w="-459" w:type="dxa"/>
        <w:tblBorders>
          <w:top w:val="double" w:sz="4" w:space="0" w:color="auto"/>
          <w:left w:val="double" w:sz="4" w:space="0" w:color="auto"/>
          <w:bottom w:val="double" w:sz="4" w:space="0" w:color="auto"/>
          <w:right w:val="double" w:sz="4" w:space="0" w:color="auto"/>
        </w:tblBorders>
        <w:tblLayout w:type="fixed"/>
        <w:tblLook w:val="04A0"/>
      </w:tblPr>
      <w:tblGrid>
        <w:gridCol w:w="567"/>
        <w:gridCol w:w="4253"/>
        <w:gridCol w:w="1843"/>
        <w:gridCol w:w="1257"/>
        <w:gridCol w:w="1578"/>
      </w:tblGrid>
      <w:tr w:rsidR="002B5EFB" w:rsidRPr="000E4EE9" w:rsidTr="002B5EFB">
        <w:tc>
          <w:tcPr>
            <w:tcW w:w="567" w:type="dxa"/>
            <w:shd w:val="clear" w:color="auto" w:fill="95B3D7" w:themeFill="accent1" w:themeFillTint="99"/>
            <w:vAlign w:val="center"/>
          </w:tcPr>
          <w:p w:rsidR="002B5EFB" w:rsidRPr="000E4EE9" w:rsidRDefault="002B5EFB" w:rsidP="002B5EFB">
            <w:pPr>
              <w:spacing w:line="276" w:lineRule="auto"/>
              <w:jc w:val="center"/>
              <w:rPr>
                <w:rFonts w:asciiTheme="majorHAnsi" w:hAnsiTheme="majorHAnsi" w:cs="Arial"/>
                <w:b/>
              </w:rPr>
            </w:pPr>
            <w:r w:rsidRPr="000E4EE9">
              <w:rPr>
                <w:rFonts w:asciiTheme="majorHAnsi" w:hAnsiTheme="majorHAnsi" w:cs="Arial"/>
                <w:b/>
              </w:rPr>
              <w:t>Br.</w:t>
            </w:r>
          </w:p>
        </w:tc>
        <w:tc>
          <w:tcPr>
            <w:tcW w:w="4253" w:type="dxa"/>
            <w:shd w:val="clear" w:color="auto" w:fill="95B3D7" w:themeFill="accent1" w:themeFillTint="99"/>
            <w:vAlign w:val="center"/>
          </w:tcPr>
          <w:p w:rsidR="002B5EFB" w:rsidRPr="000E4EE9" w:rsidRDefault="002B5EFB" w:rsidP="002B5EFB">
            <w:pPr>
              <w:spacing w:line="276" w:lineRule="auto"/>
              <w:jc w:val="center"/>
              <w:rPr>
                <w:rFonts w:asciiTheme="majorHAnsi" w:hAnsiTheme="majorHAnsi" w:cs="Arial"/>
                <w:b/>
              </w:rPr>
            </w:pPr>
            <w:r w:rsidRPr="000E4EE9">
              <w:rPr>
                <w:rFonts w:asciiTheme="majorHAnsi" w:hAnsiTheme="majorHAnsi" w:cs="Arial"/>
                <w:b/>
              </w:rPr>
              <w:t>Tekući izdaci</w:t>
            </w:r>
          </w:p>
        </w:tc>
        <w:tc>
          <w:tcPr>
            <w:tcW w:w="1843" w:type="dxa"/>
            <w:shd w:val="clear" w:color="auto" w:fill="95B3D7" w:themeFill="accent1" w:themeFillTint="99"/>
            <w:vAlign w:val="center"/>
          </w:tcPr>
          <w:p w:rsidR="002B5EFB" w:rsidRPr="000E4EE9" w:rsidRDefault="00B420AD" w:rsidP="002B5EFB">
            <w:pPr>
              <w:spacing w:line="276" w:lineRule="auto"/>
              <w:jc w:val="center"/>
              <w:rPr>
                <w:rFonts w:asciiTheme="majorHAnsi" w:hAnsiTheme="majorHAnsi" w:cs="Arial"/>
                <w:b/>
              </w:rPr>
            </w:pPr>
            <w:r w:rsidRPr="000E4EE9">
              <w:rPr>
                <w:rFonts w:asciiTheme="majorHAnsi" w:hAnsiTheme="majorHAnsi" w:cs="Arial"/>
                <w:b/>
              </w:rPr>
              <w:t>Plan za 2024</w:t>
            </w:r>
            <w:r w:rsidR="002B5EFB" w:rsidRPr="000E4EE9">
              <w:rPr>
                <w:rFonts w:asciiTheme="majorHAnsi" w:hAnsiTheme="majorHAnsi" w:cs="Arial"/>
                <w:b/>
              </w:rPr>
              <w:t>.</w:t>
            </w:r>
          </w:p>
        </w:tc>
        <w:tc>
          <w:tcPr>
            <w:tcW w:w="1257" w:type="dxa"/>
            <w:shd w:val="clear" w:color="auto" w:fill="95B3D7" w:themeFill="accent1" w:themeFillTint="99"/>
          </w:tcPr>
          <w:p w:rsidR="002B5EFB" w:rsidRPr="000E4EE9" w:rsidRDefault="002B5EFB" w:rsidP="002B5EFB">
            <w:pPr>
              <w:spacing w:line="276" w:lineRule="auto"/>
              <w:jc w:val="center"/>
              <w:rPr>
                <w:rFonts w:asciiTheme="majorHAnsi" w:hAnsiTheme="majorHAnsi" w:cs="Arial"/>
                <w:b/>
              </w:rPr>
            </w:pPr>
            <w:r w:rsidRPr="000E4EE9">
              <w:rPr>
                <w:rFonts w:asciiTheme="majorHAnsi" w:hAnsiTheme="majorHAnsi" w:cs="Arial"/>
                <w:b/>
              </w:rPr>
              <w:t>% u tekućim izdacima</w:t>
            </w:r>
          </w:p>
        </w:tc>
        <w:tc>
          <w:tcPr>
            <w:tcW w:w="1578" w:type="dxa"/>
            <w:shd w:val="clear" w:color="auto" w:fill="95B3D7" w:themeFill="accent1" w:themeFillTint="99"/>
          </w:tcPr>
          <w:p w:rsidR="002B5EFB" w:rsidRPr="000E4EE9" w:rsidRDefault="002B5EFB" w:rsidP="002B5EFB">
            <w:pPr>
              <w:spacing w:line="276" w:lineRule="auto"/>
              <w:jc w:val="center"/>
              <w:rPr>
                <w:rFonts w:asciiTheme="majorHAnsi" w:hAnsiTheme="majorHAnsi" w:cs="Arial"/>
                <w:b/>
              </w:rPr>
            </w:pPr>
            <w:r w:rsidRPr="000E4EE9">
              <w:rPr>
                <w:rFonts w:asciiTheme="majorHAnsi" w:hAnsiTheme="majorHAnsi" w:cs="Arial"/>
                <w:b/>
              </w:rPr>
              <w:t>% u ukupnim izdacima</w:t>
            </w:r>
          </w:p>
        </w:tc>
      </w:tr>
      <w:tr w:rsidR="002B5EFB" w:rsidRPr="000E4EE9" w:rsidTr="002B5EFB">
        <w:tc>
          <w:tcPr>
            <w:tcW w:w="567" w:type="dxa"/>
          </w:tcPr>
          <w:p w:rsidR="002B5EFB" w:rsidRPr="000E4EE9" w:rsidRDefault="002B5EFB" w:rsidP="002B5EFB">
            <w:pPr>
              <w:spacing w:line="276" w:lineRule="auto"/>
              <w:jc w:val="both"/>
              <w:rPr>
                <w:rFonts w:asciiTheme="majorHAnsi" w:hAnsiTheme="majorHAnsi" w:cs="Arial"/>
              </w:rPr>
            </w:pPr>
            <w:r w:rsidRPr="000E4EE9">
              <w:rPr>
                <w:rFonts w:asciiTheme="majorHAnsi" w:hAnsiTheme="majorHAnsi" w:cs="Arial"/>
              </w:rPr>
              <w:t>1.</w:t>
            </w:r>
          </w:p>
        </w:tc>
        <w:tc>
          <w:tcPr>
            <w:tcW w:w="4253" w:type="dxa"/>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Bruto zarade zaposlenih</w:t>
            </w:r>
          </w:p>
        </w:tc>
        <w:tc>
          <w:tcPr>
            <w:tcW w:w="1843" w:type="dxa"/>
            <w:vAlign w:val="center"/>
          </w:tcPr>
          <w:p w:rsidR="002B5EFB" w:rsidRPr="000E4EE9" w:rsidRDefault="002B5EFB" w:rsidP="002B5EFB">
            <w:pPr>
              <w:spacing w:line="276" w:lineRule="auto"/>
              <w:jc w:val="center"/>
              <w:rPr>
                <w:rFonts w:asciiTheme="majorHAnsi" w:hAnsiTheme="majorHAnsi" w:cs="Arial"/>
              </w:rPr>
            </w:pPr>
            <w:r w:rsidRPr="000E4EE9">
              <w:rPr>
                <w:rFonts w:asciiTheme="majorHAnsi" w:hAnsiTheme="majorHAnsi" w:cs="Arial"/>
              </w:rPr>
              <w:t>1.649.088,00€</w:t>
            </w:r>
          </w:p>
        </w:tc>
        <w:tc>
          <w:tcPr>
            <w:tcW w:w="1257" w:type="dxa"/>
            <w:vAlign w:val="bottom"/>
          </w:tcPr>
          <w:p w:rsidR="002B5EFB" w:rsidRPr="000E4EE9" w:rsidRDefault="002B5EFB" w:rsidP="002B5EFB">
            <w:pPr>
              <w:jc w:val="center"/>
              <w:rPr>
                <w:rFonts w:asciiTheme="majorHAnsi" w:hAnsiTheme="majorHAnsi"/>
                <w:color w:val="000000"/>
              </w:rPr>
            </w:pPr>
            <w:r w:rsidRPr="000E4EE9">
              <w:rPr>
                <w:rFonts w:asciiTheme="majorHAnsi" w:hAnsiTheme="majorHAnsi"/>
                <w:color w:val="000000"/>
              </w:rPr>
              <w:t>50,46%</w:t>
            </w:r>
          </w:p>
        </w:tc>
        <w:tc>
          <w:tcPr>
            <w:tcW w:w="1578" w:type="dxa"/>
            <w:vAlign w:val="center"/>
          </w:tcPr>
          <w:p w:rsidR="002B5EFB" w:rsidRPr="000E4EE9" w:rsidRDefault="002B5EFB" w:rsidP="002B5EFB">
            <w:pPr>
              <w:spacing w:line="276" w:lineRule="auto"/>
              <w:jc w:val="center"/>
              <w:rPr>
                <w:rFonts w:asciiTheme="majorHAnsi" w:hAnsiTheme="majorHAnsi" w:cs="Arial"/>
              </w:rPr>
            </w:pPr>
            <w:r w:rsidRPr="000E4EE9">
              <w:rPr>
                <w:rFonts w:asciiTheme="majorHAnsi" w:hAnsiTheme="majorHAnsi" w:cs="Arial"/>
              </w:rPr>
              <w:t>22,41%</w:t>
            </w:r>
          </w:p>
        </w:tc>
      </w:tr>
      <w:tr w:rsidR="002B5EFB" w:rsidRPr="000E4EE9" w:rsidTr="002B5EFB">
        <w:tc>
          <w:tcPr>
            <w:tcW w:w="567" w:type="dxa"/>
          </w:tcPr>
          <w:p w:rsidR="002B5EFB" w:rsidRPr="000E4EE9" w:rsidRDefault="002B5EFB" w:rsidP="002B5EFB">
            <w:pPr>
              <w:spacing w:line="276" w:lineRule="auto"/>
              <w:jc w:val="both"/>
              <w:rPr>
                <w:rFonts w:asciiTheme="majorHAnsi" w:hAnsiTheme="majorHAnsi" w:cs="Arial"/>
              </w:rPr>
            </w:pPr>
            <w:r w:rsidRPr="000E4EE9">
              <w:rPr>
                <w:rFonts w:asciiTheme="majorHAnsi" w:hAnsiTheme="majorHAnsi" w:cs="Arial"/>
              </w:rPr>
              <w:t>2.</w:t>
            </w:r>
          </w:p>
        </w:tc>
        <w:tc>
          <w:tcPr>
            <w:tcW w:w="4253" w:type="dxa"/>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Ostala lična primanja</w:t>
            </w:r>
          </w:p>
        </w:tc>
        <w:tc>
          <w:tcPr>
            <w:tcW w:w="1843" w:type="dxa"/>
            <w:vAlign w:val="center"/>
          </w:tcPr>
          <w:p w:rsidR="002B5EFB" w:rsidRPr="000E4EE9" w:rsidRDefault="002B5EFB" w:rsidP="002B5EFB">
            <w:pPr>
              <w:spacing w:line="276" w:lineRule="auto"/>
              <w:jc w:val="center"/>
              <w:rPr>
                <w:rFonts w:asciiTheme="majorHAnsi" w:hAnsiTheme="majorHAnsi" w:cs="Arial"/>
              </w:rPr>
            </w:pPr>
            <w:r w:rsidRPr="000E4EE9">
              <w:rPr>
                <w:rFonts w:asciiTheme="majorHAnsi" w:hAnsiTheme="majorHAnsi" w:cs="Arial"/>
              </w:rPr>
              <w:t>159.260,00€</w:t>
            </w:r>
          </w:p>
        </w:tc>
        <w:tc>
          <w:tcPr>
            <w:tcW w:w="1257" w:type="dxa"/>
            <w:shd w:val="clear" w:color="auto" w:fill="auto"/>
            <w:vAlign w:val="bottom"/>
          </w:tcPr>
          <w:p w:rsidR="002B5EFB" w:rsidRPr="000E4EE9" w:rsidRDefault="002B5EFB" w:rsidP="002B5EFB">
            <w:pPr>
              <w:jc w:val="center"/>
              <w:rPr>
                <w:rFonts w:asciiTheme="majorHAnsi" w:hAnsiTheme="majorHAnsi"/>
                <w:color w:val="000000"/>
              </w:rPr>
            </w:pPr>
            <w:r w:rsidRPr="000E4EE9">
              <w:rPr>
                <w:rFonts w:asciiTheme="majorHAnsi" w:hAnsiTheme="majorHAnsi"/>
                <w:color w:val="000000"/>
              </w:rPr>
              <w:t>4,87%</w:t>
            </w:r>
          </w:p>
        </w:tc>
        <w:tc>
          <w:tcPr>
            <w:tcW w:w="1578" w:type="dxa"/>
            <w:vAlign w:val="center"/>
          </w:tcPr>
          <w:p w:rsidR="002B5EFB" w:rsidRPr="000E4EE9" w:rsidRDefault="002B5EFB" w:rsidP="002B5EFB">
            <w:pPr>
              <w:spacing w:line="276" w:lineRule="auto"/>
              <w:jc w:val="center"/>
              <w:rPr>
                <w:rFonts w:asciiTheme="majorHAnsi" w:hAnsiTheme="majorHAnsi" w:cs="Arial"/>
              </w:rPr>
            </w:pPr>
            <w:r w:rsidRPr="000E4EE9">
              <w:rPr>
                <w:rFonts w:asciiTheme="majorHAnsi" w:hAnsiTheme="majorHAnsi" w:cs="Arial"/>
              </w:rPr>
              <w:t>2,16%</w:t>
            </w:r>
          </w:p>
        </w:tc>
      </w:tr>
      <w:tr w:rsidR="002B5EFB" w:rsidRPr="000E4EE9" w:rsidTr="002B5EFB">
        <w:tc>
          <w:tcPr>
            <w:tcW w:w="567" w:type="dxa"/>
          </w:tcPr>
          <w:p w:rsidR="002B5EFB" w:rsidRPr="000E4EE9" w:rsidRDefault="002B5EFB" w:rsidP="002B5EFB">
            <w:pPr>
              <w:spacing w:line="276" w:lineRule="auto"/>
              <w:jc w:val="both"/>
              <w:rPr>
                <w:rFonts w:asciiTheme="majorHAnsi" w:hAnsiTheme="majorHAnsi" w:cs="Arial"/>
              </w:rPr>
            </w:pPr>
            <w:r w:rsidRPr="000E4EE9">
              <w:rPr>
                <w:rFonts w:asciiTheme="majorHAnsi" w:hAnsiTheme="majorHAnsi" w:cs="Arial"/>
              </w:rPr>
              <w:t>3.</w:t>
            </w:r>
          </w:p>
        </w:tc>
        <w:tc>
          <w:tcPr>
            <w:tcW w:w="4253" w:type="dxa"/>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Rashodi za materijal</w:t>
            </w:r>
          </w:p>
        </w:tc>
        <w:tc>
          <w:tcPr>
            <w:tcW w:w="1843" w:type="dxa"/>
            <w:vAlign w:val="center"/>
          </w:tcPr>
          <w:p w:rsidR="002B5EFB" w:rsidRPr="000E4EE9" w:rsidRDefault="002B5EFB" w:rsidP="002B5EFB">
            <w:pPr>
              <w:spacing w:line="276" w:lineRule="auto"/>
              <w:jc w:val="center"/>
              <w:rPr>
                <w:rFonts w:asciiTheme="majorHAnsi" w:hAnsiTheme="majorHAnsi" w:cs="Arial"/>
              </w:rPr>
            </w:pPr>
            <w:r w:rsidRPr="000E4EE9">
              <w:rPr>
                <w:rFonts w:asciiTheme="majorHAnsi" w:hAnsiTheme="majorHAnsi" w:cs="Arial"/>
              </w:rPr>
              <w:t>246.000,00€</w:t>
            </w:r>
          </w:p>
        </w:tc>
        <w:tc>
          <w:tcPr>
            <w:tcW w:w="1257" w:type="dxa"/>
            <w:vAlign w:val="bottom"/>
          </w:tcPr>
          <w:p w:rsidR="002B5EFB" w:rsidRPr="000E4EE9" w:rsidRDefault="002B5EFB" w:rsidP="002B5EFB">
            <w:pPr>
              <w:jc w:val="center"/>
              <w:rPr>
                <w:rFonts w:asciiTheme="majorHAnsi" w:hAnsiTheme="majorHAnsi"/>
                <w:color w:val="000000"/>
              </w:rPr>
            </w:pPr>
            <w:r w:rsidRPr="000E4EE9">
              <w:rPr>
                <w:rFonts w:asciiTheme="majorHAnsi" w:hAnsiTheme="majorHAnsi"/>
                <w:color w:val="000000"/>
              </w:rPr>
              <w:t>7,53%</w:t>
            </w:r>
          </w:p>
        </w:tc>
        <w:tc>
          <w:tcPr>
            <w:tcW w:w="1578" w:type="dxa"/>
            <w:vAlign w:val="center"/>
          </w:tcPr>
          <w:p w:rsidR="002B5EFB" w:rsidRPr="000E4EE9" w:rsidRDefault="002B5EFB" w:rsidP="002B5EFB">
            <w:pPr>
              <w:spacing w:line="276" w:lineRule="auto"/>
              <w:jc w:val="center"/>
              <w:rPr>
                <w:rFonts w:asciiTheme="majorHAnsi" w:hAnsiTheme="majorHAnsi" w:cs="Arial"/>
              </w:rPr>
            </w:pPr>
            <w:r w:rsidRPr="000E4EE9">
              <w:rPr>
                <w:rFonts w:asciiTheme="majorHAnsi" w:hAnsiTheme="majorHAnsi" w:cs="Arial"/>
              </w:rPr>
              <w:t>3,34%</w:t>
            </w:r>
          </w:p>
        </w:tc>
      </w:tr>
      <w:tr w:rsidR="002B5EFB" w:rsidRPr="000E4EE9" w:rsidTr="002B5EFB">
        <w:tc>
          <w:tcPr>
            <w:tcW w:w="567" w:type="dxa"/>
          </w:tcPr>
          <w:p w:rsidR="002B5EFB" w:rsidRPr="000E4EE9" w:rsidRDefault="002B5EFB" w:rsidP="002B5EFB">
            <w:pPr>
              <w:spacing w:line="276" w:lineRule="auto"/>
              <w:jc w:val="both"/>
              <w:rPr>
                <w:rFonts w:asciiTheme="majorHAnsi" w:hAnsiTheme="majorHAnsi" w:cs="Arial"/>
              </w:rPr>
            </w:pPr>
            <w:r w:rsidRPr="000E4EE9">
              <w:rPr>
                <w:rFonts w:asciiTheme="majorHAnsi" w:hAnsiTheme="majorHAnsi" w:cs="Arial"/>
              </w:rPr>
              <w:t>4.</w:t>
            </w:r>
          </w:p>
        </w:tc>
        <w:tc>
          <w:tcPr>
            <w:tcW w:w="4253" w:type="dxa"/>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Rashodi za usluge</w:t>
            </w:r>
          </w:p>
        </w:tc>
        <w:tc>
          <w:tcPr>
            <w:tcW w:w="1843" w:type="dxa"/>
            <w:vAlign w:val="center"/>
          </w:tcPr>
          <w:p w:rsidR="002B5EFB" w:rsidRPr="000E4EE9" w:rsidRDefault="003F5539" w:rsidP="002B5EFB">
            <w:pPr>
              <w:spacing w:line="276" w:lineRule="auto"/>
              <w:jc w:val="center"/>
              <w:rPr>
                <w:rFonts w:asciiTheme="majorHAnsi" w:hAnsiTheme="majorHAnsi" w:cs="Arial"/>
              </w:rPr>
            </w:pPr>
            <w:r w:rsidRPr="000E4EE9">
              <w:rPr>
                <w:rFonts w:asciiTheme="majorHAnsi" w:hAnsiTheme="majorHAnsi" w:cs="Arial"/>
              </w:rPr>
              <w:t>453</w:t>
            </w:r>
            <w:r w:rsidR="002B5EFB" w:rsidRPr="000E4EE9">
              <w:rPr>
                <w:rFonts w:asciiTheme="majorHAnsi" w:hAnsiTheme="majorHAnsi" w:cs="Arial"/>
              </w:rPr>
              <w:t>.450,00€</w:t>
            </w:r>
          </w:p>
        </w:tc>
        <w:tc>
          <w:tcPr>
            <w:tcW w:w="1257" w:type="dxa"/>
            <w:vAlign w:val="bottom"/>
          </w:tcPr>
          <w:p w:rsidR="002B5EFB" w:rsidRPr="000E4EE9" w:rsidRDefault="002B5EFB" w:rsidP="002B5EFB">
            <w:pPr>
              <w:jc w:val="center"/>
              <w:rPr>
                <w:rFonts w:asciiTheme="majorHAnsi" w:hAnsiTheme="majorHAnsi"/>
                <w:color w:val="000000"/>
              </w:rPr>
            </w:pPr>
            <w:r w:rsidRPr="000E4EE9">
              <w:rPr>
                <w:rFonts w:asciiTheme="majorHAnsi" w:hAnsiTheme="majorHAnsi"/>
                <w:color w:val="000000"/>
              </w:rPr>
              <w:t>13,</w:t>
            </w:r>
            <w:r w:rsidR="003F5539" w:rsidRPr="000E4EE9">
              <w:rPr>
                <w:rFonts w:asciiTheme="majorHAnsi" w:hAnsiTheme="majorHAnsi"/>
                <w:color w:val="000000"/>
              </w:rPr>
              <w:t>84</w:t>
            </w:r>
            <w:r w:rsidRPr="000E4EE9">
              <w:rPr>
                <w:rFonts w:asciiTheme="majorHAnsi" w:hAnsiTheme="majorHAnsi"/>
                <w:color w:val="000000"/>
              </w:rPr>
              <w:t>%</w:t>
            </w:r>
          </w:p>
        </w:tc>
        <w:tc>
          <w:tcPr>
            <w:tcW w:w="1578" w:type="dxa"/>
            <w:vAlign w:val="center"/>
          </w:tcPr>
          <w:p w:rsidR="002B5EFB" w:rsidRPr="000E4EE9" w:rsidRDefault="003F5539" w:rsidP="002B5EFB">
            <w:pPr>
              <w:spacing w:line="276" w:lineRule="auto"/>
              <w:jc w:val="center"/>
              <w:rPr>
                <w:rFonts w:asciiTheme="majorHAnsi" w:hAnsiTheme="majorHAnsi" w:cs="Arial"/>
              </w:rPr>
            </w:pPr>
            <w:r w:rsidRPr="000E4EE9">
              <w:rPr>
                <w:rFonts w:asciiTheme="majorHAnsi" w:hAnsiTheme="majorHAnsi" w:cs="Arial"/>
              </w:rPr>
              <w:t>6,16</w:t>
            </w:r>
            <w:r w:rsidR="002B5EFB" w:rsidRPr="000E4EE9">
              <w:rPr>
                <w:rFonts w:asciiTheme="majorHAnsi" w:hAnsiTheme="majorHAnsi" w:cs="Arial"/>
              </w:rPr>
              <w:t>%</w:t>
            </w:r>
          </w:p>
        </w:tc>
      </w:tr>
      <w:tr w:rsidR="002B5EFB" w:rsidRPr="000E4EE9" w:rsidTr="002B5EFB">
        <w:tc>
          <w:tcPr>
            <w:tcW w:w="567" w:type="dxa"/>
          </w:tcPr>
          <w:p w:rsidR="002B5EFB" w:rsidRPr="000E4EE9" w:rsidRDefault="002B5EFB" w:rsidP="002B5EFB">
            <w:pPr>
              <w:spacing w:line="276" w:lineRule="auto"/>
              <w:jc w:val="both"/>
              <w:rPr>
                <w:rFonts w:asciiTheme="majorHAnsi" w:hAnsiTheme="majorHAnsi" w:cs="Arial"/>
              </w:rPr>
            </w:pPr>
            <w:r w:rsidRPr="000E4EE9">
              <w:rPr>
                <w:rFonts w:asciiTheme="majorHAnsi" w:hAnsiTheme="majorHAnsi" w:cs="Arial"/>
              </w:rPr>
              <w:t>5.</w:t>
            </w:r>
          </w:p>
        </w:tc>
        <w:tc>
          <w:tcPr>
            <w:tcW w:w="4253" w:type="dxa"/>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Tekuće održavanje</w:t>
            </w:r>
          </w:p>
        </w:tc>
        <w:tc>
          <w:tcPr>
            <w:tcW w:w="1843" w:type="dxa"/>
            <w:vAlign w:val="center"/>
          </w:tcPr>
          <w:p w:rsidR="002B5EFB" w:rsidRPr="000E4EE9" w:rsidRDefault="002B5EFB" w:rsidP="002B5EFB">
            <w:pPr>
              <w:spacing w:line="276" w:lineRule="auto"/>
              <w:jc w:val="center"/>
              <w:rPr>
                <w:rFonts w:asciiTheme="majorHAnsi" w:hAnsiTheme="majorHAnsi" w:cs="Arial"/>
              </w:rPr>
            </w:pPr>
            <w:r w:rsidRPr="000E4EE9">
              <w:rPr>
                <w:rFonts w:asciiTheme="majorHAnsi" w:hAnsiTheme="majorHAnsi" w:cs="Arial"/>
              </w:rPr>
              <w:t>23.500,00€</w:t>
            </w:r>
          </w:p>
        </w:tc>
        <w:tc>
          <w:tcPr>
            <w:tcW w:w="1257" w:type="dxa"/>
            <w:vAlign w:val="bottom"/>
          </w:tcPr>
          <w:p w:rsidR="002B5EFB" w:rsidRPr="000E4EE9" w:rsidRDefault="002B5EFB" w:rsidP="002B5EFB">
            <w:pPr>
              <w:jc w:val="center"/>
              <w:rPr>
                <w:rFonts w:asciiTheme="majorHAnsi" w:hAnsiTheme="majorHAnsi"/>
                <w:color w:val="000000"/>
              </w:rPr>
            </w:pPr>
            <w:r w:rsidRPr="000E4EE9">
              <w:rPr>
                <w:rFonts w:asciiTheme="majorHAnsi" w:hAnsiTheme="majorHAnsi"/>
                <w:color w:val="000000"/>
              </w:rPr>
              <w:t>0,72%</w:t>
            </w:r>
          </w:p>
        </w:tc>
        <w:tc>
          <w:tcPr>
            <w:tcW w:w="1578" w:type="dxa"/>
            <w:vAlign w:val="center"/>
          </w:tcPr>
          <w:p w:rsidR="002B5EFB" w:rsidRPr="000E4EE9" w:rsidRDefault="002B5EFB" w:rsidP="002B5EFB">
            <w:pPr>
              <w:spacing w:line="276" w:lineRule="auto"/>
              <w:jc w:val="center"/>
              <w:rPr>
                <w:rFonts w:asciiTheme="majorHAnsi" w:hAnsiTheme="majorHAnsi" w:cs="Arial"/>
              </w:rPr>
            </w:pPr>
            <w:r w:rsidRPr="000E4EE9">
              <w:rPr>
                <w:rFonts w:asciiTheme="majorHAnsi" w:hAnsiTheme="majorHAnsi" w:cs="Arial"/>
              </w:rPr>
              <w:t>0,32%</w:t>
            </w:r>
          </w:p>
        </w:tc>
      </w:tr>
      <w:tr w:rsidR="002B5EFB" w:rsidRPr="000E4EE9" w:rsidTr="002B5EFB">
        <w:tc>
          <w:tcPr>
            <w:tcW w:w="567" w:type="dxa"/>
          </w:tcPr>
          <w:p w:rsidR="002B5EFB" w:rsidRPr="000E4EE9" w:rsidRDefault="002B5EFB" w:rsidP="002B5EFB">
            <w:pPr>
              <w:spacing w:line="276" w:lineRule="auto"/>
              <w:jc w:val="both"/>
              <w:rPr>
                <w:rFonts w:asciiTheme="majorHAnsi" w:hAnsiTheme="majorHAnsi" w:cs="Arial"/>
              </w:rPr>
            </w:pPr>
            <w:r w:rsidRPr="000E4EE9">
              <w:rPr>
                <w:rFonts w:asciiTheme="majorHAnsi" w:hAnsiTheme="majorHAnsi" w:cs="Arial"/>
              </w:rPr>
              <w:t>6.</w:t>
            </w:r>
          </w:p>
        </w:tc>
        <w:tc>
          <w:tcPr>
            <w:tcW w:w="4253" w:type="dxa"/>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Renta</w:t>
            </w:r>
          </w:p>
        </w:tc>
        <w:tc>
          <w:tcPr>
            <w:tcW w:w="1843" w:type="dxa"/>
            <w:vAlign w:val="center"/>
          </w:tcPr>
          <w:p w:rsidR="002B5EFB" w:rsidRPr="000E4EE9" w:rsidRDefault="002B5EFB" w:rsidP="002B5EFB">
            <w:pPr>
              <w:spacing w:line="276" w:lineRule="auto"/>
              <w:jc w:val="center"/>
              <w:rPr>
                <w:rFonts w:asciiTheme="majorHAnsi" w:hAnsiTheme="majorHAnsi" w:cs="Arial"/>
              </w:rPr>
            </w:pPr>
            <w:r w:rsidRPr="000E4EE9">
              <w:rPr>
                <w:rFonts w:asciiTheme="majorHAnsi" w:hAnsiTheme="majorHAnsi" w:cs="Arial"/>
              </w:rPr>
              <w:t>50.000,00€</w:t>
            </w:r>
          </w:p>
        </w:tc>
        <w:tc>
          <w:tcPr>
            <w:tcW w:w="1257" w:type="dxa"/>
            <w:vAlign w:val="bottom"/>
          </w:tcPr>
          <w:p w:rsidR="002B5EFB" w:rsidRPr="000E4EE9" w:rsidRDefault="002B5EFB" w:rsidP="002B5EFB">
            <w:pPr>
              <w:jc w:val="center"/>
              <w:rPr>
                <w:rFonts w:asciiTheme="majorHAnsi" w:hAnsiTheme="majorHAnsi"/>
                <w:color w:val="000000"/>
              </w:rPr>
            </w:pPr>
            <w:r w:rsidRPr="000E4EE9">
              <w:rPr>
                <w:rFonts w:asciiTheme="majorHAnsi" w:hAnsiTheme="majorHAnsi"/>
                <w:color w:val="000000"/>
              </w:rPr>
              <w:t>1,53%</w:t>
            </w:r>
          </w:p>
        </w:tc>
        <w:tc>
          <w:tcPr>
            <w:tcW w:w="1578" w:type="dxa"/>
            <w:vAlign w:val="center"/>
          </w:tcPr>
          <w:p w:rsidR="002B5EFB" w:rsidRPr="000E4EE9" w:rsidRDefault="002B5EFB" w:rsidP="002B5EFB">
            <w:pPr>
              <w:spacing w:line="276" w:lineRule="auto"/>
              <w:jc w:val="center"/>
              <w:rPr>
                <w:rFonts w:asciiTheme="majorHAnsi" w:hAnsiTheme="majorHAnsi" w:cs="Arial"/>
              </w:rPr>
            </w:pPr>
            <w:r w:rsidRPr="000E4EE9">
              <w:rPr>
                <w:rFonts w:asciiTheme="majorHAnsi" w:hAnsiTheme="majorHAnsi" w:cs="Arial"/>
              </w:rPr>
              <w:t>0,68%</w:t>
            </w:r>
          </w:p>
        </w:tc>
      </w:tr>
      <w:tr w:rsidR="002B5EFB" w:rsidRPr="000E4EE9" w:rsidTr="002B5EFB">
        <w:tc>
          <w:tcPr>
            <w:tcW w:w="567" w:type="dxa"/>
          </w:tcPr>
          <w:p w:rsidR="002B5EFB" w:rsidRPr="000E4EE9" w:rsidRDefault="002B5EFB" w:rsidP="002B5EFB">
            <w:pPr>
              <w:spacing w:line="276" w:lineRule="auto"/>
              <w:jc w:val="both"/>
              <w:rPr>
                <w:rFonts w:asciiTheme="majorHAnsi" w:hAnsiTheme="majorHAnsi" w:cs="Arial"/>
              </w:rPr>
            </w:pPr>
            <w:r w:rsidRPr="000E4EE9">
              <w:rPr>
                <w:rFonts w:asciiTheme="majorHAnsi" w:hAnsiTheme="majorHAnsi" w:cs="Arial"/>
              </w:rPr>
              <w:t>7.</w:t>
            </w:r>
          </w:p>
        </w:tc>
        <w:tc>
          <w:tcPr>
            <w:tcW w:w="4253" w:type="dxa"/>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Subvencije</w:t>
            </w:r>
          </w:p>
        </w:tc>
        <w:tc>
          <w:tcPr>
            <w:tcW w:w="1843" w:type="dxa"/>
            <w:vAlign w:val="center"/>
          </w:tcPr>
          <w:p w:rsidR="002B5EFB" w:rsidRPr="000E4EE9" w:rsidRDefault="002B5EFB" w:rsidP="002B5EFB">
            <w:pPr>
              <w:spacing w:line="276" w:lineRule="auto"/>
              <w:jc w:val="center"/>
              <w:rPr>
                <w:rFonts w:asciiTheme="majorHAnsi" w:hAnsiTheme="majorHAnsi" w:cs="Arial"/>
              </w:rPr>
            </w:pPr>
            <w:r w:rsidRPr="000E4EE9">
              <w:rPr>
                <w:rFonts w:asciiTheme="majorHAnsi" w:hAnsiTheme="majorHAnsi" w:cs="Arial"/>
              </w:rPr>
              <w:t>550.000,00€</w:t>
            </w:r>
          </w:p>
        </w:tc>
        <w:tc>
          <w:tcPr>
            <w:tcW w:w="1257" w:type="dxa"/>
            <w:vAlign w:val="bottom"/>
          </w:tcPr>
          <w:p w:rsidR="002B5EFB" w:rsidRPr="000E4EE9" w:rsidRDefault="002B5EFB" w:rsidP="002B5EFB">
            <w:pPr>
              <w:jc w:val="center"/>
              <w:rPr>
                <w:rFonts w:asciiTheme="majorHAnsi" w:hAnsiTheme="majorHAnsi"/>
                <w:color w:val="000000"/>
              </w:rPr>
            </w:pPr>
            <w:r w:rsidRPr="000E4EE9">
              <w:rPr>
                <w:rFonts w:asciiTheme="majorHAnsi" w:hAnsiTheme="majorHAnsi"/>
                <w:color w:val="000000"/>
              </w:rPr>
              <w:t>16,83%</w:t>
            </w:r>
          </w:p>
        </w:tc>
        <w:tc>
          <w:tcPr>
            <w:tcW w:w="1578" w:type="dxa"/>
            <w:vAlign w:val="center"/>
          </w:tcPr>
          <w:p w:rsidR="002B5EFB" w:rsidRPr="000E4EE9" w:rsidRDefault="002B5EFB" w:rsidP="002B5EFB">
            <w:pPr>
              <w:spacing w:line="276" w:lineRule="auto"/>
              <w:jc w:val="center"/>
              <w:rPr>
                <w:rFonts w:asciiTheme="majorHAnsi" w:hAnsiTheme="majorHAnsi" w:cs="Arial"/>
              </w:rPr>
            </w:pPr>
            <w:r w:rsidRPr="000E4EE9">
              <w:rPr>
                <w:rFonts w:asciiTheme="majorHAnsi" w:hAnsiTheme="majorHAnsi" w:cs="Arial"/>
              </w:rPr>
              <w:t>7,47%</w:t>
            </w:r>
          </w:p>
        </w:tc>
      </w:tr>
      <w:tr w:rsidR="002B5EFB" w:rsidRPr="000E4EE9" w:rsidTr="002B5EFB">
        <w:tc>
          <w:tcPr>
            <w:tcW w:w="567" w:type="dxa"/>
          </w:tcPr>
          <w:p w:rsidR="002B5EFB" w:rsidRPr="000E4EE9" w:rsidRDefault="002B5EFB" w:rsidP="002B5EFB">
            <w:pPr>
              <w:spacing w:line="276" w:lineRule="auto"/>
              <w:jc w:val="both"/>
              <w:rPr>
                <w:rFonts w:asciiTheme="majorHAnsi" w:hAnsiTheme="majorHAnsi" w:cs="Arial"/>
              </w:rPr>
            </w:pPr>
            <w:r w:rsidRPr="000E4EE9">
              <w:rPr>
                <w:rFonts w:asciiTheme="majorHAnsi" w:hAnsiTheme="majorHAnsi" w:cs="Arial"/>
              </w:rPr>
              <w:t>8.</w:t>
            </w:r>
          </w:p>
        </w:tc>
        <w:tc>
          <w:tcPr>
            <w:tcW w:w="4253" w:type="dxa"/>
            <w:vAlign w:val="center"/>
          </w:tcPr>
          <w:p w:rsidR="002B5EFB" w:rsidRPr="000E4EE9" w:rsidRDefault="002B5EFB" w:rsidP="002B5EFB">
            <w:pPr>
              <w:spacing w:line="276" w:lineRule="auto"/>
              <w:rPr>
                <w:rFonts w:asciiTheme="majorHAnsi" w:hAnsiTheme="majorHAnsi" w:cs="Arial"/>
              </w:rPr>
            </w:pPr>
            <w:r w:rsidRPr="000E4EE9">
              <w:rPr>
                <w:rFonts w:asciiTheme="majorHAnsi" w:hAnsiTheme="majorHAnsi" w:cs="Arial"/>
              </w:rPr>
              <w:t>Ostali izdaci</w:t>
            </w:r>
          </w:p>
        </w:tc>
        <w:tc>
          <w:tcPr>
            <w:tcW w:w="1843" w:type="dxa"/>
            <w:vAlign w:val="center"/>
          </w:tcPr>
          <w:p w:rsidR="002B5EFB" w:rsidRPr="000E4EE9" w:rsidRDefault="002B5EFB" w:rsidP="002B5EFB">
            <w:pPr>
              <w:spacing w:line="276" w:lineRule="auto"/>
              <w:jc w:val="center"/>
              <w:rPr>
                <w:rFonts w:asciiTheme="majorHAnsi" w:hAnsiTheme="majorHAnsi" w:cs="Arial"/>
              </w:rPr>
            </w:pPr>
            <w:r w:rsidRPr="000E4EE9">
              <w:rPr>
                <w:rFonts w:asciiTheme="majorHAnsi" w:hAnsiTheme="majorHAnsi" w:cs="Arial"/>
              </w:rPr>
              <w:t>144.000,00€</w:t>
            </w:r>
          </w:p>
        </w:tc>
        <w:tc>
          <w:tcPr>
            <w:tcW w:w="1257" w:type="dxa"/>
            <w:vAlign w:val="bottom"/>
          </w:tcPr>
          <w:p w:rsidR="002B5EFB" w:rsidRPr="000E4EE9" w:rsidRDefault="002B5EFB" w:rsidP="002B5EFB">
            <w:pPr>
              <w:jc w:val="center"/>
              <w:rPr>
                <w:rFonts w:asciiTheme="majorHAnsi" w:hAnsiTheme="majorHAnsi"/>
                <w:color w:val="000000"/>
              </w:rPr>
            </w:pPr>
            <w:r w:rsidRPr="000E4EE9">
              <w:rPr>
                <w:rFonts w:asciiTheme="majorHAnsi" w:hAnsiTheme="majorHAnsi"/>
                <w:color w:val="000000"/>
              </w:rPr>
              <w:t>4,41%</w:t>
            </w:r>
          </w:p>
        </w:tc>
        <w:tc>
          <w:tcPr>
            <w:tcW w:w="1578" w:type="dxa"/>
            <w:vAlign w:val="center"/>
          </w:tcPr>
          <w:p w:rsidR="002B5EFB" w:rsidRPr="000E4EE9" w:rsidRDefault="002B5EFB" w:rsidP="002B5EFB">
            <w:pPr>
              <w:spacing w:line="276" w:lineRule="auto"/>
              <w:jc w:val="center"/>
              <w:rPr>
                <w:rFonts w:asciiTheme="majorHAnsi" w:hAnsiTheme="majorHAnsi" w:cs="Arial"/>
              </w:rPr>
            </w:pPr>
            <w:r w:rsidRPr="000E4EE9">
              <w:rPr>
                <w:rFonts w:asciiTheme="majorHAnsi" w:hAnsiTheme="majorHAnsi" w:cs="Arial"/>
              </w:rPr>
              <w:t>7,47%</w:t>
            </w:r>
          </w:p>
        </w:tc>
      </w:tr>
      <w:tr w:rsidR="002B5EFB" w:rsidRPr="000E4EE9" w:rsidTr="002B5EFB">
        <w:tc>
          <w:tcPr>
            <w:tcW w:w="567" w:type="dxa"/>
            <w:shd w:val="clear" w:color="auto" w:fill="95B3D7" w:themeFill="accent1" w:themeFillTint="99"/>
          </w:tcPr>
          <w:p w:rsidR="002B5EFB" w:rsidRPr="000E4EE9" w:rsidRDefault="002B5EFB" w:rsidP="002B5EFB">
            <w:pPr>
              <w:spacing w:line="276" w:lineRule="auto"/>
              <w:jc w:val="both"/>
              <w:rPr>
                <w:rFonts w:asciiTheme="majorHAnsi" w:hAnsiTheme="majorHAnsi" w:cs="Arial"/>
              </w:rPr>
            </w:pPr>
          </w:p>
        </w:tc>
        <w:tc>
          <w:tcPr>
            <w:tcW w:w="4253" w:type="dxa"/>
            <w:shd w:val="clear" w:color="auto" w:fill="95B3D7" w:themeFill="accent1" w:themeFillTint="99"/>
            <w:vAlign w:val="center"/>
          </w:tcPr>
          <w:p w:rsidR="002B5EFB" w:rsidRPr="000E4EE9" w:rsidRDefault="002B5EFB" w:rsidP="002B5EFB">
            <w:pPr>
              <w:spacing w:line="276" w:lineRule="auto"/>
              <w:jc w:val="center"/>
              <w:rPr>
                <w:rFonts w:asciiTheme="majorHAnsi" w:hAnsiTheme="majorHAnsi" w:cs="Arial"/>
                <w:b/>
              </w:rPr>
            </w:pPr>
            <w:r w:rsidRPr="000E4EE9">
              <w:rPr>
                <w:rFonts w:asciiTheme="majorHAnsi" w:hAnsiTheme="majorHAnsi" w:cs="Arial"/>
                <w:b/>
              </w:rPr>
              <w:t>UKUPNO</w:t>
            </w:r>
          </w:p>
        </w:tc>
        <w:tc>
          <w:tcPr>
            <w:tcW w:w="1843" w:type="dxa"/>
            <w:shd w:val="clear" w:color="auto" w:fill="95B3D7" w:themeFill="accent1" w:themeFillTint="99"/>
            <w:vAlign w:val="center"/>
          </w:tcPr>
          <w:p w:rsidR="002B5EFB" w:rsidRPr="000E4EE9" w:rsidRDefault="003F5539" w:rsidP="002B5EFB">
            <w:pPr>
              <w:spacing w:line="276" w:lineRule="auto"/>
              <w:jc w:val="center"/>
              <w:rPr>
                <w:rFonts w:asciiTheme="majorHAnsi" w:hAnsiTheme="majorHAnsi" w:cs="Arial"/>
                <w:b/>
              </w:rPr>
            </w:pPr>
            <w:r w:rsidRPr="000E4EE9">
              <w:rPr>
                <w:rFonts w:asciiTheme="majorHAnsi" w:hAnsiTheme="majorHAnsi" w:cs="Arial"/>
                <w:b/>
              </w:rPr>
              <w:t>3.275</w:t>
            </w:r>
            <w:r w:rsidR="002B5EFB" w:rsidRPr="000E4EE9">
              <w:rPr>
                <w:rFonts w:asciiTheme="majorHAnsi" w:hAnsiTheme="majorHAnsi" w:cs="Arial"/>
                <w:b/>
              </w:rPr>
              <w:t>.298,00€</w:t>
            </w:r>
          </w:p>
        </w:tc>
        <w:tc>
          <w:tcPr>
            <w:tcW w:w="1257" w:type="dxa"/>
            <w:shd w:val="clear" w:color="auto" w:fill="95B3D7" w:themeFill="accent1" w:themeFillTint="99"/>
            <w:vAlign w:val="center"/>
          </w:tcPr>
          <w:p w:rsidR="002B5EFB" w:rsidRPr="000E4EE9" w:rsidRDefault="002B5EFB" w:rsidP="002B5EFB">
            <w:pPr>
              <w:spacing w:line="276" w:lineRule="auto"/>
              <w:jc w:val="center"/>
              <w:rPr>
                <w:rFonts w:asciiTheme="majorHAnsi" w:hAnsiTheme="majorHAnsi" w:cs="Arial"/>
                <w:b/>
              </w:rPr>
            </w:pPr>
            <w:r w:rsidRPr="000E4EE9">
              <w:rPr>
                <w:rFonts w:asciiTheme="majorHAnsi" w:hAnsiTheme="majorHAnsi" w:cs="Arial"/>
                <w:b/>
              </w:rPr>
              <w:t>100,00%</w:t>
            </w:r>
          </w:p>
        </w:tc>
        <w:tc>
          <w:tcPr>
            <w:tcW w:w="1578" w:type="dxa"/>
            <w:shd w:val="clear" w:color="auto" w:fill="95B3D7" w:themeFill="accent1" w:themeFillTint="99"/>
            <w:vAlign w:val="center"/>
          </w:tcPr>
          <w:p w:rsidR="002B5EFB" w:rsidRPr="000E4EE9" w:rsidRDefault="002B5EFB" w:rsidP="002B5EFB">
            <w:pPr>
              <w:spacing w:line="276" w:lineRule="auto"/>
              <w:jc w:val="center"/>
              <w:rPr>
                <w:rFonts w:asciiTheme="majorHAnsi" w:hAnsiTheme="majorHAnsi" w:cs="Arial"/>
                <w:b/>
              </w:rPr>
            </w:pPr>
            <w:r w:rsidRPr="000E4EE9">
              <w:rPr>
                <w:rFonts w:asciiTheme="majorHAnsi" w:hAnsiTheme="majorHAnsi" w:cs="Arial"/>
                <w:b/>
              </w:rPr>
              <w:t>44,</w:t>
            </w:r>
            <w:r w:rsidR="003F5539" w:rsidRPr="000E4EE9">
              <w:rPr>
                <w:rFonts w:asciiTheme="majorHAnsi" w:hAnsiTheme="majorHAnsi" w:cs="Arial"/>
                <w:b/>
              </w:rPr>
              <w:t>50</w:t>
            </w:r>
            <w:r w:rsidRPr="000E4EE9">
              <w:rPr>
                <w:rFonts w:asciiTheme="majorHAnsi" w:hAnsiTheme="majorHAnsi" w:cs="Arial"/>
                <w:b/>
              </w:rPr>
              <w:t>%</w:t>
            </w:r>
          </w:p>
        </w:tc>
      </w:tr>
    </w:tbl>
    <w:p w:rsidR="00BF4136" w:rsidRPr="000E4EE9" w:rsidRDefault="00BF4136" w:rsidP="00DF4774">
      <w:pPr>
        <w:spacing w:line="276" w:lineRule="auto"/>
        <w:jc w:val="both"/>
        <w:rPr>
          <w:rFonts w:asciiTheme="majorHAnsi" w:hAnsiTheme="majorHAnsi" w:cs="Arial"/>
        </w:rPr>
      </w:pPr>
    </w:p>
    <w:p w:rsidR="00F24970" w:rsidRPr="000E4EE9" w:rsidRDefault="006D2165" w:rsidP="00DF4774">
      <w:pPr>
        <w:spacing w:line="276" w:lineRule="auto"/>
        <w:jc w:val="both"/>
        <w:rPr>
          <w:rFonts w:asciiTheme="majorHAnsi" w:hAnsiTheme="majorHAnsi" w:cs="Arial"/>
        </w:rPr>
      </w:pPr>
      <w:r w:rsidRPr="000E4EE9">
        <w:rPr>
          <w:rFonts w:asciiTheme="majorHAnsi" w:hAnsiTheme="majorHAnsi" w:cs="Arial"/>
          <w:b/>
          <w:u w:val="single"/>
        </w:rPr>
        <w:t>Tekući rashodi</w:t>
      </w:r>
      <w:r w:rsidR="00952C4C" w:rsidRPr="000E4EE9">
        <w:rPr>
          <w:rFonts w:asciiTheme="majorHAnsi" w:hAnsiTheme="majorHAnsi" w:cs="Arial"/>
        </w:rPr>
        <w:t xml:space="preserve"> </w:t>
      </w:r>
      <w:r w:rsidR="00257728" w:rsidRPr="000E4EE9">
        <w:rPr>
          <w:rFonts w:asciiTheme="majorHAnsi" w:hAnsiTheme="majorHAnsi" w:cs="Arial"/>
        </w:rPr>
        <w:t>obuhvataju isplatu bruto zarada zaposlenih</w:t>
      </w:r>
      <w:r w:rsidR="00A605DE" w:rsidRPr="000E4EE9">
        <w:rPr>
          <w:rFonts w:asciiTheme="majorHAnsi" w:hAnsiTheme="majorHAnsi" w:cs="Arial"/>
        </w:rPr>
        <w:t xml:space="preserve"> i doprinosa na teret poslodavca</w:t>
      </w:r>
      <w:r w:rsidRPr="000E4EE9">
        <w:rPr>
          <w:rFonts w:asciiTheme="majorHAnsi" w:hAnsiTheme="majorHAnsi" w:cs="Arial"/>
        </w:rPr>
        <w:t xml:space="preserve">, </w:t>
      </w:r>
      <w:r w:rsidR="00257728" w:rsidRPr="000E4EE9">
        <w:rPr>
          <w:rFonts w:asciiTheme="majorHAnsi" w:hAnsiTheme="majorHAnsi" w:cs="Arial"/>
        </w:rPr>
        <w:t>ostala lična primanja, rashode za materijal</w:t>
      </w:r>
      <w:r w:rsidR="008E2A41" w:rsidRPr="000E4EE9">
        <w:rPr>
          <w:rFonts w:asciiTheme="majorHAnsi" w:hAnsiTheme="majorHAnsi" w:cs="Arial"/>
        </w:rPr>
        <w:t>, rashode za</w:t>
      </w:r>
      <w:r w:rsidR="00257728" w:rsidRPr="000E4EE9">
        <w:rPr>
          <w:rFonts w:asciiTheme="majorHAnsi" w:hAnsiTheme="majorHAnsi" w:cs="Arial"/>
        </w:rPr>
        <w:t xml:space="preserve"> usluge, tekuće održavanje,</w:t>
      </w:r>
      <w:r w:rsidR="00B37FD1" w:rsidRPr="000E4EE9">
        <w:rPr>
          <w:rFonts w:asciiTheme="majorHAnsi" w:hAnsiTheme="majorHAnsi" w:cs="Arial"/>
        </w:rPr>
        <w:t xml:space="preserve"> </w:t>
      </w:r>
      <w:r w:rsidRPr="000E4EE9">
        <w:rPr>
          <w:rFonts w:asciiTheme="majorHAnsi" w:hAnsiTheme="majorHAnsi" w:cs="Arial"/>
        </w:rPr>
        <w:t>rentu, subvencije</w:t>
      </w:r>
      <w:r w:rsidR="0096101F" w:rsidRPr="000E4EE9">
        <w:rPr>
          <w:rFonts w:asciiTheme="majorHAnsi" w:hAnsiTheme="majorHAnsi" w:cs="Arial"/>
        </w:rPr>
        <w:t xml:space="preserve"> i</w:t>
      </w:r>
      <w:r w:rsidR="003C703A" w:rsidRPr="000E4EE9">
        <w:rPr>
          <w:rFonts w:asciiTheme="majorHAnsi" w:hAnsiTheme="majorHAnsi" w:cs="Arial"/>
        </w:rPr>
        <w:t xml:space="preserve"> </w:t>
      </w:r>
      <w:r w:rsidRPr="000E4EE9">
        <w:rPr>
          <w:rFonts w:asciiTheme="majorHAnsi" w:hAnsiTheme="majorHAnsi" w:cs="Arial"/>
        </w:rPr>
        <w:t>ostale izdatke</w:t>
      </w:r>
      <w:r w:rsidR="0096101F" w:rsidRPr="000E4EE9">
        <w:rPr>
          <w:rFonts w:asciiTheme="majorHAnsi" w:hAnsiTheme="majorHAnsi" w:cs="Arial"/>
        </w:rPr>
        <w:t xml:space="preserve">. </w:t>
      </w:r>
    </w:p>
    <w:p w:rsidR="00CA6FCE" w:rsidRPr="000E4EE9" w:rsidRDefault="00CA6FCE" w:rsidP="00C4629B">
      <w:pPr>
        <w:jc w:val="both"/>
        <w:rPr>
          <w:rFonts w:asciiTheme="majorHAnsi" w:hAnsiTheme="majorHAnsi" w:cs="Arial"/>
          <w:i/>
          <w:u w:val="single"/>
        </w:rPr>
      </w:pPr>
    </w:p>
    <w:p w:rsidR="00936186" w:rsidRPr="000E4EE9" w:rsidRDefault="0078217A" w:rsidP="006E01F3">
      <w:pPr>
        <w:spacing w:line="276" w:lineRule="auto"/>
        <w:jc w:val="both"/>
        <w:rPr>
          <w:rFonts w:asciiTheme="majorHAnsi" w:hAnsiTheme="majorHAnsi" w:cs="Arial"/>
          <w:b/>
        </w:rPr>
      </w:pPr>
      <w:r w:rsidRPr="000E4EE9">
        <w:rPr>
          <w:rFonts w:asciiTheme="majorHAnsi" w:hAnsiTheme="majorHAnsi" w:cs="Arial"/>
          <w:i/>
          <w:u w:val="single"/>
        </w:rPr>
        <w:t>Sredstva za bruto zarade</w:t>
      </w:r>
      <w:r w:rsidR="00A17F1E" w:rsidRPr="000E4EE9">
        <w:rPr>
          <w:rFonts w:asciiTheme="majorHAnsi" w:hAnsiTheme="majorHAnsi" w:cs="Arial"/>
          <w:i/>
          <w:u w:val="single"/>
        </w:rPr>
        <w:t xml:space="preserve"> zaposlenih</w:t>
      </w:r>
      <w:r w:rsidRPr="000E4EE9">
        <w:rPr>
          <w:rFonts w:asciiTheme="majorHAnsi" w:hAnsiTheme="majorHAnsi" w:cs="Arial"/>
          <w:i/>
          <w:u w:val="single"/>
        </w:rPr>
        <w:t xml:space="preserve"> i doprinose na teret poslodavca</w:t>
      </w:r>
      <w:r w:rsidR="00952C4C" w:rsidRPr="000E4EE9">
        <w:rPr>
          <w:rFonts w:asciiTheme="majorHAnsi" w:hAnsiTheme="majorHAnsi" w:cs="Arial"/>
          <w:i/>
          <w:u w:val="single"/>
        </w:rPr>
        <w:t xml:space="preserve"> </w:t>
      </w:r>
      <w:r w:rsidR="00B2184C" w:rsidRPr="000E4EE9">
        <w:rPr>
          <w:rFonts w:asciiTheme="majorHAnsi" w:hAnsiTheme="majorHAnsi" w:cs="Arial"/>
        </w:rPr>
        <w:t xml:space="preserve">planirana </w:t>
      </w:r>
      <w:r w:rsidRPr="000E4EE9">
        <w:rPr>
          <w:rFonts w:asciiTheme="majorHAnsi" w:hAnsiTheme="majorHAnsi" w:cs="Arial"/>
        </w:rPr>
        <w:t>su</w:t>
      </w:r>
      <w:r w:rsidR="00B2184C" w:rsidRPr="000E4EE9">
        <w:rPr>
          <w:rFonts w:asciiTheme="majorHAnsi" w:hAnsiTheme="majorHAnsi" w:cs="Arial"/>
        </w:rPr>
        <w:t xml:space="preserve"> u iznosu od</w:t>
      </w:r>
      <w:r w:rsidR="00F95132" w:rsidRPr="000E4EE9">
        <w:rPr>
          <w:rFonts w:asciiTheme="majorHAnsi" w:hAnsiTheme="majorHAnsi" w:cs="Arial"/>
        </w:rPr>
        <w:t xml:space="preserve">  </w:t>
      </w:r>
      <w:r w:rsidR="00E126CF" w:rsidRPr="000E4EE9">
        <w:rPr>
          <w:rFonts w:asciiTheme="majorHAnsi" w:hAnsiTheme="majorHAnsi" w:cs="Arial"/>
          <w:b/>
          <w:u w:val="single"/>
        </w:rPr>
        <w:t>1.</w:t>
      </w:r>
      <w:r w:rsidR="00E929F4" w:rsidRPr="000E4EE9">
        <w:rPr>
          <w:rFonts w:asciiTheme="majorHAnsi" w:hAnsiTheme="majorHAnsi" w:cs="Arial"/>
          <w:b/>
          <w:u w:val="single"/>
        </w:rPr>
        <w:t>649</w:t>
      </w:r>
      <w:r w:rsidR="0011381C" w:rsidRPr="000E4EE9">
        <w:rPr>
          <w:rFonts w:asciiTheme="majorHAnsi" w:hAnsiTheme="majorHAnsi" w:cs="Arial"/>
          <w:b/>
          <w:u w:val="single"/>
        </w:rPr>
        <w:t>.0</w:t>
      </w:r>
      <w:r w:rsidR="00E929F4" w:rsidRPr="000E4EE9">
        <w:rPr>
          <w:rFonts w:asciiTheme="majorHAnsi" w:hAnsiTheme="majorHAnsi" w:cs="Arial"/>
          <w:b/>
          <w:u w:val="single"/>
        </w:rPr>
        <w:t>88</w:t>
      </w:r>
      <w:r w:rsidR="00E126CF" w:rsidRPr="000E4EE9">
        <w:rPr>
          <w:rFonts w:asciiTheme="majorHAnsi" w:hAnsiTheme="majorHAnsi" w:cs="Arial"/>
          <w:b/>
          <w:u w:val="single"/>
        </w:rPr>
        <w:t>,00€.</w:t>
      </w:r>
    </w:p>
    <w:p w:rsidR="00377BDC" w:rsidRPr="000E4EE9" w:rsidRDefault="00F941E0" w:rsidP="00143C13">
      <w:pPr>
        <w:pStyle w:val="ListParagraph"/>
        <w:numPr>
          <w:ilvl w:val="0"/>
          <w:numId w:val="30"/>
        </w:numPr>
        <w:spacing w:line="276" w:lineRule="auto"/>
        <w:jc w:val="both"/>
        <w:rPr>
          <w:rFonts w:asciiTheme="majorHAnsi" w:hAnsiTheme="majorHAnsi" w:cs="Arial"/>
        </w:rPr>
      </w:pPr>
      <w:r w:rsidRPr="000E4EE9">
        <w:rPr>
          <w:rFonts w:asciiTheme="majorHAnsi" w:hAnsiTheme="majorHAnsi" w:cs="Arial"/>
        </w:rPr>
        <w:t xml:space="preserve">Broj zaposlenih na dan </w:t>
      </w:r>
      <w:r w:rsidR="00FC701F" w:rsidRPr="000E4EE9">
        <w:rPr>
          <w:rFonts w:asciiTheme="majorHAnsi" w:hAnsiTheme="majorHAnsi" w:cs="Arial"/>
          <w:b/>
          <w:u w:val="single"/>
        </w:rPr>
        <w:t>01</w:t>
      </w:r>
      <w:r w:rsidRPr="000E4EE9">
        <w:rPr>
          <w:rFonts w:asciiTheme="majorHAnsi" w:hAnsiTheme="majorHAnsi" w:cs="Arial"/>
          <w:b/>
          <w:u w:val="single"/>
        </w:rPr>
        <w:t>.</w:t>
      </w:r>
      <w:r w:rsidR="00FC701F" w:rsidRPr="000E4EE9">
        <w:rPr>
          <w:rFonts w:asciiTheme="majorHAnsi" w:hAnsiTheme="majorHAnsi" w:cs="Arial"/>
          <w:b/>
          <w:u w:val="single"/>
        </w:rPr>
        <w:t>1</w:t>
      </w:r>
      <w:r w:rsidR="000B2912" w:rsidRPr="000E4EE9">
        <w:rPr>
          <w:rFonts w:asciiTheme="majorHAnsi" w:hAnsiTheme="majorHAnsi" w:cs="Arial"/>
          <w:b/>
          <w:u w:val="single"/>
        </w:rPr>
        <w:t>1</w:t>
      </w:r>
      <w:r w:rsidRPr="000E4EE9">
        <w:rPr>
          <w:rFonts w:asciiTheme="majorHAnsi" w:hAnsiTheme="majorHAnsi" w:cs="Arial"/>
          <w:b/>
          <w:u w:val="single"/>
        </w:rPr>
        <w:t>.</w:t>
      </w:r>
      <w:r w:rsidR="00FC701F" w:rsidRPr="000E4EE9">
        <w:rPr>
          <w:rFonts w:asciiTheme="majorHAnsi" w:hAnsiTheme="majorHAnsi" w:cs="Arial"/>
          <w:b/>
          <w:u w:val="single"/>
        </w:rPr>
        <w:t>202</w:t>
      </w:r>
      <w:r w:rsidR="002938C2">
        <w:rPr>
          <w:rFonts w:asciiTheme="majorHAnsi" w:hAnsiTheme="majorHAnsi" w:cs="Arial"/>
          <w:b/>
          <w:u w:val="single"/>
        </w:rPr>
        <w:t>3</w:t>
      </w:r>
      <w:r w:rsidRPr="000E4EE9">
        <w:rPr>
          <w:rFonts w:asciiTheme="majorHAnsi" w:hAnsiTheme="majorHAnsi" w:cs="Arial"/>
        </w:rPr>
        <w:t>. godine u Opštini Tuzi</w:t>
      </w:r>
      <w:r w:rsidR="009B5CE2" w:rsidRPr="000E4EE9">
        <w:rPr>
          <w:rFonts w:asciiTheme="majorHAnsi" w:hAnsiTheme="majorHAnsi" w:cs="Arial"/>
        </w:rPr>
        <w:t xml:space="preserve"> </w:t>
      </w:r>
      <w:r w:rsidRPr="000E4EE9">
        <w:rPr>
          <w:rFonts w:asciiTheme="majorHAnsi" w:hAnsiTheme="majorHAnsi" w:cs="Arial"/>
        </w:rPr>
        <w:t xml:space="preserve">je </w:t>
      </w:r>
      <w:r w:rsidR="00A143B5" w:rsidRPr="000E4EE9">
        <w:rPr>
          <w:rFonts w:asciiTheme="majorHAnsi" w:hAnsiTheme="majorHAnsi" w:cs="Arial"/>
          <w:b/>
          <w:u w:val="single"/>
        </w:rPr>
        <w:t>1</w:t>
      </w:r>
      <w:r w:rsidR="00E929F4" w:rsidRPr="000E4EE9">
        <w:rPr>
          <w:rFonts w:asciiTheme="majorHAnsi" w:hAnsiTheme="majorHAnsi" w:cs="Arial"/>
          <w:b/>
          <w:u w:val="single"/>
        </w:rPr>
        <w:t>09</w:t>
      </w:r>
      <w:r w:rsidR="00947E9E" w:rsidRPr="000E4EE9">
        <w:rPr>
          <w:rFonts w:asciiTheme="majorHAnsi" w:hAnsiTheme="majorHAnsi" w:cs="Arial"/>
        </w:rPr>
        <w:t>.</w:t>
      </w:r>
    </w:p>
    <w:p w:rsidR="00E134A0" w:rsidRPr="000E4EE9" w:rsidRDefault="00E929F4" w:rsidP="00E929F4">
      <w:pPr>
        <w:pStyle w:val="ListParagraph"/>
        <w:spacing w:line="276" w:lineRule="auto"/>
        <w:jc w:val="both"/>
        <w:rPr>
          <w:rFonts w:asciiTheme="majorHAnsi" w:hAnsiTheme="majorHAnsi" w:cs="Arial"/>
          <w:lang w:val="en-US"/>
        </w:rPr>
      </w:pPr>
      <w:r w:rsidRPr="000E4EE9">
        <w:rPr>
          <w:rFonts w:asciiTheme="majorHAnsi" w:hAnsiTheme="majorHAnsi" w:cs="Arial"/>
        </w:rPr>
        <w:t>U odnosu na Odluku o izmjenama i dopunama Odluke o Budžetu opštine Tuzi za 2023</w:t>
      </w:r>
      <w:r w:rsidR="00211C7B" w:rsidRPr="000E4EE9">
        <w:rPr>
          <w:rFonts w:asciiTheme="majorHAnsi" w:hAnsiTheme="majorHAnsi" w:cs="Arial"/>
        </w:rPr>
        <w:t>.</w:t>
      </w:r>
      <w:r w:rsidRPr="000E4EE9">
        <w:rPr>
          <w:rFonts w:asciiTheme="majorHAnsi" w:hAnsiTheme="majorHAnsi" w:cs="Arial"/>
        </w:rPr>
        <w:t xml:space="preserve"> </w:t>
      </w:r>
      <w:r w:rsidR="00211C7B" w:rsidRPr="000E4EE9">
        <w:rPr>
          <w:rFonts w:asciiTheme="majorHAnsi" w:hAnsiTheme="majorHAnsi" w:cs="Arial"/>
        </w:rPr>
        <w:t>godinu sredstva za bruto zarade zaposlenih i doprinos</w:t>
      </w:r>
      <w:r w:rsidR="0011381C" w:rsidRPr="000E4EE9">
        <w:rPr>
          <w:rFonts w:asciiTheme="majorHAnsi" w:hAnsiTheme="majorHAnsi" w:cs="Arial"/>
        </w:rPr>
        <w:t>e</w:t>
      </w:r>
      <w:r w:rsidR="00211C7B" w:rsidRPr="000E4EE9">
        <w:rPr>
          <w:rFonts w:asciiTheme="majorHAnsi" w:hAnsiTheme="majorHAnsi" w:cs="Arial"/>
        </w:rPr>
        <w:t xml:space="preserve"> n</w:t>
      </w:r>
      <w:r w:rsidR="00B420AD" w:rsidRPr="000E4EE9">
        <w:rPr>
          <w:rFonts w:asciiTheme="majorHAnsi" w:hAnsiTheme="majorHAnsi" w:cs="Arial"/>
        </w:rPr>
        <w:t>a teret poslodavca u 2024</w:t>
      </w:r>
      <w:r w:rsidR="00BE6F5F" w:rsidRPr="000E4EE9">
        <w:rPr>
          <w:rFonts w:asciiTheme="majorHAnsi" w:hAnsiTheme="majorHAnsi" w:cs="Arial"/>
        </w:rPr>
        <w:t>.godini</w:t>
      </w:r>
      <w:r w:rsidR="00211C7B" w:rsidRPr="000E4EE9">
        <w:rPr>
          <w:rFonts w:asciiTheme="majorHAnsi" w:hAnsiTheme="majorHAnsi" w:cs="Arial"/>
        </w:rPr>
        <w:t xml:space="preserve"> </w:t>
      </w:r>
      <w:r w:rsidR="00796BA2" w:rsidRPr="000E4EE9">
        <w:rPr>
          <w:rFonts w:asciiTheme="majorHAnsi" w:hAnsiTheme="majorHAnsi" w:cs="Arial"/>
        </w:rPr>
        <w:t>veći</w:t>
      </w:r>
      <w:r w:rsidR="00A143B5" w:rsidRPr="000E4EE9">
        <w:rPr>
          <w:rFonts w:asciiTheme="majorHAnsi" w:hAnsiTheme="majorHAnsi" w:cs="Arial"/>
        </w:rPr>
        <w:t xml:space="preserve"> </w:t>
      </w:r>
      <w:r w:rsidR="00211C7B" w:rsidRPr="000E4EE9">
        <w:rPr>
          <w:rFonts w:asciiTheme="majorHAnsi" w:hAnsiTheme="majorHAnsi" w:cs="Arial"/>
        </w:rPr>
        <w:t xml:space="preserve">su za </w:t>
      </w:r>
      <w:r w:rsidR="00D703CF" w:rsidRPr="000E4EE9">
        <w:rPr>
          <w:rFonts w:asciiTheme="majorHAnsi" w:hAnsiTheme="majorHAnsi" w:cs="Arial"/>
        </w:rPr>
        <w:t>9,9</w:t>
      </w:r>
      <w:r w:rsidR="00211C7B" w:rsidRPr="000E4EE9">
        <w:rPr>
          <w:rFonts w:asciiTheme="majorHAnsi" w:hAnsiTheme="majorHAnsi" w:cs="Arial"/>
        </w:rPr>
        <w:t>% (</w:t>
      </w:r>
      <w:r w:rsidR="00947E9E" w:rsidRPr="000E4EE9">
        <w:rPr>
          <w:rFonts w:asciiTheme="majorHAnsi" w:hAnsiTheme="majorHAnsi" w:cs="Arial"/>
        </w:rPr>
        <w:t>z</w:t>
      </w:r>
      <w:r w:rsidRPr="000E4EE9">
        <w:rPr>
          <w:rFonts w:asciiTheme="majorHAnsi" w:hAnsiTheme="majorHAnsi" w:cs="Arial"/>
        </w:rPr>
        <w:t>a 2023</w:t>
      </w:r>
      <w:r w:rsidR="00211C7B" w:rsidRPr="000E4EE9">
        <w:rPr>
          <w:rFonts w:asciiTheme="majorHAnsi" w:hAnsiTheme="majorHAnsi" w:cs="Arial"/>
        </w:rPr>
        <w:t>.godinu bilo je plan</w:t>
      </w:r>
      <w:r w:rsidR="00285CCE" w:rsidRPr="000E4EE9">
        <w:rPr>
          <w:rFonts w:asciiTheme="majorHAnsi" w:hAnsiTheme="majorHAnsi" w:cs="Arial"/>
        </w:rPr>
        <w:t xml:space="preserve">irano </w:t>
      </w:r>
      <w:r w:rsidR="00D703CF" w:rsidRPr="000E4EE9">
        <w:rPr>
          <w:rFonts w:asciiTheme="majorHAnsi" w:hAnsiTheme="majorHAnsi" w:cs="Arial"/>
          <w:u w:val="single"/>
        </w:rPr>
        <w:t>1.499.850,00</w:t>
      </w:r>
      <w:r w:rsidR="00A143B5" w:rsidRPr="000E4EE9">
        <w:rPr>
          <w:rFonts w:asciiTheme="majorHAnsi" w:hAnsiTheme="majorHAnsi" w:cs="Arial"/>
          <w:u w:val="single"/>
        </w:rPr>
        <w:t>€</w:t>
      </w:r>
      <w:r w:rsidR="00A143B5" w:rsidRPr="000E4EE9">
        <w:rPr>
          <w:rFonts w:asciiTheme="majorHAnsi" w:hAnsiTheme="majorHAnsi" w:cs="Arial"/>
        </w:rPr>
        <w:t xml:space="preserve"> </w:t>
      </w:r>
      <w:r w:rsidR="00ED11EA" w:rsidRPr="000E4EE9">
        <w:rPr>
          <w:rFonts w:asciiTheme="majorHAnsi" w:hAnsiTheme="majorHAnsi" w:cs="Arial"/>
        </w:rPr>
        <w:t>dok je za 202</w:t>
      </w:r>
      <w:r w:rsidRPr="000E4EE9">
        <w:rPr>
          <w:rFonts w:asciiTheme="majorHAnsi" w:hAnsiTheme="majorHAnsi" w:cs="Arial"/>
        </w:rPr>
        <w:t>4</w:t>
      </w:r>
      <w:r w:rsidR="00285CCE" w:rsidRPr="000E4EE9">
        <w:rPr>
          <w:rFonts w:asciiTheme="majorHAnsi" w:hAnsiTheme="majorHAnsi" w:cs="Arial"/>
        </w:rPr>
        <w:t>.</w:t>
      </w:r>
      <w:r w:rsidR="00F9186F" w:rsidRPr="000E4EE9">
        <w:rPr>
          <w:rFonts w:asciiTheme="majorHAnsi" w:hAnsiTheme="majorHAnsi" w:cs="Arial"/>
        </w:rPr>
        <w:t xml:space="preserve"> </w:t>
      </w:r>
      <w:r w:rsidR="00285CCE" w:rsidRPr="000E4EE9">
        <w:rPr>
          <w:rFonts w:asciiTheme="majorHAnsi" w:hAnsiTheme="majorHAnsi" w:cs="Arial"/>
        </w:rPr>
        <w:t xml:space="preserve">godinu planirano </w:t>
      </w:r>
      <w:r w:rsidRPr="000E4EE9">
        <w:rPr>
          <w:rFonts w:asciiTheme="majorHAnsi" w:hAnsiTheme="majorHAnsi" w:cs="Arial"/>
          <w:u w:val="single"/>
        </w:rPr>
        <w:t>1.649.</w:t>
      </w:r>
      <w:r w:rsidR="00D703CF" w:rsidRPr="000E4EE9">
        <w:rPr>
          <w:rFonts w:asciiTheme="majorHAnsi" w:hAnsiTheme="majorHAnsi" w:cs="Arial"/>
          <w:u w:val="single"/>
        </w:rPr>
        <w:t>088</w:t>
      </w:r>
      <w:r w:rsidRPr="000E4EE9">
        <w:rPr>
          <w:rFonts w:asciiTheme="majorHAnsi" w:hAnsiTheme="majorHAnsi" w:cs="Arial"/>
          <w:u w:val="single"/>
        </w:rPr>
        <w:t>,00</w:t>
      </w:r>
      <w:r w:rsidR="00ED11EA" w:rsidRPr="000E4EE9">
        <w:rPr>
          <w:rFonts w:asciiTheme="majorHAnsi" w:hAnsiTheme="majorHAnsi" w:cs="Arial"/>
          <w:u w:val="single"/>
        </w:rPr>
        <w:t>€</w:t>
      </w:r>
      <w:r w:rsidR="00211C7B" w:rsidRPr="000E4EE9">
        <w:rPr>
          <w:rFonts w:asciiTheme="majorHAnsi" w:hAnsiTheme="majorHAnsi" w:cs="Arial"/>
        </w:rPr>
        <w:t>)</w:t>
      </w:r>
      <w:r w:rsidR="00796BA2" w:rsidRPr="000E4EE9">
        <w:rPr>
          <w:rFonts w:asciiTheme="majorHAnsi" w:hAnsiTheme="majorHAnsi" w:cs="Arial"/>
        </w:rPr>
        <w:t xml:space="preserve"> uslijed usklađivanja zarada sa </w:t>
      </w:r>
      <w:r w:rsidRPr="000E4EE9">
        <w:rPr>
          <w:rFonts w:asciiTheme="majorHAnsi" w:hAnsiTheme="majorHAnsi" w:cs="Arial"/>
        </w:rPr>
        <w:t xml:space="preserve">Granskim kolektivnim ugovorom i </w:t>
      </w:r>
      <w:r w:rsidR="00BE67BD" w:rsidRPr="000E4EE9">
        <w:rPr>
          <w:rFonts w:asciiTheme="majorHAnsi" w:hAnsiTheme="majorHAnsi" w:cs="Arial"/>
        </w:rPr>
        <w:t xml:space="preserve">novim zapošljavanjima koja su bila planirana tokom godine u skladu </w:t>
      </w:r>
      <w:r w:rsidR="00347EFD" w:rsidRPr="000E4EE9">
        <w:rPr>
          <w:rFonts w:asciiTheme="majorHAnsi" w:hAnsiTheme="majorHAnsi" w:cs="Arial"/>
        </w:rPr>
        <w:t>sa sistematizacijom radnih mjesta i kadrovskim planovima potro</w:t>
      </w:r>
      <w:r w:rsidR="00347EFD" w:rsidRPr="000E4EE9">
        <w:rPr>
          <w:rFonts w:asciiTheme="majorHAnsi" w:hAnsiTheme="majorHAnsi" w:cs="Arial"/>
          <w:lang w:val="en-US"/>
        </w:rPr>
        <w:t>šačkih jedinica</w:t>
      </w:r>
      <w:r w:rsidR="00BE67BD" w:rsidRPr="000E4EE9">
        <w:rPr>
          <w:rFonts w:asciiTheme="majorHAnsi" w:hAnsiTheme="majorHAnsi" w:cs="Arial"/>
          <w:lang w:val="en-US"/>
        </w:rPr>
        <w:t>.</w:t>
      </w:r>
    </w:p>
    <w:p w:rsidR="005C674F" w:rsidRPr="000E4EE9" w:rsidRDefault="005C674F" w:rsidP="00DE5D57">
      <w:pPr>
        <w:spacing w:line="276" w:lineRule="auto"/>
        <w:jc w:val="both"/>
        <w:rPr>
          <w:rFonts w:asciiTheme="majorHAnsi" w:hAnsiTheme="majorHAnsi" w:cs="Arial"/>
          <w:lang w:val="en-US"/>
        </w:rPr>
      </w:pPr>
    </w:p>
    <w:p w:rsidR="00377BDC" w:rsidRPr="000E4EE9" w:rsidRDefault="00F05FED" w:rsidP="00143C13">
      <w:pPr>
        <w:pStyle w:val="ListParagraph"/>
        <w:numPr>
          <w:ilvl w:val="0"/>
          <w:numId w:val="31"/>
        </w:numPr>
        <w:spacing w:line="276" w:lineRule="auto"/>
        <w:jc w:val="both"/>
        <w:rPr>
          <w:rFonts w:asciiTheme="majorHAnsi" w:hAnsiTheme="majorHAnsi" w:cs="Arial"/>
        </w:rPr>
      </w:pPr>
      <w:r w:rsidRPr="000E4EE9">
        <w:rPr>
          <w:rFonts w:asciiTheme="majorHAnsi" w:hAnsiTheme="majorHAnsi" w:cs="Arial"/>
        </w:rPr>
        <w:t>S</w:t>
      </w:r>
      <w:r w:rsidR="00082678" w:rsidRPr="000E4EE9">
        <w:rPr>
          <w:rFonts w:asciiTheme="majorHAnsi" w:hAnsiTheme="majorHAnsi" w:cs="Arial"/>
        </w:rPr>
        <w:t>trukturu s</w:t>
      </w:r>
      <w:r w:rsidRPr="000E4EE9">
        <w:rPr>
          <w:rFonts w:asciiTheme="majorHAnsi" w:hAnsiTheme="majorHAnsi" w:cs="Arial"/>
        </w:rPr>
        <w:t>redst</w:t>
      </w:r>
      <w:r w:rsidR="00082678" w:rsidRPr="000E4EE9">
        <w:rPr>
          <w:rFonts w:asciiTheme="majorHAnsi" w:hAnsiTheme="majorHAnsi" w:cs="Arial"/>
        </w:rPr>
        <w:t>a</w:t>
      </w:r>
      <w:r w:rsidRPr="000E4EE9">
        <w:rPr>
          <w:rFonts w:asciiTheme="majorHAnsi" w:hAnsiTheme="majorHAnsi" w:cs="Arial"/>
        </w:rPr>
        <w:t xml:space="preserve">va za </w:t>
      </w:r>
      <w:r w:rsidR="00082678" w:rsidRPr="000E4EE9">
        <w:rPr>
          <w:rFonts w:asciiTheme="majorHAnsi" w:hAnsiTheme="majorHAnsi" w:cs="Arial"/>
        </w:rPr>
        <w:t xml:space="preserve">bruto </w:t>
      </w:r>
      <w:r w:rsidRPr="000E4EE9">
        <w:rPr>
          <w:rFonts w:asciiTheme="majorHAnsi" w:hAnsiTheme="majorHAnsi" w:cs="Arial"/>
        </w:rPr>
        <w:t>zarade zaposlenih, u skladu sa propisima o obračunu zarada</w:t>
      </w:r>
      <w:r w:rsidR="00BF64DB" w:rsidRPr="000E4EE9">
        <w:rPr>
          <w:rFonts w:asciiTheme="majorHAnsi" w:hAnsiTheme="majorHAnsi" w:cs="Arial"/>
        </w:rPr>
        <w:t>,</w:t>
      </w:r>
      <w:r w:rsidR="00082678" w:rsidRPr="000E4EE9">
        <w:rPr>
          <w:rFonts w:asciiTheme="majorHAnsi" w:hAnsiTheme="majorHAnsi" w:cs="Arial"/>
        </w:rPr>
        <w:t xml:space="preserve"> čine</w:t>
      </w:r>
      <w:r w:rsidR="00C56F44" w:rsidRPr="000E4EE9">
        <w:rPr>
          <w:rFonts w:asciiTheme="majorHAnsi" w:hAnsiTheme="majorHAnsi" w:cs="Arial"/>
        </w:rPr>
        <w:t xml:space="preserve">: </w:t>
      </w:r>
    </w:p>
    <w:p w:rsidR="00377BDC" w:rsidRPr="000E4EE9" w:rsidRDefault="00C56F44" w:rsidP="000B7AD8">
      <w:pPr>
        <w:pStyle w:val="ListParagraph"/>
        <w:numPr>
          <w:ilvl w:val="0"/>
          <w:numId w:val="9"/>
        </w:numPr>
        <w:spacing w:line="276" w:lineRule="auto"/>
        <w:jc w:val="both"/>
        <w:rPr>
          <w:rFonts w:asciiTheme="majorHAnsi" w:hAnsiTheme="majorHAnsi" w:cs="Arial"/>
        </w:rPr>
      </w:pPr>
      <w:r w:rsidRPr="000E4EE9">
        <w:rPr>
          <w:rFonts w:asciiTheme="majorHAnsi" w:hAnsiTheme="majorHAnsi" w:cs="Arial"/>
        </w:rPr>
        <w:t xml:space="preserve">neto zarade </w:t>
      </w:r>
      <w:r w:rsidR="00796BA2" w:rsidRPr="000E4EE9">
        <w:rPr>
          <w:rFonts w:asciiTheme="majorHAnsi" w:hAnsiTheme="majorHAnsi" w:cs="Arial"/>
        </w:rPr>
        <w:t>–</w:t>
      </w:r>
      <w:r w:rsidR="00285CCE" w:rsidRPr="000E4EE9">
        <w:rPr>
          <w:rFonts w:asciiTheme="majorHAnsi" w:hAnsiTheme="majorHAnsi" w:cs="Arial"/>
        </w:rPr>
        <w:t xml:space="preserve"> </w:t>
      </w:r>
      <w:r w:rsidR="00D703CF" w:rsidRPr="000E4EE9">
        <w:rPr>
          <w:rFonts w:asciiTheme="majorHAnsi" w:hAnsiTheme="majorHAnsi" w:cs="Arial"/>
          <w:u w:val="single"/>
        </w:rPr>
        <w:t>1.225.320</w:t>
      </w:r>
      <w:r w:rsidR="00D722AE" w:rsidRPr="000E4EE9">
        <w:rPr>
          <w:rFonts w:asciiTheme="majorHAnsi" w:hAnsiTheme="majorHAnsi" w:cs="Arial"/>
          <w:u w:val="single"/>
        </w:rPr>
        <w:t>,00</w:t>
      </w:r>
      <w:r w:rsidR="00082678" w:rsidRPr="000E4EE9">
        <w:rPr>
          <w:rFonts w:asciiTheme="majorHAnsi" w:hAnsiTheme="majorHAnsi" w:cs="Arial"/>
          <w:u w:val="single"/>
        </w:rPr>
        <w:t>€</w:t>
      </w:r>
      <w:r w:rsidR="00082678" w:rsidRPr="000E4EE9">
        <w:rPr>
          <w:rFonts w:asciiTheme="majorHAnsi" w:hAnsiTheme="majorHAnsi" w:cs="Arial"/>
        </w:rPr>
        <w:t xml:space="preserve">, </w:t>
      </w:r>
    </w:p>
    <w:p w:rsidR="00377BDC" w:rsidRPr="000E4EE9" w:rsidRDefault="00082678" w:rsidP="000B7AD8">
      <w:pPr>
        <w:pStyle w:val="ListParagraph"/>
        <w:numPr>
          <w:ilvl w:val="0"/>
          <w:numId w:val="9"/>
        </w:numPr>
        <w:spacing w:line="276" w:lineRule="auto"/>
        <w:jc w:val="both"/>
        <w:rPr>
          <w:rFonts w:asciiTheme="majorHAnsi" w:hAnsiTheme="majorHAnsi" w:cs="Arial"/>
        </w:rPr>
      </w:pPr>
      <w:r w:rsidRPr="000E4EE9">
        <w:rPr>
          <w:rFonts w:asciiTheme="majorHAnsi" w:hAnsiTheme="majorHAnsi" w:cs="Arial"/>
        </w:rPr>
        <w:t xml:space="preserve">porez </w:t>
      </w:r>
      <w:r w:rsidR="006D2165" w:rsidRPr="000E4EE9">
        <w:rPr>
          <w:rFonts w:asciiTheme="majorHAnsi" w:hAnsiTheme="majorHAnsi" w:cs="Arial"/>
        </w:rPr>
        <w:t>na zarade zaposlenih</w:t>
      </w:r>
      <w:r w:rsidR="00AC544C" w:rsidRPr="000E4EE9">
        <w:rPr>
          <w:rFonts w:asciiTheme="majorHAnsi" w:hAnsiTheme="majorHAnsi" w:cs="Arial"/>
        </w:rPr>
        <w:t xml:space="preserve"> </w:t>
      </w:r>
      <w:r w:rsidR="00796BA2" w:rsidRPr="000E4EE9">
        <w:rPr>
          <w:rFonts w:asciiTheme="majorHAnsi" w:hAnsiTheme="majorHAnsi" w:cs="Arial"/>
        </w:rPr>
        <w:t>–</w:t>
      </w:r>
      <w:r w:rsidR="00285CCE" w:rsidRPr="000E4EE9">
        <w:rPr>
          <w:rFonts w:asciiTheme="majorHAnsi" w:hAnsiTheme="majorHAnsi" w:cs="Arial"/>
        </w:rPr>
        <w:t xml:space="preserve"> </w:t>
      </w:r>
      <w:r w:rsidR="00D703CF" w:rsidRPr="000E4EE9">
        <w:rPr>
          <w:rFonts w:asciiTheme="majorHAnsi" w:hAnsiTheme="majorHAnsi" w:cs="Arial"/>
          <w:u w:val="single"/>
        </w:rPr>
        <w:t>66.478</w:t>
      </w:r>
      <w:r w:rsidR="00796BA2" w:rsidRPr="000E4EE9">
        <w:rPr>
          <w:rFonts w:asciiTheme="majorHAnsi" w:hAnsiTheme="majorHAnsi" w:cs="Arial"/>
          <w:u w:val="single"/>
        </w:rPr>
        <w:t>,00</w:t>
      </w:r>
      <w:r w:rsidRPr="000E4EE9">
        <w:rPr>
          <w:rFonts w:asciiTheme="majorHAnsi" w:hAnsiTheme="majorHAnsi" w:cs="Arial"/>
          <w:u w:val="single"/>
        </w:rPr>
        <w:t>€,</w:t>
      </w:r>
    </w:p>
    <w:p w:rsidR="00377BDC" w:rsidRPr="000E4EE9" w:rsidRDefault="00C56F44" w:rsidP="000B7AD8">
      <w:pPr>
        <w:pStyle w:val="ListParagraph"/>
        <w:numPr>
          <w:ilvl w:val="0"/>
          <w:numId w:val="9"/>
        </w:numPr>
        <w:spacing w:line="276" w:lineRule="auto"/>
        <w:jc w:val="both"/>
        <w:rPr>
          <w:rFonts w:asciiTheme="majorHAnsi" w:hAnsiTheme="majorHAnsi" w:cs="Arial"/>
        </w:rPr>
      </w:pPr>
      <w:r w:rsidRPr="000E4EE9">
        <w:rPr>
          <w:rFonts w:asciiTheme="majorHAnsi" w:hAnsiTheme="majorHAnsi" w:cs="Arial"/>
        </w:rPr>
        <w:t>doprinosi na teret zaposlenog</w:t>
      </w:r>
      <w:r w:rsidR="00285CCE" w:rsidRPr="000E4EE9">
        <w:rPr>
          <w:rFonts w:asciiTheme="majorHAnsi" w:hAnsiTheme="majorHAnsi" w:cs="Arial"/>
        </w:rPr>
        <w:t xml:space="preserve"> </w:t>
      </w:r>
      <w:r w:rsidR="00796BA2" w:rsidRPr="000E4EE9">
        <w:rPr>
          <w:rFonts w:asciiTheme="majorHAnsi" w:hAnsiTheme="majorHAnsi" w:cs="Arial"/>
        </w:rPr>
        <w:t xml:space="preserve">– </w:t>
      </w:r>
      <w:r w:rsidR="00D703CF" w:rsidRPr="000E4EE9">
        <w:rPr>
          <w:rFonts w:asciiTheme="majorHAnsi" w:hAnsiTheme="majorHAnsi" w:cs="Arial"/>
          <w:u w:val="single"/>
        </w:rPr>
        <w:t>237.400</w:t>
      </w:r>
      <w:r w:rsidR="00D722AE" w:rsidRPr="000E4EE9">
        <w:rPr>
          <w:rFonts w:asciiTheme="majorHAnsi" w:hAnsiTheme="majorHAnsi" w:cs="Arial"/>
          <w:u w:val="single"/>
        </w:rPr>
        <w:t>,00</w:t>
      </w:r>
      <w:r w:rsidR="00082678" w:rsidRPr="000E4EE9">
        <w:rPr>
          <w:rFonts w:asciiTheme="majorHAnsi" w:hAnsiTheme="majorHAnsi" w:cs="Arial"/>
          <w:u w:val="single"/>
        </w:rPr>
        <w:t>€,</w:t>
      </w:r>
    </w:p>
    <w:p w:rsidR="00377BDC" w:rsidRPr="000E4EE9" w:rsidRDefault="00082678" w:rsidP="000B7AD8">
      <w:pPr>
        <w:pStyle w:val="ListParagraph"/>
        <w:numPr>
          <w:ilvl w:val="0"/>
          <w:numId w:val="9"/>
        </w:numPr>
        <w:spacing w:line="276" w:lineRule="auto"/>
        <w:jc w:val="both"/>
        <w:rPr>
          <w:rFonts w:asciiTheme="majorHAnsi" w:hAnsiTheme="majorHAnsi" w:cs="Arial"/>
        </w:rPr>
      </w:pPr>
      <w:r w:rsidRPr="000E4EE9">
        <w:rPr>
          <w:rFonts w:asciiTheme="majorHAnsi" w:hAnsiTheme="majorHAnsi" w:cs="Arial"/>
        </w:rPr>
        <w:t xml:space="preserve">doprinosi na teret poslodavca </w:t>
      </w:r>
      <w:r w:rsidR="00796BA2" w:rsidRPr="000E4EE9">
        <w:rPr>
          <w:rFonts w:asciiTheme="majorHAnsi" w:hAnsiTheme="majorHAnsi" w:cs="Arial"/>
        </w:rPr>
        <w:t>–</w:t>
      </w:r>
      <w:r w:rsidR="00285CCE" w:rsidRPr="000E4EE9">
        <w:rPr>
          <w:rFonts w:asciiTheme="majorHAnsi" w:hAnsiTheme="majorHAnsi" w:cs="Arial"/>
        </w:rPr>
        <w:t xml:space="preserve"> </w:t>
      </w:r>
      <w:r w:rsidR="00D703CF" w:rsidRPr="000E4EE9">
        <w:rPr>
          <w:rFonts w:asciiTheme="majorHAnsi" w:hAnsiTheme="majorHAnsi" w:cs="Arial"/>
          <w:u w:val="single"/>
        </w:rPr>
        <w:t>111.020</w:t>
      </w:r>
      <w:r w:rsidR="00D722AE" w:rsidRPr="000E4EE9">
        <w:rPr>
          <w:rFonts w:asciiTheme="majorHAnsi" w:hAnsiTheme="majorHAnsi" w:cs="Arial"/>
          <w:u w:val="single"/>
        </w:rPr>
        <w:t>,00€,</w:t>
      </w:r>
    </w:p>
    <w:p w:rsidR="00F65B8C" w:rsidRPr="000E4EE9" w:rsidRDefault="00082678" w:rsidP="000B7AD8">
      <w:pPr>
        <w:pStyle w:val="ListParagraph"/>
        <w:numPr>
          <w:ilvl w:val="0"/>
          <w:numId w:val="9"/>
        </w:numPr>
        <w:spacing w:line="276" w:lineRule="auto"/>
        <w:jc w:val="both"/>
        <w:rPr>
          <w:rFonts w:asciiTheme="majorHAnsi" w:hAnsiTheme="majorHAnsi" w:cs="Arial"/>
        </w:rPr>
      </w:pPr>
      <w:r w:rsidRPr="000E4EE9">
        <w:rPr>
          <w:rFonts w:asciiTheme="majorHAnsi" w:hAnsiTheme="majorHAnsi" w:cs="Arial"/>
        </w:rPr>
        <w:t>prirez p</w:t>
      </w:r>
      <w:r w:rsidR="00C56F44" w:rsidRPr="000E4EE9">
        <w:rPr>
          <w:rFonts w:asciiTheme="majorHAnsi" w:hAnsiTheme="majorHAnsi" w:cs="Arial"/>
        </w:rPr>
        <w:t xml:space="preserve">orezu na dohodak fizičkih lica </w:t>
      </w:r>
      <w:r w:rsidR="00D703CF" w:rsidRPr="000E4EE9">
        <w:rPr>
          <w:rFonts w:asciiTheme="majorHAnsi" w:hAnsiTheme="majorHAnsi" w:cs="Arial"/>
        </w:rPr>
        <w:t>–</w:t>
      </w:r>
      <w:r w:rsidR="00285CCE" w:rsidRPr="000E4EE9">
        <w:rPr>
          <w:rFonts w:asciiTheme="majorHAnsi" w:hAnsiTheme="majorHAnsi" w:cs="Arial"/>
        </w:rPr>
        <w:t xml:space="preserve"> </w:t>
      </w:r>
      <w:r w:rsidR="00D703CF" w:rsidRPr="000E4EE9">
        <w:rPr>
          <w:rFonts w:asciiTheme="majorHAnsi" w:hAnsiTheme="majorHAnsi" w:cs="Arial"/>
          <w:u w:val="single"/>
        </w:rPr>
        <w:t>8.870</w:t>
      </w:r>
      <w:r w:rsidR="00D722AE" w:rsidRPr="000E4EE9">
        <w:rPr>
          <w:rFonts w:asciiTheme="majorHAnsi" w:hAnsiTheme="majorHAnsi" w:cs="Arial"/>
          <w:u w:val="single"/>
        </w:rPr>
        <w:t>,00</w:t>
      </w:r>
      <w:r w:rsidRPr="000E4EE9">
        <w:rPr>
          <w:rFonts w:asciiTheme="majorHAnsi" w:hAnsiTheme="majorHAnsi" w:cs="Arial"/>
          <w:u w:val="single"/>
        </w:rPr>
        <w:t>€</w:t>
      </w:r>
      <w:r w:rsidR="00F05FED" w:rsidRPr="000E4EE9">
        <w:rPr>
          <w:rFonts w:asciiTheme="majorHAnsi" w:hAnsiTheme="majorHAnsi" w:cs="Arial"/>
          <w:u w:val="single"/>
        </w:rPr>
        <w:t>.</w:t>
      </w:r>
    </w:p>
    <w:p w:rsidR="00DA0736" w:rsidRPr="000E4EE9" w:rsidRDefault="00DA0736" w:rsidP="008C6D61">
      <w:pPr>
        <w:spacing w:line="276" w:lineRule="auto"/>
        <w:jc w:val="both"/>
        <w:rPr>
          <w:rFonts w:asciiTheme="majorHAnsi" w:hAnsiTheme="majorHAnsi" w:cs="Arial"/>
        </w:rPr>
      </w:pPr>
    </w:p>
    <w:p w:rsidR="0013186E" w:rsidRPr="000E4EE9" w:rsidRDefault="0078217A" w:rsidP="006E01F3">
      <w:pPr>
        <w:spacing w:line="276" w:lineRule="auto"/>
        <w:jc w:val="both"/>
        <w:rPr>
          <w:rFonts w:asciiTheme="majorHAnsi" w:hAnsiTheme="majorHAnsi" w:cs="Arial"/>
        </w:rPr>
      </w:pPr>
      <w:r w:rsidRPr="000E4EE9">
        <w:rPr>
          <w:rFonts w:asciiTheme="majorHAnsi" w:hAnsiTheme="majorHAnsi" w:cs="Arial"/>
          <w:i/>
          <w:u w:val="single"/>
        </w:rPr>
        <w:t>Sr</w:t>
      </w:r>
      <w:r w:rsidR="00B2184C" w:rsidRPr="000E4EE9">
        <w:rPr>
          <w:rFonts w:asciiTheme="majorHAnsi" w:hAnsiTheme="majorHAnsi" w:cs="Arial"/>
          <w:i/>
          <w:u w:val="single"/>
        </w:rPr>
        <w:t>edstva za ostala lična primanja</w:t>
      </w:r>
      <w:r w:rsidR="00B2184C" w:rsidRPr="000E4EE9">
        <w:rPr>
          <w:rFonts w:asciiTheme="majorHAnsi" w:hAnsiTheme="majorHAnsi" w:cs="Arial"/>
        </w:rPr>
        <w:t xml:space="preserve"> planirana su u iznosu od</w:t>
      </w:r>
      <w:r w:rsidR="00952C4C" w:rsidRPr="000E4EE9">
        <w:rPr>
          <w:rFonts w:asciiTheme="majorHAnsi" w:hAnsiTheme="majorHAnsi" w:cs="Arial"/>
        </w:rPr>
        <w:t xml:space="preserve"> </w:t>
      </w:r>
      <w:r w:rsidR="00816804" w:rsidRPr="000E4EE9">
        <w:rPr>
          <w:rFonts w:asciiTheme="majorHAnsi" w:hAnsiTheme="majorHAnsi" w:cs="Arial"/>
          <w:b/>
          <w:u w:val="single"/>
        </w:rPr>
        <w:t>1</w:t>
      </w:r>
      <w:r w:rsidR="00D703CF" w:rsidRPr="000E4EE9">
        <w:rPr>
          <w:rFonts w:asciiTheme="majorHAnsi" w:hAnsiTheme="majorHAnsi" w:cs="Arial"/>
          <w:b/>
          <w:u w:val="single"/>
        </w:rPr>
        <w:t>59.2</w:t>
      </w:r>
      <w:r w:rsidR="00682C37" w:rsidRPr="000E4EE9">
        <w:rPr>
          <w:rFonts w:asciiTheme="majorHAnsi" w:hAnsiTheme="majorHAnsi" w:cs="Arial"/>
          <w:b/>
          <w:u w:val="single"/>
        </w:rPr>
        <w:t>60,</w:t>
      </w:r>
      <w:r w:rsidR="00D722AE" w:rsidRPr="000E4EE9">
        <w:rPr>
          <w:rFonts w:asciiTheme="majorHAnsi" w:hAnsiTheme="majorHAnsi" w:cs="Arial"/>
          <w:b/>
          <w:u w:val="single"/>
        </w:rPr>
        <w:t>00</w:t>
      </w:r>
      <w:r w:rsidR="00B2184C" w:rsidRPr="000E4EE9">
        <w:rPr>
          <w:rFonts w:asciiTheme="majorHAnsi" w:hAnsiTheme="majorHAnsi" w:cs="Arial"/>
          <w:b/>
          <w:u w:val="single"/>
        </w:rPr>
        <w:t>€,</w:t>
      </w:r>
      <w:r w:rsidR="00285CCE" w:rsidRPr="000E4EE9">
        <w:rPr>
          <w:rFonts w:asciiTheme="majorHAnsi" w:hAnsiTheme="majorHAnsi" w:cs="Arial"/>
          <w:b/>
        </w:rPr>
        <w:t xml:space="preserve"> </w:t>
      </w:r>
      <w:r w:rsidR="00B93F2C" w:rsidRPr="000E4EE9">
        <w:rPr>
          <w:rFonts w:asciiTheme="majorHAnsi" w:hAnsiTheme="majorHAnsi" w:cs="Arial"/>
        </w:rPr>
        <w:t xml:space="preserve">a </w:t>
      </w:r>
      <w:r w:rsidR="00A605DE" w:rsidRPr="000E4EE9">
        <w:rPr>
          <w:rFonts w:asciiTheme="majorHAnsi" w:hAnsiTheme="majorHAnsi" w:cs="Arial"/>
        </w:rPr>
        <w:t xml:space="preserve">odnose </w:t>
      </w:r>
      <w:r w:rsidR="00B2184C" w:rsidRPr="000E4EE9">
        <w:rPr>
          <w:rFonts w:asciiTheme="majorHAnsi" w:hAnsiTheme="majorHAnsi" w:cs="Arial"/>
        </w:rPr>
        <w:t xml:space="preserve">se </w:t>
      </w:r>
      <w:r w:rsidR="005B7005" w:rsidRPr="000E4EE9">
        <w:rPr>
          <w:rFonts w:asciiTheme="majorHAnsi" w:hAnsiTheme="majorHAnsi" w:cs="Arial"/>
        </w:rPr>
        <w:t>na</w:t>
      </w:r>
      <w:r w:rsidR="006E4FAC" w:rsidRPr="000E4EE9">
        <w:rPr>
          <w:rFonts w:asciiTheme="majorHAnsi" w:hAnsiTheme="majorHAnsi" w:cs="Arial"/>
        </w:rPr>
        <w:t>:</w:t>
      </w:r>
    </w:p>
    <w:p w:rsidR="000A2173" w:rsidRPr="000E4EE9" w:rsidRDefault="00211C7B" w:rsidP="00143C13">
      <w:pPr>
        <w:pStyle w:val="ListParagraph"/>
        <w:numPr>
          <w:ilvl w:val="0"/>
          <w:numId w:val="13"/>
        </w:numPr>
        <w:spacing w:line="276" w:lineRule="auto"/>
        <w:jc w:val="both"/>
        <w:rPr>
          <w:rFonts w:asciiTheme="majorHAnsi" w:hAnsiTheme="majorHAnsi" w:cs="Arial"/>
          <w:u w:val="single"/>
        </w:rPr>
      </w:pPr>
      <w:r w:rsidRPr="000E4EE9">
        <w:rPr>
          <w:rFonts w:asciiTheme="majorHAnsi" w:hAnsiTheme="majorHAnsi" w:cs="Arial"/>
        </w:rPr>
        <w:t>n</w:t>
      </w:r>
      <w:r w:rsidR="000A2173" w:rsidRPr="000E4EE9">
        <w:rPr>
          <w:rFonts w:asciiTheme="majorHAnsi" w:hAnsiTheme="majorHAnsi" w:cs="Arial"/>
        </w:rPr>
        <w:t xml:space="preserve">aknada za zimnicu </w:t>
      </w:r>
      <w:r w:rsidR="00D703CF" w:rsidRPr="000E4EE9">
        <w:rPr>
          <w:rFonts w:asciiTheme="majorHAnsi" w:hAnsiTheme="majorHAnsi" w:cs="Arial"/>
          <w:u w:val="single"/>
        </w:rPr>
        <w:t>25</w:t>
      </w:r>
      <w:r w:rsidR="00285CCE" w:rsidRPr="000E4EE9">
        <w:rPr>
          <w:rFonts w:asciiTheme="majorHAnsi" w:hAnsiTheme="majorHAnsi" w:cs="Arial"/>
          <w:u w:val="single"/>
        </w:rPr>
        <w:t>.000,00</w:t>
      </w:r>
      <w:r w:rsidR="000A2173" w:rsidRPr="000E4EE9">
        <w:rPr>
          <w:rFonts w:asciiTheme="majorHAnsi" w:hAnsiTheme="majorHAnsi" w:cs="Arial"/>
          <w:u w:val="single"/>
        </w:rPr>
        <w:t>€</w:t>
      </w:r>
      <w:r w:rsidRPr="000E4EE9">
        <w:rPr>
          <w:rFonts w:asciiTheme="majorHAnsi" w:hAnsiTheme="majorHAnsi" w:cs="Arial"/>
          <w:u w:val="single"/>
        </w:rPr>
        <w:t>,</w:t>
      </w:r>
    </w:p>
    <w:p w:rsidR="0013186E" w:rsidRPr="000E4EE9" w:rsidRDefault="00211C7B" w:rsidP="00143C13">
      <w:pPr>
        <w:pStyle w:val="ListParagraph"/>
        <w:numPr>
          <w:ilvl w:val="0"/>
          <w:numId w:val="13"/>
        </w:numPr>
        <w:spacing w:line="276" w:lineRule="auto"/>
        <w:jc w:val="both"/>
        <w:rPr>
          <w:rFonts w:asciiTheme="majorHAnsi" w:hAnsiTheme="majorHAnsi" w:cs="Arial"/>
        </w:rPr>
      </w:pPr>
      <w:r w:rsidRPr="000E4EE9">
        <w:rPr>
          <w:rFonts w:asciiTheme="majorHAnsi" w:hAnsiTheme="majorHAnsi" w:cs="Arial"/>
        </w:rPr>
        <w:t>n</w:t>
      </w:r>
      <w:r w:rsidR="005B7005" w:rsidRPr="000E4EE9">
        <w:rPr>
          <w:rFonts w:asciiTheme="majorHAnsi" w:hAnsiTheme="majorHAnsi" w:cs="Arial"/>
        </w:rPr>
        <w:t>aknade odbornicima</w:t>
      </w:r>
      <w:r w:rsidR="00993C47" w:rsidRPr="000E4EE9">
        <w:rPr>
          <w:rFonts w:asciiTheme="majorHAnsi" w:hAnsiTheme="majorHAnsi" w:cs="Arial"/>
        </w:rPr>
        <w:t xml:space="preserve"> u Skupštini </w:t>
      </w:r>
      <w:r w:rsidR="00EF7F37" w:rsidRPr="000E4EE9">
        <w:rPr>
          <w:rFonts w:asciiTheme="majorHAnsi" w:hAnsiTheme="majorHAnsi" w:cs="Arial"/>
        </w:rPr>
        <w:t>Opštine</w:t>
      </w:r>
      <w:r w:rsidR="00993C47" w:rsidRPr="000E4EE9">
        <w:rPr>
          <w:rFonts w:asciiTheme="majorHAnsi" w:hAnsiTheme="majorHAnsi" w:cs="Arial"/>
        </w:rPr>
        <w:t xml:space="preserve"> Tuzi</w:t>
      </w:r>
      <w:r w:rsidR="00B2184C" w:rsidRPr="000E4EE9">
        <w:rPr>
          <w:rFonts w:asciiTheme="majorHAnsi" w:hAnsiTheme="majorHAnsi" w:cs="Arial"/>
        </w:rPr>
        <w:t xml:space="preserve"> u iznosu od</w:t>
      </w:r>
      <w:r w:rsidR="00952C4C" w:rsidRPr="000E4EE9">
        <w:rPr>
          <w:rFonts w:asciiTheme="majorHAnsi" w:hAnsiTheme="majorHAnsi" w:cs="Arial"/>
        </w:rPr>
        <w:t xml:space="preserve"> </w:t>
      </w:r>
      <w:r w:rsidR="00D703CF" w:rsidRPr="000E4EE9">
        <w:rPr>
          <w:rFonts w:asciiTheme="majorHAnsi" w:hAnsiTheme="majorHAnsi" w:cs="Arial"/>
          <w:u w:val="single"/>
        </w:rPr>
        <w:t>101</w:t>
      </w:r>
      <w:r w:rsidR="00124D4C" w:rsidRPr="000E4EE9">
        <w:rPr>
          <w:rFonts w:asciiTheme="majorHAnsi" w:hAnsiTheme="majorHAnsi" w:cs="Arial"/>
          <w:u w:val="single"/>
        </w:rPr>
        <w:t>.</w:t>
      </w:r>
      <w:r w:rsidR="00711220" w:rsidRPr="000E4EE9">
        <w:rPr>
          <w:rFonts w:asciiTheme="majorHAnsi" w:hAnsiTheme="majorHAnsi" w:cs="Arial"/>
          <w:u w:val="single"/>
        </w:rPr>
        <w:t>0</w:t>
      </w:r>
      <w:r w:rsidR="00124D4C" w:rsidRPr="000E4EE9">
        <w:rPr>
          <w:rFonts w:asciiTheme="majorHAnsi" w:hAnsiTheme="majorHAnsi" w:cs="Arial"/>
          <w:u w:val="single"/>
        </w:rPr>
        <w:t>00</w:t>
      </w:r>
      <w:r w:rsidR="00B2184C" w:rsidRPr="000E4EE9">
        <w:rPr>
          <w:rFonts w:asciiTheme="majorHAnsi" w:hAnsiTheme="majorHAnsi" w:cs="Arial"/>
          <w:u w:val="single"/>
        </w:rPr>
        <w:t>,00</w:t>
      </w:r>
      <w:r w:rsidRPr="000E4EE9">
        <w:rPr>
          <w:rFonts w:asciiTheme="majorHAnsi" w:hAnsiTheme="majorHAnsi" w:cs="Arial"/>
          <w:u w:val="single"/>
        </w:rPr>
        <w:t>€</w:t>
      </w:r>
      <w:r w:rsidR="006E4FAC" w:rsidRPr="000E4EE9">
        <w:rPr>
          <w:rFonts w:asciiTheme="majorHAnsi" w:hAnsiTheme="majorHAnsi" w:cs="Arial"/>
        </w:rPr>
        <w:t xml:space="preserve">, </w:t>
      </w:r>
    </w:p>
    <w:p w:rsidR="001A176A" w:rsidRPr="000E4EE9" w:rsidRDefault="00211C7B" w:rsidP="00F74263">
      <w:pPr>
        <w:pStyle w:val="ListParagraph"/>
        <w:numPr>
          <w:ilvl w:val="0"/>
          <w:numId w:val="2"/>
        </w:numPr>
        <w:spacing w:line="276" w:lineRule="auto"/>
        <w:jc w:val="both"/>
        <w:rPr>
          <w:rFonts w:asciiTheme="majorHAnsi" w:hAnsiTheme="majorHAnsi" w:cs="Arial"/>
        </w:rPr>
      </w:pPr>
      <w:r w:rsidRPr="000E4EE9">
        <w:rPr>
          <w:rFonts w:asciiTheme="majorHAnsi" w:hAnsiTheme="majorHAnsi" w:cs="Arial"/>
        </w:rPr>
        <w:t>o</w:t>
      </w:r>
      <w:r w:rsidR="00BF64DB" w:rsidRPr="000E4EE9">
        <w:rPr>
          <w:rFonts w:asciiTheme="majorHAnsi" w:hAnsiTheme="majorHAnsi" w:cs="Arial"/>
        </w:rPr>
        <w:t>stale naknade</w:t>
      </w:r>
      <w:r w:rsidR="00AC0D6F" w:rsidRPr="000E4EE9">
        <w:rPr>
          <w:rFonts w:asciiTheme="majorHAnsi" w:hAnsiTheme="majorHAnsi" w:cs="Arial"/>
        </w:rPr>
        <w:t xml:space="preserve"> u iznosu od </w:t>
      </w:r>
      <w:r w:rsidR="00D703CF" w:rsidRPr="000E4EE9">
        <w:rPr>
          <w:rFonts w:asciiTheme="majorHAnsi" w:hAnsiTheme="majorHAnsi" w:cs="Arial"/>
          <w:u w:val="single"/>
        </w:rPr>
        <w:t>33.260</w:t>
      </w:r>
      <w:r w:rsidR="006E4FAC" w:rsidRPr="000E4EE9">
        <w:rPr>
          <w:rFonts w:asciiTheme="majorHAnsi" w:hAnsiTheme="majorHAnsi" w:cs="Arial"/>
          <w:u w:val="single"/>
        </w:rPr>
        <w:t>,00€</w:t>
      </w:r>
      <w:r w:rsidR="001A176A" w:rsidRPr="000E4EE9">
        <w:rPr>
          <w:rFonts w:asciiTheme="majorHAnsi" w:hAnsiTheme="majorHAnsi" w:cs="Arial"/>
          <w:u w:val="single"/>
        </w:rPr>
        <w:t xml:space="preserve"> </w:t>
      </w:r>
      <w:r w:rsidR="001A176A" w:rsidRPr="000E4EE9">
        <w:rPr>
          <w:rFonts w:asciiTheme="majorHAnsi" w:hAnsiTheme="majorHAnsi" w:cs="Arial"/>
        </w:rPr>
        <w:t>raspoređene po potrošačkim jedinicama proporcionalno, pri čemu je veći iznos opredijeljen kod Sekretarijata za finansije (</w:t>
      </w:r>
      <w:r w:rsidR="00D703CF" w:rsidRPr="000E4EE9">
        <w:rPr>
          <w:rFonts w:asciiTheme="majorHAnsi" w:hAnsiTheme="majorHAnsi" w:cs="Arial"/>
        </w:rPr>
        <w:t>naknada za 53</w:t>
      </w:r>
      <w:r w:rsidR="00AD7FD0" w:rsidRPr="000E4EE9">
        <w:rPr>
          <w:rFonts w:asciiTheme="majorHAnsi" w:hAnsiTheme="majorHAnsi" w:cs="Arial"/>
        </w:rPr>
        <w:t xml:space="preserve"> službenice u opštini Tuzi </w:t>
      </w:r>
      <w:r w:rsidR="001A176A" w:rsidRPr="000E4EE9">
        <w:rPr>
          <w:rFonts w:asciiTheme="majorHAnsi" w:hAnsiTheme="majorHAnsi" w:cs="Arial"/>
        </w:rPr>
        <w:t>za 8.mart)</w:t>
      </w:r>
      <w:r w:rsidR="005B7005" w:rsidRPr="000E4EE9">
        <w:rPr>
          <w:rFonts w:asciiTheme="majorHAnsi" w:hAnsiTheme="majorHAnsi" w:cs="Arial"/>
        </w:rPr>
        <w:t>.</w:t>
      </w:r>
    </w:p>
    <w:p w:rsidR="002A7D4B" w:rsidRPr="000E4EE9" w:rsidRDefault="002A7D4B" w:rsidP="002A7D4B">
      <w:pPr>
        <w:spacing w:line="276" w:lineRule="auto"/>
        <w:jc w:val="both"/>
        <w:rPr>
          <w:rFonts w:asciiTheme="majorHAnsi" w:hAnsiTheme="majorHAnsi" w:cs="Arial"/>
        </w:rPr>
      </w:pPr>
    </w:p>
    <w:p w:rsidR="00BD6FA9" w:rsidRPr="000E4EE9" w:rsidRDefault="005B7005" w:rsidP="00DF4774">
      <w:pPr>
        <w:tabs>
          <w:tab w:val="left" w:pos="6120"/>
        </w:tabs>
        <w:spacing w:line="276" w:lineRule="auto"/>
        <w:jc w:val="both"/>
        <w:rPr>
          <w:rFonts w:asciiTheme="majorHAnsi" w:hAnsiTheme="majorHAnsi" w:cs="Arial"/>
        </w:rPr>
      </w:pPr>
      <w:r w:rsidRPr="000E4EE9">
        <w:rPr>
          <w:rFonts w:asciiTheme="majorHAnsi" w:hAnsiTheme="majorHAnsi" w:cs="Arial"/>
          <w:i/>
          <w:u w:val="single"/>
        </w:rPr>
        <w:t>Rashodi za materijal</w:t>
      </w:r>
      <w:r w:rsidR="00B1081E" w:rsidRPr="000E4EE9">
        <w:rPr>
          <w:rFonts w:asciiTheme="majorHAnsi" w:hAnsiTheme="majorHAnsi" w:cs="Arial"/>
          <w:i/>
          <w:u w:val="single"/>
        </w:rPr>
        <w:t xml:space="preserve"> </w:t>
      </w:r>
      <w:r w:rsidR="00B93F2C" w:rsidRPr="000E4EE9">
        <w:rPr>
          <w:rFonts w:asciiTheme="majorHAnsi" w:hAnsiTheme="majorHAnsi" w:cs="Arial"/>
        </w:rPr>
        <w:t>planir</w:t>
      </w:r>
      <w:r w:rsidR="00206C46" w:rsidRPr="000E4EE9">
        <w:rPr>
          <w:rFonts w:asciiTheme="majorHAnsi" w:hAnsiTheme="majorHAnsi" w:cs="Arial"/>
        </w:rPr>
        <w:t xml:space="preserve">ani su </w:t>
      </w:r>
      <w:r w:rsidR="00B93F2C" w:rsidRPr="000E4EE9">
        <w:rPr>
          <w:rFonts w:asciiTheme="majorHAnsi" w:hAnsiTheme="majorHAnsi" w:cs="Arial"/>
        </w:rPr>
        <w:t>u iznosu od</w:t>
      </w:r>
      <w:r w:rsidR="00952C4C" w:rsidRPr="000E4EE9">
        <w:rPr>
          <w:rFonts w:asciiTheme="majorHAnsi" w:hAnsiTheme="majorHAnsi" w:cs="Arial"/>
        </w:rPr>
        <w:t xml:space="preserve"> </w:t>
      </w:r>
      <w:r w:rsidR="00D703CF" w:rsidRPr="000E4EE9">
        <w:rPr>
          <w:rFonts w:asciiTheme="majorHAnsi" w:hAnsiTheme="majorHAnsi" w:cs="Arial"/>
          <w:b/>
          <w:u w:val="single"/>
        </w:rPr>
        <w:t>246.0</w:t>
      </w:r>
      <w:r w:rsidR="00682C37" w:rsidRPr="000E4EE9">
        <w:rPr>
          <w:rFonts w:asciiTheme="majorHAnsi" w:hAnsiTheme="majorHAnsi" w:cs="Arial"/>
          <w:b/>
          <w:u w:val="single"/>
        </w:rPr>
        <w:t>00,00</w:t>
      </w:r>
      <w:r w:rsidR="00CA17E7" w:rsidRPr="000E4EE9">
        <w:rPr>
          <w:rFonts w:asciiTheme="majorHAnsi" w:hAnsiTheme="majorHAnsi" w:cs="Arial"/>
          <w:b/>
          <w:u w:val="single"/>
        </w:rPr>
        <w:t>€</w:t>
      </w:r>
      <w:r w:rsidR="00CA17E7" w:rsidRPr="000E4EE9">
        <w:rPr>
          <w:rFonts w:asciiTheme="majorHAnsi" w:hAnsiTheme="majorHAnsi" w:cs="Arial"/>
          <w:b/>
        </w:rPr>
        <w:t>,</w:t>
      </w:r>
      <w:r w:rsidR="00B93F2C" w:rsidRPr="000E4EE9">
        <w:rPr>
          <w:rFonts w:asciiTheme="majorHAnsi" w:hAnsiTheme="majorHAnsi" w:cs="Arial"/>
        </w:rPr>
        <w:t>i to za</w:t>
      </w:r>
      <w:r w:rsidR="0013186E" w:rsidRPr="000E4EE9">
        <w:rPr>
          <w:rFonts w:asciiTheme="majorHAnsi" w:hAnsiTheme="majorHAnsi" w:cs="Arial"/>
        </w:rPr>
        <w:t>:</w:t>
      </w:r>
    </w:p>
    <w:p w:rsidR="00D81A54" w:rsidRPr="000E4EE9" w:rsidRDefault="002440C8" w:rsidP="006166D4">
      <w:pPr>
        <w:pStyle w:val="ListParagraph"/>
        <w:numPr>
          <w:ilvl w:val="0"/>
          <w:numId w:val="3"/>
        </w:numPr>
        <w:tabs>
          <w:tab w:val="left" w:pos="6120"/>
        </w:tabs>
        <w:spacing w:line="276" w:lineRule="auto"/>
        <w:jc w:val="both"/>
        <w:rPr>
          <w:rFonts w:asciiTheme="majorHAnsi" w:hAnsiTheme="majorHAnsi" w:cs="Arial"/>
        </w:rPr>
      </w:pPr>
      <w:r w:rsidRPr="000E4EE9">
        <w:rPr>
          <w:rFonts w:asciiTheme="majorHAnsi" w:hAnsiTheme="majorHAnsi" w:cs="Arial"/>
        </w:rPr>
        <w:t>administrativni</w:t>
      </w:r>
      <w:r w:rsidR="00CA17E7" w:rsidRPr="000E4EE9">
        <w:rPr>
          <w:rFonts w:asciiTheme="majorHAnsi" w:hAnsiTheme="majorHAnsi" w:cs="Arial"/>
        </w:rPr>
        <w:t xml:space="preserve"> materijal </w:t>
      </w:r>
      <w:r w:rsidR="00B93F2C" w:rsidRPr="000E4EE9">
        <w:rPr>
          <w:rFonts w:asciiTheme="majorHAnsi" w:hAnsiTheme="majorHAnsi" w:cs="Arial"/>
        </w:rPr>
        <w:t>u iznosu od</w:t>
      </w:r>
      <w:r w:rsidR="00952C4C" w:rsidRPr="000E4EE9">
        <w:rPr>
          <w:rFonts w:asciiTheme="majorHAnsi" w:hAnsiTheme="majorHAnsi" w:cs="Arial"/>
        </w:rPr>
        <w:t xml:space="preserve"> </w:t>
      </w:r>
      <w:r w:rsidR="00816804" w:rsidRPr="000E4EE9">
        <w:rPr>
          <w:rFonts w:asciiTheme="majorHAnsi" w:hAnsiTheme="majorHAnsi" w:cs="Arial"/>
          <w:u w:val="single"/>
        </w:rPr>
        <w:t>2</w:t>
      </w:r>
      <w:r w:rsidR="00D703CF" w:rsidRPr="000E4EE9">
        <w:rPr>
          <w:rFonts w:asciiTheme="majorHAnsi" w:hAnsiTheme="majorHAnsi" w:cs="Arial"/>
          <w:u w:val="single"/>
        </w:rPr>
        <w:t>6.0</w:t>
      </w:r>
      <w:r w:rsidR="00B1081E" w:rsidRPr="000E4EE9">
        <w:rPr>
          <w:rFonts w:asciiTheme="majorHAnsi" w:hAnsiTheme="majorHAnsi" w:cs="Arial"/>
          <w:u w:val="single"/>
        </w:rPr>
        <w:t>00</w:t>
      </w:r>
      <w:r w:rsidR="00B93F2C" w:rsidRPr="000E4EE9">
        <w:rPr>
          <w:rFonts w:asciiTheme="majorHAnsi" w:hAnsiTheme="majorHAnsi" w:cs="Arial"/>
          <w:u w:val="single"/>
        </w:rPr>
        <w:t>,00€</w:t>
      </w:r>
    </w:p>
    <w:p w:rsidR="00BD6FA9" w:rsidRPr="000E4EE9" w:rsidRDefault="002B098C" w:rsidP="006166D4">
      <w:pPr>
        <w:pStyle w:val="ListParagraph"/>
        <w:numPr>
          <w:ilvl w:val="0"/>
          <w:numId w:val="3"/>
        </w:numPr>
        <w:tabs>
          <w:tab w:val="left" w:pos="6120"/>
        </w:tabs>
        <w:spacing w:line="276" w:lineRule="auto"/>
        <w:jc w:val="both"/>
        <w:rPr>
          <w:rFonts w:asciiTheme="majorHAnsi" w:hAnsiTheme="majorHAnsi" w:cs="Arial"/>
        </w:rPr>
      </w:pPr>
      <w:r w:rsidRPr="000E4EE9">
        <w:rPr>
          <w:rFonts w:asciiTheme="majorHAnsi" w:hAnsiTheme="majorHAnsi" w:cs="Arial"/>
        </w:rPr>
        <w:t xml:space="preserve">rashode za energiju u iznosu od </w:t>
      </w:r>
      <w:r w:rsidR="00D703CF" w:rsidRPr="000E4EE9">
        <w:rPr>
          <w:rFonts w:asciiTheme="majorHAnsi" w:hAnsiTheme="majorHAnsi" w:cs="Arial"/>
          <w:u w:val="single"/>
        </w:rPr>
        <w:t>170</w:t>
      </w:r>
      <w:r w:rsidR="00B1081E" w:rsidRPr="000E4EE9">
        <w:rPr>
          <w:rFonts w:asciiTheme="majorHAnsi" w:hAnsiTheme="majorHAnsi" w:cs="Arial"/>
          <w:u w:val="single"/>
        </w:rPr>
        <w:t>.</w:t>
      </w:r>
      <w:r w:rsidR="00682C37" w:rsidRPr="000E4EE9">
        <w:rPr>
          <w:rFonts w:asciiTheme="majorHAnsi" w:hAnsiTheme="majorHAnsi" w:cs="Arial"/>
          <w:u w:val="single"/>
        </w:rPr>
        <w:t>0</w:t>
      </w:r>
      <w:r w:rsidR="00867C95" w:rsidRPr="000E4EE9">
        <w:rPr>
          <w:rFonts w:asciiTheme="majorHAnsi" w:hAnsiTheme="majorHAnsi" w:cs="Arial"/>
          <w:u w:val="single"/>
        </w:rPr>
        <w:t>00</w:t>
      </w:r>
      <w:r w:rsidRPr="000E4EE9">
        <w:rPr>
          <w:rFonts w:asciiTheme="majorHAnsi" w:hAnsiTheme="majorHAnsi" w:cs="Arial"/>
          <w:u w:val="single"/>
        </w:rPr>
        <w:t>,00€</w:t>
      </w:r>
      <w:r w:rsidR="002440C8" w:rsidRPr="000E4EE9">
        <w:rPr>
          <w:rFonts w:asciiTheme="majorHAnsi" w:hAnsiTheme="majorHAnsi" w:cs="Arial"/>
        </w:rPr>
        <w:t xml:space="preserve"> i</w:t>
      </w:r>
    </w:p>
    <w:p w:rsidR="00BD6FA9" w:rsidRPr="000E4EE9" w:rsidRDefault="00B93F2C" w:rsidP="006166D4">
      <w:pPr>
        <w:pStyle w:val="ListParagraph"/>
        <w:numPr>
          <w:ilvl w:val="0"/>
          <w:numId w:val="3"/>
        </w:numPr>
        <w:tabs>
          <w:tab w:val="left" w:pos="6120"/>
        </w:tabs>
        <w:spacing w:line="276" w:lineRule="auto"/>
        <w:jc w:val="both"/>
        <w:rPr>
          <w:rFonts w:asciiTheme="majorHAnsi" w:hAnsiTheme="majorHAnsi" w:cs="Arial"/>
        </w:rPr>
      </w:pPr>
      <w:r w:rsidRPr="000E4EE9">
        <w:rPr>
          <w:rFonts w:asciiTheme="majorHAnsi" w:hAnsiTheme="majorHAnsi" w:cs="Arial"/>
        </w:rPr>
        <w:t xml:space="preserve">rashode za </w:t>
      </w:r>
      <w:r w:rsidR="002440C8" w:rsidRPr="000E4EE9">
        <w:rPr>
          <w:rFonts w:asciiTheme="majorHAnsi" w:hAnsiTheme="majorHAnsi" w:cs="Arial"/>
        </w:rPr>
        <w:t>gorivo</w:t>
      </w:r>
      <w:r w:rsidRPr="000E4EE9">
        <w:rPr>
          <w:rFonts w:asciiTheme="majorHAnsi" w:hAnsiTheme="majorHAnsi" w:cs="Arial"/>
        </w:rPr>
        <w:t xml:space="preserve"> u iznosu od</w:t>
      </w:r>
      <w:r w:rsidR="00952C4C" w:rsidRPr="000E4EE9">
        <w:rPr>
          <w:rFonts w:asciiTheme="majorHAnsi" w:hAnsiTheme="majorHAnsi" w:cs="Arial"/>
        </w:rPr>
        <w:t xml:space="preserve"> </w:t>
      </w:r>
      <w:r w:rsidR="00D703CF" w:rsidRPr="000E4EE9">
        <w:rPr>
          <w:rFonts w:asciiTheme="majorHAnsi" w:hAnsiTheme="majorHAnsi" w:cs="Arial"/>
          <w:u w:val="single"/>
        </w:rPr>
        <w:t>50</w:t>
      </w:r>
      <w:r w:rsidR="00B1081E" w:rsidRPr="000E4EE9">
        <w:rPr>
          <w:rFonts w:asciiTheme="majorHAnsi" w:hAnsiTheme="majorHAnsi" w:cs="Arial"/>
          <w:u w:val="single"/>
        </w:rPr>
        <w:t>.</w:t>
      </w:r>
      <w:r w:rsidR="00FE4867" w:rsidRPr="000E4EE9">
        <w:rPr>
          <w:rFonts w:asciiTheme="majorHAnsi" w:hAnsiTheme="majorHAnsi" w:cs="Arial"/>
          <w:u w:val="single"/>
        </w:rPr>
        <w:t>0</w:t>
      </w:r>
      <w:r w:rsidR="00867C95" w:rsidRPr="000E4EE9">
        <w:rPr>
          <w:rFonts w:asciiTheme="majorHAnsi" w:hAnsiTheme="majorHAnsi" w:cs="Arial"/>
          <w:u w:val="single"/>
        </w:rPr>
        <w:t>00</w:t>
      </w:r>
      <w:r w:rsidR="00B1081E" w:rsidRPr="000E4EE9">
        <w:rPr>
          <w:rFonts w:asciiTheme="majorHAnsi" w:hAnsiTheme="majorHAnsi" w:cs="Arial"/>
          <w:u w:val="single"/>
        </w:rPr>
        <w:t>,00</w:t>
      </w:r>
      <w:r w:rsidRPr="000E4EE9">
        <w:rPr>
          <w:rFonts w:asciiTheme="majorHAnsi" w:hAnsiTheme="majorHAnsi" w:cs="Arial"/>
          <w:u w:val="single"/>
        </w:rPr>
        <w:t>€</w:t>
      </w:r>
      <w:r w:rsidR="00ED341E" w:rsidRPr="000E4EE9">
        <w:rPr>
          <w:rFonts w:asciiTheme="majorHAnsi" w:hAnsiTheme="majorHAnsi" w:cs="Arial"/>
          <w:u w:val="single"/>
        </w:rPr>
        <w:t>.</w:t>
      </w:r>
    </w:p>
    <w:p w:rsidR="002A7D4B" w:rsidRPr="000E4EE9" w:rsidRDefault="002A7D4B" w:rsidP="002A7D4B">
      <w:pPr>
        <w:pStyle w:val="ListParagraph"/>
        <w:tabs>
          <w:tab w:val="left" w:pos="6120"/>
        </w:tabs>
        <w:spacing w:line="276" w:lineRule="auto"/>
        <w:ind w:left="789"/>
        <w:jc w:val="both"/>
        <w:rPr>
          <w:rFonts w:asciiTheme="majorHAnsi" w:hAnsiTheme="majorHAnsi" w:cs="Arial"/>
        </w:rPr>
      </w:pPr>
    </w:p>
    <w:p w:rsidR="00455361" w:rsidRPr="000E4EE9" w:rsidRDefault="002440C8" w:rsidP="00DF4774">
      <w:pPr>
        <w:spacing w:line="276" w:lineRule="auto"/>
        <w:jc w:val="both"/>
        <w:rPr>
          <w:rFonts w:asciiTheme="majorHAnsi" w:hAnsiTheme="majorHAnsi" w:cs="Arial"/>
        </w:rPr>
      </w:pPr>
      <w:r w:rsidRPr="000E4EE9">
        <w:rPr>
          <w:rFonts w:asciiTheme="majorHAnsi" w:hAnsiTheme="majorHAnsi" w:cs="Arial"/>
          <w:i/>
          <w:u w:val="single"/>
        </w:rPr>
        <w:t>Rashodi za usluge</w:t>
      </w:r>
      <w:r w:rsidRPr="000E4EE9">
        <w:rPr>
          <w:rFonts w:asciiTheme="majorHAnsi" w:hAnsiTheme="majorHAnsi" w:cs="Arial"/>
        </w:rPr>
        <w:t xml:space="preserve"> planirani su u iznosu od</w:t>
      </w:r>
      <w:r w:rsidR="006E01F3" w:rsidRPr="000E4EE9">
        <w:rPr>
          <w:rFonts w:asciiTheme="majorHAnsi" w:hAnsiTheme="majorHAnsi" w:cs="Arial"/>
        </w:rPr>
        <w:t xml:space="preserve"> </w:t>
      </w:r>
      <w:r w:rsidR="003F5539" w:rsidRPr="000E4EE9">
        <w:rPr>
          <w:rFonts w:asciiTheme="majorHAnsi" w:hAnsiTheme="majorHAnsi" w:cs="Arial"/>
          <w:b/>
          <w:u w:val="single"/>
        </w:rPr>
        <w:t>453</w:t>
      </w:r>
      <w:r w:rsidR="00D703CF" w:rsidRPr="000E4EE9">
        <w:rPr>
          <w:rFonts w:asciiTheme="majorHAnsi" w:hAnsiTheme="majorHAnsi" w:cs="Arial"/>
          <w:b/>
          <w:u w:val="single"/>
        </w:rPr>
        <w:t>.450</w:t>
      </w:r>
      <w:r w:rsidRPr="000E4EE9">
        <w:rPr>
          <w:rFonts w:asciiTheme="majorHAnsi" w:hAnsiTheme="majorHAnsi" w:cs="Arial"/>
          <w:b/>
          <w:u w:val="single"/>
        </w:rPr>
        <w:t>,00€</w:t>
      </w:r>
      <w:r w:rsidRPr="000E4EE9">
        <w:rPr>
          <w:rFonts w:asciiTheme="majorHAnsi" w:hAnsiTheme="majorHAnsi" w:cs="Arial"/>
          <w:b/>
        </w:rPr>
        <w:t>,</w:t>
      </w:r>
      <w:r w:rsidRPr="000E4EE9">
        <w:rPr>
          <w:rFonts w:asciiTheme="majorHAnsi" w:hAnsiTheme="majorHAnsi" w:cs="Arial"/>
        </w:rPr>
        <w:t xml:space="preserve"> i to</w:t>
      </w:r>
      <w:r w:rsidR="00F01528" w:rsidRPr="000E4EE9">
        <w:rPr>
          <w:rFonts w:asciiTheme="majorHAnsi" w:hAnsiTheme="majorHAnsi" w:cs="Arial"/>
        </w:rPr>
        <w:t>:</w:t>
      </w:r>
    </w:p>
    <w:p w:rsidR="00B82AC5" w:rsidRPr="000E4EE9" w:rsidRDefault="002440C8" w:rsidP="006166D4">
      <w:pPr>
        <w:pStyle w:val="ListParagraph"/>
        <w:numPr>
          <w:ilvl w:val="0"/>
          <w:numId w:val="1"/>
        </w:numPr>
        <w:spacing w:line="276" w:lineRule="auto"/>
        <w:jc w:val="both"/>
        <w:rPr>
          <w:rFonts w:asciiTheme="majorHAnsi" w:hAnsiTheme="majorHAnsi" w:cs="Arial"/>
          <w:lang w:val="en-US"/>
        </w:rPr>
      </w:pPr>
      <w:r w:rsidRPr="000E4EE9">
        <w:rPr>
          <w:rFonts w:asciiTheme="majorHAnsi" w:hAnsiTheme="majorHAnsi" w:cs="Arial"/>
        </w:rPr>
        <w:t>za službena putovanja u iznosu od</w:t>
      </w:r>
      <w:r w:rsidR="00952C4C" w:rsidRPr="000E4EE9">
        <w:rPr>
          <w:rFonts w:asciiTheme="majorHAnsi" w:hAnsiTheme="majorHAnsi" w:cs="Arial"/>
        </w:rPr>
        <w:t xml:space="preserve"> </w:t>
      </w:r>
      <w:r w:rsidR="00D703CF" w:rsidRPr="000E4EE9">
        <w:rPr>
          <w:rFonts w:asciiTheme="majorHAnsi" w:hAnsiTheme="majorHAnsi" w:cs="Arial"/>
          <w:u w:val="single"/>
        </w:rPr>
        <w:t>10.150</w:t>
      </w:r>
      <w:r w:rsidRPr="000E4EE9">
        <w:rPr>
          <w:rFonts w:asciiTheme="majorHAnsi" w:hAnsiTheme="majorHAnsi" w:cs="Arial"/>
          <w:u w:val="single"/>
        </w:rPr>
        <w:t>,00€,</w:t>
      </w:r>
    </w:p>
    <w:p w:rsidR="00B82AC5" w:rsidRPr="000E4EE9" w:rsidRDefault="002440C8" w:rsidP="006166D4">
      <w:pPr>
        <w:pStyle w:val="ListParagraph"/>
        <w:numPr>
          <w:ilvl w:val="0"/>
          <w:numId w:val="1"/>
        </w:numPr>
        <w:spacing w:line="276" w:lineRule="auto"/>
        <w:jc w:val="both"/>
        <w:rPr>
          <w:rFonts w:asciiTheme="majorHAnsi" w:hAnsiTheme="majorHAnsi" w:cs="Arial"/>
          <w:lang w:val="en-US"/>
        </w:rPr>
      </w:pPr>
      <w:r w:rsidRPr="000E4EE9">
        <w:rPr>
          <w:rFonts w:asciiTheme="majorHAnsi" w:hAnsiTheme="majorHAnsi" w:cs="Arial"/>
        </w:rPr>
        <w:t>za reprezentaciju</w:t>
      </w:r>
      <w:r w:rsidR="0020189B" w:rsidRPr="000E4EE9">
        <w:rPr>
          <w:rFonts w:asciiTheme="majorHAnsi" w:hAnsiTheme="majorHAnsi" w:cs="Arial"/>
        </w:rPr>
        <w:t>, štamp</w:t>
      </w:r>
      <w:r w:rsidR="00EA59A9" w:rsidRPr="000E4EE9">
        <w:rPr>
          <w:rFonts w:asciiTheme="majorHAnsi" w:hAnsiTheme="majorHAnsi" w:cs="Arial"/>
        </w:rPr>
        <w:t>u</w:t>
      </w:r>
      <w:r w:rsidR="0020189B" w:rsidRPr="000E4EE9">
        <w:rPr>
          <w:rFonts w:asciiTheme="majorHAnsi" w:hAnsiTheme="majorHAnsi" w:cs="Arial"/>
        </w:rPr>
        <w:t xml:space="preserve"> </w:t>
      </w:r>
      <w:r w:rsidR="007C0029" w:rsidRPr="000E4EE9">
        <w:rPr>
          <w:rFonts w:asciiTheme="majorHAnsi" w:hAnsiTheme="majorHAnsi" w:cs="Arial"/>
        </w:rPr>
        <w:t xml:space="preserve">i troškove bifea </w:t>
      </w:r>
      <w:r w:rsidR="00714F91" w:rsidRPr="000E4EE9">
        <w:rPr>
          <w:rFonts w:asciiTheme="majorHAnsi" w:hAnsiTheme="majorHAnsi" w:cs="Arial"/>
        </w:rPr>
        <w:t xml:space="preserve">u iznosu od </w:t>
      </w:r>
      <w:r w:rsidR="00D703CF" w:rsidRPr="000E4EE9">
        <w:rPr>
          <w:rFonts w:asciiTheme="majorHAnsi" w:hAnsiTheme="majorHAnsi" w:cs="Arial"/>
          <w:u w:val="single"/>
        </w:rPr>
        <w:t>20.100</w:t>
      </w:r>
      <w:r w:rsidRPr="000E4EE9">
        <w:rPr>
          <w:rFonts w:asciiTheme="majorHAnsi" w:hAnsiTheme="majorHAnsi" w:cs="Arial"/>
          <w:u w:val="single"/>
        </w:rPr>
        <w:t>,00€,</w:t>
      </w:r>
    </w:p>
    <w:p w:rsidR="00B82AC5" w:rsidRPr="000E4EE9" w:rsidRDefault="002440C8" w:rsidP="006166D4">
      <w:pPr>
        <w:pStyle w:val="ListParagraph"/>
        <w:numPr>
          <w:ilvl w:val="0"/>
          <w:numId w:val="1"/>
        </w:numPr>
        <w:spacing w:line="276" w:lineRule="auto"/>
        <w:jc w:val="both"/>
        <w:rPr>
          <w:rFonts w:asciiTheme="majorHAnsi" w:hAnsiTheme="majorHAnsi" w:cs="Arial"/>
          <w:lang w:val="en-US"/>
        </w:rPr>
      </w:pPr>
      <w:r w:rsidRPr="000E4EE9">
        <w:rPr>
          <w:rFonts w:asciiTheme="majorHAnsi" w:hAnsiTheme="majorHAnsi" w:cs="Arial"/>
        </w:rPr>
        <w:t xml:space="preserve">za komunikacione usluge u iznosu od </w:t>
      </w:r>
      <w:r w:rsidR="00D703CF" w:rsidRPr="000E4EE9">
        <w:rPr>
          <w:rFonts w:asciiTheme="majorHAnsi" w:hAnsiTheme="majorHAnsi" w:cs="Arial"/>
          <w:u w:val="single"/>
        </w:rPr>
        <w:t>28</w:t>
      </w:r>
      <w:r w:rsidR="00C237A0" w:rsidRPr="000E4EE9">
        <w:rPr>
          <w:rFonts w:asciiTheme="majorHAnsi" w:hAnsiTheme="majorHAnsi" w:cs="Arial"/>
          <w:u w:val="single"/>
        </w:rPr>
        <w:t>.</w:t>
      </w:r>
      <w:r w:rsidR="002569C4" w:rsidRPr="000E4EE9">
        <w:rPr>
          <w:rFonts w:asciiTheme="majorHAnsi" w:hAnsiTheme="majorHAnsi" w:cs="Arial"/>
          <w:u w:val="single"/>
        </w:rPr>
        <w:t>0</w:t>
      </w:r>
      <w:r w:rsidRPr="000E4EE9">
        <w:rPr>
          <w:rFonts w:asciiTheme="majorHAnsi" w:hAnsiTheme="majorHAnsi" w:cs="Arial"/>
          <w:u w:val="single"/>
        </w:rPr>
        <w:t>00,00€,</w:t>
      </w:r>
    </w:p>
    <w:p w:rsidR="00B82AC5" w:rsidRPr="000E4EE9" w:rsidRDefault="002440C8" w:rsidP="006166D4">
      <w:pPr>
        <w:pStyle w:val="ListParagraph"/>
        <w:numPr>
          <w:ilvl w:val="0"/>
          <w:numId w:val="1"/>
        </w:numPr>
        <w:spacing w:line="276" w:lineRule="auto"/>
        <w:jc w:val="both"/>
        <w:rPr>
          <w:rFonts w:asciiTheme="majorHAnsi" w:hAnsiTheme="majorHAnsi" w:cs="Arial"/>
          <w:lang w:val="en-US"/>
        </w:rPr>
      </w:pPr>
      <w:r w:rsidRPr="000E4EE9">
        <w:rPr>
          <w:rFonts w:asciiTheme="majorHAnsi" w:hAnsiTheme="majorHAnsi" w:cs="Arial"/>
        </w:rPr>
        <w:t xml:space="preserve">za bankarske usluge u iznosu od </w:t>
      </w:r>
      <w:r w:rsidR="00F266FD" w:rsidRPr="000E4EE9">
        <w:rPr>
          <w:rFonts w:asciiTheme="majorHAnsi" w:hAnsiTheme="majorHAnsi" w:cs="Arial"/>
          <w:u w:val="single"/>
        </w:rPr>
        <w:t>5</w:t>
      </w:r>
      <w:r w:rsidRPr="000E4EE9">
        <w:rPr>
          <w:rFonts w:asciiTheme="majorHAnsi" w:hAnsiTheme="majorHAnsi" w:cs="Arial"/>
          <w:u w:val="single"/>
        </w:rPr>
        <w:t>.</w:t>
      </w:r>
      <w:r w:rsidR="00F266FD" w:rsidRPr="000E4EE9">
        <w:rPr>
          <w:rFonts w:asciiTheme="majorHAnsi" w:hAnsiTheme="majorHAnsi" w:cs="Arial"/>
          <w:u w:val="single"/>
        </w:rPr>
        <w:t>0</w:t>
      </w:r>
      <w:r w:rsidRPr="000E4EE9">
        <w:rPr>
          <w:rFonts w:asciiTheme="majorHAnsi" w:hAnsiTheme="majorHAnsi" w:cs="Arial"/>
          <w:u w:val="single"/>
        </w:rPr>
        <w:t>00,00€,</w:t>
      </w:r>
    </w:p>
    <w:p w:rsidR="000F24F2" w:rsidRPr="000E4EE9" w:rsidRDefault="007F1BA1" w:rsidP="006166D4">
      <w:pPr>
        <w:pStyle w:val="ListParagraph"/>
        <w:numPr>
          <w:ilvl w:val="0"/>
          <w:numId w:val="1"/>
        </w:numPr>
        <w:spacing w:line="276" w:lineRule="auto"/>
        <w:jc w:val="both"/>
        <w:rPr>
          <w:rFonts w:asciiTheme="majorHAnsi" w:hAnsiTheme="majorHAnsi" w:cs="Arial"/>
          <w:u w:val="single"/>
          <w:lang w:val="en-US"/>
        </w:rPr>
      </w:pPr>
      <w:r w:rsidRPr="000E4EE9">
        <w:rPr>
          <w:rFonts w:asciiTheme="majorHAnsi" w:hAnsiTheme="majorHAnsi" w:cs="Arial"/>
        </w:rPr>
        <w:t>za a</w:t>
      </w:r>
      <w:r w:rsidRPr="000E4EE9">
        <w:rPr>
          <w:rFonts w:asciiTheme="majorHAnsi" w:hAnsiTheme="majorHAnsi" w:cs="Arial"/>
          <w:lang w:val="en-US"/>
        </w:rPr>
        <w:t>dvokatske, notarske</w:t>
      </w:r>
      <w:r w:rsidR="00AC544C" w:rsidRPr="000E4EE9">
        <w:rPr>
          <w:rFonts w:asciiTheme="majorHAnsi" w:hAnsiTheme="majorHAnsi" w:cs="Arial"/>
          <w:lang w:val="en-US"/>
        </w:rPr>
        <w:t xml:space="preserve"> i</w:t>
      </w:r>
      <w:r w:rsidR="00284242" w:rsidRPr="000E4EE9">
        <w:rPr>
          <w:rFonts w:asciiTheme="majorHAnsi" w:hAnsiTheme="majorHAnsi" w:cs="Arial"/>
          <w:lang w:val="en-US"/>
        </w:rPr>
        <w:t xml:space="preserve"> </w:t>
      </w:r>
      <w:r w:rsidRPr="000E4EE9">
        <w:rPr>
          <w:rFonts w:asciiTheme="majorHAnsi" w:hAnsiTheme="majorHAnsi" w:cs="Arial"/>
          <w:lang w:val="en-US"/>
        </w:rPr>
        <w:t>pravne</w:t>
      </w:r>
      <w:r w:rsidR="00284242" w:rsidRPr="000E4EE9">
        <w:rPr>
          <w:rFonts w:asciiTheme="majorHAnsi" w:hAnsiTheme="majorHAnsi" w:cs="Arial"/>
          <w:lang w:val="en-US"/>
        </w:rPr>
        <w:t xml:space="preserve"> </w:t>
      </w:r>
      <w:r w:rsidRPr="000E4EE9">
        <w:rPr>
          <w:rFonts w:asciiTheme="majorHAnsi" w:hAnsiTheme="majorHAnsi" w:cs="Arial"/>
          <w:lang w:val="en-US"/>
        </w:rPr>
        <w:t>usluge</w:t>
      </w:r>
      <w:r w:rsidR="00284242" w:rsidRPr="000E4EE9">
        <w:rPr>
          <w:rFonts w:asciiTheme="majorHAnsi" w:hAnsiTheme="majorHAnsi" w:cs="Arial"/>
          <w:lang w:val="en-US"/>
        </w:rPr>
        <w:t xml:space="preserve"> i </w:t>
      </w:r>
      <w:r w:rsidR="00F266FD" w:rsidRPr="000E4EE9">
        <w:rPr>
          <w:rFonts w:asciiTheme="majorHAnsi" w:hAnsiTheme="majorHAnsi" w:cs="Arial"/>
          <w:lang w:val="en-US"/>
        </w:rPr>
        <w:t>drugo</w:t>
      </w:r>
      <w:r w:rsidR="006C07B4" w:rsidRPr="000E4EE9">
        <w:rPr>
          <w:rFonts w:asciiTheme="majorHAnsi" w:hAnsiTheme="majorHAnsi" w:cs="Arial"/>
          <w:lang w:val="en-US"/>
        </w:rPr>
        <w:t xml:space="preserve"> </w:t>
      </w:r>
      <w:r w:rsidR="00682C37" w:rsidRPr="000E4EE9">
        <w:rPr>
          <w:rFonts w:asciiTheme="majorHAnsi" w:hAnsiTheme="majorHAnsi" w:cs="Arial"/>
          <w:u w:val="single"/>
          <w:lang w:val="en-US"/>
        </w:rPr>
        <w:t>15</w:t>
      </w:r>
      <w:r w:rsidR="00F82D15" w:rsidRPr="000E4EE9">
        <w:rPr>
          <w:rFonts w:asciiTheme="majorHAnsi" w:hAnsiTheme="majorHAnsi" w:cs="Arial"/>
          <w:u w:val="single"/>
          <w:lang w:val="en-US"/>
        </w:rPr>
        <w:t>.</w:t>
      </w:r>
      <w:r w:rsidR="00F21B3C" w:rsidRPr="000E4EE9">
        <w:rPr>
          <w:rFonts w:asciiTheme="majorHAnsi" w:hAnsiTheme="majorHAnsi" w:cs="Arial"/>
          <w:u w:val="single"/>
          <w:lang w:val="en-US"/>
        </w:rPr>
        <w:t>0</w:t>
      </w:r>
      <w:r w:rsidR="00711220" w:rsidRPr="000E4EE9">
        <w:rPr>
          <w:rFonts w:asciiTheme="majorHAnsi" w:hAnsiTheme="majorHAnsi" w:cs="Arial"/>
          <w:u w:val="single"/>
          <w:lang w:val="en-US"/>
        </w:rPr>
        <w:t>00</w:t>
      </w:r>
      <w:r w:rsidRPr="000E4EE9">
        <w:rPr>
          <w:rFonts w:asciiTheme="majorHAnsi" w:hAnsiTheme="majorHAnsi" w:cs="Arial"/>
          <w:u w:val="single"/>
          <w:lang w:val="en-US"/>
        </w:rPr>
        <w:t>,00€,</w:t>
      </w:r>
    </w:p>
    <w:p w:rsidR="00B82AC5" w:rsidRPr="000E4EE9" w:rsidRDefault="002440C8" w:rsidP="006166D4">
      <w:pPr>
        <w:pStyle w:val="ListParagraph"/>
        <w:numPr>
          <w:ilvl w:val="0"/>
          <w:numId w:val="1"/>
        </w:numPr>
        <w:spacing w:line="276" w:lineRule="auto"/>
        <w:jc w:val="both"/>
        <w:rPr>
          <w:rFonts w:asciiTheme="majorHAnsi" w:hAnsiTheme="majorHAnsi" w:cs="Arial"/>
          <w:lang w:val="en-US"/>
        </w:rPr>
      </w:pPr>
      <w:r w:rsidRPr="000E4EE9">
        <w:rPr>
          <w:rFonts w:asciiTheme="majorHAnsi" w:hAnsiTheme="majorHAnsi" w:cs="Arial"/>
        </w:rPr>
        <w:t>za konsultantske usluge, projekte i studije  u iznosu od</w:t>
      </w:r>
      <w:r w:rsidR="00BE67BD" w:rsidRPr="000E4EE9">
        <w:rPr>
          <w:rFonts w:asciiTheme="majorHAnsi" w:hAnsiTheme="majorHAnsi" w:cs="Arial"/>
        </w:rPr>
        <w:t xml:space="preserve"> </w:t>
      </w:r>
      <w:r w:rsidR="00BE67BD" w:rsidRPr="000E4EE9">
        <w:rPr>
          <w:rFonts w:asciiTheme="majorHAnsi" w:hAnsiTheme="majorHAnsi" w:cs="Arial"/>
          <w:u w:val="single"/>
        </w:rPr>
        <w:t>5</w:t>
      </w:r>
      <w:r w:rsidR="00EC1395" w:rsidRPr="000E4EE9">
        <w:rPr>
          <w:rFonts w:asciiTheme="majorHAnsi" w:hAnsiTheme="majorHAnsi" w:cs="Arial"/>
          <w:u w:val="single"/>
        </w:rPr>
        <w:t>.0</w:t>
      </w:r>
      <w:r w:rsidR="00711220" w:rsidRPr="000E4EE9">
        <w:rPr>
          <w:rFonts w:asciiTheme="majorHAnsi" w:hAnsiTheme="majorHAnsi" w:cs="Arial"/>
          <w:u w:val="single"/>
        </w:rPr>
        <w:t>00</w:t>
      </w:r>
      <w:r w:rsidRPr="000E4EE9">
        <w:rPr>
          <w:rFonts w:asciiTheme="majorHAnsi" w:hAnsiTheme="majorHAnsi" w:cs="Arial"/>
          <w:u w:val="single"/>
        </w:rPr>
        <w:t>,00€,</w:t>
      </w:r>
    </w:p>
    <w:p w:rsidR="00E83C70" w:rsidRPr="000E4EE9" w:rsidRDefault="002440C8" w:rsidP="006166D4">
      <w:pPr>
        <w:pStyle w:val="ListParagraph"/>
        <w:numPr>
          <w:ilvl w:val="0"/>
          <w:numId w:val="1"/>
        </w:numPr>
        <w:spacing w:line="276" w:lineRule="auto"/>
        <w:jc w:val="both"/>
        <w:rPr>
          <w:rFonts w:asciiTheme="majorHAnsi" w:hAnsiTheme="majorHAnsi" w:cs="Arial"/>
          <w:lang w:val="en-US"/>
        </w:rPr>
      </w:pPr>
      <w:r w:rsidRPr="000E4EE9">
        <w:rPr>
          <w:rFonts w:asciiTheme="majorHAnsi" w:hAnsiTheme="majorHAnsi" w:cs="Arial"/>
        </w:rPr>
        <w:t>za usluge str</w:t>
      </w:r>
      <w:r w:rsidR="00C237A0" w:rsidRPr="000E4EE9">
        <w:rPr>
          <w:rFonts w:asciiTheme="majorHAnsi" w:hAnsiTheme="majorHAnsi" w:cs="Arial"/>
        </w:rPr>
        <w:t>učnog usavršavanja</w:t>
      </w:r>
      <w:r w:rsidR="008D3DEA" w:rsidRPr="000E4EE9">
        <w:rPr>
          <w:rFonts w:asciiTheme="majorHAnsi" w:hAnsiTheme="majorHAnsi" w:cs="Arial"/>
        </w:rPr>
        <w:t xml:space="preserve"> </w:t>
      </w:r>
      <w:r w:rsidR="00C237A0" w:rsidRPr="000E4EE9">
        <w:rPr>
          <w:rFonts w:asciiTheme="majorHAnsi" w:hAnsiTheme="majorHAnsi" w:cs="Arial"/>
        </w:rPr>
        <w:t xml:space="preserve">u iznosu od </w:t>
      </w:r>
      <w:r w:rsidR="00972AEA" w:rsidRPr="000E4EE9">
        <w:rPr>
          <w:rFonts w:asciiTheme="majorHAnsi" w:hAnsiTheme="majorHAnsi" w:cs="Arial"/>
          <w:u w:val="single"/>
        </w:rPr>
        <w:t>2.9</w:t>
      </w:r>
      <w:r w:rsidR="00BE67BD" w:rsidRPr="000E4EE9">
        <w:rPr>
          <w:rFonts w:asciiTheme="majorHAnsi" w:hAnsiTheme="majorHAnsi" w:cs="Arial"/>
          <w:u w:val="single"/>
        </w:rPr>
        <w:t>0</w:t>
      </w:r>
      <w:r w:rsidR="00682C37" w:rsidRPr="000E4EE9">
        <w:rPr>
          <w:rFonts w:asciiTheme="majorHAnsi" w:hAnsiTheme="majorHAnsi" w:cs="Arial"/>
          <w:u w:val="single"/>
        </w:rPr>
        <w:t>0</w:t>
      </w:r>
      <w:r w:rsidRPr="000E4EE9">
        <w:rPr>
          <w:rFonts w:asciiTheme="majorHAnsi" w:hAnsiTheme="majorHAnsi" w:cs="Arial"/>
          <w:u w:val="single"/>
        </w:rPr>
        <w:t>,00€</w:t>
      </w:r>
      <w:r w:rsidR="00E83C70" w:rsidRPr="000E4EE9">
        <w:rPr>
          <w:rFonts w:asciiTheme="majorHAnsi" w:hAnsiTheme="majorHAnsi" w:cs="Arial"/>
          <w:u w:val="single"/>
        </w:rPr>
        <w:t>,</w:t>
      </w:r>
    </w:p>
    <w:p w:rsidR="00F22176" w:rsidRPr="000E4EE9" w:rsidRDefault="00F22176" w:rsidP="006166D4">
      <w:pPr>
        <w:pStyle w:val="ListParagraph"/>
        <w:numPr>
          <w:ilvl w:val="0"/>
          <w:numId w:val="1"/>
        </w:numPr>
        <w:spacing w:line="276" w:lineRule="auto"/>
        <w:jc w:val="both"/>
        <w:rPr>
          <w:rFonts w:asciiTheme="majorHAnsi" w:hAnsiTheme="majorHAnsi" w:cs="Arial"/>
          <w:u w:val="single"/>
        </w:rPr>
      </w:pPr>
      <w:r w:rsidRPr="000E4EE9">
        <w:rPr>
          <w:rFonts w:asciiTheme="majorHAnsi" w:hAnsiTheme="majorHAnsi" w:cs="Arial"/>
        </w:rPr>
        <w:t xml:space="preserve">televizijske usluge na albanskom jeziku u iznosu od </w:t>
      </w:r>
      <w:r w:rsidR="00972AEA" w:rsidRPr="000E4EE9">
        <w:rPr>
          <w:rFonts w:asciiTheme="majorHAnsi" w:hAnsiTheme="majorHAnsi" w:cs="Arial"/>
          <w:u w:val="single"/>
        </w:rPr>
        <w:t>5</w:t>
      </w:r>
      <w:r w:rsidR="00B1081E" w:rsidRPr="000E4EE9">
        <w:rPr>
          <w:rFonts w:asciiTheme="majorHAnsi" w:hAnsiTheme="majorHAnsi" w:cs="Arial"/>
          <w:u w:val="single"/>
        </w:rPr>
        <w:t>0</w:t>
      </w:r>
      <w:r w:rsidRPr="000E4EE9">
        <w:rPr>
          <w:rFonts w:asciiTheme="majorHAnsi" w:hAnsiTheme="majorHAnsi" w:cs="Arial"/>
          <w:u w:val="single"/>
        </w:rPr>
        <w:t>.000,00€</w:t>
      </w:r>
      <w:r w:rsidR="00340D5D" w:rsidRPr="000E4EE9">
        <w:rPr>
          <w:rFonts w:asciiTheme="majorHAnsi" w:hAnsiTheme="majorHAnsi" w:cs="Arial"/>
        </w:rPr>
        <w:t>.</w:t>
      </w:r>
    </w:p>
    <w:p w:rsidR="008C6D61" w:rsidRPr="000E4EE9" w:rsidRDefault="008C6D61" w:rsidP="00F74263">
      <w:pPr>
        <w:spacing w:line="276" w:lineRule="auto"/>
        <w:jc w:val="both"/>
        <w:rPr>
          <w:rFonts w:asciiTheme="majorHAnsi" w:hAnsiTheme="majorHAnsi" w:cs="Arial"/>
          <w:i/>
          <w:lang w:val="en-US"/>
        </w:rPr>
      </w:pPr>
    </w:p>
    <w:p w:rsidR="00D81A54" w:rsidRPr="000E4EE9" w:rsidRDefault="00BC72FC" w:rsidP="00391A96">
      <w:pPr>
        <w:spacing w:line="276" w:lineRule="auto"/>
        <w:jc w:val="both"/>
        <w:rPr>
          <w:rFonts w:asciiTheme="majorHAnsi" w:hAnsiTheme="majorHAnsi" w:cs="Arial"/>
          <w:b/>
          <w:lang w:val="en-US"/>
        </w:rPr>
      </w:pPr>
      <w:r w:rsidRPr="000E4EE9">
        <w:rPr>
          <w:rFonts w:asciiTheme="majorHAnsi" w:hAnsiTheme="majorHAnsi" w:cs="Arial"/>
          <w:i/>
          <w:lang w:val="en-US"/>
        </w:rPr>
        <w:t xml:space="preserve"> </w:t>
      </w:r>
      <w:r w:rsidR="00B9216D" w:rsidRPr="000E4EE9">
        <w:rPr>
          <w:rFonts w:asciiTheme="majorHAnsi" w:hAnsiTheme="majorHAnsi" w:cs="Arial"/>
          <w:i/>
          <w:u w:val="single"/>
        </w:rPr>
        <w:t>Z</w:t>
      </w:r>
      <w:r w:rsidR="002440C8" w:rsidRPr="000E4EE9">
        <w:rPr>
          <w:rFonts w:asciiTheme="majorHAnsi" w:hAnsiTheme="majorHAnsi" w:cs="Arial"/>
          <w:i/>
          <w:u w:val="single"/>
        </w:rPr>
        <w:t>a ostale usluge</w:t>
      </w:r>
      <w:r w:rsidR="00F01528" w:rsidRPr="000E4EE9">
        <w:rPr>
          <w:rFonts w:asciiTheme="majorHAnsi" w:hAnsiTheme="majorHAnsi" w:cs="Arial"/>
          <w:bCs/>
        </w:rPr>
        <w:t xml:space="preserve"> </w:t>
      </w:r>
      <w:r w:rsidR="00486C22" w:rsidRPr="000E4EE9">
        <w:rPr>
          <w:rFonts w:asciiTheme="majorHAnsi" w:hAnsiTheme="majorHAnsi" w:cs="Arial"/>
          <w:bCs/>
        </w:rPr>
        <w:t xml:space="preserve">planiran je </w:t>
      </w:r>
      <w:r w:rsidR="00F01528" w:rsidRPr="000E4EE9">
        <w:rPr>
          <w:rFonts w:asciiTheme="majorHAnsi" w:hAnsiTheme="majorHAnsi" w:cs="Arial"/>
        </w:rPr>
        <w:t>iznos</w:t>
      </w:r>
      <w:r w:rsidR="00F01528" w:rsidRPr="000E4EE9">
        <w:rPr>
          <w:rFonts w:asciiTheme="majorHAnsi" w:hAnsiTheme="majorHAnsi" w:cs="Arial"/>
          <w:b/>
        </w:rPr>
        <w:t xml:space="preserve"> </w:t>
      </w:r>
      <w:r w:rsidR="00F01528" w:rsidRPr="000E4EE9">
        <w:rPr>
          <w:rFonts w:asciiTheme="majorHAnsi" w:hAnsiTheme="majorHAnsi" w:cs="Arial"/>
          <w:bCs/>
        </w:rPr>
        <w:t>od</w:t>
      </w:r>
      <w:r w:rsidR="00F01528" w:rsidRPr="000E4EE9">
        <w:rPr>
          <w:rFonts w:asciiTheme="majorHAnsi" w:hAnsiTheme="majorHAnsi" w:cs="Arial"/>
          <w:b/>
        </w:rPr>
        <w:t xml:space="preserve"> </w:t>
      </w:r>
      <w:r w:rsidR="003F5539" w:rsidRPr="000E4EE9">
        <w:rPr>
          <w:rFonts w:asciiTheme="majorHAnsi" w:hAnsiTheme="majorHAnsi" w:cs="Arial"/>
          <w:b/>
          <w:u w:val="single"/>
        </w:rPr>
        <w:t>317</w:t>
      </w:r>
      <w:r w:rsidR="00880999" w:rsidRPr="000E4EE9">
        <w:rPr>
          <w:rFonts w:asciiTheme="majorHAnsi" w:hAnsiTheme="majorHAnsi" w:cs="Arial"/>
          <w:b/>
          <w:u w:val="single"/>
        </w:rPr>
        <w:t>.</w:t>
      </w:r>
      <w:r w:rsidR="00972AEA" w:rsidRPr="000E4EE9">
        <w:rPr>
          <w:rFonts w:asciiTheme="majorHAnsi" w:hAnsiTheme="majorHAnsi" w:cs="Arial"/>
          <w:b/>
          <w:u w:val="single"/>
        </w:rPr>
        <w:t>3</w:t>
      </w:r>
      <w:r w:rsidR="00DF0F00" w:rsidRPr="000E4EE9">
        <w:rPr>
          <w:rFonts w:asciiTheme="majorHAnsi" w:hAnsiTheme="majorHAnsi" w:cs="Arial"/>
          <w:b/>
          <w:u w:val="single"/>
        </w:rPr>
        <w:t>0</w:t>
      </w:r>
      <w:r w:rsidR="00867C95" w:rsidRPr="000E4EE9">
        <w:rPr>
          <w:rFonts w:asciiTheme="majorHAnsi" w:hAnsiTheme="majorHAnsi" w:cs="Arial"/>
          <w:b/>
          <w:u w:val="single"/>
        </w:rPr>
        <w:t>0</w:t>
      </w:r>
      <w:r w:rsidR="00880999" w:rsidRPr="000E4EE9">
        <w:rPr>
          <w:rFonts w:asciiTheme="majorHAnsi" w:hAnsiTheme="majorHAnsi" w:cs="Arial"/>
          <w:b/>
          <w:u w:val="single"/>
        </w:rPr>
        <w:t>,00</w:t>
      </w:r>
      <w:r w:rsidR="00F01528" w:rsidRPr="000E4EE9">
        <w:rPr>
          <w:rFonts w:asciiTheme="majorHAnsi" w:hAnsiTheme="majorHAnsi" w:cs="Arial"/>
          <w:b/>
          <w:u w:val="single"/>
        </w:rPr>
        <w:t>€</w:t>
      </w:r>
      <w:r w:rsidR="00486C22" w:rsidRPr="000E4EE9">
        <w:rPr>
          <w:rFonts w:asciiTheme="majorHAnsi" w:hAnsiTheme="majorHAnsi" w:cs="Arial"/>
          <w:b/>
          <w:u w:val="single"/>
        </w:rPr>
        <w:t xml:space="preserve"> </w:t>
      </w:r>
      <w:r w:rsidR="00486C22" w:rsidRPr="000E4EE9">
        <w:rPr>
          <w:rFonts w:asciiTheme="majorHAnsi" w:hAnsiTheme="majorHAnsi" w:cs="Arial"/>
        </w:rPr>
        <w:t>i to kako slijedi</w:t>
      </w:r>
      <w:r w:rsidR="00BD6FA9" w:rsidRPr="000E4EE9">
        <w:rPr>
          <w:rFonts w:asciiTheme="majorHAnsi" w:hAnsiTheme="majorHAnsi" w:cs="Arial"/>
          <w:b/>
          <w:u w:val="single"/>
        </w:rPr>
        <w:t>:</w:t>
      </w:r>
    </w:p>
    <w:p w:rsidR="00F74263" w:rsidRPr="000E4EE9" w:rsidRDefault="000E73C7" w:rsidP="00143C13">
      <w:pPr>
        <w:pStyle w:val="ListParagraph"/>
        <w:numPr>
          <w:ilvl w:val="0"/>
          <w:numId w:val="21"/>
        </w:numPr>
        <w:spacing w:line="276" w:lineRule="auto"/>
        <w:jc w:val="both"/>
        <w:rPr>
          <w:rFonts w:asciiTheme="majorHAnsi" w:hAnsiTheme="majorHAnsi" w:cs="Arial"/>
        </w:rPr>
      </w:pPr>
      <w:r w:rsidRPr="000E4EE9">
        <w:rPr>
          <w:rFonts w:asciiTheme="majorHAnsi" w:hAnsiTheme="majorHAnsi" w:cs="Arial"/>
          <w:bCs/>
          <w:u w:val="single"/>
        </w:rPr>
        <w:t>Služba predsjednika</w:t>
      </w:r>
      <w:r w:rsidR="00E77DD3" w:rsidRPr="000E4EE9">
        <w:rPr>
          <w:rFonts w:asciiTheme="majorHAnsi" w:hAnsiTheme="majorHAnsi" w:cs="Arial"/>
        </w:rPr>
        <w:t>:</w:t>
      </w:r>
      <w:r w:rsidRPr="000E4EE9">
        <w:rPr>
          <w:rFonts w:asciiTheme="majorHAnsi" w:hAnsiTheme="majorHAnsi" w:cs="Arial"/>
        </w:rPr>
        <w:t xml:space="preserve"> </w:t>
      </w:r>
      <w:r w:rsidR="00C66799" w:rsidRPr="000E4EE9">
        <w:rPr>
          <w:rFonts w:asciiTheme="majorHAnsi" w:hAnsiTheme="majorHAnsi" w:cs="Arial"/>
          <w:u w:val="single"/>
        </w:rPr>
        <w:t>5</w:t>
      </w:r>
      <w:r w:rsidR="00972AEA" w:rsidRPr="000E4EE9">
        <w:rPr>
          <w:rFonts w:asciiTheme="majorHAnsi" w:hAnsiTheme="majorHAnsi" w:cs="Arial"/>
          <w:u w:val="single"/>
        </w:rPr>
        <w:t>0</w:t>
      </w:r>
      <w:r w:rsidR="00880999" w:rsidRPr="000E4EE9">
        <w:rPr>
          <w:rFonts w:asciiTheme="majorHAnsi" w:hAnsiTheme="majorHAnsi" w:cs="Arial"/>
          <w:u w:val="single"/>
        </w:rPr>
        <w:t>.</w:t>
      </w:r>
      <w:r w:rsidR="00972AEA" w:rsidRPr="000E4EE9">
        <w:rPr>
          <w:rFonts w:asciiTheme="majorHAnsi" w:hAnsiTheme="majorHAnsi" w:cs="Arial"/>
          <w:u w:val="single"/>
        </w:rPr>
        <w:t>0</w:t>
      </w:r>
      <w:r w:rsidR="00F355C3" w:rsidRPr="000E4EE9">
        <w:rPr>
          <w:rFonts w:asciiTheme="majorHAnsi" w:hAnsiTheme="majorHAnsi" w:cs="Arial"/>
          <w:u w:val="single"/>
        </w:rPr>
        <w:t>00</w:t>
      </w:r>
      <w:r w:rsidR="00880999" w:rsidRPr="000E4EE9">
        <w:rPr>
          <w:rFonts w:asciiTheme="majorHAnsi" w:hAnsiTheme="majorHAnsi" w:cs="Arial"/>
          <w:u w:val="single"/>
        </w:rPr>
        <w:t>,00€</w:t>
      </w:r>
      <w:r w:rsidR="00DE5D57" w:rsidRPr="000E4EE9">
        <w:rPr>
          <w:rFonts w:asciiTheme="majorHAnsi" w:hAnsiTheme="majorHAnsi" w:cs="Arial"/>
        </w:rPr>
        <w:t xml:space="preserve"> </w:t>
      </w:r>
      <w:r w:rsidR="00682C37" w:rsidRPr="000E4EE9">
        <w:rPr>
          <w:rFonts w:asciiTheme="majorHAnsi" w:hAnsiTheme="majorHAnsi" w:cs="Arial"/>
        </w:rPr>
        <w:t xml:space="preserve">za </w:t>
      </w:r>
      <w:r w:rsidR="00972AEA" w:rsidRPr="000E4EE9">
        <w:rPr>
          <w:rFonts w:asciiTheme="majorHAnsi" w:hAnsiTheme="majorHAnsi" w:cs="Arial"/>
        </w:rPr>
        <w:t>usluge fizičkog i tehničkog obezbjeđenja lica i imovine opštine Tuzi, razne manifestacije i sledeće aktivnosti</w:t>
      </w:r>
      <w:r w:rsidR="00682C37" w:rsidRPr="000E4EE9">
        <w:rPr>
          <w:rFonts w:asciiTheme="majorHAnsi" w:hAnsiTheme="majorHAnsi" w:cs="Arial"/>
        </w:rPr>
        <w:t>:</w:t>
      </w:r>
    </w:p>
    <w:p w:rsidR="00F74263" w:rsidRPr="000E4EE9" w:rsidRDefault="000E73C7" w:rsidP="00143C13">
      <w:pPr>
        <w:pStyle w:val="ListParagraph"/>
        <w:numPr>
          <w:ilvl w:val="3"/>
          <w:numId w:val="32"/>
        </w:numPr>
        <w:spacing w:line="276" w:lineRule="auto"/>
        <w:jc w:val="both"/>
        <w:rPr>
          <w:rFonts w:asciiTheme="majorHAnsi" w:hAnsiTheme="majorHAnsi" w:cs="Arial"/>
          <w:i/>
          <w:sz w:val="22"/>
        </w:rPr>
      </w:pPr>
      <w:r w:rsidRPr="000E4EE9">
        <w:rPr>
          <w:rFonts w:asciiTheme="majorHAnsi" w:hAnsiTheme="majorHAnsi" w:cs="Arial"/>
          <w:i/>
          <w:sz w:val="22"/>
        </w:rPr>
        <w:t xml:space="preserve">Dan opštine, </w:t>
      </w:r>
    </w:p>
    <w:p w:rsidR="00F74263" w:rsidRPr="000E4EE9" w:rsidRDefault="000E73C7" w:rsidP="00143C13">
      <w:pPr>
        <w:pStyle w:val="ListParagraph"/>
        <w:numPr>
          <w:ilvl w:val="3"/>
          <w:numId w:val="32"/>
        </w:numPr>
        <w:spacing w:line="276" w:lineRule="auto"/>
        <w:jc w:val="both"/>
        <w:rPr>
          <w:rFonts w:asciiTheme="majorHAnsi" w:hAnsiTheme="majorHAnsi" w:cs="Arial"/>
          <w:i/>
          <w:sz w:val="22"/>
        </w:rPr>
      </w:pPr>
      <w:r w:rsidRPr="000E4EE9">
        <w:rPr>
          <w:rFonts w:asciiTheme="majorHAnsi" w:hAnsiTheme="majorHAnsi" w:cs="Arial"/>
          <w:i/>
          <w:sz w:val="22"/>
        </w:rPr>
        <w:t>Dan Oslo</w:t>
      </w:r>
      <w:r w:rsidR="00EA59A9" w:rsidRPr="000E4EE9">
        <w:rPr>
          <w:rFonts w:asciiTheme="majorHAnsi" w:hAnsiTheme="majorHAnsi" w:cs="Arial"/>
          <w:i/>
          <w:sz w:val="22"/>
        </w:rPr>
        <w:t>b</w:t>
      </w:r>
      <w:r w:rsidRPr="000E4EE9">
        <w:rPr>
          <w:rFonts w:asciiTheme="majorHAnsi" w:hAnsiTheme="majorHAnsi" w:cs="Arial"/>
          <w:i/>
          <w:sz w:val="22"/>
        </w:rPr>
        <w:t>ođenja</w:t>
      </w:r>
      <w:r w:rsidR="00880999" w:rsidRPr="000E4EE9">
        <w:rPr>
          <w:rFonts w:asciiTheme="majorHAnsi" w:hAnsiTheme="majorHAnsi" w:cs="Arial"/>
          <w:i/>
          <w:sz w:val="22"/>
        </w:rPr>
        <w:t xml:space="preserve">, </w:t>
      </w:r>
    </w:p>
    <w:p w:rsidR="00F74263" w:rsidRPr="000E4EE9" w:rsidRDefault="00DE5D57" w:rsidP="00143C13">
      <w:pPr>
        <w:pStyle w:val="ListParagraph"/>
        <w:numPr>
          <w:ilvl w:val="3"/>
          <w:numId w:val="32"/>
        </w:numPr>
        <w:spacing w:line="276" w:lineRule="auto"/>
        <w:jc w:val="both"/>
        <w:rPr>
          <w:rFonts w:asciiTheme="majorHAnsi" w:hAnsiTheme="majorHAnsi" w:cs="Arial"/>
          <w:i/>
          <w:sz w:val="22"/>
        </w:rPr>
      </w:pPr>
      <w:r w:rsidRPr="000E4EE9">
        <w:rPr>
          <w:rFonts w:asciiTheme="majorHAnsi" w:hAnsiTheme="majorHAnsi" w:cs="Arial"/>
          <w:i/>
          <w:sz w:val="22"/>
        </w:rPr>
        <w:t>Dani dijaspore</w:t>
      </w:r>
      <w:r w:rsidR="00F74263" w:rsidRPr="000E4EE9">
        <w:rPr>
          <w:rFonts w:asciiTheme="majorHAnsi" w:hAnsiTheme="majorHAnsi" w:cs="Arial"/>
          <w:i/>
          <w:sz w:val="22"/>
        </w:rPr>
        <w:t xml:space="preserve">, </w:t>
      </w:r>
    </w:p>
    <w:p w:rsidR="00563EB0" w:rsidRPr="000E4EE9" w:rsidRDefault="00F74263" w:rsidP="00143C13">
      <w:pPr>
        <w:pStyle w:val="ListParagraph"/>
        <w:numPr>
          <w:ilvl w:val="3"/>
          <w:numId w:val="32"/>
        </w:numPr>
        <w:spacing w:line="276" w:lineRule="auto"/>
        <w:jc w:val="both"/>
        <w:rPr>
          <w:rFonts w:asciiTheme="majorHAnsi" w:hAnsiTheme="majorHAnsi" w:cs="Arial"/>
          <w:b/>
          <w:bCs/>
          <w:i/>
          <w:sz w:val="22"/>
          <w:u w:val="single"/>
        </w:rPr>
      </w:pPr>
      <w:r w:rsidRPr="000E4EE9">
        <w:rPr>
          <w:rFonts w:asciiTheme="majorHAnsi" w:hAnsiTheme="majorHAnsi" w:cs="Arial"/>
          <w:i/>
          <w:sz w:val="22"/>
        </w:rPr>
        <w:t>O</w:t>
      </w:r>
      <w:r w:rsidR="000E73C7" w:rsidRPr="000E4EE9">
        <w:rPr>
          <w:rFonts w:asciiTheme="majorHAnsi" w:hAnsiTheme="majorHAnsi" w:cs="Arial"/>
          <w:i/>
          <w:sz w:val="22"/>
        </w:rPr>
        <w:t>stalo</w:t>
      </w:r>
      <w:r w:rsidRPr="000E4EE9">
        <w:rPr>
          <w:rFonts w:asciiTheme="majorHAnsi" w:hAnsiTheme="majorHAnsi" w:cs="Arial"/>
          <w:sz w:val="22"/>
        </w:rPr>
        <w:t xml:space="preserve"> </w:t>
      </w:r>
      <w:r w:rsidRPr="000E4EE9">
        <w:rPr>
          <w:rFonts w:asciiTheme="majorHAnsi" w:hAnsiTheme="majorHAnsi" w:cs="Arial"/>
          <w:i/>
          <w:sz w:val="22"/>
        </w:rPr>
        <w:t>(</w:t>
      </w:r>
      <w:r w:rsidR="00904646" w:rsidRPr="000E4EE9">
        <w:rPr>
          <w:rFonts w:asciiTheme="majorHAnsi" w:hAnsiTheme="majorHAnsi" w:cs="Arial"/>
          <w:i/>
          <w:sz w:val="22"/>
        </w:rPr>
        <w:t>usluge vezane</w:t>
      </w:r>
      <w:r w:rsidR="00972AEA" w:rsidRPr="000E4EE9">
        <w:rPr>
          <w:rFonts w:asciiTheme="majorHAnsi" w:hAnsiTheme="majorHAnsi" w:cs="Arial"/>
          <w:i/>
          <w:sz w:val="22"/>
        </w:rPr>
        <w:t xml:space="preserve"> za radno okruženje, nepredviđeni troškovi nastali tokom godine</w:t>
      </w:r>
      <w:r w:rsidR="00486C22" w:rsidRPr="000E4EE9">
        <w:rPr>
          <w:rFonts w:asciiTheme="majorHAnsi" w:hAnsiTheme="majorHAnsi" w:cs="Arial"/>
          <w:i/>
          <w:sz w:val="22"/>
        </w:rPr>
        <w:t>)</w:t>
      </w:r>
      <w:r w:rsidR="000E73C7" w:rsidRPr="000E4EE9">
        <w:rPr>
          <w:rFonts w:asciiTheme="majorHAnsi" w:hAnsiTheme="majorHAnsi" w:cs="Arial"/>
          <w:i/>
          <w:sz w:val="22"/>
        </w:rPr>
        <w:t xml:space="preserve"> </w:t>
      </w:r>
    </w:p>
    <w:p w:rsidR="00486C22" w:rsidRPr="000E4EE9" w:rsidRDefault="00486C22" w:rsidP="00143C13">
      <w:pPr>
        <w:pStyle w:val="ListParagraph"/>
        <w:numPr>
          <w:ilvl w:val="0"/>
          <w:numId w:val="21"/>
        </w:numPr>
        <w:spacing w:line="276" w:lineRule="auto"/>
        <w:jc w:val="both"/>
        <w:rPr>
          <w:rFonts w:asciiTheme="majorHAnsi" w:hAnsiTheme="majorHAnsi" w:cs="Arial"/>
          <w:u w:val="single"/>
          <w:lang w:val="en-US"/>
        </w:rPr>
      </w:pPr>
      <w:r w:rsidRPr="000E4EE9">
        <w:rPr>
          <w:rFonts w:asciiTheme="majorHAnsi" w:hAnsiTheme="majorHAnsi" w:cs="Arial"/>
          <w:bCs/>
          <w:u w:val="single"/>
        </w:rPr>
        <w:t>Služba Skupštine</w:t>
      </w:r>
      <w:r w:rsidRPr="000E4EE9">
        <w:rPr>
          <w:rFonts w:asciiTheme="majorHAnsi" w:hAnsiTheme="majorHAnsi" w:cs="Arial"/>
          <w:u w:val="single"/>
        </w:rPr>
        <w:t xml:space="preserve">: </w:t>
      </w:r>
      <w:r w:rsidR="00972AEA" w:rsidRPr="000E4EE9">
        <w:rPr>
          <w:rFonts w:asciiTheme="majorHAnsi" w:hAnsiTheme="majorHAnsi" w:cs="Arial"/>
          <w:u w:val="single"/>
        </w:rPr>
        <w:t>5</w:t>
      </w:r>
      <w:r w:rsidRPr="000E4EE9">
        <w:rPr>
          <w:rFonts w:asciiTheme="majorHAnsi" w:hAnsiTheme="majorHAnsi" w:cs="Arial"/>
          <w:u w:val="single"/>
        </w:rPr>
        <w:t>.000,00</w:t>
      </w:r>
      <w:r w:rsidR="000E73C7" w:rsidRPr="000E4EE9">
        <w:rPr>
          <w:rFonts w:asciiTheme="majorHAnsi" w:hAnsiTheme="majorHAnsi" w:cs="Arial"/>
          <w:u w:val="single"/>
        </w:rPr>
        <w:t xml:space="preserve">€ </w:t>
      </w:r>
    </w:p>
    <w:p w:rsidR="000E73C7" w:rsidRPr="000E4EE9" w:rsidRDefault="000E73C7" w:rsidP="005916E7">
      <w:pPr>
        <w:pStyle w:val="ListParagraph"/>
        <w:numPr>
          <w:ilvl w:val="3"/>
          <w:numId w:val="21"/>
        </w:numPr>
        <w:spacing w:line="276" w:lineRule="auto"/>
        <w:jc w:val="both"/>
        <w:rPr>
          <w:rFonts w:asciiTheme="majorHAnsi" w:hAnsiTheme="majorHAnsi" w:cs="Arial"/>
          <w:b/>
          <w:i/>
          <w:sz w:val="22"/>
          <w:lang w:val="en-US"/>
        </w:rPr>
      </w:pPr>
      <w:r w:rsidRPr="000E4EE9">
        <w:rPr>
          <w:rFonts w:asciiTheme="majorHAnsi" w:hAnsiTheme="majorHAnsi" w:cs="Arial"/>
          <w:i/>
          <w:sz w:val="22"/>
        </w:rPr>
        <w:t>usluge objavljivanja akata u „Sl.listu CG – O</w:t>
      </w:r>
      <w:r w:rsidRPr="000E4EE9">
        <w:rPr>
          <w:rFonts w:asciiTheme="majorHAnsi" w:hAnsiTheme="majorHAnsi" w:cs="Arial"/>
          <w:i/>
          <w:sz w:val="22"/>
          <w:lang w:val="en-US"/>
        </w:rPr>
        <w:t>P</w:t>
      </w:r>
      <w:r w:rsidR="005916E7" w:rsidRPr="000E4EE9">
        <w:rPr>
          <w:rFonts w:asciiTheme="majorHAnsi" w:hAnsiTheme="majorHAnsi" w:cs="Arial"/>
          <w:i/>
          <w:sz w:val="22"/>
          <w:lang w:val="en-US"/>
        </w:rPr>
        <w:t>”</w:t>
      </w:r>
    </w:p>
    <w:p w:rsidR="005916E7" w:rsidRPr="000E4EE9" w:rsidRDefault="000E73C7" w:rsidP="005916E7">
      <w:pPr>
        <w:pStyle w:val="ListParagraph"/>
        <w:numPr>
          <w:ilvl w:val="0"/>
          <w:numId w:val="21"/>
        </w:numPr>
        <w:spacing w:line="276" w:lineRule="auto"/>
        <w:jc w:val="both"/>
        <w:rPr>
          <w:rFonts w:asciiTheme="majorHAnsi" w:hAnsiTheme="majorHAnsi" w:cs="Arial"/>
          <w:u w:val="single"/>
        </w:rPr>
      </w:pPr>
      <w:r w:rsidRPr="000E4EE9">
        <w:rPr>
          <w:rFonts w:asciiTheme="majorHAnsi" w:hAnsiTheme="majorHAnsi" w:cs="Arial"/>
          <w:bCs/>
          <w:u w:val="single"/>
        </w:rPr>
        <w:t>Sekretarijat</w:t>
      </w:r>
      <w:r w:rsidR="00E02C41" w:rsidRPr="000E4EE9">
        <w:rPr>
          <w:rFonts w:asciiTheme="majorHAnsi" w:hAnsiTheme="majorHAnsi" w:cs="Arial"/>
          <w:bCs/>
          <w:u w:val="single"/>
        </w:rPr>
        <w:t xml:space="preserve"> za finansije</w:t>
      </w:r>
      <w:r w:rsidR="00E77DD3" w:rsidRPr="000E4EE9">
        <w:rPr>
          <w:rFonts w:asciiTheme="majorHAnsi" w:hAnsiTheme="majorHAnsi" w:cs="Arial"/>
          <w:u w:val="single"/>
        </w:rPr>
        <w:t>:</w:t>
      </w:r>
      <w:r w:rsidRPr="000E4EE9">
        <w:rPr>
          <w:rFonts w:asciiTheme="majorHAnsi" w:hAnsiTheme="majorHAnsi" w:cs="Arial"/>
          <w:u w:val="single"/>
        </w:rPr>
        <w:t xml:space="preserve"> </w:t>
      </w:r>
      <w:r w:rsidR="00682C37" w:rsidRPr="000E4EE9">
        <w:rPr>
          <w:rFonts w:asciiTheme="majorHAnsi" w:hAnsiTheme="majorHAnsi" w:cs="Arial"/>
          <w:u w:val="single"/>
        </w:rPr>
        <w:t>4</w:t>
      </w:r>
      <w:r w:rsidRPr="000E4EE9">
        <w:rPr>
          <w:rFonts w:asciiTheme="majorHAnsi" w:hAnsiTheme="majorHAnsi" w:cs="Arial"/>
          <w:u w:val="single"/>
        </w:rPr>
        <w:t xml:space="preserve">.000,00€ </w:t>
      </w:r>
    </w:p>
    <w:p w:rsidR="005916E7" w:rsidRPr="000E4EE9" w:rsidRDefault="000E73C7" w:rsidP="005916E7">
      <w:pPr>
        <w:pStyle w:val="ListParagraph"/>
        <w:numPr>
          <w:ilvl w:val="0"/>
          <w:numId w:val="43"/>
        </w:numPr>
        <w:spacing w:line="276" w:lineRule="auto"/>
        <w:jc w:val="both"/>
        <w:rPr>
          <w:rFonts w:asciiTheme="majorHAnsi" w:hAnsiTheme="majorHAnsi" w:cs="Arial"/>
          <w:i/>
          <w:sz w:val="22"/>
        </w:rPr>
      </w:pPr>
      <w:r w:rsidRPr="000E4EE9">
        <w:rPr>
          <w:rFonts w:asciiTheme="majorHAnsi" w:hAnsiTheme="majorHAnsi" w:cs="Arial"/>
          <w:i/>
          <w:sz w:val="22"/>
        </w:rPr>
        <w:t>u</w:t>
      </w:r>
      <w:r w:rsidR="005916E7" w:rsidRPr="000E4EE9">
        <w:rPr>
          <w:rFonts w:asciiTheme="majorHAnsi" w:hAnsiTheme="majorHAnsi" w:cs="Arial"/>
          <w:i/>
          <w:sz w:val="22"/>
        </w:rPr>
        <w:t>sluge revizije i ostale usluge</w:t>
      </w:r>
    </w:p>
    <w:p w:rsidR="008C4729" w:rsidRPr="000E4EE9" w:rsidRDefault="000E73C7" w:rsidP="008C4729">
      <w:pPr>
        <w:pStyle w:val="ListParagraph"/>
        <w:numPr>
          <w:ilvl w:val="0"/>
          <w:numId w:val="43"/>
        </w:numPr>
        <w:spacing w:line="276" w:lineRule="auto"/>
        <w:ind w:left="720"/>
        <w:jc w:val="both"/>
        <w:rPr>
          <w:rFonts w:asciiTheme="majorHAnsi" w:hAnsiTheme="majorHAnsi" w:cs="Arial"/>
          <w:u w:val="single"/>
        </w:rPr>
      </w:pPr>
      <w:r w:rsidRPr="000E4EE9">
        <w:rPr>
          <w:rFonts w:asciiTheme="majorHAnsi" w:hAnsiTheme="majorHAnsi" w:cs="Arial"/>
          <w:bCs/>
          <w:u w:val="single"/>
        </w:rPr>
        <w:t>Sekretarijat za lokalnu samoupravu</w:t>
      </w:r>
      <w:r w:rsidR="00E77DD3" w:rsidRPr="000E4EE9">
        <w:rPr>
          <w:rFonts w:asciiTheme="majorHAnsi" w:hAnsiTheme="majorHAnsi" w:cs="Arial"/>
          <w:u w:val="single"/>
        </w:rPr>
        <w:t>:</w:t>
      </w:r>
      <w:r w:rsidRPr="000E4EE9">
        <w:rPr>
          <w:rFonts w:asciiTheme="majorHAnsi" w:hAnsiTheme="majorHAnsi" w:cs="Arial"/>
          <w:u w:val="single"/>
        </w:rPr>
        <w:t xml:space="preserve"> </w:t>
      </w:r>
      <w:r w:rsidR="003F5539" w:rsidRPr="000E4EE9">
        <w:rPr>
          <w:rFonts w:asciiTheme="majorHAnsi" w:hAnsiTheme="majorHAnsi" w:cs="Arial"/>
          <w:u w:val="single"/>
        </w:rPr>
        <w:t>219</w:t>
      </w:r>
      <w:r w:rsidR="00730DEE" w:rsidRPr="000E4EE9">
        <w:rPr>
          <w:rFonts w:asciiTheme="majorHAnsi" w:hAnsiTheme="majorHAnsi" w:cs="Arial"/>
          <w:u w:val="single"/>
        </w:rPr>
        <w:t>.</w:t>
      </w:r>
      <w:r w:rsidR="00972AEA" w:rsidRPr="000E4EE9">
        <w:rPr>
          <w:rFonts w:asciiTheme="majorHAnsi" w:hAnsiTheme="majorHAnsi" w:cs="Arial"/>
          <w:u w:val="single"/>
        </w:rPr>
        <w:t>7</w:t>
      </w:r>
      <w:r w:rsidR="00730DEE" w:rsidRPr="000E4EE9">
        <w:rPr>
          <w:rFonts w:asciiTheme="majorHAnsi" w:hAnsiTheme="majorHAnsi" w:cs="Arial"/>
          <w:u w:val="single"/>
        </w:rPr>
        <w:t>00,</w:t>
      </w:r>
      <w:r w:rsidRPr="000E4EE9">
        <w:rPr>
          <w:rFonts w:asciiTheme="majorHAnsi" w:hAnsiTheme="majorHAnsi" w:cs="Arial"/>
          <w:u w:val="single"/>
        </w:rPr>
        <w:t>00</w:t>
      </w:r>
      <w:r w:rsidR="00857D9F" w:rsidRPr="000E4EE9">
        <w:rPr>
          <w:rFonts w:asciiTheme="majorHAnsi" w:hAnsiTheme="majorHAnsi" w:cs="Arial"/>
          <w:sz w:val="22"/>
          <w:u w:val="single"/>
        </w:rPr>
        <w:t>€</w:t>
      </w:r>
      <w:r w:rsidR="00A324D0" w:rsidRPr="000E4EE9">
        <w:rPr>
          <w:rFonts w:asciiTheme="majorHAnsi" w:hAnsiTheme="majorHAnsi" w:cs="Arial"/>
          <w:b/>
        </w:rPr>
        <w:t xml:space="preserve"> </w:t>
      </w:r>
      <w:r w:rsidR="000D6FD2" w:rsidRPr="000E4EE9">
        <w:rPr>
          <w:rFonts w:asciiTheme="majorHAnsi" w:hAnsiTheme="majorHAnsi" w:cs="Arial"/>
        </w:rPr>
        <w:t>za organizaciju sledećih događaja</w:t>
      </w:r>
      <w:r w:rsidR="00076F98" w:rsidRPr="000E4EE9">
        <w:rPr>
          <w:rFonts w:asciiTheme="majorHAnsi" w:hAnsiTheme="majorHAnsi" w:cs="Arial"/>
        </w:rPr>
        <w:t>:</w:t>
      </w:r>
    </w:p>
    <w:p w:rsidR="002B7CBA" w:rsidRPr="000E4EE9" w:rsidRDefault="002B7CBA" w:rsidP="008C4729">
      <w:pPr>
        <w:pStyle w:val="ListParagraph"/>
        <w:numPr>
          <w:ilvl w:val="0"/>
          <w:numId w:val="43"/>
        </w:numPr>
        <w:spacing w:line="276" w:lineRule="auto"/>
        <w:ind w:left="1530" w:hanging="450"/>
        <w:jc w:val="both"/>
        <w:rPr>
          <w:rFonts w:asciiTheme="majorHAnsi" w:hAnsiTheme="majorHAnsi" w:cs="Arial"/>
          <w:u w:val="single"/>
        </w:rPr>
      </w:pPr>
      <w:r w:rsidRPr="000E4EE9">
        <w:rPr>
          <w:rFonts w:asciiTheme="majorHAnsi" w:hAnsiTheme="majorHAnsi" w:cs="Arial"/>
          <w:i/>
          <w:sz w:val="22"/>
          <w:szCs w:val="22"/>
        </w:rPr>
        <w:t>Sportske aktivnosti:</w:t>
      </w:r>
    </w:p>
    <w:p w:rsidR="002B7CBA" w:rsidRPr="000E4EE9" w:rsidRDefault="002B7CBA" w:rsidP="002B7CBA">
      <w:pPr>
        <w:pStyle w:val="ListParagraph"/>
        <w:numPr>
          <w:ilvl w:val="3"/>
          <w:numId w:val="18"/>
        </w:numPr>
        <w:jc w:val="both"/>
        <w:rPr>
          <w:rFonts w:asciiTheme="majorHAnsi" w:hAnsiTheme="majorHAnsi" w:cs="Arial"/>
          <w:i/>
          <w:sz w:val="22"/>
          <w:szCs w:val="22"/>
        </w:rPr>
      </w:pPr>
      <w:r w:rsidRPr="000E4EE9">
        <w:rPr>
          <w:rFonts w:asciiTheme="majorHAnsi" w:hAnsiTheme="majorHAnsi" w:cs="Arial"/>
          <w:i/>
          <w:sz w:val="22"/>
          <w:szCs w:val="22"/>
        </w:rPr>
        <w:t>Turnir u šahu u iznosu od 1.000,00€</w:t>
      </w:r>
    </w:p>
    <w:p w:rsidR="002B7CBA" w:rsidRPr="000E4EE9" w:rsidRDefault="002B7CBA" w:rsidP="002B7CBA">
      <w:pPr>
        <w:pStyle w:val="ListParagraph"/>
        <w:numPr>
          <w:ilvl w:val="3"/>
          <w:numId w:val="18"/>
        </w:numPr>
        <w:jc w:val="both"/>
        <w:rPr>
          <w:rFonts w:asciiTheme="majorHAnsi" w:hAnsiTheme="majorHAnsi" w:cs="Arial"/>
          <w:i/>
          <w:sz w:val="22"/>
          <w:szCs w:val="22"/>
        </w:rPr>
      </w:pPr>
      <w:r w:rsidRPr="000E4EE9">
        <w:rPr>
          <w:rFonts w:asciiTheme="majorHAnsi" w:hAnsiTheme="majorHAnsi" w:cs="Arial"/>
          <w:i/>
          <w:sz w:val="22"/>
          <w:szCs w:val="22"/>
        </w:rPr>
        <w:lastRenderedPageBreak/>
        <w:t>Turnir u fudbalu u iznosu od 1.000,00€</w:t>
      </w:r>
    </w:p>
    <w:p w:rsidR="002B7CBA" w:rsidRPr="000E4EE9" w:rsidRDefault="002B7CBA" w:rsidP="002B7CBA">
      <w:pPr>
        <w:pStyle w:val="ListParagraph"/>
        <w:numPr>
          <w:ilvl w:val="3"/>
          <w:numId w:val="18"/>
        </w:numPr>
        <w:jc w:val="both"/>
        <w:rPr>
          <w:rFonts w:asciiTheme="majorHAnsi" w:hAnsiTheme="majorHAnsi" w:cs="Arial"/>
          <w:i/>
          <w:sz w:val="22"/>
          <w:szCs w:val="22"/>
        </w:rPr>
      </w:pPr>
      <w:r w:rsidRPr="000E4EE9">
        <w:rPr>
          <w:rFonts w:asciiTheme="majorHAnsi" w:hAnsiTheme="majorHAnsi" w:cs="Arial"/>
          <w:i/>
          <w:sz w:val="22"/>
          <w:szCs w:val="22"/>
        </w:rPr>
        <w:t>Evropska nedjelja sporta u iznosu od 1.500,00€</w:t>
      </w:r>
    </w:p>
    <w:p w:rsidR="008C4729" w:rsidRPr="000E4EE9" w:rsidRDefault="002B7CBA" w:rsidP="008C4729">
      <w:pPr>
        <w:pStyle w:val="ListParagraph"/>
        <w:numPr>
          <w:ilvl w:val="3"/>
          <w:numId w:val="18"/>
        </w:numPr>
        <w:jc w:val="both"/>
        <w:rPr>
          <w:rFonts w:asciiTheme="majorHAnsi" w:hAnsiTheme="majorHAnsi" w:cs="Arial"/>
          <w:i/>
          <w:sz w:val="22"/>
          <w:szCs w:val="22"/>
        </w:rPr>
      </w:pPr>
      <w:r w:rsidRPr="000E4EE9">
        <w:rPr>
          <w:rFonts w:asciiTheme="majorHAnsi" w:hAnsiTheme="majorHAnsi" w:cs="Arial"/>
          <w:i/>
          <w:sz w:val="22"/>
          <w:szCs w:val="22"/>
        </w:rPr>
        <w:t>„Taekwond day“ u iznosu od 3.000,00€</w:t>
      </w:r>
    </w:p>
    <w:p w:rsidR="002B7CBA" w:rsidRPr="000E4EE9" w:rsidRDefault="002B7CBA" w:rsidP="008C4729">
      <w:pPr>
        <w:pStyle w:val="ListParagraph"/>
        <w:numPr>
          <w:ilvl w:val="1"/>
          <w:numId w:val="18"/>
        </w:numPr>
        <w:ind w:left="1530" w:hanging="450"/>
        <w:jc w:val="both"/>
        <w:rPr>
          <w:rFonts w:asciiTheme="majorHAnsi" w:hAnsiTheme="majorHAnsi" w:cs="Arial"/>
          <w:i/>
          <w:sz w:val="22"/>
          <w:szCs w:val="22"/>
        </w:rPr>
      </w:pPr>
      <w:r w:rsidRPr="000E4EE9">
        <w:rPr>
          <w:rFonts w:asciiTheme="majorHAnsi" w:hAnsiTheme="majorHAnsi" w:cs="Arial"/>
          <w:i/>
          <w:sz w:val="22"/>
          <w:szCs w:val="22"/>
        </w:rPr>
        <w:t>Ob</w:t>
      </w:r>
      <w:r w:rsidR="008C4729" w:rsidRPr="000E4EE9">
        <w:rPr>
          <w:rFonts w:asciiTheme="majorHAnsi" w:hAnsiTheme="majorHAnsi" w:cs="Arial"/>
          <w:i/>
          <w:sz w:val="22"/>
          <w:szCs w:val="22"/>
        </w:rPr>
        <w:t>i</w:t>
      </w:r>
      <w:r w:rsidRPr="000E4EE9">
        <w:rPr>
          <w:rFonts w:asciiTheme="majorHAnsi" w:hAnsiTheme="majorHAnsi" w:cs="Arial"/>
          <w:i/>
          <w:sz w:val="22"/>
          <w:szCs w:val="22"/>
        </w:rPr>
        <w:t>lježavanje važnih istorijskih datuma:</w:t>
      </w:r>
    </w:p>
    <w:p w:rsidR="00AB13AF" w:rsidRPr="000E4EE9" w:rsidRDefault="002B7CBA" w:rsidP="008C4729">
      <w:pPr>
        <w:pStyle w:val="ListParagraph"/>
        <w:numPr>
          <w:ilvl w:val="3"/>
          <w:numId w:val="46"/>
        </w:numPr>
        <w:jc w:val="both"/>
        <w:rPr>
          <w:rFonts w:asciiTheme="majorHAnsi" w:hAnsiTheme="majorHAnsi" w:cs="Arial"/>
          <w:i/>
          <w:sz w:val="22"/>
          <w:szCs w:val="22"/>
        </w:rPr>
      </w:pPr>
      <w:r w:rsidRPr="000E4EE9">
        <w:rPr>
          <w:rFonts w:asciiTheme="majorHAnsi" w:hAnsiTheme="majorHAnsi" w:cs="Arial"/>
          <w:i/>
          <w:sz w:val="22"/>
          <w:szCs w:val="22"/>
        </w:rPr>
        <w:t>6.april – ustanak Malesije – 2.5</w:t>
      </w:r>
      <w:r w:rsidR="00AB13AF" w:rsidRPr="000E4EE9">
        <w:rPr>
          <w:rFonts w:asciiTheme="majorHAnsi" w:hAnsiTheme="majorHAnsi" w:cs="Arial"/>
          <w:i/>
          <w:sz w:val="22"/>
          <w:szCs w:val="22"/>
        </w:rPr>
        <w:t>00,00</w:t>
      </w:r>
      <w:r w:rsidR="00904646" w:rsidRPr="000E4EE9">
        <w:rPr>
          <w:rFonts w:asciiTheme="majorHAnsi" w:hAnsiTheme="majorHAnsi" w:cs="Arial"/>
          <w:i/>
          <w:sz w:val="22"/>
          <w:szCs w:val="22"/>
        </w:rPr>
        <w:t>€</w:t>
      </w:r>
    </w:p>
    <w:p w:rsidR="008C4729" w:rsidRPr="000E4EE9" w:rsidRDefault="002B7CBA" w:rsidP="008C4729">
      <w:pPr>
        <w:pStyle w:val="ListParagraph"/>
        <w:numPr>
          <w:ilvl w:val="3"/>
          <w:numId w:val="46"/>
        </w:numPr>
        <w:jc w:val="both"/>
        <w:rPr>
          <w:rFonts w:asciiTheme="majorHAnsi" w:hAnsiTheme="majorHAnsi" w:cs="Arial"/>
          <w:i/>
          <w:sz w:val="22"/>
          <w:szCs w:val="22"/>
        </w:rPr>
      </w:pPr>
      <w:r w:rsidRPr="000E4EE9">
        <w:rPr>
          <w:rFonts w:asciiTheme="majorHAnsi" w:hAnsiTheme="majorHAnsi" w:cs="Arial"/>
          <w:i/>
          <w:sz w:val="22"/>
          <w:szCs w:val="22"/>
        </w:rPr>
        <w:t>28. novembar  - 3.000,00€</w:t>
      </w:r>
    </w:p>
    <w:p w:rsidR="002B7CBA" w:rsidRPr="000E4EE9" w:rsidRDefault="002B7CBA" w:rsidP="008C4729">
      <w:pPr>
        <w:pStyle w:val="ListParagraph"/>
        <w:numPr>
          <w:ilvl w:val="1"/>
          <w:numId w:val="46"/>
        </w:numPr>
        <w:tabs>
          <w:tab w:val="left" w:pos="1530"/>
        </w:tabs>
        <w:jc w:val="both"/>
        <w:rPr>
          <w:rFonts w:asciiTheme="majorHAnsi" w:hAnsiTheme="majorHAnsi" w:cs="Arial"/>
          <w:i/>
          <w:sz w:val="22"/>
          <w:szCs w:val="22"/>
        </w:rPr>
      </w:pPr>
      <w:r w:rsidRPr="000E4EE9">
        <w:rPr>
          <w:rFonts w:asciiTheme="majorHAnsi" w:hAnsiTheme="majorHAnsi" w:cs="Arial"/>
          <w:i/>
          <w:sz w:val="22"/>
          <w:szCs w:val="22"/>
        </w:rPr>
        <w:t>Nedjelja kosovske kulture u CG u iznosu od 3.000,00€</w:t>
      </w:r>
    </w:p>
    <w:p w:rsidR="002B7CBA" w:rsidRPr="000E4EE9" w:rsidRDefault="002B7CBA" w:rsidP="00371C45">
      <w:pPr>
        <w:pStyle w:val="ListParagraph"/>
        <w:numPr>
          <w:ilvl w:val="1"/>
          <w:numId w:val="46"/>
        </w:numPr>
        <w:jc w:val="both"/>
        <w:rPr>
          <w:rFonts w:asciiTheme="majorHAnsi" w:hAnsiTheme="majorHAnsi" w:cs="Arial"/>
          <w:i/>
          <w:sz w:val="22"/>
          <w:szCs w:val="22"/>
        </w:rPr>
      </w:pPr>
      <w:r w:rsidRPr="000E4EE9">
        <w:rPr>
          <w:rFonts w:asciiTheme="majorHAnsi" w:hAnsiTheme="majorHAnsi" w:cs="Arial"/>
          <w:i/>
          <w:sz w:val="22"/>
          <w:szCs w:val="22"/>
        </w:rPr>
        <w:t>Izrada faximila, pečata, objavljivanje oglasa - 3.000,00€</w:t>
      </w:r>
    </w:p>
    <w:p w:rsidR="002B7CBA" w:rsidRPr="000E4EE9" w:rsidRDefault="002B7CBA" w:rsidP="00371C45">
      <w:pPr>
        <w:pStyle w:val="ListParagraph"/>
        <w:numPr>
          <w:ilvl w:val="1"/>
          <w:numId w:val="46"/>
        </w:numPr>
        <w:jc w:val="both"/>
        <w:rPr>
          <w:rFonts w:asciiTheme="majorHAnsi" w:hAnsiTheme="majorHAnsi" w:cs="Arial"/>
          <w:i/>
          <w:sz w:val="22"/>
          <w:szCs w:val="22"/>
        </w:rPr>
      </w:pPr>
      <w:r w:rsidRPr="000E4EE9">
        <w:rPr>
          <w:rFonts w:asciiTheme="majorHAnsi" w:hAnsiTheme="majorHAnsi" w:cs="Arial"/>
          <w:i/>
          <w:sz w:val="22"/>
          <w:szCs w:val="22"/>
        </w:rPr>
        <w:t>Usluge fotografisanja, dizajna i izrade reklamnog i dekorativnog materijala u iznosu od 5.000,00</w:t>
      </w:r>
      <w:r w:rsidRPr="000E4EE9">
        <w:rPr>
          <w:rFonts w:asciiTheme="majorHAnsi" w:hAnsiTheme="majorHAnsi"/>
          <w:i/>
          <w:sz w:val="22"/>
          <w:szCs w:val="22"/>
        </w:rPr>
        <w:t>€</w:t>
      </w:r>
      <w:r w:rsidRPr="000E4EE9">
        <w:rPr>
          <w:rFonts w:asciiTheme="majorHAnsi" w:hAnsiTheme="majorHAnsi" w:cs="Arial"/>
          <w:i/>
          <w:sz w:val="22"/>
          <w:szCs w:val="22"/>
        </w:rPr>
        <w:t xml:space="preserve">,  </w:t>
      </w:r>
    </w:p>
    <w:p w:rsidR="00550CD5" w:rsidRPr="000E4EE9" w:rsidRDefault="00550CD5" w:rsidP="00371C45">
      <w:pPr>
        <w:pStyle w:val="ListParagraph"/>
        <w:numPr>
          <w:ilvl w:val="1"/>
          <w:numId w:val="46"/>
        </w:numPr>
        <w:jc w:val="both"/>
        <w:rPr>
          <w:rFonts w:asciiTheme="majorHAnsi" w:hAnsiTheme="majorHAnsi" w:cs="Arial"/>
          <w:i/>
          <w:sz w:val="22"/>
          <w:szCs w:val="22"/>
        </w:rPr>
      </w:pPr>
      <w:r w:rsidRPr="000E4EE9">
        <w:rPr>
          <w:rFonts w:asciiTheme="majorHAnsi" w:hAnsiTheme="majorHAnsi" w:cs="Arial"/>
          <w:i/>
        </w:rPr>
        <w:t>Ljeto u Malesiji</w:t>
      </w:r>
      <w:r w:rsidR="00F21EF1" w:rsidRPr="000E4EE9">
        <w:rPr>
          <w:rFonts w:asciiTheme="majorHAnsi" w:hAnsiTheme="majorHAnsi" w:cs="Arial"/>
          <w:i/>
        </w:rPr>
        <w:t xml:space="preserve"> </w:t>
      </w:r>
      <w:r w:rsidR="006E01F3" w:rsidRPr="000E4EE9">
        <w:rPr>
          <w:rFonts w:asciiTheme="majorHAnsi" w:hAnsiTheme="majorHAnsi" w:cs="Arial"/>
          <w:i/>
        </w:rPr>
        <w:t xml:space="preserve">- </w:t>
      </w:r>
      <w:r w:rsidR="008C4729" w:rsidRPr="000E4EE9">
        <w:rPr>
          <w:rFonts w:asciiTheme="majorHAnsi" w:hAnsiTheme="majorHAnsi" w:cs="Arial"/>
          <w:i/>
          <w:u w:val="single"/>
        </w:rPr>
        <w:t>31</w:t>
      </w:r>
      <w:r w:rsidR="003F08C5" w:rsidRPr="000E4EE9">
        <w:rPr>
          <w:rFonts w:asciiTheme="majorHAnsi" w:hAnsiTheme="majorHAnsi" w:cs="Arial"/>
          <w:i/>
          <w:u w:val="single"/>
        </w:rPr>
        <w:t>.</w:t>
      </w:r>
      <w:r w:rsidR="008C4729" w:rsidRPr="000E4EE9">
        <w:rPr>
          <w:rFonts w:asciiTheme="majorHAnsi" w:hAnsiTheme="majorHAnsi" w:cs="Arial"/>
          <w:i/>
          <w:u w:val="single"/>
        </w:rPr>
        <w:t>0</w:t>
      </w:r>
      <w:r w:rsidR="003F08C5" w:rsidRPr="000E4EE9">
        <w:rPr>
          <w:rFonts w:asciiTheme="majorHAnsi" w:hAnsiTheme="majorHAnsi" w:cs="Arial"/>
          <w:i/>
          <w:u w:val="single"/>
        </w:rPr>
        <w:t>00</w:t>
      </w:r>
      <w:r w:rsidR="00826154" w:rsidRPr="000E4EE9">
        <w:rPr>
          <w:rFonts w:asciiTheme="majorHAnsi" w:hAnsiTheme="majorHAnsi" w:cs="Arial"/>
          <w:i/>
          <w:u w:val="single"/>
        </w:rPr>
        <w:t>,00€</w:t>
      </w:r>
      <w:r w:rsidR="00826154" w:rsidRPr="000E4EE9">
        <w:rPr>
          <w:rFonts w:asciiTheme="majorHAnsi" w:hAnsiTheme="majorHAnsi" w:cs="Arial"/>
          <w:i/>
        </w:rPr>
        <w:t xml:space="preserve"> </w:t>
      </w:r>
      <w:r w:rsidR="00F21EF1" w:rsidRPr="000E4EE9">
        <w:rPr>
          <w:rFonts w:asciiTheme="majorHAnsi" w:hAnsiTheme="majorHAnsi" w:cs="Arial"/>
          <w:i/>
        </w:rPr>
        <w:t>u okviru koje spadaju</w:t>
      </w:r>
      <w:r w:rsidRPr="000E4EE9">
        <w:rPr>
          <w:rFonts w:asciiTheme="majorHAnsi" w:hAnsiTheme="majorHAnsi" w:cs="Arial"/>
        </w:rPr>
        <w:t>:</w:t>
      </w:r>
    </w:p>
    <w:p w:rsidR="00765BEE" w:rsidRPr="000E4EE9" w:rsidRDefault="008C4729" w:rsidP="00F3616E">
      <w:pPr>
        <w:pStyle w:val="ListParagraph"/>
        <w:numPr>
          <w:ilvl w:val="0"/>
          <w:numId w:val="14"/>
        </w:numPr>
        <w:rPr>
          <w:rFonts w:asciiTheme="majorHAnsi" w:hAnsiTheme="majorHAnsi" w:cs="Arial"/>
          <w:i/>
          <w:sz w:val="22"/>
        </w:rPr>
      </w:pPr>
      <w:r w:rsidRPr="000E4EE9">
        <w:rPr>
          <w:rFonts w:asciiTheme="majorHAnsi" w:hAnsiTheme="majorHAnsi" w:cs="Arial"/>
          <w:i/>
          <w:sz w:val="22"/>
        </w:rPr>
        <w:t>Međunarodni dan djeteta – 3</w:t>
      </w:r>
      <w:r w:rsidR="00AB31B7" w:rsidRPr="000E4EE9">
        <w:rPr>
          <w:rFonts w:asciiTheme="majorHAnsi" w:hAnsiTheme="majorHAnsi" w:cs="Arial"/>
          <w:i/>
          <w:sz w:val="22"/>
        </w:rPr>
        <w:t>.0</w:t>
      </w:r>
      <w:r w:rsidR="00765BEE" w:rsidRPr="000E4EE9">
        <w:rPr>
          <w:rFonts w:asciiTheme="majorHAnsi" w:hAnsiTheme="majorHAnsi" w:cs="Arial"/>
          <w:i/>
          <w:sz w:val="22"/>
        </w:rPr>
        <w:t>00,00€,</w:t>
      </w:r>
    </w:p>
    <w:p w:rsidR="00AB13AF" w:rsidRPr="000E4EE9" w:rsidRDefault="00904646" w:rsidP="00F3616E">
      <w:pPr>
        <w:pStyle w:val="ListParagraph"/>
        <w:numPr>
          <w:ilvl w:val="0"/>
          <w:numId w:val="14"/>
        </w:numPr>
        <w:jc w:val="both"/>
        <w:rPr>
          <w:rFonts w:asciiTheme="majorHAnsi" w:hAnsiTheme="majorHAnsi" w:cs="Arial"/>
          <w:i/>
          <w:sz w:val="22"/>
        </w:rPr>
      </w:pPr>
      <w:r w:rsidRPr="000E4EE9">
        <w:rPr>
          <w:rFonts w:asciiTheme="majorHAnsi" w:hAnsiTheme="majorHAnsi" w:cs="Arial"/>
          <w:i/>
          <w:sz w:val="22"/>
        </w:rPr>
        <w:t xml:space="preserve">Sajam knjiga </w:t>
      </w:r>
      <w:r w:rsidR="00AB31B7" w:rsidRPr="000E4EE9">
        <w:rPr>
          <w:rFonts w:asciiTheme="majorHAnsi" w:hAnsiTheme="majorHAnsi" w:cs="Arial"/>
          <w:i/>
          <w:sz w:val="22"/>
        </w:rPr>
        <w:t>–</w:t>
      </w:r>
      <w:r w:rsidR="00AB13AF" w:rsidRPr="000E4EE9">
        <w:rPr>
          <w:rFonts w:asciiTheme="majorHAnsi" w:hAnsiTheme="majorHAnsi" w:cs="Arial"/>
          <w:i/>
          <w:sz w:val="22"/>
        </w:rPr>
        <w:t xml:space="preserve"> </w:t>
      </w:r>
      <w:r w:rsidR="008C4729" w:rsidRPr="000E4EE9">
        <w:rPr>
          <w:rFonts w:asciiTheme="majorHAnsi" w:hAnsiTheme="majorHAnsi" w:cs="Arial"/>
          <w:i/>
          <w:sz w:val="22"/>
        </w:rPr>
        <w:t>20</w:t>
      </w:r>
      <w:r w:rsidR="00AB31B7" w:rsidRPr="000E4EE9">
        <w:rPr>
          <w:rFonts w:asciiTheme="majorHAnsi" w:hAnsiTheme="majorHAnsi" w:cs="Arial"/>
          <w:i/>
          <w:sz w:val="22"/>
        </w:rPr>
        <w:t>.</w:t>
      </w:r>
      <w:r w:rsidR="00AB13AF" w:rsidRPr="000E4EE9">
        <w:rPr>
          <w:rFonts w:asciiTheme="majorHAnsi" w:hAnsiTheme="majorHAnsi" w:cs="Arial"/>
          <w:i/>
          <w:sz w:val="22"/>
        </w:rPr>
        <w:t>000,00€</w:t>
      </w:r>
    </w:p>
    <w:p w:rsidR="008C4729" w:rsidRPr="000E4EE9" w:rsidRDefault="008C4729" w:rsidP="008C4729">
      <w:pPr>
        <w:pStyle w:val="ListParagraph"/>
        <w:numPr>
          <w:ilvl w:val="0"/>
          <w:numId w:val="14"/>
        </w:numPr>
        <w:rPr>
          <w:rFonts w:asciiTheme="majorHAnsi" w:hAnsiTheme="majorHAnsi" w:cs="Arial"/>
          <w:i/>
          <w:sz w:val="22"/>
        </w:rPr>
      </w:pPr>
      <w:r w:rsidRPr="000E4EE9">
        <w:rPr>
          <w:rFonts w:asciiTheme="majorHAnsi" w:hAnsiTheme="majorHAnsi" w:cs="Arial"/>
          <w:i/>
          <w:sz w:val="22"/>
        </w:rPr>
        <w:t>Dječji kamp – 4.000,00€;</w:t>
      </w:r>
    </w:p>
    <w:p w:rsidR="00AB13AF" w:rsidRPr="000E4EE9" w:rsidRDefault="008C4729" w:rsidP="00F3616E">
      <w:pPr>
        <w:pStyle w:val="ListParagraph"/>
        <w:numPr>
          <w:ilvl w:val="0"/>
          <w:numId w:val="14"/>
        </w:numPr>
        <w:rPr>
          <w:rFonts w:asciiTheme="majorHAnsi" w:hAnsiTheme="majorHAnsi" w:cs="Arial"/>
          <w:i/>
          <w:sz w:val="22"/>
        </w:rPr>
      </w:pPr>
      <w:r w:rsidRPr="000E4EE9">
        <w:rPr>
          <w:rFonts w:asciiTheme="majorHAnsi" w:hAnsiTheme="majorHAnsi" w:cs="Arial"/>
          <w:i/>
          <w:sz w:val="22"/>
        </w:rPr>
        <w:t>Veče klasične muzike</w:t>
      </w:r>
      <w:r w:rsidR="00550CD5" w:rsidRPr="000E4EE9">
        <w:rPr>
          <w:rFonts w:asciiTheme="majorHAnsi" w:hAnsiTheme="majorHAnsi" w:cs="Arial"/>
          <w:i/>
          <w:sz w:val="22"/>
        </w:rPr>
        <w:t xml:space="preserve"> – </w:t>
      </w:r>
      <w:r w:rsidR="00AB31B7" w:rsidRPr="000E4EE9">
        <w:rPr>
          <w:rFonts w:asciiTheme="majorHAnsi" w:hAnsiTheme="majorHAnsi" w:cs="Arial"/>
          <w:i/>
          <w:sz w:val="22"/>
        </w:rPr>
        <w:t>2</w:t>
      </w:r>
      <w:r w:rsidR="00B03B3B" w:rsidRPr="000E4EE9">
        <w:rPr>
          <w:rFonts w:asciiTheme="majorHAnsi" w:hAnsiTheme="majorHAnsi" w:cs="Arial"/>
          <w:i/>
          <w:sz w:val="22"/>
        </w:rPr>
        <w:t>.0</w:t>
      </w:r>
      <w:r w:rsidR="00550CD5" w:rsidRPr="000E4EE9">
        <w:rPr>
          <w:rFonts w:asciiTheme="majorHAnsi" w:hAnsiTheme="majorHAnsi" w:cs="Arial"/>
          <w:i/>
          <w:sz w:val="22"/>
        </w:rPr>
        <w:t>00</w:t>
      </w:r>
      <w:r w:rsidR="00B03B3B" w:rsidRPr="000E4EE9">
        <w:rPr>
          <w:rFonts w:asciiTheme="majorHAnsi" w:hAnsiTheme="majorHAnsi" w:cs="Arial"/>
          <w:i/>
          <w:sz w:val="22"/>
        </w:rPr>
        <w:t>,00</w:t>
      </w:r>
      <w:r w:rsidR="00550CD5" w:rsidRPr="000E4EE9">
        <w:rPr>
          <w:rFonts w:asciiTheme="majorHAnsi" w:hAnsiTheme="majorHAnsi" w:cs="Arial"/>
          <w:i/>
          <w:sz w:val="22"/>
        </w:rPr>
        <w:t>€</w:t>
      </w:r>
      <w:r w:rsidR="00FA2556" w:rsidRPr="000E4EE9">
        <w:rPr>
          <w:rFonts w:asciiTheme="majorHAnsi" w:hAnsiTheme="majorHAnsi" w:cs="Arial"/>
          <w:i/>
          <w:sz w:val="22"/>
        </w:rPr>
        <w:t>;</w:t>
      </w:r>
    </w:p>
    <w:p w:rsidR="00765BEE" w:rsidRPr="000E4EE9" w:rsidRDefault="00AB31B7" w:rsidP="00F3616E">
      <w:pPr>
        <w:pStyle w:val="ListParagraph"/>
        <w:numPr>
          <w:ilvl w:val="0"/>
          <w:numId w:val="14"/>
        </w:numPr>
        <w:rPr>
          <w:rFonts w:asciiTheme="majorHAnsi" w:hAnsiTheme="majorHAnsi" w:cs="Arial"/>
          <w:sz w:val="22"/>
        </w:rPr>
      </w:pPr>
      <w:r w:rsidRPr="000E4EE9">
        <w:rPr>
          <w:rFonts w:asciiTheme="majorHAnsi" w:hAnsiTheme="majorHAnsi" w:cs="Arial"/>
          <w:i/>
          <w:sz w:val="22"/>
        </w:rPr>
        <w:t>Nedelja filma – 2.0</w:t>
      </w:r>
      <w:r w:rsidR="00765BEE" w:rsidRPr="000E4EE9">
        <w:rPr>
          <w:rFonts w:asciiTheme="majorHAnsi" w:hAnsiTheme="majorHAnsi" w:cs="Arial"/>
          <w:i/>
          <w:sz w:val="22"/>
        </w:rPr>
        <w:t>00,00</w:t>
      </w:r>
      <w:r w:rsidR="00904646" w:rsidRPr="000E4EE9">
        <w:rPr>
          <w:rFonts w:asciiTheme="majorHAnsi" w:hAnsiTheme="majorHAnsi" w:cs="Arial"/>
          <w:sz w:val="22"/>
        </w:rPr>
        <w:t>€</w:t>
      </w:r>
    </w:p>
    <w:p w:rsidR="00AC716E" w:rsidRPr="000E4EE9" w:rsidRDefault="00AC716E" w:rsidP="00371C45">
      <w:pPr>
        <w:pStyle w:val="ListParagraph"/>
        <w:numPr>
          <w:ilvl w:val="0"/>
          <w:numId w:val="16"/>
        </w:numPr>
        <w:jc w:val="both"/>
        <w:rPr>
          <w:rFonts w:asciiTheme="majorHAnsi" w:hAnsiTheme="majorHAnsi" w:cs="Arial"/>
          <w:i/>
          <w:sz w:val="22"/>
          <w:szCs w:val="22"/>
        </w:rPr>
      </w:pPr>
      <w:r w:rsidRPr="000E4EE9">
        <w:rPr>
          <w:rFonts w:asciiTheme="majorHAnsi" w:hAnsiTheme="majorHAnsi" w:cs="Arial"/>
          <w:i/>
          <w:sz w:val="22"/>
          <w:szCs w:val="22"/>
        </w:rPr>
        <w:t>„Pritja“ – Artan</w:t>
      </w:r>
      <w:r w:rsidR="003F5539" w:rsidRPr="000E4EE9">
        <w:rPr>
          <w:rFonts w:asciiTheme="majorHAnsi" w:hAnsiTheme="majorHAnsi" w:cs="Arial"/>
          <w:i/>
          <w:sz w:val="22"/>
          <w:szCs w:val="22"/>
        </w:rPr>
        <w:t xml:space="preserve"> Korenica – u iznosu od 5</w:t>
      </w:r>
      <w:r w:rsidRPr="000E4EE9">
        <w:rPr>
          <w:rFonts w:asciiTheme="majorHAnsi" w:hAnsiTheme="majorHAnsi" w:cs="Arial"/>
          <w:i/>
          <w:sz w:val="22"/>
          <w:szCs w:val="22"/>
        </w:rPr>
        <w:t>.000,00€</w:t>
      </w:r>
    </w:p>
    <w:p w:rsidR="00AC716E" w:rsidRPr="000E4EE9" w:rsidRDefault="00AC716E" w:rsidP="00371C45">
      <w:pPr>
        <w:pStyle w:val="ListParagraph"/>
        <w:numPr>
          <w:ilvl w:val="0"/>
          <w:numId w:val="16"/>
        </w:numPr>
        <w:jc w:val="both"/>
        <w:rPr>
          <w:rFonts w:asciiTheme="majorHAnsi" w:hAnsiTheme="majorHAnsi" w:cs="Arial"/>
          <w:i/>
          <w:sz w:val="22"/>
          <w:szCs w:val="22"/>
        </w:rPr>
      </w:pPr>
      <w:r w:rsidRPr="000E4EE9">
        <w:rPr>
          <w:rFonts w:asciiTheme="majorHAnsi" w:hAnsiTheme="majorHAnsi" w:cs="Arial"/>
          <w:i/>
          <w:sz w:val="22"/>
          <w:szCs w:val="22"/>
        </w:rPr>
        <w:t>Ružičasti oktobar – u iznosu od 2.000,00€</w:t>
      </w:r>
    </w:p>
    <w:p w:rsidR="00AC716E" w:rsidRPr="000E4EE9" w:rsidRDefault="003F5539" w:rsidP="00371C45">
      <w:pPr>
        <w:pStyle w:val="ListParagraph"/>
        <w:numPr>
          <w:ilvl w:val="0"/>
          <w:numId w:val="16"/>
        </w:numPr>
        <w:jc w:val="both"/>
        <w:rPr>
          <w:rFonts w:asciiTheme="majorHAnsi" w:hAnsiTheme="majorHAnsi" w:cs="Arial"/>
          <w:i/>
          <w:sz w:val="22"/>
          <w:szCs w:val="22"/>
        </w:rPr>
      </w:pPr>
      <w:r w:rsidRPr="000E4EE9">
        <w:rPr>
          <w:rFonts w:asciiTheme="majorHAnsi" w:hAnsiTheme="majorHAnsi" w:cs="Arial"/>
          <w:i/>
          <w:sz w:val="22"/>
          <w:szCs w:val="22"/>
        </w:rPr>
        <w:t>Nedjelja mladih – u iznosu od 5</w:t>
      </w:r>
      <w:r w:rsidR="00B467F3" w:rsidRPr="000E4EE9">
        <w:rPr>
          <w:rFonts w:asciiTheme="majorHAnsi" w:hAnsiTheme="majorHAnsi" w:cs="Arial"/>
          <w:i/>
          <w:sz w:val="22"/>
          <w:szCs w:val="22"/>
        </w:rPr>
        <w:t>.4</w:t>
      </w:r>
      <w:r w:rsidR="00AC716E" w:rsidRPr="000E4EE9">
        <w:rPr>
          <w:rFonts w:asciiTheme="majorHAnsi" w:hAnsiTheme="majorHAnsi" w:cs="Arial"/>
          <w:i/>
          <w:sz w:val="22"/>
          <w:szCs w:val="22"/>
        </w:rPr>
        <w:t>00,00€</w:t>
      </w:r>
    </w:p>
    <w:p w:rsidR="008C4729" w:rsidRPr="000E4EE9" w:rsidRDefault="003F5539" w:rsidP="00371C45">
      <w:pPr>
        <w:pStyle w:val="ListParagraph"/>
        <w:numPr>
          <w:ilvl w:val="0"/>
          <w:numId w:val="16"/>
        </w:numPr>
        <w:jc w:val="both"/>
        <w:rPr>
          <w:rFonts w:asciiTheme="majorHAnsi" w:hAnsiTheme="majorHAnsi" w:cs="Arial"/>
          <w:i/>
          <w:sz w:val="22"/>
          <w:szCs w:val="22"/>
        </w:rPr>
      </w:pPr>
      <w:r w:rsidRPr="000E4EE9">
        <w:rPr>
          <w:rFonts w:asciiTheme="majorHAnsi" w:hAnsiTheme="majorHAnsi" w:cs="Arial"/>
          <w:i/>
          <w:sz w:val="22"/>
          <w:szCs w:val="22"/>
        </w:rPr>
        <w:t>Zimski bazar u Malesiji – 66</w:t>
      </w:r>
      <w:r w:rsidR="008C4729" w:rsidRPr="000E4EE9">
        <w:rPr>
          <w:rFonts w:asciiTheme="majorHAnsi" w:hAnsiTheme="majorHAnsi" w:cs="Arial"/>
          <w:i/>
          <w:sz w:val="22"/>
          <w:szCs w:val="22"/>
        </w:rPr>
        <w:t>.000,00€</w:t>
      </w:r>
      <w:r w:rsidR="00371C45" w:rsidRPr="000E4EE9">
        <w:rPr>
          <w:rFonts w:asciiTheme="majorHAnsi" w:hAnsiTheme="majorHAnsi" w:cs="Arial"/>
          <w:i/>
          <w:sz w:val="22"/>
          <w:szCs w:val="22"/>
        </w:rPr>
        <w:t xml:space="preserve"> -</w:t>
      </w:r>
      <w:r w:rsidR="008C4729" w:rsidRPr="000E4EE9">
        <w:rPr>
          <w:rFonts w:asciiTheme="majorHAnsi" w:hAnsiTheme="majorHAnsi" w:cs="Arial"/>
          <w:i/>
          <w:sz w:val="22"/>
          <w:szCs w:val="22"/>
        </w:rPr>
        <w:t xml:space="preserve"> (prošlogodišnji Zimski Bazar  - 50.000,00 eura </w:t>
      </w:r>
      <w:r w:rsidRPr="000E4EE9">
        <w:rPr>
          <w:rFonts w:asciiTheme="majorHAnsi" w:hAnsiTheme="majorHAnsi" w:cs="Arial"/>
          <w:i/>
          <w:sz w:val="22"/>
          <w:szCs w:val="22"/>
        </w:rPr>
        <w:t>i ovogodišnji Zimski bazar  - 16</w:t>
      </w:r>
      <w:r w:rsidR="008C4729" w:rsidRPr="000E4EE9">
        <w:rPr>
          <w:rFonts w:asciiTheme="majorHAnsi" w:hAnsiTheme="majorHAnsi" w:cs="Arial"/>
          <w:i/>
          <w:sz w:val="22"/>
          <w:szCs w:val="22"/>
        </w:rPr>
        <w:t>.000,00 eura)</w:t>
      </w:r>
    </w:p>
    <w:p w:rsidR="00AC716E" w:rsidRPr="000E4EE9" w:rsidRDefault="00AC716E" w:rsidP="00AC716E">
      <w:pPr>
        <w:pStyle w:val="ListParagraph"/>
        <w:numPr>
          <w:ilvl w:val="0"/>
          <w:numId w:val="16"/>
        </w:numPr>
        <w:jc w:val="both"/>
        <w:rPr>
          <w:rFonts w:asciiTheme="majorHAnsi" w:hAnsiTheme="majorHAnsi" w:cs="Arial"/>
          <w:i/>
          <w:sz w:val="22"/>
          <w:szCs w:val="22"/>
        </w:rPr>
      </w:pPr>
      <w:r w:rsidRPr="000E4EE9">
        <w:rPr>
          <w:rFonts w:asciiTheme="majorHAnsi" w:hAnsiTheme="majorHAnsi" w:cs="Arial"/>
          <w:i/>
          <w:sz w:val="22"/>
          <w:szCs w:val="22"/>
        </w:rPr>
        <w:t xml:space="preserve">Za konzervatorske mjere i arheološka istraživanja - </w:t>
      </w:r>
      <w:r w:rsidR="00EA2D42" w:rsidRPr="000E4EE9">
        <w:rPr>
          <w:rFonts w:asciiTheme="majorHAnsi" w:hAnsiTheme="majorHAnsi" w:cs="Arial"/>
          <w:i/>
          <w:sz w:val="22"/>
          <w:szCs w:val="22"/>
        </w:rPr>
        <w:t>2</w:t>
      </w:r>
      <w:r w:rsidRPr="000E4EE9">
        <w:rPr>
          <w:rFonts w:asciiTheme="majorHAnsi" w:hAnsiTheme="majorHAnsi" w:cs="Arial"/>
          <w:i/>
          <w:sz w:val="22"/>
          <w:szCs w:val="22"/>
        </w:rPr>
        <w:t>0.000,00€ - (sredstva dobijena od strane Ministarstva prosvjete, nauke, kulture i sporta na osnovu konkursa);</w:t>
      </w:r>
    </w:p>
    <w:p w:rsidR="00AC716E" w:rsidRPr="000E4EE9" w:rsidRDefault="00AC716E" w:rsidP="00AC716E">
      <w:pPr>
        <w:pStyle w:val="ListParagraph"/>
        <w:numPr>
          <w:ilvl w:val="0"/>
          <w:numId w:val="16"/>
        </w:numPr>
        <w:jc w:val="both"/>
        <w:rPr>
          <w:rFonts w:asciiTheme="majorHAnsi" w:hAnsiTheme="majorHAnsi" w:cs="Arial"/>
          <w:i/>
          <w:sz w:val="22"/>
          <w:szCs w:val="22"/>
        </w:rPr>
      </w:pPr>
      <w:r w:rsidRPr="000E4EE9">
        <w:rPr>
          <w:rFonts w:asciiTheme="majorHAnsi" w:hAnsiTheme="majorHAnsi" w:cs="Arial"/>
          <w:i/>
          <w:sz w:val="22"/>
          <w:szCs w:val="22"/>
        </w:rPr>
        <w:t>Održavanje simpozijuma i izdavanje monografije o Nekropoli u Vuksanljekajima – 7.000,00€</w:t>
      </w:r>
    </w:p>
    <w:p w:rsidR="00765BEE" w:rsidRPr="000E4EE9" w:rsidRDefault="00765BEE" w:rsidP="00F3616E">
      <w:pPr>
        <w:pStyle w:val="ListParagraph"/>
        <w:numPr>
          <w:ilvl w:val="0"/>
          <w:numId w:val="16"/>
        </w:numPr>
        <w:jc w:val="both"/>
        <w:rPr>
          <w:rFonts w:asciiTheme="majorHAnsi" w:hAnsiTheme="majorHAnsi" w:cs="Arial"/>
          <w:i/>
          <w:sz w:val="22"/>
          <w:szCs w:val="22"/>
        </w:rPr>
      </w:pPr>
      <w:r w:rsidRPr="000E4EE9">
        <w:rPr>
          <w:rFonts w:asciiTheme="majorHAnsi" w:hAnsiTheme="majorHAnsi" w:cs="Arial"/>
          <w:i/>
          <w:sz w:val="22"/>
          <w:szCs w:val="22"/>
        </w:rPr>
        <w:t xml:space="preserve">Izdavanje „Elaborata  prezentacije i evidentiranja kulturnog </w:t>
      </w:r>
      <w:r w:rsidR="009B191D" w:rsidRPr="000E4EE9">
        <w:rPr>
          <w:rFonts w:asciiTheme="majorHAnsi" w:hAnsiTheme="majorHAnsi" w:cs="Arial"/>
          <w:i/>
          <w:sz w:val="22"/>
          <w:szCs w:val="22"/>
        </w:rPr>
        <w:t xml:space="preserve">i </w:t>
      </w:r>
      <w:r w:rsidRPr="000E4EE9">
        <w:rPr>
          <w:rFonts w:asciiTheme="majorHAnsi" w:hAnsiTheme="majorHAnsi" w:cs="Arial"/>
          <w:i/>
          <w:sz w:val="22"/>
          <w:szCs w:val="22"/>
        </w:rPr>
        <w:t>materijalnog nasleđa – 2.000,00</w:t>
      </w:r>
      <w:r w:rsidR="009B191D" w:rsidRPr="000E4EE9">
        <w:rPr>
          <w:rFonts w:asciiTheme="majorHAnsi" w:hAnsiTheme="majorHAnsi" w:cs="Arial"/>
          <w:i/>
          <w:sz w:val="22"/>
          <w:szCs w:val="22"/>
        </w:rPr>
        <w:t>€</w:t>
      </w:r>
    </w:p>
    <w:p w:rsidR="000D2061" w:rsidRPr="000E4EE9" w:rsidRDefault="000D2061" w:rsidP="00F3616E">
      <w:pPr>
        <w:pStyle w:val="ListParagraph"/>
        <w:numPr>
          <w:ilvl w:val="0"/>
          <w:numId w:val="16"/>
        </w:numPr>
        <w:jc w:val="both"/>
        <w:rPr>
          <w:rFonts w:asciiTheme="majorHAnsi" w:hAnsiTheme="majorHAnsi" w:cs="Arial"/>
          <w:i/>
          <w:sz w:val="22"/>
          <w:szCs w:val="22"/>
        </w:rPr>
      </w:pPr>
      <w:r w:rsidRPr="000E4EE9">
        <w:rPr>
          <w:rFonts w:asciiTheme="majorHAnsi" w:hAnsiTheme="majorHAnsi" w:cs="Arial"/>
          <w:i/>
          <w:sz w:val="22"/>
          <w:szCs w:val="22"/>
        </w:rPr>
        <w:t>Usluge izrade stakla za dž</w:t>
      </w:r>
      <w:r w:rsidR="00B47834" w:rsidRPr="000E4EE9">
        <w:rPr>
          <w:rFonts w:asciiTheme="majorHAnsi" w:hAnsiTheme="majorHAnsi" w:cs="Arial"/>
          <w:i/>
          <w:sz w:val="22"/>
          <w:szCs w:val="22"/>
        </w:rPr>
        <w:t>ubljetu, nabavka lutke sa uslugom iznajmljivanja džubljete – u iznosu od 3.300,00€</w:t>
      </w:r>
    </w:p>
    <w:p w:rsidR="00765BEE" w:rsidRPr="000E4EE9" w:rsidRDefault="000D2061" w:rsidP="00F3616E">
      <w:pPr>
        <w:pStyle w:val="ListParagraph"/>
        <w:numPr>
          <w:ilvl w:val="0"/>
          <w:numId w:val="16"/>
        </w:numPr>
        <w:jc w:val="both"/>
        <w:rPr>
          <w:rFonts w:asciiTheme="majorHAnsi" w:hAnsiTheme="majorHAnsi" w:cs="Arial"/>
          <w:i/>
          <w:sz w:val="22"/>
          <w:szCs w:val="22"/>
        </w:rPr>
      </w:pPr>
      <w:r w:rsidRPr="000E4EE9">
        <w:rPr>
          <w:rFonts w:asciiTheme="majorHAnsi" w:hAnsiTheme="majorHAnsi" w:cs="Arial"/>
          <w:i/>
          <w:sz w:val="22"/>
          <w:szCs w:val="22"/>
        </w:rPr>
        <w:t>Izložba - Burim Myftia</w:t>
      </w:r>
      <w:r w:rsidR="00BC73EF" w:rsidRPr="000E4EE9">
        <w:rPr>
          <w:rFonts w:asciiTheme="majorHAnsi" w:hAnsiTheme="majorHAnsi" w:cs="Arial"/>
          <w:i/>
          <w:sz w:val="22"/>
          <w:szCs w:val="22"/>
        </w:rPr>
        <w:t xml:space="preserve">– </w:t>
      </w:r>
      <w:r w:rsidRPr="000E4EE9">
        <w:rPr>
          <w:rFonts w:asciiTheme="majorHAnsi" w:hAnsiTheme="majorHAnsi" w:cs="Arial"/>
          <w:i/>
          <w:sz w:val="22"/>
          <w:szCs w:val="22"/>
        </w:rPr>
        <w:t xml:space="preserve">u iznosu od </w:t>
      </w:r>
      <w:r w:rsidR="003F5539" w:rsidRPr="000E4EE9">
        <w:rPr>
          <w:rFonts w:asciiTheme="majorHAnsi" w:hAnsiTheme="majorHAnsi" w:cs="Arial"/>
          <w:i/>
          <w:sz w:val="22"/>
          <w:szCs w:val="22"/>
        </w:rPr>
        <w:t>5</w:t>
      </w:r>
      <w:r w:rsidR="00765BEE" w:rsidRPr="000E4EE9">
        <w:rPr>
          <w:rFonts w:asciiTheme="majorHAnsi" w:hAnsiTheme="majorHAnsi" w:cs="Arial"/>
          <w:i/>
          <w:sz w:val="22"/>
          <w:szCs w:val="22"/>
        </w:rPr>
        <w:t>.000,00</w:t>
      </w:r>
      <w:r w:rsidR="009B191D" w:rsidRPr="000E4EE9">
        <w:rPr>
          <w:rFonts w:asciiTheme="majorHAnsi" w:hAnsiTheme="majorHAnsi" w:cs="Arial"/>
          <w:i/>
          <w:sz w:val="22"/>
          <w:szCs w:val="22"/>
        </w:rPr>
        <w:t>€</w:t>
      </w:r>
    </w:p>
    <w:p w:rsidR="00B47834" w:rsidRPr="000E4EE9" w:rsidRDefault="00B47834" w:rsidP="00F3616E">
      <w:pPr>
        <w:pStyle w:val="ListParagraph"/>
        <w:numPr>
          <w:ilvl w:val="0"/>
          <w:numId w:val="16"/>
        </w:numPr>
        <w:jc w:val="both"/>
        <w:rPr>
          <w:rFonts w:asciiTheme="majorHAnsi" w:hAnsiTheme="majorHAnsi" w:cs="Arial"/>
          <w:i/>
          <w:sz w:val="22"/>
          <w:szCs w:val="22"/>
        </w:rPr>
      </w:pPr>
      <w:r w:rsidRPr="000E4EE9">
        <w:rPr>
          <w:rFonts w:asciiTheme="majorHAnsi" w:hAnsiTheme="majorHAnsi" w:cs="Arial"/>
          <w:i/>
          <w:sz w:val="22"/>
          <w:szCs w:val="22"/>
        </w:rPr>
        <w:t>Međunarodni dan žena – 3.000,00€</w:t>
      </w:r>
    </w:p>
    <w:p w:rsidR="00B47834" w:rsidRPr="000E4EE9" w:rsidRDefault="00EA2D42" w:rsidP="00EA2D42">
      <w:pPr>
        <w:pStyle w:val="ListParagraph"/>
        <w:numPr>
          <w:ilvl w:val="0"/>
          <w:numId w:val="16"/>
        </w:numPr>
        <w:jc w:val="both"/>
        <w:rPr>
          <w:rFonts w:asciiTheme="majorHAnsi" w:hAnsiTheme="majorHAnsi" w:cs="Arial"/>
          <w:i/>
          <w:sz w:val="22"/>
          <w:szCs w:val="22"/>
        </w:rPr>
      </w:pPr>
      <w:r w:rsidRPr="000E4EE9">
        <w:rPr>
          <w:rFonts w:asciiTheme="majorHAnsi" w:hAnsiTheme="majorHAnsi" w:cs="Arial"/>
          <w:i/>
          <w:sz w:val="22"/>
          <w:szCs w:val="22"/>
        </w:rPr>
        <w:t>Digitalizacija bioskopa – 4</w:t>
      </w:r>
      <w:r w:rsidR="00B47834" w:rsidRPr="000E4EE9">
        <w:rPr>
          <w:rFonts w:asciiTheme="majorHAnsi" w:hAnsiTheme="majorHAnsi" w:cs="Arial"/>
          <w:i/>
          <w:sz w:val="22"/>
          <w:szCs w:val="22"/>
        </w:rPr>
        <w:t>0.000,00€</w:t>
      </w:r>
      <w:r w:rsidRPr="000E4EE9">
        <w:rPr>
          <w:rFonts w:asciiTheme="majorHAnsi" w:hAnsiTheme="majorHAnsi" w:cs="Arial"/>
          <w:i/>
          <w:sz w:val="22"/>
          <w:szCs w:val="22"/>
        </w:rPr>
        <w:t xml:space="preserve"> (sredstva dobijena od strane Ministarstva prosvjete, nauke, kulture i sporta);</w:t>
      </w:r>
    </w:p>
    <w:p w:rsidR="00E84BC9" w:rsidRPr="000E4EE9" w:rsidRDefault="00E84BC9" w:rsidP="00F3616E">
      <w:pPr>
        <w:pStyle w:val="ListParagraph"/>
        <w:numPr>
          <w:ilvl w:val="0"/>
          <w:numId w:val="25"/>
        </w:numPr>
        <w:jc w:val="both"/>
        <w:rPr>
          <w:rFonts w:asciiTheme="majorHAnsi" w:hAnsiTheme="majorHAnsi" w:cs="Arial"/>
          <w:i/>
          <w:sz w:val="22"/>
          <w:szCs w:val="22"/>
        </w:rPr>
      </w:pPr>
      <w:r w:rsidRPr="000E4EE9">
        <w:rPr>
          <w:rFonts w:asciiTheme="majorHAnsi" w:hAnsiTheme="majorHAnsi" w:cs="Arial"/>
          <w:i/>
          <w:sz w:val="22"/>
          <w:szCs w:val="22"/>
        </w:rPr>
        <w:t>Lokalni planovi -</w:t>
      </w:r>
      <w:r w:rsidRPr="000E4EE9">
        <w:rPr>
          <w:rFonts w:asciiTheme="majorHAnsi" w:hAnsiTheme="majorHAnsi" w:cs="Arial"/>
          <w:b/>
          <w:i/>
          <w:sz w:val="22"/>
          <w:szCs w:val="22"/>
        </w:rPr>
        <w:t xml:space="preserve"> </w:t>
      </w:r>
      <w:r w:rsidR="00AC2E49" w:rsidRPr="000E4EE9">
        <w:rPr>
          <w:rFonts w:asciiTheme="majorHAnsi" w:hAnsiTheme="majorHAnsi" w:cs="Arial"/>
          <w:i/>
          <w:sz w:val="22"/>
          <w:szCs w:val="22"/>
        </w:rPr>
        <w:t>7</w:t>
      </w:r>
      <w:r w:rsidRPr="000E4EE9">
        <w:rPr>
          <w:rFonts w:asciiTheme="majorHAnsi" w:hAnsiTheme="majorHAnsi" w:cs="Arial"/>
          <w:i/>
          <w:sz w:val="22"/>
          <w:szCs w:val="22"/>
        </w:rPr>
        <w:t>.000,00€ i to:</w:t>
      </w:r>
    </w:p>
    <w:p w:rsidR="00E84BC9" w:rsidRPr="000E4EE9" w:rsidRDefault="00E84BC9" w:rsidP="00F3616E">
      <w:pPr>
        <w:pStyle w:val="ListParagraph"/>
        <w:numPr>
          <w:ilvl w:val="1"/>
          <w:numId w:val="7"/>
        </w:numPr>
        <w:jc w:val="both"/>
        <w:rPr>
          <w:rFonts w:asciiTheme="majorHAnsi" w:hAnsiTheme="majorHAnsi" w:cs="Arial"/>
          <w:i/>
          <w:sz w:val="22"/>
          <w:szCs w:val="22"/>
        </w:rPr>
      </w:pPr>
      <w:r w:rsidRPr="000E4EE9">
        <w:rPr>
          <w:rFonts w:asciiTheme="majorHAnsi" w:hAnsiTheme="majorHAnsi" w:cs="Arial"/>
          <w:i/>
          <w:sz w:val="22"/>
          <w:szCs w:val="22"/>
        </w:rPr>
        <w:t>Lokalni akcioni plan za mlade;</w:t>
      </w:r>
    </w:p>
    <w:p w:rsidR="00E84BC9" w:rsidRPr="000E4EE9" w:rsidRDefault="00E84BC9" w:rsidP="00F3616E">
      <w:pPr>
        <w:pStyle w:val="ListParagraph"/>
        <w:numPr>
          <w:ilvl w:val="1"/>
          <w:numId w:val="7"/>
        </w:numPr>
        <w:jc w:val="both"/>
        <w:rPr>
          <w:rFonts w:asciiTheme="majorHAnsi" w:hAnsiTheme="majorHAnsi" w:cs="Arial"/>
          <w:i/>
          <w:sz w:val="22"/>
          <w:szCs w:val="22"/>
        </w:rPr>
      </w:pPr>
      <w:r w:rsidRPr="000E4EE9">
        <w:rPr>
          <w:rFonts w:asciiTheme="majorHAnsi" w:hAnsiTheme="majorHAnsi" w:cs="Arial"/>
          <w:i/>
          <w:sz w:val="22"/>
          <w:szCs w:val="22"/>
        </w:rPr>
        <w:t>Lokalni akcioni plan za zaštitu lica sa invaliditetom od diskriminacije i promociju jednakosti;</w:t>
      </w:r>
    </w:p>
    <w:p w:rsidR="00E84BC9" w:rsidRPr="000E4EE9" w:rsidRDefault="00E84BC9" w:rsidP="00F3616E">
      <w:pPr>
        <w:pStyle w:val="ListParagraph"/>
        <w:numPr>
          <w:ilvl w:val="1"/>
          <w:numId w:val="7"/>
        </w:numPr>
        <w:jc w:val="both"/>
        <w:rPr>
          <w:rFonts w:asciiTheme="majorHAnsi" w:hAnsiTheme="majorHAnsi" w:cs="Arial"/>
          <w:i/>
          <w:sz w:val="22"/>
          <w:szCs w:val="22"/>
        </w:rPr>
      </w:pPr>
      <w:r w:rsidRPr="000E4EE9">
        <w:rPr>
          <w:rFonts w:asciiTheme="majorHAnsi" w:hAnsiTheme="majorHAnsi" w:cs="Arial"/>
          <w:i/>
          <w:sz w:val="22"/>
          <w:szCs w:val="22"/>
        </w:rPr>
        <w:t>Strategija zapošljavanja;</w:t>
      </w:r>
    </w:p>
    <w:p w:rsidR="00E84BC9" w:rsidRPr="000E4EE9" w:rsidRDefault="00E84BC9" w:rsidP="00F3616E">
      <w:pPr>
        <w:pStyle w:val="ListParagraph"/>
        <w:numPr>
          <w:ilvl w:val="1"/>
          <w:numId w:val="7"/>
        </w:numPr>
        <w:jc w:val="both"/>
        <w:rPr>
          <w:rFonts w:asciiTheme="majorHAnsi" w:hAnsiTheme="majorHAnsi" w:cs="Arial"/>
          <w:i/>
          <w:sz w:val="22"/>
          <w:szCs w:val="22"/>
        </w:rPr>
      </w:pPr>
      <w:r w:rsidRPr="000E4EE9">
        <w:rPr>
          <w:rFonts w:asciiTheme="majorHAnsi" w:hAnsiTheme="majorHAnsi" w:cs="Arial"/>
          <w:i/>
          <w:sz w:val="22"/>
          <w:szCs w:val="22"/>
        </w:rPr>
        <w:t>Lokalni akcioni plan za rodnu ravnopravnost;</w:t>
      </w:r>
    </w:p>
    <w:p w:rsidR="00E84BC9" w:rsidRPr="000E4EE9" w:rsidRDefault="00E84BC9" w:rsidP="00F3616E">
      <w:pPr>
        <w:pStyle w:val="ListParagraph"/>
        <w:numPr>
          <w:ilvl w:val="1"/>
          <w:numId w:val="7"/>
        </w:numPr>
        <w:jc w:val="both"/>
        <w:rPr>
          <w:rFonts w:asciiTheme="majorHAnsi" w:hAnsiTheme="majorHAnsi" w:cs="Arial"/>
          <w:i/>
          <w:sz w:val="22"/>
          <w:szCs w:val="22"/>
        </w:rPr>
      </w:pPr>
      <w:r w:rsidRPr="000E4EE9">
        <w:rPr>
          <w:rFonts w:asciiTheme="majorHAnsi" w:hAnsiTheme="majorHAnsi" w:cs="Arial"/>
          <w:i/>
          <w:sz w:val="22"/>
          <w:szCs w:val="22"/>
        </w:rPr>
        <w:t>Strategija razvoja sporta;</w:t>
      </w:r>
    </w:p>
    <w:p w:rsidR="0057339F" w:rsidRPr="000E4EE9" w:rsidRDefault="00E84BC9" w:rsidP="00F3616E">
      <w:pPr>
        <w:pStyle w:val="ListParagraph"/>
        <w:numPr>
          <w:ilvl w:val="1"/>
          <w:numId w:val="7"/>
        </w:numPr>
        <w:jc w:val="both"/>
        <w:rPr>
          <w:rFonts w:asciiTheme="majorHAnsi" w:hAnsiTheme="majorHAnsi" w:cs="Arial"/>
          <w:i/>
          <w:sz w:val="22"/>
          <w:szCs w:val="22"/>
        </w:rPr>
      </w:pPr>
      <w:r w:rsidRPr="000E4EE9">
        <w:rPr>
          <w:rFonts w:asciiTheme="majorHAnsi" w:hAnsiTheme="majorHAnsi" w:cs="Arial"/>
          <w:i/>
          <w:sz w:val="22"/>
          <w:szCs w:val="22"/>
        </w:rPr>
        <w:t xml:space="preserve">Program razvoja kulture. </w:t>
      </w:r>
    </w:p>
    <w:p w:rsidR="00B82AC5" w:rsidRPr="000E4EE9" w:rsidRDefault="00E77DD3" w:rsidP="006E01F3">
      <w:pPr>
        <w:pStyle w:val="ListParagraph"/>
        <w:numPr>
          <w:ilvl w:val="0"/>
          <w:numId w:val="7"/>
        </w:numPr>
        <w:spacing w:line="276" w:lineRule="auto"/>
        <w:jc w:val="both"/>
        <w:rPr>
          <w:rFonts w:asciiTheme="majorHAnsi" w:hAnsiTheme="majorHAnsi" w:cs="Arial"/>
          <w:u w:val="single"/>
        </w:rPr>
      </w:pPr>
      <w:r w:rsidRPr="000E4EE9">
        <w:rPr>
          <w:rFonts w:asciiTheme="majorHAnsi" w:hAnsiTheme="majorHAnsi" w:cs="Arial"/>
          <w:bCs/>
          <w:u w:val="single"/>
        </w:rPr>
        <w:t xml:space="preserve">Sekretarijat za </w:t>
      </w:r>
      <w:r w:rsidR="00E02C41" w:rsidRPr="000E4EE9">
        <w:rPr>
          <w:rFonts w:asciiTheme="majorHAnsi" w:hAnsiTheme="majorHAnsi" w:cs="Arial"/>
          <w:bCs/>
          <w:u w:val="single"/>
        </w:rPr>
        <w:t>urbanizam</w:t>
      </w:r>
      <w:r w:rsidR="00826154" w:rsidRPr="000E4EE9">
        <w:rPr>
          <w:rFonts w:asciiTheme="majorHAnsi" w:hAnsiTheme="majorHAnsi" w:cs="Arial"/>
          <w:u w:val="single"/>
        </w:rPr>
        <w:t xml:space="preserve"> -</w:t>
      </w:r>
      <w:r w:rsidRPr="000E4EE9">
        <w:rPr>
          <w:rFonts w:asciiTheme="majorHAnsi" w:hAnsiTheme="majorHAnsi" w:cs="Arial"/>
          <w:u w:val="single"/>
        </w:rPr>
        <w:t xml:space="preserve"> </w:t>
      </w:r>
      <w:r w:rsidR="00972AEA" w:rsidRPr="000E4EE9">
        <w:rPr>
          <w:rFonts w:asciiTheme="majorHAnsi" w:hAnsiTheme="majorHAnsi" w:cs="Arial"/>
          <w:u w:val="single"/>
        </w:rPr>
        <w:t>10</w:t>
      </w:r>
      <w:r w:rsidR="00E02C41" w:rsidRPr="000E4EE9">
        <w:rPr>
          <w:rFonts w:asciiTheme="majorHAnsi" w:hAnsiTheme="majorHAnsi" w:cs="Arial"/>
          <w:u w:val="single"/>
        </w:rPr>
        <w:t>.000</w:t>
      </w:r>
      <w:r w:rsidR="0027614F" w:rsidRPr="000E4EE9">
        <w:rPr>
          <w:rFonts w:asciiTheme="majorHAnsi" w:hAnsiTheme="majorHAnsi" w:cs="Arial"/>
          <w:u w:val="single"/>
        </w:rPr>
        <w:t>,00</w:t>
      </w:r>
      <w:r w:rsidRPr="000E4EE9">
        <w:rPr>
          <w:rFonts w:asciiTheme="majorHAnsi" w:hAnsiTheme="majorHAnsi" w:cs="Arial"/>
          <w:u w:val="single"/>
        </w:rPr>
        <w:t>€</w:t>
      </w:r>
    </w:p>
    <w:p w:rsidR="00ED59D8" w:rsidRPr="000E4EE9" w:rsidRDefault="0027614F" w:rsidP="00ED59D8">
      <w:pPr>
        <w:spacing w:line="276" w:lineRule="auto"/>
        <w:ind w:left="720" w:firstLine="284"/>
        <w:jc w:val="both"/>
        <w:rPr>
          <w:rFonts w:asciiTheme="majorHAnsi" w:hAnsiTheme="majorHAnsi" w:cs="Arial"/>
          <w:i/>
          <w:sz w:val="22"/>
        </w:rPr>
      </w:pPr>
      <w:r w:rsidRPr="000E4EE9">
        <w:rPr>
          <w:rFonts w:asciiTheme="majorHAnsi" w:hAnsiTheme="majorHAnsi" w:cs="Arial"/>
          <w:i/>
          <w:sz w:val="22"/>
        </w:rPr>
        <w:t>Ova sredstva su predviđena za izradu te</w:t>
      </w:r>
      <w:r w:rsidR="00391A96" w:rsidRPr="000E4EE9">
        <w:rPr>
          <w:rFonts w:asciiTheme="majorHAnsi" w:hAnsiTheme="majorHAnsi" w:cs="Arial"/>
          <w:i/>
          <w:sz w:val="22"/>
        </w:rPr>
        <w:t>hničke dokumentacije i elaborata</w:t>
      </w:r>
    </w:p>
    <w:p w:rsidR="006E01F3" w:rsidRPr="000E4EE9" w:rsidRDefault="00563EB0" w:rsidP="00143C13">
      <w:pPr>
        <w:pStyle w:val="ListParagraph"/>
        <w:numPr>
          <w:ilvl w:val="0"/>
          <w:numId w:val="38"/>
        </w:numPr>
        <w:spacing w:line="276" w:lineRule="auto"/>
        <w:jc w:val="both"/>
        <w:rPr>
          <w:rFonts w:asciiTheme="majorHAnsi" w:hAnsiTheme="majorHAnsi" w:cs="Arial"/>
          <w:i/>
          <w:sz w:val="22"/>
        </w:rPr>
      </w:pPr>
      <w:r w:rsidRPr="000E4EE9">
        <w:rPr>
          <w:rFonts w:asciiTheme="majorHAnsi" w:hAnsiTheme="majorHAnsi" w:cs="Arial"/>
          <w:u w:val="single"/>
        </w:rPr>
        <w:t>Sekretarijat za imovinu</w:t>
      </w:r>
      <w:r w:rsidR="00826154" w:rsidRPr="000E4EE9">
        <w:rPr>
          <w:rFonts w:asciiTheme="majorHAnsi" w:hAnsiTheme="majorHAnsi" w:cs="Arial"/>
          <w:bCs/>
          <w:u w:val="single"/>
        </w:rPr>
        <w:t xml:space="preserve"> - </w:t>
      </w:r>
      <w:r w:rsidRPr="000E4EE9">
        <w:rPr>
          <w:rFonts w:asciiTheme="majorHAnsi" w:hAnsiTheme="majorHAnsi" w:cs="Arial"/>
          <w:u w:val="single"/>
        </w:rPr>
        <w:t>1.000,00€</w:t>
      </w:r>
    </w:p>
    <w:p w:rsidR="005417AF" w:rsidRPr="000E4EE9" w:rsidRDefault="00E77DD3" w:rsidP="00143C13">
      <w:pPr>
        <w:pStyle w:val="ListParagraph"/>
        <w:numPr>
          <w:ilvl w:val="0"/>
          <w:numId w:val="23"/>
        </w:numPr>
        <w:spacing w:line="276" w:lineRule="auto"/>
        <w:ind w:left="990"/>
        <w:jc w:val="both"/>
        <w:rPr>
          <w:rFonts w:asciiTheme="majorHAnsi" w:hAnsiTheme="majorHAnsi" w:cs="Arial"/>
          <w:u w:val="single"/>
        </w:rPr>
      </w:pPr>
      <w:r w:rsidRPr="000E4EE9">
        <w:rPr>
          <w:rFonts w:asciiTheme="majorHAnsi" w:hAnsiTheme="majorHAnsi" w:cs="Arial"/>
          <w:bCs/>
          <w:u w:val="single"/>
        </w:rPr>
        <w:t>Sekretarijat za poljoprivredu i ruralni razvoj</w:t>
      </w:r>
      <w:r w:rsidR="00826154" w:rsidRPr="000E4EE9">
        <w:rPr>
          <w:rFonts w:asciiTheme="majorHAnsi" w:hAnsiTheme="majorHAnsi" w:cs="Arial"/>
          <w:u w:val="single"/>
        </w:rPr>
        <w:t xml:space="preserve"> - </w:t>
      </w:r>
      <w:r w:rsidR="00972AEA" w:rsidRPr="000E4EE9">
        <w:rPr>
          <w:rFonts w:asciiTheme="majorHAnsi" w:hAnsiTheme="majorHAnsi" w:cs="Arial"/>
          <w:u w:val="single"/>
        </w:rPr>
        <w:t>24</w:t>
      </w:r>
      <w:r w:rsidR="00E02C41" w:rsidRPr="000E4EE9">
        <w:rPr>
          <w:rFonts w:asciiTheme="majorHAnsi" w:hAnsiTheme="majorHAnsi" w:cs="Arial"/>
          <w:u w:val="single"/>
        </w:rPr>
        <w:t>.</w:t>
      </w:r>
      <w:r w:rsidR="0011381C" w:rsidRPr="000E4EE9">
        <w:rPr>
          <w:rFonts w:asciiTheme="majorHAnsi" w:hAnsiTheme="majorHAnsi" w:cs="Arial"/>
          <w:u w:val="single"/>
        </w:rPr>
        <w:t>0</w:t>
      </w:r>
      <w:r w:rsidR="00E02C41" w:rsidRPr="000E4EE9">
        <w:rPr>
          <w:rFonts w:asciiTheme="majorHAnsi" w:hAnsiTheme="majorHAnsi" w:cs="Arial"/>
          <w:u w:val="single"/>
        </w:rPr>
        <w:t>00,00</w:t>
      </w:r>
      <w:r w:rsidRPr="000E4EE9">
        <w:rPr>
          <w:rFonts w:asciiTheme="majorHAnsi" w:hAnsiTheme="majorHAnsi" w:cs="Arial"/>
          <w:u w:val="single"/>
        </w:rPr>
        <w:t>€</w:t>
      </w:r>
      <w:r w:rsidRPr="000E4EE9">
        <w:rPr>
          <w:rFonts w:asciiTheme="majorHAnsi" w:hAnsiTheme="majorHAnsi" w:cs="Arial"/>
        </w:rPr>
        <w:t xml:space="preserve"> </w:t>
      </w:r>
      <w:r w:rsidR="0011381C" w:rsidRPr="000E4EE9">
        <w:rPr>
          <w:rFonts w:asciiTheme="majorHAnsi" w:hAnsiTheme="majorHAnsi" w:cs="Arial"/>
        </w:rPr>
        <w:t>za sledeće aktivnosti:</w:t>
      </w:r>
    </w:p>
    <w:p w:rsidR="0027614F" w:rsidRPr="000E4EE9" w:rsidRDefault="00765BEE" w:rsidP="00143C13">
      <w:pPr>
        <w:pStyle w:val="ListParagraph"/>
        <w:numPr>
          <w:ilvl w:val="0"/>
          <w:numId w:val="22"/>
        </w:numPr>
        <w:spacing w:line="276" w:lineRule="auto"/>
        <w:jc w:val="both"/>
        <w:rPr>
          <w:rFonts w:asciiTheme="majorHAnsi" w:hAnsiTheme="majorHAnsi" w:cs="Arial"/>
          <w:i/>
          <w:iCs/>
          <w:sz w:val="22"/>
        </w:rPr>
      </w:pPr>
      <w:r w:rsidRPr="000E4EE9">
        <w:rPr>
          <w:rFonts w:asciiTheme="majorHAnsi" w:hAnsiTheme="majorHAnsi" w:cs="Arial"/>
          <w:i/>
          <w:iCs/>
          <w:color w:val="000000" w:themeColor="text1"/>
          <w:sz w:val="22"/>
        </w:rPr>
        <w:lastRenderedPageBreak/>
        <w:t xml:space="preserve">Promocija </w:t>
      </w:r>
      <w:r w:rsidR="00B13231" w:rsidRPr="000E4EE9">
        <w:rPr>
          <w:rFonts w:asciiTheme="majorHAnsi" w:hAnsiTheme="majorHAnsi" w:cs="Arial"/>
          <w:i/>
          <w:iCs/>
          <w:color w:val="000000" w:themeColor="text1"/>
          <w:sz w:val="22"/>
        </w:rPr>
        <w:t xml:space="preserve">poljoprivrednih proizvoda i poljoprivrede, </w:t>
      </w:r>
      <w:r w:rsidRPr="000E4EE9">
        <w:rPr>
          <w:rFonts w:asciiTheme="majorHAnsi" w:hAnsiTheme="majorHAnsi" w:cs="Arial"/>
          <w:i/>
          <w:iCs/>
          <w:color w:val="000000" w:themeColor="text1"/>
          <w:sz w:val="22"/>
        </w:rPr>
        <w:t xml:space="preserve">i edukacija  </w:t>
      </w:r>
      <w:r w:rsidR="00B13231" w:rsidRPr="000E4EE9">
        <w:rPr>
          <w:rFonts w:asciiTheme="majorHAnsi" w:hAnsiTheme="majorHAnsi" w:cs="Arial"/>
          <w:i/>
          <w:iCs/>
          <w:color w:val="000000" w:themeColor="text1"/>
          <w:sz w:val="22"/>
        </w:rPr>
        <w:t xml:space="preserve">i studijska putovanja poljoprivrednih proizvođača – </w:t>
      </w:r>
      <w:r w:rsidR="00B13231" w:rsidRPr="000E4EE9">
        <w:rPr>
          <w:rFonts w:asciiTheme="majorHAnsi" w:hAnsiTheme="majorHAnsi" w:cs="Arial"/>
          <w:i/>
          <w:iCs/>
          <w:color w:val="000000" w:themeColor="text1"/>
          <w:sz w:val="22"/>
          <w:u w:val="single"/>
        </w:rPr>
        <w:t>11.500,00</w:t>
      </w:r>
      <w:r w:rsidR="00B13231" w:rsidRPr="000E4EE9">
        <w:rPr>
          <w:rFonts w:asciiTheme="majorHAnsi" w:hAnsiTheme="majorHAnsi" w:cs="Arial"/>
          <w:u w:val="single"/>
        </w:rPr>
        <w:t>€</w:t>
      </w:r>
    </w:p>
    <w:p w:rsidR="00682C37" w:rsidRPr="000E4EE9" w:rsidRDefault="00B13231" w:rsidP="00143C13">
      <w:pPr>
        <w:pStyle w:val="ListParagraph"/>
        <w:numPr>
          <w:ilvl w:val="0"/>
          <w:numId w:val="22"/>
        </w:numPr>
        <w:spacing w:line="276" w:lineRule="auto"/>
        <w:jc w:val="both"/>
        <w:rPr>
          <w:rFonts w:asciiTheme="majorHAnsi" w:hAnsiTheme="majorHAnsi" w:cs="Arial"/>
          <w:i/>
          <w:sz w:val="22"/>
        </w:rPr>
      </w:pPr>
      <w:r w:rsidRPr="000E4EE9">
        <w:rPr>
          <w:rFonts w:asciiTheme="majorHAnsi" w:hAnsiTheme="majorHAnsi" w:cs="Arial"/>
          <w:i/>
          <w:iCs/>
          <w:color w:val="000000" w:themeColor="text1"/>
          <w:sz w:val="22"/>
        </w:rPr>
        <w:t xml:space="preserve">Dezinfekcija, dezinsekcija i deratizacija – </w:t>
      </w:r>
      <w:r w:rsidRPr="000E4EE9">
        <w:rPr>
          <w:rFonts w:asciiTheme="majorHAnsi" w:hAnsiTheme="majorHAnsi" w:cs="Arial"/>
          <w:i/>
          <w:iCs/>
          <w:color w:val="000000" w:themeColor="text1"/>
          <w:sz w:val="22"/>
          <w:u w:val="single"/>
        </w:rPr>
        <w:t>12.500,00</w:t>
      </w:r>
      <w:r w:rsidRPr="000E4EE9">
        <w:rPr>
          <w:rFonts w:asciiTheme="majorHAnsi" w:hAnsiTheme="majorHAnsi" w:cs="Arial"/>
          <w:u w:val="single"/>
        </w:rPr>
        <w:t>€</w:t>
      </w:r>
    </w:p>
    <w:p w:rsidR="006022C2" w:rsidRPr="000E4EE9" w:rsidRDefault="00E77DD3" w:rsidP="00143C13">
      <w:pPr>
        <w:pStyle w:val="ListParagraph"/>
        <w:numPr>
          <w:ilvl w:val="0"/>
          <w:numId w:val="17"/>
        </w:numPr>
        <w:spacing w:line="276" w:lineRule="auto"/>
        <w:jc w:val="both"/>
        <w:rPr>
          <w:rFonts w:asciiTheme="majorHAnsi" w:hAnsiTheme="majorHAnsi" w:cs="Arial"/>
          <w:bCs/>
        </w:rPr>
      </w:pPr>
      <w:r w:rsidRPr="000E4EE9">
        <w:rPr>
          <w:rFonts w:asciiTheme="majorHAnsi" w:hAnsiTheme="majorHAnsi" w:cs="Arial"/>
          <w:bCs/>
          <w:u w:val="single"/>
        </w:rPr>
        <w:t>Služba komunalne</w:t>
      </w:r>
      <w:r w:rsidR="005D5CBA" w:rsidRPr="000E4EE9">
        <w:rPr>
          <w:rFonts w:asciiTheme="majorHAnsi" w:hAnsiTheme="majorHAnsi" w:cs="Arial"/>
          <w:bCs/>
          <w:u w:val="single"/>
        </w:rPr>
        <w:t xml:space="preserve"> policije i inspekcije</w:t>
      </w:r>
      <w:r w:rsidR="00826154" w:rsidRPr="000E4EE9">
        <w:rPr>
          <w:rFonts w:asciiTheme="majorHAnsi" w:hAnsiTheme="majorHAnsi" w:cs="Arial"/>
          <w:u w:val="single"/>
        </w:rPr>
        <w:t xml:space="preserve"> - </w:t>
      </w:r>
      <w:r w:rsidR="00B13231" w:rsidRPr="000E4EE9">
        <w:rPr>
          <w:rFonts w:asciiTheme="majorHAnsi" w:hAnsiTheme="majorHAnsi" w:cs="Arial"/>
          <w:u w:val="single"/>
        </w:rPr>
        <w:t>3.6</w:t>
      </w:r>
      <w:r w:rsidR="00B37FD1" w:rsidRPr="000E4EE9">
        <w:rPr>
          <w:rFonts w:asciiTheme="majorHAnsi" w:hAnsiTheme="majorHAnsi" w:cs="Arial"/>
          <w:u w:val="single"/>
        </w:rPr>
        <w:t>00,00</w:t>
      </w:r>
      <w:r w:rsidRPr="000E4EE9">
        <w:rPr>
          <w:rFonts w:asciiTheme="majorHAnsi" w:hAnsiTheme="majorHAnsi" w:cs="Arial"/>
          <w:u w:val="single"/>
        </w:rPr>
        <w:t>€</w:t>
      </w:r>
      <w:r w:rsidR="00EA59A9" w:rsidRPr="000E4EE9">
        <w:rPr>
          <w:rFonts w:asciiTheme="majorHAnsi" w:hAnsiTheme="majorHAnsi" w:cs="Arial"/>
          <w:b/>
        </w:rPr>
        <w:t xml:space="preserve"> - </w:t>
      </w:r>
      <w:r w:rsidR="00EA59A9" w:rsidRPr="000E4EE9">
        <w:rPr>
          <w:rFonts w:asciiTheme="majorHAnsi" w:hAnsiTheme="majorHAnsi" w:cs="Arial"/>
          <w:bCs/>
        </w:rPr>
        <w:t>usluge vezan</w:t>
      </w:r>
      <w:r w:rsidR="00182FE0" w:rsidRPr="000E4EE9">
        <w:rPr>
          <w:rFonts w:asciiTheme="majorHAnsi" w:hAnsiTheme="majorHAnsi" w:cs="Arial"/>
          <w:bCs/>
        </w:rPr>
        <w:t>o</w:t>
      </w:r>
      <w:r w:rsidR="0018400C" w:rsidRPr="000E4EE9">
        <w:rPr>
          <w:rFonts w:asciiTheme="majorHAnsi" w:hAnsiTheme="majorHAnsi" w:cs="Arial"/>
          <w:bCs/>
        </w:rPr>
        <w:t xml:space="preserve"> za vršenje komunalnog nadzora.</w:t>
      </w:r>
    </w:p>
    <w:p w:rsidR="002B428C" w:rsidRPr="000E4EE9" w:rsidRDefault="002B428C" w:rsidP="002B428C">
      <w:pPr>
        <w:pStyle w:val="ListParagraph"/>
        <w:spacing w:line="276" w:lineRule="auto"/>
        <w:ind w:left="360"/>
        <w:jc w:val="both"/>
        <w:rPr>
          <w:rFonts w:asciiTheme="majorHAnsi" w:hAnsiTheme="majorHAnsi" w:cs="Arial"/>
          <w:bCs/>
        </w:rPr>
      </w:pPr>
    </w:p>
    <w:p w:rsidR="0013186E" w:rsidRPr="000E4EE9" w:rsidRDefault="00BF3962" w:rsidP="00DF4774">
      <w:pPr>
        <w:spacing w:line="276" w:lineRule="auto"/>
        <w:jc w:val="both"/>
        <w:rPr>
          <w:rFonts w:asciiTheme="majorHAnsi" w:hAnsiTheme="majorHAnsi" w:cs="Arial"/>
        </w:rPr>
      </w:pPr>
      <w:r w:rsidRPr="000E4EE9">
        <w:rPr>
          <w:rFonts w:asciiTheme="majorHAnsi" w:hAnsiTheme="majorHAnsi" w:cs="Arial"/>
          <w:i/>
          <w:u w:val="single"/>
        </w:rPr>
        <w:t xml:space="preserve">Rashodi za tekuće održavanje </w:t>
      </w:r>
      <w:r w:rsidR="002440C8" w:rsidRPr="000E4EE9">
        <w:rPr>
          <w:rFonts w:asciiTheme="majorHAnsi" w:hAnsiTheme="majorHAnsi" w:cs="Arial"/>
        </w:rPr>
        <w:t xml:space="preserve">planirani su u iznosu od </w:t>
      </w:r>
      <w:r w:rsidR="0018400C" w:rsidRPr="000E4EE9">
        <w:rPr>
          <w:rFonts w:asciiTheme="majorHAnsi" w:hAnsiTheme="majorHAnsi" w:cs="Arial"/>
          <w:b/>
          <w:u w:val="single"/>
        </w:rPr>
        <w:t>23</w:t>
      </w:r>
      <w:r w:rsidR="00B1081E" w:rsidRPr="000E4EE9">
        <w:rPr>
          <w:rFonts w:asciiTheme="majorHAnsi" w:hAnsiTheme="majorHAnsi" w:cs="Arial"/>
          <w:b/>
          <w:u w:val="single"/>
        </w:rPr>
        <w:t>.</w:t>
      </w:r>
      <w:r w:rsidR="00AD7FD0" w:rsidRPr="000E4EE9">
        <w:rPr>
          <w:rFonts w:asciiTheme="majorHAnsi" w:hAnsiTheme="majorHAnsi" w:cs="Arial"/>
          <w:b/>
          <w:u w:val="single"/>
        </w:rPr>
        <w:t>5</w:t>
      </w:r>
      <w:r w:rsidR="00B1081E" w:rsidRPr="000E4EE9">
        <w:rPr>
          <w:rFonts w:asciiTheme="majorHAnsi" w:hAnsiTheme="majorHAnsi" w:cs="Arial"/>
          <w:b/>
          <w:u w:val="single"/>
        </w:rPr>
        <w:t>00,</w:t>
      </w:r>
      <w:r w:rsidRPr="000E4EE9">
        <w:rPr>
          <w:rFonts w:asciiTheme="majorHAnsi" w:hAnsiTheme="majorHAnsi" w:cs="Arial"/>
          <w:b/>
          <w:u w:val="single"/>
        </w:rPr>
        <w:t>00€</w:t>
      </w:r>
      <w:r w:rsidRPr="000E4EE9">
        <w:rPr>
          <w:rFonts w:asciiTheme="majorHAnsi" w:hAnsiTheme="majorHAnsi" w:cs="Arial"/>
          <w:b/>
        </w:rPr>
        <w:t>,</w:t>
      </w:r>
      <w:r w:rsidRPr="000E4EE9">
        <w:rPr>
          <w:rFonts w:asciiTheme="majorHAnsi" w:hAnsiTheme="majorHAnsi" w:cs="Arial"/>
        </w:rPr>
        <w:t xml:space="preserve"> i to</w:t>
      </w:r>
      <w:r w:rsidR="0013186E" w:rsidRPr="000E4EE9">
        <w:rPr>
          <w:rFonts w:asciiTheme="majorHAnsi" w:hAnsiTheme="majorHAnsi" w:cs="Arial"/>
        </w:rPr>
        <w:t>:</w:t>
      </w:r>
    </w:p>
    <w:p w:rsidR="00F36EE7" w:rsidRPr="000E4EE9" w:rsidRDefault="00F36EE7" w:rsidP="006166D4">
      <w:pPr>
        <w:pStyle w:val="ListParagraph"/>
        <w:numPr>
          <w:ilvl w:val="0"/>
          <w:numId w:val="4"/>
        </w:numPr>
        <w:spacing w:line="276" w:lineRule="auto"/>
        <w:jc w:val="both"/>
        <w:rPr>
          <w:rFonts w:asciiTheme="majorHAnsi" w:hAnsiTheme="majorHAnsi" w:cs="Arial"/>
        </w:rPr>
      </w:pPr>
      <w:r w:rsidRPr="000E4EE9">
        <w:rPr>
          <w:rFonts w:asciiTheme="majorHAnsi" w:hAnsiTheme="majorHAnsi" w:cs="Arial"/>
        </w:rPr>
        <w:t xml:space="preserve">za tekuće održavanje </w:t>
      </w:r>
      <w:r w:rsidR="00F21B3C" w:rsidRPr="000E4EE9">
        <w:rPr>
          <w:rFonts w:asciiTheme="majorHAnsi" w:hAnsiTheme="majorHAnsi" w:cs="Arial"/>
        </w:rPr>
        <w:t xml:space="preserve">građevinskih objekata </w:t>
      </w:r>
      <w:r w:rsidR="00090FBE" w:rsidRPr="000E4EE9">
        <w:rPr>
          <w:rFonts w:asciiTheme="majorHAnsi" w:hAnsiTheme="majorHAnsi" w:cs="Arial"/>
        </w:rPr>
        <w:t>–</w:t>
      </w:r>
      <w:r w:rsidR="00F21B3C" w:rsidRPr="000E4EE9">
        <w:rPr>
          <w:rFonts w:asciiTheme="majorHAnsi" w:hAnsiTheme="majorHAnsi" w:cs="Arial"/>
        </w:rPr>
        <w:t xml:space="preserve"> zgrade</w:t>
      </w:r>
      <w:r w:rsidR="00090FBE" w:rsidRPr="000E4EE9">
        <w:rPr>
          <w:rFonts w:asciiTheme="majorHAnsi" w:hAnsiTheme="majorHAnsi" w:cs="Arial"/>
        </w:rPr>
        <w:t xml:space="preserve"> opštine</w:t>
      </w:r>
      <w:r w:rsidR="00952C4C" w:rsidRPr="000E4EE9">
        <w:rPr>
          <w:rFonts w:asciiTheme="majorHAnsi" w:hAnsiTheme="majorHAnsi" w:cs="Arial"/>
        </w:rPr>
        <w:t xml:space="preserve"> </w:t>
      </w:r>
      <w:r w:rsidR="006022C2" w:rsidRPr="000E4EE9">
        <w:rPr>
          <w:rFonts w:asciiTheme="majorHAnsi" w:hAnsiTheme="majorHAnsi" w:cs="Arial"/>
        </w:rPr>
        <w:t xml:space="preserve">- </w:t>
      </w:r>
      <w:r w:rsidR="00182FE0" w:rsidRPr="000E4EE9">
        <w:rPr>
          <w:rFonts w:asciiTheme="majorHAnsi" w:hAnsiTheme="majorHAnsi" w:cs="Arial"/>
          <w:u w:val="single"/>
        </w:rPr>
        <w:t>6</w:t>
      </w:r>
      <w:r w:rsidR="00F21B3C" w:rsidRPr="000E4EE9">
        <w:rPr>
          <w:rFonts w:asciiTheme="majorHAnsi" w:hAnsiTheme="majorHAnsi" w:cs="Arial"/>
          <w:u w:val="single"/>
        </w:rPr>
        <w:t>.0</w:t>
      </w:r>
      <w:r w:rsidRPr="000E4EE9">
        <w:rPr>
          <w:rFonts w:asciiTheme="majorHAnsi" w:hAnsiTheme="majorHAnsi" w:cs="Arial"/>
          <w:u w:val="single"/>
        </w:rPr>
        <w:t>00,00€.</w:t>
      </w:r>
    </w:p>
    <w:p w:rsidR="00D81A54" w:rsidRPr="000E4EE9" w:rsidRDefault="00BF3962" w:rsidP="006166D4">
      <w:pPr>
        <w:pStyle w:val="ListParagraph"/>
        <w:numPr>
          <w:ilvl w:val="0"/>
          <w:numId w:val="4"/>
        </w:numPr>
        <w:spacing w:line="276" w:lineRule="auto"/>
        <w:jc w:val="both"/>
        <w:rPr>
          <w:rFonts w:asciiTheme="majorHAnsi" w:hAnsiTheme="majorHAnsi" w:cs="Arial"/>
        </w:rPr>
      </w:pPr>
      <w:r w:rsidRPr="000E4EE9">
        <w:rPr>
          <w:rFonts w:asciiTheme="majorHAnsi" w:hAnsiTheme="majorHAnsi" w:cs="Arial"/>
        </w:rPr>
        <w:t xml:space="preserve">za </w:t>
      </w:r>
      <w:r w:rsidR="00F01528" w:rsidRPr="000E4EE9">
        <w:rPr>
          <w:rFonts w:asciiTheme="majorHAnsi" w:hAnsiTheme="majorHAnsi" w:cs="Arial"/>
        </w:rPr>
        <w:t xml:space="preserve">tekuće </w:t>
      </w:r>
      <w:r w:rsidRPr="000E4EE9">
        <w:rPr>
          <w:rFonts w:asciiTheme="majorHAnsi" w:hAnsiTheme="majorHAnsi" w:cs="Arial"/>
        </w:rPr>
        <w:t xml:space="preserve">održavanje </w:t>
      </w:r>
      <w:r w:rsidR="00F01528" w:rsidRPr="000E4EE9">
        <w:rPr>
          <w:rFonts w:asciiTheme="majorHAnsi" w:hAnsiTheme="majorHAnsi" w:cs="Arial"/>
        </w:rPr>
        <w:t>opreme</w:t>
      </w:r>
      <w:r w:rsidR="00090FBE" w:rsidRPr="000E4EE9">
        <w:rPr>
          <w:rFonts w:asciiTheme="majorHAnsi" w:hAnsiTheme="majorHAnsi" w:cs="Arial"/>
        </w:rPr>
        <w:t xml:space="preserve"> </w:t>
      </w:r>
      <w:r w:rsidR="00952C4C" w:rsidRPr="000E4EE9">
        <w:rPr>
          <w:rFonts w:asciiTheme="majorHAnsi" w:hAnsiTheme="majorHAnsi" w:cs="Arial"/>
        </w:rPr>
        <w:t>–</w:t>
      </w:r>
      <w:r w:rsidR="00090FBE" w:rsidRPr="000E4EE9">
        <w:rPr>
          <w:rFonts w:asciiTheme="majorHAnsi" w:hAnsiTheme="majorHAnsi" w:cs="Arial"/>
        </w:rPr>
        <w:t xml:space="preserve"> vozila</w:t>
      </w:r>
      <w:r w:rsidR="00952C4C" w:rsidRPr="000E4EE9">
        <w:rPr>
          <w:rFonts w:asciiTheme="majorHAnsi" w:hAnsiTheme="majorHAnsi" w:cs="Arial"/>
        </w:rPr>
        <w:t xml:space="preserve"> </w:t>
      </w:r>
      <w:r w:rsidR="006022C2" w:rsidRPr="000E4EE9">
        <w:rPr>
          <w:rFonts w:asciiTheme="majorHAnsi" w:hAnsiTheme="majorHAnsi" w:cs="Arial"/>
        </w:rPr>
        <w:t xml:space="preserve">- </w:t>
      </w:r>
      <w:r w:rsidR="0018400C" w:rsidRPr="000E4EE9">
        <w:rPr>
          <w:rFonts w:asciiTheme="majorHAnsi" w:hAnsiTheme="majorHAnsi" w:cs="Arial"/>
          <w:u w:val="single"/>
        </w:rPr>
        <w:t>15</w:t>
      </w:r>
      <w:r w:rsidR="00B1081E" w:rsidRPr="000E4EE9">
        <w:rPr>
          <w:rFonts w:asciiTheme="majorHAnsi" w:hAnsiTheme="majorHAnsi" w:cs="Arial"/>
          <w:u w:val="single"/>
        </w:rPr>
        <w:t>.000</w:t>
      </w:r>
      <w:r w:rsidR="00EF7F37" w:rsidRPr="000E4EE9">
        <w:rPr>
          <w:rFonts w:asciiTheme="majorHAnsi" w:hAnsiTheme="majorHAnsi" w:cs="Arial"/>
          <w:u w:val="single"/>
        </w:rPr>
        <w:t>,00</w:t>
      </w:r>
      <w:r w:rsidR="00550CD5" w:rsidRPr="000E4EE9">
        <w:rPr>
          <w:rFonts w:asciiTheme="majorHAnsi" w:hAnsiTheme="majorHAnsi" w:cs="Arial"/>
        </w:rPr>
        <w:t>€</w:t>
      </w:r>
      <w:r w:rsidR="00EA59A9" w:rsidRPr="000E4EE9">
        <w:rPr>
          <w:rFonts w:asciiTheme="majorHAnsi" w:hAnsiTheme="majorHAnsi" w:cs="Arial"/>
        </w:rPr>
        <w:t xml:space="preserve"> </w:t>
      </w:r>
    </w:p>
    <w:p w:rsidR="007F7BF7" w:rsidRPr="000E4EE9" w:rsidRDefault="00090FBE" w:rsidP="006166D4">
      <w:pPr>
        <w:pStyle w:val="ListParagraph"/>
        <w:numPr>
          <w:ilvl w:val="0"/>
          <w:numId w:val="4"/>
        </w:numPr>
        <w:spacing w:line="276" w:lineRule="auto"/>
        <w:jc w:val="both"/>
        <w:rPr>
          <w:rFonts w:asciiTheme="majorHAnsi" w:hAnsiTheme="majorHAnsi" w:cs="Arial"/>
        </w:rPr>
      </w:pPr>
      <w:r w:rsidRPr="000E4EE9">
        <w:rPr>
          <w:rFonts w:asciiTheme="majorHAnsi" w:hAnsiTheme="majorHAnsi" w:cs="Arial"/>
        </w:rPr>
        <w:t xml:space="preserve">za tekuće održavanje opreme – kopir aparat  </w:t>
      </w:r>
      <w:r w:rsidR="006022C2" w:rsidRPr="000E4EE9">
        <w:rPr>
          <w:rFonts w:asciiTheme="majorHAnsi" w:hAnsiTheme="majorHAnsi" w:cs="Arial"/>
        </w:rPr>
        <w:t xml:space="preserve">- </w:t>
      </w:r>
      <w:r w:rsidR="00C108C8" w:rsidRPr="000E4EE9">
        <w:rPr>
          <w:rFonts w:asciiTheme="majorHAnsi" w:hAnsiTheme="majorHAnsi" w:cs="Arial"/>
          <w:u w:val="single"/>
        </w:rPr>
        <w:t>2.5</w:t>
      </w:r>
      <w:r w:rsidR="00B1081E" w:rsidRPr="000E4EE9">
        <w:rPr>
          <w:rFonts w:asciiTheme="majorHAnsi" w:hAnsiTheme="majorHAnsi" w:cs="Arial"/>
          <w:u w:val="single"/>
        </w:rPr>
        <w:t>00</w:t>
      </w:r>
      <w:r w:rsidRPr="000E4EE9">
        <w:rPr>
          <w:rFonts w:asciiTheme="majorHAnsi" w:hAnsiTheme="majorHAnsi" w:cs="Arial"/>
          <w:u w:val="single"/>
        </w:rPr>
        <w:t>,00€</w:t>
      </w:r>
    </w:p>
    <w:p w:rsidR="006022C2" w:rsidRPr="000E4EE9" w:rsidRDefault="006022C2" w:rsidP="00DF4774">
      <w:pPr>
        <w:spacing w:line="276" w:lineRule="auto"/>
        <w:jc w:val="both"/>
        <w:rPr>
          <w:rFonts w:asciiTheme="majorHAnsi" w:hAnsiTheme="majorHAnsi" w:cs="Arial"/>
          <w:i/>
          <w:u w:val="single"/>
        </w:rPr>
      </w:pPr>
    </w:p>
    <w:p w:rsidR="0040760E" w:rsidRPr="000E4EE9" w:rsidRDefault="007F7BF7" w:rsidP="00DF4774">
      <w:pPr>
        <w:spacing w:line="276" w:lineRule="auto"/>
        <w:jc w:val="both"/>
        <w:rPr>
          <w:rFonts w:asciiTheme="majorHAnsi" w:hAnsiTheme="majorHAnsi" w:cs="Arial"/>
        </w:rPr>
      </w:pPr>
      <w:r w:rsidRPr="000E4EE9">
        <w:rPr>
          <w:rFonts w:asciiTheme="majorHAnsi" w:hAnsiTheme="majorHAnsi" w:cs="Arial"/>
          <w:i/>
          <w:u w:val="single"/>
        </w:rPr>
        <w:t>Renta</w:t>
      </w:r>
      <w:r w:rsidRPr="000E4EE9">
        <w:rPr>
          <w:rFonts w:asciiTheme="majorHAnsi" w:hAnsiTheme="majorHAnsi" w:cs="Arial"/>
        </w:rPr>
        <w:t xml:space="preserve"> je planirana u iznosu od </w:t>
      </w:r>
      <w:r w:rsidR="0018400C" w:rsidRPr="000E4EE9">
        <w:rPr>
          <w:rFonts w:asciiTheme="majorHAnsi" w:hAnsiTheme="majorHAnsi" w:cs="Arial"/>
          <w:b/>
          <w:u w:val="single"/>
        </w:rPr>
        <w:t>50</w:t>
      </w:r>
      <w:r w:rsidRPr="000E4EE9">
        <w:rPr>
          <w:rFonts w:asciiTheme="majorHAnsi" w:hAnsiTheme="majorHAnsi" w:cs="Arial"/>
          <w:b/>
          <w:u w:val="single"/>
        </w:rPr>
        <w:t>.000,00€</w:t>
      </w:r>
      <w:r w:rsidR="00182FE0" w:rsidRPr="000E4EE9">
        <w:rPr>
          <w:rFonts w:asciiTheme="majorHAnsi" w:hAnsiTheme="majorHAnsi" w:cs="Arial"/>
          <w:b/>
        </w:rPr>
        <w:t xml:space="preserve"> - </w:t>
      </w:r>
      <w:r w:rsidR="00182FE0" w:rsidRPr="000E4EE9">
        <w:rPr>
          <w:rFonts w:asciiTheme="majorHAnsi" w:hAnsiTheme="majorHAnsi" w:cs="Arial"/>
        </w:rPr>
        <w:t>za potrebe povećanja radnih kapaciteta opštine Tuzi.</w:t>
      </w:r>
    </w:p>
    <w:p w:rsidR="00FE17BA" w:rsidRPr="000E4EE9" w:rsidRDefault="007F6330" w:rsidP="007E70E7">
      <w:pPr>
        <w:pStyle w:val="NormalWeb"/>
        <w:shd w:val="clear" w:color="auto" w:fill="FFFFFF"/>
        <w:spacing w:line="276" w:lineRule="auto"/>
        <w:jc w:val="both"/>
        <w:rPr>
          <w:rFonts w:asciiTheme="majorHAnsi" w:hAnsiTheme="majorHAnsi" w:cs="Arial"/>
          <w:color w:val="222222"/>
        </w:rPr>
      </w:pPr>
      <w:r w:rsidRPr="000E4EE9">
        <w:rPr>
          <w:rFonts w:asciiTheme="majorHAnsi" w:hAnsiTheme="majorHAnsi" w:cs="Arial"/>
          <w:i/>
          <w:u w:val="single"/>
        </w:rPr>
        <w:t>Subvencije za podršku poljoprivrednim proizvođačim</w:t>
      </w:r>
      <w:r w:rsidR="006D7E80" w:rsidRPr="000E4EE9">
        <w:rPr>
          <w:rFonts w:asciiTheme="majorHAnsi" w:hAnsiTheme="majorHAnsi" w:cs="Arial"/>
          <w:i/>
          <w:u w:val="single"/>
        </w:rPr>
        <w:t xml:space="preserve">a </w:t>
      </w:r>
      <w:r w:rsidRPr="000E4EE9">
        <w:rPr>
          <w:rFonts w:asciiTheme="majorHAnsi" w:hAnsiTheme="majorHAnsi" w:cs="Arial"/>
        </w:rPr>
        <w:t>su planirane u iznosu od</w:t>
      </w:r>
      <w:r w:rsidR="00F7744E" w:rsidRPr="000E4EE9">
        <w:rPr>
          <w:rFonts w:asciiTheme="majorHAnsi" w:hAnsiTheme="majorHAnsi" w:cs="Arial"/>
        </w:rPr>
        <w:t xml:space="preserve"> </w:t>
      </w:r>
      <w:r w:rsidR="00F7744E" w:rsidRPr="000E4EE9">
        <w:rPr>
          <w:rFonts w:asciiTheme="majorHAnsi" w:hAnsiTheme="majorHAnsi" w:cs="Arial"/>
          <w:b/>
          <w:bCs/>
          <w:u w:val="single"/>
        </w:rPr>
        <w:t>5</w:t>
      </w:r>
      <w:r w:rsidR="0018400C" w:rsidRPr="000E4EE9">
        <w:rPr>
          <w:rFonts w:asciiTheme="majorHAnsi" w:hAnsiTheme="majorHAnsi" w:cs="Arial"/>
          <w:b/>
          <w:bCs/>
          <w:u w:val="single"/>
        </w:rPr>
        <w:t>50</w:t>
      </w:r>
      <w:r w:rsidR="0097278F" w:rsidRPr="000E4EE9">
        <w:rPr>
          <w:rFonts w:asciiTheme="majorHAnsi" w:hAnsiTheme="majorHAnsi" w:cs="Arial"/>
          <w:b/>
          <w:bCs/>
          <w:u w:val="single"/>
        </w:rPr>
        <w:t>.</w:t>
      </w:r>
      <w:r w:rsidR="0011381C" w:rsidRPr="000E4EE9">
        <w:rPr>
          <w:rFonts w:asciiTheme="majorHAnsi" w:hAnsiTheme="majorHAnsi" w:cs="Arial"/>
          <w:b/>
          <w:u w:val="single"/>
        </w:rPr>
        <w:t>0</w:t>
      </w:r>
      <w:r w:rsidR="0097278F" w:rsidRPr="000E4EE9">
        <w:rPr>
          <w:rFonts w:asciiTheme="majorHAnsi" w:hAnsiTheme="majorHAnsi" w:cs="Arial"/>
          <w:b/>
          <w:u w:val="single"/>
        </w:rPr>
        <w:t>00</w:t>
      </w:r>
      <w:r w:rsidRPr="000E4EE9">
        <w:rPr>
          <w:rFonts w:asciiTheme="majorHAnsi" w:hAnsiTheme="majorHAnsi" w:cs="Arial"/>
          <w:b/>
          <w:u w:val="single"/>
        </w:rPr>
        <w:t>,00€</w:t>
      </w:r>
      <w:r w:rsidR="00FE17BA" w:rsidRPr="000E4EE9">
        <w:rPr>
          <w:rFonts w:asciiTheme="majorHAnsi" w:hAnsiTheme="majorHAnsi" w:cs="Arial"/>
          <w:b/>
        </w:rPr>
        <w:t xml:space="preserve">. </w:t>
      </w:r>
      <w:r w:rsidR="00FE17BA" w:rsidRPr="000E4EE9">
        <w:rPr>
          <w:rFonts w:asciiTheme="majorHAnsi" w:hAnsiTheme="majorHAnsi" w:cs="Arial"/>
          <w:color w:val="222222"/>
          <w:lang w:val="sq-AL"/>
        </w:rPr>
        <w:t>Planirana sredstva biće opredijeljena posebnom Odlukom o uslovima, načinu i dinamici raspodjele sredst</w:t>
      </w:r>
      <w:r w:rsidR="0018400C" w:rsidRPr="000E4EE9">
        <w:rPr>
          <w:rFonts w:asciiTheme="majorHAnsi" w:hAnsiTheme="majorHAnsi" w:cs="Arial"/>
          <w:color w:val="222222"/>
          <w:lang w:val="sq-AL"/>
        </w:rPr>
        <w:t>ava budžeta opštine Tuzi za 2024</w:t>
      </w:r>
      <w:r w:rsidR="00FE17BA" w:rsidRPr="000E4EE9">
        <w:rPr>
          <w:rFonts w:asciiTheme="majorHAnsi" w:hAnsiTheme="majorHAnsi" w:cs="Arial"/>
          <w:color w:val="222222"/>
          <w:lang w:val="sq-AL"/>
        </w:rPr>
        <w:t>.</w:t>
      </w:r>
      <w:r w:rsidR="00B467F3" w:rsidRPr="000E4EE9">
        <w:rPr>
          <w:rFonts w:asciiTheme="majorHAnsi" w:hAnsiTheme="majorHAnsi" w:cs="Arial"/>
          <w:color w:val="222222"/>
          <w:lang w:val="sq-AL"/>
        </w:rPr>
        <w:t xml:space="preserve"> </w:t>
      </w:r>
      <w:r w:rsidR="00FE17BA" w:rsidRPr="000E4EE9">
        <w:rPr>
          <w:rFonts w:asciiTheme="majorHAnsi" w:hAnsiTheme="majorHAnsi" w:cs="Arial"/>
          <w:color w:val="222222"/>
          <w:lang w:val="sq-AL"/>
        </w:rPr>
        <w:t>godinu namijenjenih za poljoprivredu.</w:t>
      </w:r>
    </w:p>
    <w:p w:rsidR="006022C2" w:rsidRPr="000E4EE9" w:rsidRDefault="00BF3962" w:rsidP="00DF4774">
      <w:pPr>
        <w:spacing w:line="276" w:lineRule="auto"/>
        <w:jc w:val="both"/>
        <w:rPr>
          <w:rFonts w:asciiTheme="majorHAnsi" w:hAnsiTheme="majorHAnsi" w:cs="Arial"/>
        </w:rPr>
      </w:pPr>
      <w:r w:rsidRPr="000E4EE9">
        <w:rPr>
          <w:rFonts w:asciiTheme="majorHAnsi" w:hAnsiTheme="majorHAnsi" w:cs="Arial"/>
          <w:i/>
          <w:u w:val="single"/>
        </w:rPr>
        <w:t xml:space="preserve">Ostali izdaci </w:t>
      </w:r>
      <w:r w:rsidR="00892B31" w:rsidRPr="000E4EE9">
        <w:rPr>
          <w:rFonts w:asciiTheme="majorHAnsi" w:hAnsiTheme="majorHAnsi" w:cs="Arial"/>
        </w:rPr>
        <w:t>su planirani u iznosu od</w:t>
      </w:r>
      <w:r w:rsidR="00952C4C" w:rsidRPr="000E4EE9">
        <w:rPr>
          <w:rFonts w:asciiTheme="majorHAnsi" w:hAnsiTheme="majorHAnsi" w:cs="Arial"/>
        </w:rPr>
        <w:t xml:space="preserve"> </w:t>
      </w:r>
      <w:r w:rsidR="00AD7FD0" w:rsidRPr="000E4EE9">
        <w:rPr>
          <w:rFonts w:asciiTheme="majorHAnsi" w:hAnsiTheme="majorHAnsi" w:cs="Arial"/>
          <w:b/>
          <w:u w:val="single"/>
        </w:rPr>
        <w:t>1</w:t>
      </w:r>
      <w:r w:rsidR="0018400C" w:rsidRPr="000E4EE9">
        <w:rPr>
          <w:rFonts w:asciiTheme="majorHAnsi" w:hAnsiTheme="majorHAnsi" w:cs="Arial"/>
          <w:b/>
          <w:u w:val="single"/>
        </w:rPr>
        <w:t>44</w:t>
      </w:r>
      <w:r w:rsidR="00A47566" w:rsidRPr="000E4EE9">
        <w:rPr>
          <w:rFonts w:asciiTheme="majorHAnsi" w:hAnsiTheme="majorHAnsi" w:cs="Arial"/>
          <w:b/>
          <w:u w:val="single"/>
        </w:rPr>
        <w:t>.</w:t>
      </w:r>
      <w:r w:rsidR="0018400C" w:rsidRPr="000E4EE9">
        <w:rPr>
          <w:rFonts w:asciiTheme="majorHAnsi" w:hAnsiTheme="majorHAnsi" w:cs="Arial"/>
          <w:b/>
          <w:u w:val="single"/>
        </w:rPr>
        <w:t>0</w:t>
      </w:r>
      <w:r w:rsidR="00892B31" w:rsidRPr="000E4EE9">
        <w:rPr>
          <w:rFonts w:asciiTheme="majorHAnsi" w:hAnsiTheme="majorHAnsi" w:cs="Arial"/>
          <w:b/>
          <w:u w:val="single"/>
        </w:rPr>
        <w:t>00,00€</w:t>
      </w:r>
      <w:r w:rsidR="00F01528" w:rsidRPr="000E4EE9">
        <w:rPr>
          <w:rFonts w:asciiTheme="majorHAnsi" w:hAnsiTheme="majorHAnsi" w:cs="Arial"/>
        </w:rPr>
        <w:t xml:space="preserve"> i obuhvataju izdatke</w:t>
      </w:r>
      <w:r w:rsidR="006022C2" w:rsidRPr="000E4EE9">
        <w:rPr>
          <w:rFonts w:asciiTheme="majorHAnsi" w:hAnsiTheme="majorHAnsi" w:cs="Arial"/>
        </w:rPr>
        <w:t>:</w:t>
      </w:r>
    </w:p>
    <w:p w:rsidR="00D22897" w:rsidRPr="00265972" w:rsidRDefault="00F01528" w:rsidP="00143C13">
      <w:pPr>
        <w:pStyle w:val="ListParagraph"/>
        <w:numPr>
          <w:ilvl w:val="0"/>
          <w:numId w:val="19"/>
        </w:numPr>
        <w:spacing w:line="276" w:lineRule="auto"/>
        <w:jc w:val="both"/>
        <w:rPr>
          <w:rFonts w:asciiTheme="majorHAnsi" w:hAnsiTheme="majorHAnsi" w:cs="Arial"/>
        </w:rPr>
      </w:pPr>
      <w:r w:rsidRPr="000E4EE9">
        <w:rPr>
          <w:rFonts w:asciiTheme="majorHAnsi" w:hAnsiTheme="majorHAnsi" w:cs="Arial"/>
        </w:rPr>
        <w:t>po osnovu ispla</w:t>
      </w:r>
      <w:r w:rsidR="00C237A0" w:rsidRPr="000E4EE9">
        <w:rPr>
          <w:rFonts w:asciiTheme="majorHAnsi" w:hAnsiTheme="majorHAnsi" w:cs="Arial"/>
        </w:rPr>
        <w:t>te ugovora o djelu u iznosu od</w:t>
      </w:r>
      <w:r w:rsidR="00952C4C" w:rsidRPr="000E4EE9">
        <w:rPr>
          <w:rFonts w:asciiTheme="majorHAnsi" w:hAnsiTheme="majorHAnsi" w:cs="Arial"/>
        </w:rPr>
        <w:t xml:space="preserve"> </w:t>
      </w:r>
      <w:r w:rsidR="0018400C" w:rsidRPr="000E4EE9">
        <w:rPr>
          <w:rFonts w:asciiTheme="majorHAnsi" w:hAnsiTheme="majorHAnsi" w:cs="Arial"/>
          <w:u w:val="single"/>
        </w:rPr>
        <w:t>52</w:t>
      </w:r>
      <w:r w:rsidR="00B1081E" w:rsidRPr="000E4EE9">
        <w:rPr>
          <w:rFonts w:asciiTheme="majorHAnsi" w:hAnsiTheme="majorHAnsi" w:cs="Arial"/>
          <w:u w:val="single"/>
        </w:rPr>
        <w:t>.000</w:t>
      </w:r>
      <w:r w:rsidR="00F60241" w:rsidRPr="000E4EE9">
        <w:rPr>
          <w:rFonts w:asciiTheme="majorHAnsi" w:hAnsiTheme="majorHAnsi" w:cs="Arial"/>
          <w:u w:val="single"/>
        </w:rPr>
        <w:t>,00€,</w:t>
      </w:r>
      <w:r w:rsidR="00826154" w:rsidRPr="00265972">
        <w:rPr>
          <w:rFonts w:asciiTheme="majorHAnsi" w:hAnsiTheme="majorHAnsi" w:cs="Arial"/>
          <w:b/>
        </w:rPr>
        <w:t xml:space="preserve"> </w:t>
      </w:r>
      <w:r w:rsidR="0018400C" w:rsidRPr="00265972">
        <w:rPr>
          <w:rFonts w:asciiTheme="majorHAnsi" w:hAnsiTheme="majorHAnsi" w:cs="Arial"/>
        </w:rPr>
        <w:t xml:space="preserve">kod </w:t>
      </w:r>
      <w:r w:rsidR="00826154" w:rsidRPr="00265972">
        <w:rPr>
          <w:rFonts w:asciiTheme="majorHAnsi" w:hAnsiTheme="majorHAnsi" w:cs="Arial"/>
        </w:rPr>
        <w:t>S</w:t>
      </w:r>
      <w:r w:rsidR="0018400C" w:rsidRPr="00265972">
        <w:rPr>
          <w:rFonts w:asciiTheme="majorHAnsi" w:hAnsiTheme="majorHAnsi" w:cs="Arial"/>
        </w:rPr>
        <w:t xml:space="preserve">lužbe </w:t>
      </w:r>
      <w:r w:rsidR="00D22897" w:rsidRPr="00265972">
        <w:rPr>
          <w:rFonts w:asciiTheme="majorHAnsi" w:hAnsiTheme="majorHAnsi" w:cs="Arial"/>
        </w:rPr>
        <w:t>predsjednika</w:t>
      </w:r>
      <w:r w:rsidR="0018400C" w:rsidRPr="00265972">
        <w:rPr>
          <w:rFonts w:asciiTheme="majorHAnsi" w:hAnsiTheme="majorHAnsi" w:cs="Arial"/>
        </w:rPr>
        <w:t xml:space="preserve"> </w:t>
      </w:r>
    </w:p>
    <w:p w:rsidR="007E5933" w:rsidRPr="000E4EE9" w:rsidRDefault="007E5933" w:rsidP="00143C13">
      <w:pPr>
        <w:pStyle w:val="ListParagraph"/>
        <w:numPr>
          <w:ilvl w:val="0"/>
          <w:numId w:val="19"/>
        </w:numPr>
        <w:spacing w:line="276" w:lineRule="auto"/>
        <w:jc w:val="both"/>
        <w:rPr>
          <w:rFonts w:asciiTheme="majorHAnsi" w:hAnsiTheme="majorHAnsi" w:cs="Arial"/>
        </w:rPr>
      </w:pPr>
      <w:r w:rsidRPr="000E4EE9">
        <w:rPr>
          <w:rFonts w:asciiTheme="majorHAnsi" w:hAnsiTheme="majorHAnsi" w:cs="Arial"/>
        </w:rPr>
        <w:t>izdaci po osnovu sudskih</w:t>
      </w:r>
      <w:r w:rsidR="006B6A1B" w:rsidRPr="000E4EE9">
        <w:rPr>
          <w:rFonts w:asciiTheme="majorHAnsi" w:hAnsiTheme="majorHAnsi" w:cs="Arial"/>
        </w:rPr>
        <w:t xml:space="preserve"> i</w:t>
      </w:r>
      <w:r w:rsidR="007606FB" w:rsidRPr="000E4EE9">
        <w:rPr>
          <w:rFonts w:asciiTheme="majorHAnsi" w:hAnsiTheme="majorHAnsi" w:cs="Arial"/>
        </w:rPr>
        <w:t xml:space="preserve"> sl.</w:t>
      </w:r>
      <w:r w:rsidRPr="000E4EE9">
        <w:rPr>
          <w:rFonts w:asciiTheme="majorHAnsi" w:hAnsiTheme="majorHAnsi" w:cs="Arial"/>
        </w:rPr>
        <w:t xml:space="preserve"> troškova –</w:t>
      </w:r>
      <w:r w:rsidRPr="000E4EE9">
        <w:rPr>
          <w:rFonts w:asciiTheme="majorHAnsi" w:hAnsiTheme="majorHAnsi" w:cs="Arial"/>
          <w:u w:val="single"/>
        </w:rPr>
        <w:t xml:space="preserve"> </w:t>
      </w:r>
      <w:r w:rsidR="0018400C" w:rsidRPr="000E4EE9">
        <w:rPr>
          <w:rFonts w:asciiTheme="majorHAnsi" w:hAnsiTheme="majorHAnsi" w:cs="Arial"/>
          <w:u w:val="single"/>
        </w:rPr>
        <w:t>8</w:t>
      </w:r>
      <w:r w:rsidR="00B1081E" w:rsidRPr="000E4EE9">
        <w:rPr>
          <w:rFonts w:asciiTheme="majorHAnsi" w:hAnsiTheme="majorHAnsi" w:cs="Arial"/>
          <w:u w:val="single"/>
        </w:rPr>
        <w:t>.000</w:t>
      </w:r>
      <w:r w:rsidR="00337D7A" w:rsidRPr="000E4EE9">
        <w:rPr>
          <w:rFonts w:asciiTheme="majorHAnsi" w:hAnsiTheme="majorHAnsi" w:cs="Arial"/>
          <w:u w:val="single"/>
        </w:rPr>
        <w:t>,00</w:t>
      </w:r>
      <w:r w:rsidR="00B11301" w:rsidRPr="000E4EE9">
        <w:rPr>
          <w:rFonts w:asciiTheme="majorHAnsi" w:hAnsiTheme="majorHAnsi" w:cs="Arial"/>
          <w:u w:val="single"/>
        </w:rPr>
        <w:t>€</w:t>
      </w:r>
    </w:p>
    <w:p w:rsidR="00CF3297" w:rsidRPr="000E4EE9" w:rsidRDefault="00090FBE" w:rsidP="00143C13">
      <w:pPr>
        <w:pStyle w:val="ListParagraph"/>
        <w:numPr>
          <w:ilvl w:val="0"/>
          <w:numId w:val="19"/>
        </w:numPr>
        <w:spacing w:line="276" w:lineRule="auto"/>
        <w:jc w:val="both"/>
        <w:rPr>
          <w:rFonts w:asciiTheme="majorHAnsi" w:hAnsiTheme="majorHAnsi" w:cs="Arial"/>
          <w:u w:val="single"/>
        </w:rPr>
      </w:pPr>
      <w:r w:rsidRPr="000E4EE9">
        <w:rPr>
          <w:rFonts w:asciiTheme="majorHAnsi" w:hAnsiTheme="majorHAnsi" w:cs="Arial"/>
        </w:rPr>
        <w:t xml:space="preserve">izrada i održavanje softvera </w:t>
      </w:r>
      <w:r w:rsidR="00B11301" w:rsidRPr="000E4EE9">
        <w:rPr>
          <w:rFonts w:asciiTheme="majorHAnsi" w:hAnsiTheme="majorHAnsi" w:cs="Arial"/>
        </w:rPr>
        <w:t>-</w:t>
      </w:r>
      <w:r w:rsidRPr="000E4EE9">
        <w:rPr>
          <w:rFonts w:asciiTheme="majorHAnsi" w:hAnsiTheme="majorHAnsi" w:cs="Arial"/>
        </w:rPr>
        <w:t xml:space="preserve"> </w:t>
      </w:r>
      <w:r w:rsidR="0018400C" w:rsidRPr="000E4EE9">
        <w:rPr>
          <w:rFonts w:asciiTheme="majorHAnsi" w:hAnsiTheme="majorHAnsi" w:cs="Arial"/>
          <w:u w:val="single"/>
        </w:rPr>
        <w:t>22</w:t>
      </w:r>
      <w:r w:rsidR="0083566B" w:rsidRPr="000E4EE9">
        <w:rPr>
          <w:rFonts w:asciiTheme="majorHAnsi" w:hAnsiTheme="majorHAnsi" w:cs="Arial"/>
          <w:u w:val="single"/>
        </w:rPr>
        <w:t>.5</w:t>
      </w:r>
      <w:r w:rsidR="00337D7A" w:rsidRPr="000E4EE9">
        <w:rPr>
          <w:rFonts w:asciiTheme="majorHAnsi" w:hAnsiTheme="majorHAnsi" w:cs="Arial"/>
          <w:u w:val="single"/>
        </w:rPr>
        <w:t>00,00</w:t>
      </w:r>
      <w:r w:rsidRPr="000E4EE9">
        <w:rPr>
          <w:rFonts w:asciiTheme="majorHAnsi" w:hAnsiTheme="majorHAnsi" w:cs="Arial"/>
          <w:u w:val="single"/>
        </w:rPr>
        <w:t>€</w:t>
      </w:r>
    </w:p>
    <w:p w:rsidR="001F4290" w:rsidRPr="000E4EE9" w:rsidRDefault="00090FBE" w:rsidP="00143C13">
      <w:pPr>
        <w:pStyle w:val="ListParagraph"/>
        <w:numPr>
          <w:ilvl w:val="0"/>
          <w:numId w:val="19"/>
        </w:numPr>
        <w:spacing w:line="276" w:lineRule="auto"/>
        <w:jc w:val="both"/>
        <w:rPr>
          <w:rFonts w:asciiTheme="majorHAnsi" w:hAnsiTheme="majorHAnsi" w:cs="Arial"/>
          <w:u w:val="single"/>
        </w:rPr>
      </w:pPr>
      <w:r w:rsidRPr="000E4EE9">
        <w:rPr>
          <w:rFonts w:asciiTheme="majorHAnsi" w:hAnsiTheme="majorHAnsi" w:cs="Arial"/>
        </w:rPr>
        <w:t xml:space="preserve">osiguranje </w:t>
      </w:r>
      <w:r w:rsidR="00B11301" w:rsidRPr="000E4EE9">
        <w:rPr>
          <w:rFonts w:asciiTheme="majorHAnsi" w:hAnsiTheme="majorHAnsi" w:cs="Arial"/>
        </w:rPr>
        <w:t xml:space="preserve">- </w:t>
      </w:r>
      <w:r w:rsidR="00D2457F" w:rsidRPr="000E4EE9">
        <w:rPr>
          <w:rFonts w:asciiTheme="majorHAnsi" w:hAnsiTheme="majorHAnsi" w:cs="Arial"/>
        </w:rPr>
        <w:t xml:space="preserve"> </w:t>
      </w:r>
      <w:r w:rsidR="0018400C" w:rsidRPr="000E4EE9">
        <w:rPr>
          <w:rFonts w:asciiTheme="majorHAnsi" w:hAnsiTheme="majorHAnsi" w:cs="Arial"/>
          <w:u w:val="single"/>
        </w:rPr>
        <w:t>7</w:t>
      </w:r>
      <w:r w:rsidR="00220A58" w:rsidRPr="000E4EE9">
        <w:rPr>
          <w:rFonts w:asciiTheme="majorHAnsi" w:hAnsiTheme="majorHAnsi" w:cs="Arial"/>
          <w:u w:val="single"/>
        </w:rPr>
        <w:t>.</w:t>
      </w:r>
      <w:r w:rsidR="00EF7F37" w:rsidRPr="000E4EE9">
        <w:rPr>
          <w:rFonts w:asciiTheme="majorHAnsi" w:hAnsiTheme="majorHAnsi" w:cs="Arial"/>
          <w:u w:val="single"/>
        </w:rPr>
        <w:t>0</w:t>
      </w:r>
      <w:r w:rsidR="00C27D3B" w:rsidRPr="000E4EE9">
        <w:rPr>
          <w:rFonts w:asciiTheme="majorHAnsi" w:hAnsiTheme="majorHAnsi" w:cs="Arial"/>
          <w:u w:val="single"/>
        </w:rPr>
        <w:t>00,00€</w:t>
      </w:r>
    </w:p>
    <w:p w:rsidR="001F4290" w:rsidRPr="000E4EE9" w:rsidRDefault="00220A58" w:rsidP="00143C13">
      <w:pPr>
        <w:pStyle w:val="ListParagraph"/>
        <w:numPr>
          <w:ilvl w:val="0"/>
          <w:numId w:val="19"/>
        </w:numPr>
        <w:spacing w:line="276" w:lineRule="auto"/>
        <w:jc w:val="both"/>
        <w:rPr>
          <w:rFonts w:asciiTheme="majorHAnsi" w:hAnsiTheme="majorHAnsi" w:cs="Arial"/>
          <w:u w:val="single"/>
        </w:rPr>
      </w:pPr>
      <w:r w:rsidRPr="000E4EE9">
        <w:rPr>
          <w:rFonts w:asciiTheme="majorHAnsi" w:hAnsiTheme="majorHAnsi" w:cs="Arial"/>
        </w:rPr>
        <w:t>kontribucije za članstvo u domaćim i međ</w:t>
      </w:r>
      <w:r w:rsidR="006D7E80" w:rsidRPr="000E4EE9">
        <w:rPr>
          <w:rFonts w:asciiTheme="majorHAnsi" w:hAnsiTheme="majorHAnsi" w:cs="Arial"/>
        </w:rPr>
        <w:t>.</w:t>
      </w:r>
      <w:r w:rsidR="00F12321" w:rsidRPr="000E4EE9">
        <w:rPr>
          <w:rFonts w:asciiTheme="majorHAnsi" w:hAnsiTheme="majorHAnsi" w:cs="Arial"/>
        </w:rPr>
        <w:t xml:space="preserve"> </w:t>
      </w:r>
      <w:r w:rsidR="0018400C" w:rsidRPr="000E4EE9">
        <w:rPr>
          <w:rFonts w:asciiTheme="majorHAnsi" w:hAnsiTheme="majorHAnsi" w:cs="Arial"/>
        </w:rPr>
        <w:t>o</w:t>
      </w:r>
      <w:r w:rsidR="00F12321" w:rsidRPr="000E4EE9">
        <w:rPr>
          <w:rFonts w:asciiTheme="majorHAnsi" w:hAnsiTheme="majorHAnsi" w:cs="Arial"/>
        </w:rPr>
        <w:t>rganizacijama</w:t>
      </w:r>
      <w:r w:rsidR="00826154" w:rsidRPr="000E4EE9">
        <w:rPr>
          <w:rFonts w:asciiTheme="majorHAnsi" w:hAnsiTheme="majorHAnsi" w:cs="Arial"/>
        </w:rPr>
        <w:t xml:space="preserve"> - </w:t>
      </w:r>
      <w:r w:rsidR="0018400C" w:rsidRPr="000E4EE9">
        <w:rPr>
          <w:rFonts w:asciiTheme="majorHAnsi" w:hAnsiTheme="majorHAnsi" w:cs="Arial"/>
          <w:u w:val="single"/>
        </w:rPr>
        <w:t>10</w:t>
      </w:r>
      <w:r w:rsidR="00090FBE" w:rsidRPr="000E4EE9">
        <w:rPr>
          <w:rFonts w:asciiTheme="majorHAnsi" w:hAnsiTheme="majorHAnsi" w:cs="Arial"/>
          <w:u w:val="single"/>
        </w:rPr>
        <w:t>.0</w:t>
      </w:r>
      <w:r w:rsidRPr="000E4EE9">
        <w:rPr>
          <w:rFonts w:asciiTheme="majorHAnsi" w:hAnsiTheme="majorHAnsi" w:cs="Arial"/>
          <w:u w:val="single"/>
        </w:rPr>
        <w:t xml:space="preserve">00,00€, </w:t>
      </w:r>
    </w:p>
    <w:p w:rsidR="001F4290" w:rsidRPr="000E4EE9" w:rsidRDefault="00220A58" w:rsidP="00143C13">
      <w:pPr>
        <w:pStyle w:val="ListParagraph"/>
        <w:numPr>
          <w:ilvl w:val="0"/>
          <w:numId w:val="19"/>
        </w:numPr>
        <w:spacing w:line="276" w:lineRule="auto"/>
        <w:jc w:val="both"/>
        <w:rPr>
          <w:rFonts w:asciiTheme="majorHAnsi" w:hAnsiTheme="majorHAnsi" w:cs="Arial"/>
        </w:rPr>
      </w:pPr>
      <w:r w:rsidRPr="000E4EE9">
        <w:rPr>
          <w:rFonts w:asciiTheme="majorHAnsi" w:hAnsiTheme="majorHAnsi" w:cs="Arial"/>
        </w:rPr>
        <w:t xml:space="preserve">komunalne naknade </w:t>
      </w:r>
      <w:r w:rsidR="007F1BA1" w:rsidRPr="000E4EE9">
        <w:rPr>
          <w:rFonts w:asciiTheme="majorHAnsi" w:hAnsiTheme="majorHAnsi" w:cs="Arial"/>
        </w:rPr>
        <w:t xml:space="preserve">i </w:t>
      </w:r>
      <w:r w:rsidR="00EC3327" w:rsidRPr="000E4EE9">
        <w:rPr>
          <w:rFonts w:asciiTheme="majorHAnsi" w:hAnsiTheme="majorHAnsi" w:cs="Arial"/>
        </w:rPr>
        <w:t>javne česme</w:t>
      </w:r>
      <w:r w:rsidR="00826154" w:rsidRPr="000E4EE9">
        <w:rPr>
          <w:rFonts w:asciiTheme="majorHAnsi" w:hAnsiTheme="majorHAnsi" w:cs="Arial"/>
        </w:rPr>
        <w:t xml:space="preserve"> - </w:t>
      </w:r>
      <w:r w:rsidR="00DC589B" w:rsidRPr="000E4EE9">
        <w:rPr>
          <w:rFonts w:asciiTheme="majorHAnsi" w:hAnsiTheme="majorHAnsi" w:cs="Arial"/>
          <w:u w:val="single"/>
        </w:rPr>
        <w:t>6</w:t>
      </w:r>
      <w:r w:rsidRPr="000E4EE9">
        <w:rPr>
          <w:rFonts w:asciiTheme="majorHAnsi" w:hAnsiTheme="majorHAnsi" w:cs="Arial"/>
          <w:u w:val="single"/>
        </w:rPr>
        <w:t>.</w:t>
      </w:r>
      <w:r w:rsidR="00DC589B" w:rsidRPr="000E4EE9">
        <w:rPr>
          <w:rFonts w:asciiTheme="majorHAnsi" w:hAnsiTheme="majorHAnsi" w:cs="Arial"/>
          <w:u w:val="single"/>
        </w:rPr>
        <w:t>5</w:t>
      </w:r>
      <w:r w:rsidRPr="000E4EE9">
        <w:rPr>
          <w:rFonts w:asciiTheme="majorHAnsi" w:hAnsiTheme="majorHAnsi" w:cs="Arial"/>
          <w:u w:val="single"/>
        </w:rPr>
        <w:t>00,00€</w:t>
      </w:r>
      <w:r w:rsidRPr="000E4EE9">
        <w:rPr>
          <w:rFonts w:asciiTheme="majorHAnsi" w:hAnsiTheme="majorHAnsi" w:cs="Arial"/>
        </w:rPr>
        <w:t xml:space="preserve"> i </w:t>
      </w:r>
    </w:p>
    <w:p w:rsidR="00AC0046" w:rsidRPr="002938C2" w:rsidRDefault="00220A58" w:rsidP="0018400C">
      <w:pPr>
        <w:pStyle w:val="ListParagraph"/>
        <w:numPr>
          <w:ilvl w:val="0"/>
          <w:numId w:val="19"/>
        </w:numPr>
        <w:spacing w:line="276" w:lineRule="auto"/>
        <w:jc w:val="both"/>
        <w:rPr>
          <w:rFonts w:asciiTheme="majorHAnsi" w:hAnsiTheme="majorHAnsi" w:cs="Arial"/>
        </w:rPr>
      </w:pPr>
      <w:r w:rsidRPr="000E4EE9">
        <w:rPr>
          <w:rFonts w:asciiTheme="majorHAnsi" w:hAnsiTheme="majorHAnsi" w:cs="Arial"/>
        </w:rPr>
        <w:t>ostalo</w:t>
      </w:r>
      <w:r w:rsidR="00826154" w:rsidRPr="000E4EE9">
        <w:rPr>
          <w:rFonts w:asciiTheme="majorHAnsi" w:hAnsiTheme="majorHAnsi" w:cs="Arial"/>
        </w:rPr>
        <w:t xml:space="preserve"> -</w:t>
      </w:r>
      <w:r w:rsidRPr="000E4EE9">
        <w:rPr>
          <w:rFonts w:asciiTheme="majorHAnsi" w:hAnsiTheme="majorHAnsi" w:cs="Arial"/>
        </w:rPr>
        <w:t xml:space="preserve"> </w:t>
      </w:r>
      <w:r w:rsidR="0018400C" w:rsidRPr="000E4EE9">
        <w:rPr>
          <w:rFonts w:asciiTheme="majorHAnsi" w:hAnsiTheme="majorHAnsi" w:cs="Arial"/>
          <w:u w:val="single"/>
        </w:rPr>
        <w:t>38.0</w:t>
      </w:r>
      <w:r w:rsidR="00B1081E" w:rsidRPr="000E4EE9">
        <w:rPr>
          <w:rFonts w:asciiTheme="majorHAnsi" w:hAnsiTheme="majorHAnsi" w:cs="Arial"/>
          <w:u w:val="single"/>
        </w:rPr>
        <w:t>00</w:t>
      </w:r>
      <w:r w:rsidR="00C237A0" w:rsidRPr="000E4EE9">
        <w:rPr>
          <w:rFonts w:asciiTheme="majorHAnsi" w:hAnsiTheme="majorHAnsi" w:cs="Arial"/>
          <w:u w:val="single"/>
        </w:rPr>
        <w:t>,00€</w:t>
      </w:r>
      <w:r w:rsidR="002C6422" w:rsidRPr="000E4EE9">
        <w:rPr>
          <w:rFonts w:asciiTheme="majorHAnsi" w:hAnsiTheme="majorHAnsi" w:cs="Arial"/>
          <w:u w:val="single"/>
        </w:rPr>
        <w:t xml:space="preserve"> </w:t>
      </w:r>
      <w:r w:rsidR="007E70E7" w:rsidRPr="000E4EE9">
        <w:rPr>
          <w:rFonts w:asciiTheme="majorHAnsi" w:hAnsiTheme="majorHAnsi" w:cs="Arial"/>
          <w:u w:val="single"/>
        </w:rPr>
        <w:t xml:space="preserve"> </w:t>
      </w:r>
      <w:r w:rsidR="002938C2">
        <w:rPr>
          <w:rFonts w:asciiTheme="majorHAnsi" w:hAnsiTheme="majorHAnsi" w:cs="Arial"/>
          <w:u w:val="single"/>
        </w:rPr>
        <w:t xml:space="preserve">(u saradnji sa Unijom albanskih opština u regionu </w:t>
      </w:r>
      <w:r w:rsidR="00265972">
        <w:rPr>
          <w:rFonts w:asciiTheme="majorHAnsi" w:hAnsiTheme="majorHAnsi" w:cs="Arial"/>
          <w:u w:val="single"/>
        </w:rPr>
        <w:t>planirana</w:t>
      </w:r>
      <w:r w:rsidR="002938C2">
        <w:rPr>
          <w:rFonts w:asciiTheme="majorHAnsi" w:hAnsiTheme="majorHAnsi" w:cs="Arial"/>
          <w:u w:val="single"/>
        </w:rPr>
        <w:t xml:space="preserve"> su sredstva u iznosu od 30.000,00</w:t>
      </w:r>
      <w:r w:rsidR="002938C2" w:rsidRPr="000E4EE9">
        <w:rPr>
          <w:rFonts w:asciiTheme="majorHAnsi" w:hAnsiTheme="majorHAnsi" w:cs="Arial"/>
          <w:u w:val="single"/>
        </w:rPr>
        <w:t>€</w:t>
      </w:r>
      <w:r w:rsidR="002938C2">
        <w:rPr>
          <w:rFonts w:asciiTheme="majorHAnsi" w:hAnsiTheme="majorHAnsi" w:cs="Arial"/>
          <w:u w:val="single"/>
        </w:rPr>
        <w:t xml:space="preserve"> za finansiranje projekta </w:t>
      </w:r>
      <w:r w:rsidR="002938C2" w:rsidRPr="002938C2">
        <w:rPr>
          <w:rFonts w:asciiTheme="majorHAnsi" w:hAnsiTheme="majorHAnsi" w:cs="Arial"/>
          <w:i/>
          <w:u w:val="single"/>
        </w:rPr>
        <w:t>„Muza competition“</w:t>
      </w:r>
      <w:r w:rsidR="002938C2">
        <w:rPr>
          <w:rFonts w:asciiTheme="majorHAnsi" w:hAnsiTheme="majorHAnsi" w:cs="Arial"/>
          <w:i/>
          <w:u w:val="single"/>
        </w:rPr>
        <w:t xml:space="preserve">., </w:t>
      </w:r>
      <w:r w:rsidR="002938C2" w:rsidRPr="002938C2">
        <w:rPr>
          <w:rFonts w:asciiTheme="majorHAnsi" w:hAnsiTheme="majorHAnsi" w:cs="Arial"/>
          <w:u w:val="single"/>
        </w:rPr>
        <w:t>dok je 8.000,00€</w:t>
      </w:r>
      <w:r w:rsidR="002938C2">
        <w:rPr>
          <w:rFonts w:asciiTheme="majorHAnsi" w:hAnsiTheme="majorHAnsi" w:cs="Arial"/>
          <w:u w:val="single"/>
        </w:rPr>
        <w:t xml:space="preserve"> planirano za ostale izdatke unutar Sekretarijata za finansije</w:t>
      </w:r>
      <w:r w:rsidR="002938C2">
        <w:rPr>
          <w:rFonts w:asciiTheme="majorHAnsi" w:hAnsiTheme="majorHAnsi" w:cs="Arial"/>
          <w:i/>
          <w:u w:val="single"/>
        </w:rPr>
        <w:t>).</w:t>
      </w:r>
    </w:p>
    <w:p w:rsidR="002938C2" w:rsidRDefault="002938C2" w:rsidP="002938C2">
      <w:pPr>
        <w:pStyle w:val="ListParagraph"/>
        <w:spacing w:line="276" w:lineRule="auto"/>
        <w:jc w:val="both"/>
        <w:rPr>
          <w:rFonts w:asciiTheme="majorHAnsi" w:hAnsiTheme="majorHAnsi" w:cs="Arial"/>
        </w:rPr>
      </w:pPr>
    </w:p>
    <w:p w:rsidR="00265972" w:rsidRDefault="00265972" w:rsidP="002938C2">
      <w:pPr>
        <w:pStyle w:val="ListParagraph"/>
        <w:spacing w:line="276" w:lineRule="auto"/>
        <w:jc w:val="both"/>
        <w:rPr>
          <w:rFonts w:asciiTheme="majorHAnsi" w:hAnsiTheme="majorHAnsi" w:cs="Arial"/>
        </w:rPr>
      </w:pPr>
    </w:p>
    <w:p w:rsidR="00265972" w:rsidRDefault="00265972" w:rsidP="002938C2">
      <w:pPr>
        <w:pStyle w:val="ListParagraph"/>
        <w:spacing w:line="276" w:lineRule="auto"/>
        <w:jc w:val="both"/>
        <w:rPr>
          <w:rFonts w:asciiTheme="majorHAnsi" w:hAnsiTheme="majorHAnsi" w:cs="Arial"/>
        </w:rPr>
      </w:pPr>
    </w:p>
    <w:p w:rsidR="00265972" w:rsidRDefault="00265972" w:rsidP="002938C2">
      <w:pPr>
        <w:pStyle w:val="ListParagraph"/>
        <w:spacing w:line="276" w:lineRule="auto"/>
        <w:jc w:val="both"/>
        <w:rPr>
          <w:rFonts w:asciiTheme="majorHAnsi" w:hAnsiTheme="majorHAnsi" w:cs="Arial"/>
        </w:rPr>
      </w:pPr>
    </w:p>
    <w:p w:rsidR="00265972" w:rsidRDefault="00265972" w:rsidP="002938C2">
      <w:pPr>
        <w:pStyle w:val="ListParagraph"/>
        <w:spacing w:line="276" w:lineRule="auto"/>
        <w:jc w:val="both"/>
        <w:rPr>
          <w:rFonts w:asciiTheme="majorHAnsi" w:hAnsiTheme="majorHAnsi" w:cs="Arial"/>
        </w:rPr>
      </w:pPr>
    </w:p>
    <w:p w:rsidR="00265972" w:rsidRDefault="00265972" w:rsidP="002938C2">
      <w:pPr>
        <w:pStyle w:val="ListParagraph"/>
        <w:spacing w:line="276" w:lineRule="auto"/>
        <w:jc w:val="both"/>
        <w:rPr>
          <w:rFonts w:asciiTheme="majorHAnsi" w:hAnsiTheme="majorHAnsi" w:cs="Arial"/>
        </w:rPr>
      </w:pPr>
    </w:p>
    <w:p w:rsidR="00265972" w:rsidRDefault="00265972" w:rsidP="002938C2">
      <w:pPr>
        <w:pStyle w:val="ListParagraph"/>
        <w:spacing w:line="276" w:lineRule="auto"/>
        <w:jc w:val="both"/>
        <w:rPr>
          <w:rFonts w:asciiTheme="majorHAnsi" w:hAnsiTheme="majorHAnsi" w:cs="Arial"/>
        </w:rPr>
      </w:pPr>
    </w:p>
    <w:p w:rsidR="00265972" w:rsidRDefault="00265972" w:rsidP="002938C2">
      <w:pPr>
        <w:pStyle w:val="ListParagraph"/>
        <w:spacing w:line="276" w:lineRule="auto"/>
        <w:jc w:val="both"/>
        <w:rPr>
          <w:rFonts w:asciiTheme="majorHAnsi" w:hAnsiTheme="majorHAnsi" w:cs="Arial"/>
        </w:rPr>
      </w:pPr>
    </w:p>
    <w:p w:rsidR="002938C2" w:rsidRPr="000E4EE9" w:rsidRDefault="002938C2" w:rsidP="002938C2">
      <w:pPr>
        <w:pStyle w:val="ListParagraph"/>
        <w:spacing w:line="276" w:lineRule="auto"/>
        <w:jc w:val="both"/>
        <w:rPr>
          <w:rFonts w:asciiTheme="majorHAnsi" w:hAnsiTheme="majorHAnsi" w:cs="Arial"/>
        </w:rPr>
      </w:pPr>
    </w:p>
    <w:p w:rsidR="00B72429" w:rsidRPr="000E4EE9" w:rsidRDefault="00B72429" w:rsidP="00265972">
      <w:pPr>
        <w:spacing w:line="276" w:lineRule="auto"/>
        <w:jc w:val="center"/>
        <w:rPr>
          <w:rFonts w:asciiTheme="majorHAnsi" w:hAnsiTheme="majorHAnsi" w:cs="Arial"/>
          <w:b/>
        </w:rPr>
      </w:pPr>
      <w:r w:rsidRPr="000E4EE9">
        <w:rPr>
          <w:rFonts w:asciiTheme="majorHAnsi" w:hAnsiTheme="majorHAnsi" w:cs="Arial"/>
          <w:b/>
        </w:rPr>
        <w:lastRenderedPageBreak/>
        <w:t xml:space="preserve">II </w:t>
      </w:r>
      <w:r w:rsidRPr="000E4EE9">
        <w:rPr>
          <w:rFonts w:asciiTheme="majorHAnsi" w:hAnsiTheme="majorHAnsi" w:cs="Arial"/>
          <w:b/>
          <w:u w:val="single"/>
        </w:rPr>
        <w:t>TRANSFERI</w:t>
      </w:r>
    </w:p>
    <w:p w:rsidR="00B72429" w:rsidRPr="000E4EE9" w:rsidRDefault="00B72429" w:rsidP="00B72429">
      <w:pPr>
        <w:spacing w:line="276" w:lineRule="auto"/>
        <w:jc w:val="both"/>
        <w:rPr>
          <w:rFonts w:asciiTheme="majorHAnsi" w:hAnsiTheme="majorHAnsi" w:cs="Arial"/>
          <w:b/>
          <w:sz w:val="28"/>
        </w:rPr>
      </w:pPr>
    </w:p>
    <w:p w:rsidR="00B72429" w:rsidRPr="00265972" w:rsidRDefault="00B72429" w:rsidP="00B72429">
      <w:pPr>
        <w:spacing w:line="276" w:lineRule="auto"/>
        <w:jc w:val="both"/>
        <w:rPr>
          <w:rFonts w:asciiTheme="majorHAnsi" w:hAnsiTheme="majorHAnsi" w:cs="Arial"/>
        </w:rPr>
      </w:pPr>
      <w:r w:rsidRPr="00265972">
        <w:rPr>
          <w:rFonts w:asciiTheme="majorHAnsi" w:hAnsiTheme="majorHAnsi" w:cs="Arial"/>
          <w:u w:val="single"/>
        </w:rPr>
        <w:t xml:space="preserve">Transferi institucijama, pojedincima, nevladinom i javnom sektoru i ostali transferi </w:t>
      </w:r>
      <w:r w:rsidRPr="00265972">
        <w:rPr>
          <w:rFonts w:asciiTheme="majorHAnsi" w:hAnsiTheme="majorHAnsi" w:cs="Arial"/>
        </w:rPr>
        <w:t xml:space="preserve">planirani su u iznosu od </w:t>
      </w:r>
      <w:r w:rsidRPr="00265972">
        <w:rPr>
          <w:rFonts w:asciiTheme="majorHAnsi" w:hAnsiTheme="majorHAnsi" w:cs="Arial"/>
          <w:b/>
          <w:bCs/>
          <w:u w:val="single"/>
        </w:rPr>
        <w:t>1.</w:t>
      </w:r>
      <w:r w:rsidR="00B467F3" w:rsidRPr="00265972">
        <w:rPr>
          <w:rFonts w:asciiTheme="majorHAnsi" w:hAnsiTheme="majorHAnsi" w:cs="Arial"/>
          <w:b/>
          <w:u w:val="single"/>
        </w:rPr>
        <w:t>577</w:t>
      </w:r>
      <w:r w:rsidRPr="00265972">
        <w:rPr>
          <w:rFonts w:asciiTheme="majorHAnsi" w:hAnsiTheme="majorHAnsi" w:cs="Arial"/>
          <w:b/>
          <w:u w:val="single"/>
        </w:rPr>
        <w:t xml:space="preserve">.300,00€ </w:t>
      </w:r>
      <w:r w:rsidRPr="00265972">
        <w:rPr>
          <w:rFonts w:asciiTheme="majorHAnsi" w:hAnsiTheme="majorHAnsi" w:cs="Arial"/>
        </w:rPr>
        <w:t>i obuhvataju:</w:t>
      </w:r>
    </w:p>
    <w:p w:rsidR="00B72429" w:rsidRPr="000E4EE9" w:rsidRDefault="00B72429" w:rsidP="00B72429">
      <w:pPr>
        <w:spacing w:line="276" w:lineRule="auto"/>
        <w:jc w:val="both"/>
        <w:rPr>
          <w:rFonts w:asciiTheme="majorHAnsi" w:hAnsiTheme="majorHAnsi" w:cs="Arial"/>
        </w:rPr>
      </w:pPr>
    </w:p>
    <w:tbl>
      <w:tblPr>
        <w:tblStyle w:val="TableGrid"/>
        <w:tblW w:w="9899" w:type="dxa"/>
        <w:jc w:val="center"/>
        <w:tblBorders>
          <w:top w:val="double" w:sz="4" w:space="0" w:color="auto"/>
          <w:left w:val="double" w:sz="4" w:space="0" w:color="auto"/>
          <w:bottom w:val="double" w:sz="4" w:space="0" w:color="auto"/>
          <w:right w:val="double" w:sz="4" w:space="0" w:color="auto"/>
        </w:tblBorders>
        <w:tblLayout w:type="fixed"/>
        <w:tblLook w:val="04A0"/>
      </w:tblPr>
      <w:tblGrid>
        <w:gridCol w:w="582"/>
        <w:gridCol w:w="4517"/>
        <w:gridCol w:w="1920"/>
        <w:gridCol w:w="1350"/>
        <w:gridCol w:w="1530"/>
      </w:tblGrid>
      <w:tr w:rsidR="00B72429" w:rsidRPr="000E4EE9" w:rsidTr="00EA2D42">
        <w:trPr>
          <w:jc w:val="center"/>
        </w:trPr>
        <w:tc>
          <w:tcPr>
            <w:tcW w:w="582" w:type="dxa"/>
            <w:shd w:val="clear" w:color="auto" w:fill="95B3D7" w:themeFill="accent1" w:themeFillTint="99"/>
          </w:tcPr>
          <w:p w:rsidR="00B72429" w:rsidRPr="000E4EE9" w:rsidRDefault="00B72429" w:rsidP="00EA2D42">
            <w:pPr>
              <w:spacing w:line="276" w:lineRule="auto"/>
              <w:jc w:val="both"/>
              <w:rPr>
                <w:rFonts w:asciiTheme="majorHAnsi" w:hAnsiTheme="majorHAnsi" w:cs="Arial"/>
                <w:b/>
                <w:sz w:val="20"/>
              </w:rPr>
            </w:pPr>
            <w:r w:rsidRPr="000E4EE9">
              <w:rPr>
                <w:rFonts w:asciiTheme="majorHAnsi" w:hAnsiTheme="majorHAnsi" w:cs="Arial"/>
                <w:b/>
                <w:sz w:val="20"/>
              </w:rPr>
              <w:t>Br.</w:t>
            </w:r>
          </w:p>
        </w:tc>
        <w:tc>
          <w:tcPr>
            <w:tcW w:w="4517" w:type="dxa"/>
            <w:shd w:val="clear" w:color="auto" w:fill="95B3D7" w:themeFill="accent1" w:themeFillTint="99"/>
          </w:tcPr>
          <w:p w:rsidR="00B72429" w:rsidRPr="000E4EE9" w:rsidRDefault="00B72429" w:rsidP="00EA2D42">
            <w:pPr>
              <w:spacing w:line="276" w:lineRule="auto"/>
              <w:jc w:val="both"/>
              <w:rPr>
                <w:rFonts w:asciiTheme="majorHAnsi" w:hAnsiTheme="majorHAnsi" w:cs="Arial"/>
                <w:b/>
                <w:sz w:val="20"/>
              </w:rPr>
            </w:pPr>
            <w:r w:rsidRPr="000E4EE9">
              <w:rPr>
                <w:rFonts w:asciiTheme="majorHAnsi" w:hAnsiTheme="majorHAnsi" w:cs="Arial"/>
                <w:b/>
                <w:sz w:val="20"/>
              </w:rPr>
              <w:t>Transferi institucijama, pojedincima, nevladinom i javnom sektoru i ostali transferi</w:t>
            </w:r>
          </w:p>
        </w:tc>
        <w:tc>
          <w:tcPr>
            <w:tcW w:w="1920" w:type="dxa"/>
            <w:shd w:val="clear" w:color="auto" w:fill="95B3D7" w:themeFill="accent1" w:themeFillTint="99"/>
            <w:vAlign w:val="center"/>
          </w:tcPr>
          <w:p w:rsidR="00B72429" w:rsidRPr="000E4EE9" w:rsidRDefault="00B72429" w:rsidP="00EA2D42">
            <w:pPr>
              <w:spacing w:line="276" w:lineRule="auto"/>
              <w:jc w:val="center"/>
              <w:rPr>
                <w:rFonts w:asciiTheme="majorHAnsi" w:hAnsiTheme="majorHAnsi" w:cs="Arial"/>
                <w:b/>
                <w:sz w:val="20"/>
              </w:rPr>
            </w:pPr>
            <w:r w:rsidRPr="000E4EE9">
              <w:rPr>
                <w:rFonts w:asciiTheme="majorHAnsi" w:hAnsiTheme="majorHAnsi" w:cs="Arial"/>
                <w:b/>
                <w:sz w:val="20"/>
              </w:rPr>
              <w:t>Plan za 202</w:t>
            </w:r>
            <w:r w:rsidR="00B420AD" w:rsidRPr="000E4EE9">
              <w:rPr>
                <w:rFonts w:asciiTheme="majorHAnsi" w:hAnsiTheme="majorHAnsi" w:cs="Arial"/>
                <w:b/>
                <w:sz w:val="20"/>
              </w:rPr>
              <w:t>4</w:t>
            </w:r>
            <w:r w:rsidRPr="000E4EE9">
              <w:rPr>
                <w:rFonts w:asciiTheme="majorHAnsi" w:hAnsiTheme="majorHAnsi" w:cs="Arial"/>
                <w:b/>
                <w:sz w:val="20"/>
              </w:rPr>
              <w:t>.</w:t>
            </w:r>
          </w:p>
        </w:tc>
        <w:tc>
          <w:tcPr>
            <w:tcW w:w="1350" w:type="dxa"/>
            <w:shd w:val="clear" w:color="auto" w:fill="95B3D7" w:themeFill="accent1" w:themeFillTint="99"/>
            <w:vAlign w:val="center"/>
          </w:tcPr>
          <w:p w:rsidR="00B72429" w:rsidRPr="000E4EE9" w:rsidRDefault="00B72429" w:rsidP="00EA2D42">
            <w:pPr>
              <w:spacing w:line="276" w:lineRule="auto"/>
              <w:jc w:val="center"/>
              <w:rPr>
                <w:rFonts w:asciiTheme="majorHAnsi" w:hAnsiTheme="majorHAnsi" w:cs="Arial"/>
                <w:b/>
                <w:sz w:val="20"/>
              </w:rPr>
            </w:pPr>
            <w:r w:rsidRPr="000E4EE9">
              <w:rPr>
                <w:rFonts w:asciiTheme="majorHAnsi" w:hAnsiTheme="majorHAnsi" w:cs="Arial"/>
                <w:b/>
                <w:sz w:val="20"/>
              </w:rPr>
              <w:t>% u transferima</w:t>
            </w:r>
          </w:p>
        </w:tc>
        <w:tc>
          <w:tcPr>
            <w:tcW w:w="1530" w:type="dxa"/>
            <w:shd w:val="clear" w:color="auto" w:fill="95B3D7" w:themeFill="accent1" w:themeFillTint="99"/>
            <w:vAlign w:val="center"/>
          </w:tcPr>
          <w:p w:rsidR="00B72429" w:rsidRPr="000E4EE9" w:rsidRDefault="00B72429" w:rsidP="00EA2D42">
            <w:pPr>
              <w:spacing w:line="276" w:lineRule="auto"/>
              <w:jc w:val="center"/>
              <w:rPr>
                <w:rFonts w:asciiTheme="majorHAnsi" w:hAnsiTheme="majorHAnsi" w:cs="Arial"/>
                <w:b/>
                <w:sz w:val="20"/>
              </w:rPr>
            </w:pPr>
            <w:r w:rsidRPr="000E4EE9">
              <w:rPr>
                <w:rFonts w:asciiTheme="majorHAnsi" w:hAnsiTheme="majorHAnsi" w:cs="Arial"/>
                <w:b/>
                <w:sz w:val="20"/>
              </w:rPr>
              <w:t>% u ukupnim izdacima</w:t>
            </w:r>
          </w:p>
        </w:tc>
      </w:tr>
      <w:tr w:rsidR="00B72429" w:rsidRPr="000E4EE9" w:rsidTr="00EA2D42">
        <w:trPr>
          <w:jc w:val="center"/>
        </w:trPr>
        <w:tc>
          <w:tcPr>
            <w:tcW w:w="582" w:type="dxa"/>
          </w:tcPr>
          <w:p w:rsidR="00B72429" w:rsidRPr="000E4EE9" w:rsidRDefault="00B72429" w:rsidP="00EA2D42">
            <w:pPr>
              <w:spacing w:line="276" w:lineRule="auto"/>
              <w:jc w:val="both"/>
              <w:rPr>
                <w:rFonts w:asciiTheme="majorHAnsi" w:hAnsiTheme="majorHAnsi" w:cs="Arial"/>
              </w:rPr>
            </w:pPr>
            <w:r w:rsidRPr="000E4EE9">
              <w:rPr>
                <w:rFonts w:asciiTheme="majorHAnsi" w:hAnsiTheme="majorHAnsi" w:cs="Arial"/>
              </w:rPr>
              <w:t>1.</w:t>
            </w:r>
          </w:p>
        </w:tc>
        <w:tc>
          <w:tcPr>
            <w:tcW w:w="4517" w:type="dxa"/>
          </w:tcPr>
          <w:p w:rsidR="00B72429" w:rsidRPr="000E4EE9" w:rsidRDefault="00B72429" w:rsidP="00EA2D42">
            <w:pPr>
              <w:spacing w:line="276" w:lineRule="auto"/>
              <w:jc w:val="both"/>
              <w:rPr>
                <w:rFonts w:asciiTheme="majorHAnsi" w:hAnsiTheme="majorHAnsi" w:cs="Arial"/>
              </w:rPr>
            </w:pPr>
            <w:r w:rsidRPr="000E4EE9">
              <w:rPr>
                <w:rFonts w:asciiTheme="majorHAnsi" w:hAnsiTheme="majorHAnsi" w:cs="Arial"/>
              </w:rPr>
              <w:t>Transferi institucijama, pojedincima, nevladinom i javnom sektoru</w:t>
            </w:r>
          </w:p>
        </w:tc>
        <w:tc>
          <w:tcPr>
            <w:tcW w:w="1920" w:type="dxa"/>
            <w:vAlign w:val="center"/>
          </w:tcPr>
          <w:p w:rsidR="00B72429" w:rsidRPr="000E4EE9" w:rsidRDefault="00B467F3" w:rsidP="00EA2D42">
            <w:pPr>
              <w:spacing w:line="276" w:lineRule="auto"/>
              <w:jc w:val="center"/>
              <w:rPr>
                <w:rFonts w:asciiTheme="majorHAnsi" w:hAnsiTheme="majorHAnsi" w:cs="Arial"/>
              </w:rPr>
            </w:pPr>
            <w:r w:rsidRPr="000E4EE9">
              <w:rPr>
                <w:rFonts w:asciiTheme="majorHAnsi" w:hAnsiTheme="majorHAnsi" w:cs="Arial"/>
              </w:rPr>
              <w:t>877</w:t>
            </w:r>
            <w:r w:rsidR="00B72429" w:rsidRPr="000E4EE9">
              <w:rPr>
                <w:rFonts w:asciiTheme="majorHAnsi" w:hAnsiTheme="majorHAnsi" w:cs="Arial"/>
              </w:rPr>
              <w:t>.300,00€</w:t>
            </w:r>
          </w:p>
        </w:tc>
        <w:tc>
          <w:tcPr>
            <w:tcW w:w="1350" w:type="dxa"/>
            <w:vAlign w:val="center"/>
          </w:tcPr>
          <w:p w:rsidR="00B72429" w:rsidRPr="000E4EE9" w:rsidRDefault="00B72429" w:rsidP="00EA2D42">
            <w:pPr>
              <w:spacing w:line="276" w:lineRule="auto"/>
              <w:jc w:val="center"/>
              <w:rPr>
                <w:rFonts w:asciiTheme="majorHAnsi" w:hAnsiTheme="majorHAnsi" w:cs="Arial"/>
              </w:rPr>
            </w:pPr>
            <w:r w:rsidRPr="000E4EE9">
              <w:rPr>
                <w:rFonts w:asciiTheme="majorHAnsi" w:hAnsiTheme="majorHAnsi" w:cs="Arial"/>
              </w:rPr>
              <w:t>55,</w:t>
            </w:r>
            <w:r w:rsidR="00B467F3" w:rsidRPr="000E4EE9">
              <w:rPr>
                <w:rFonts w:asciiTheme="majorHAnsi" w:hAnsiTheme="majorHAnsi" w:cs="Arial"/>
              </w:rPr>
              <w:t>69</w:t>
            </w:r>
            <w:r w:rsidRPr="000E4EE9">
              <w:rPr>
                <w:rFonts w:asciiTheme="majorHAnsi" w:hAnsiTheme="majorHAnsi" w:cs="Arial"/>
              </w:rPr>
              <w:t>%</w:t>
            </w:r>
          </w:p>
        </w:tc>
        <w:tc>
          <w:tcPr>
            <w:tcW w:w="1530" w:type="dxa"/>
            <w:vAlign w:val="center"/>
          </w:tcPr>
          <w:p w:rsidR="00B72429" w:rsidRPr="000E4EE9" w:rsidRDefault="00B467F3" w:rsidP="00EA2D42">
            <w:pPr>
              <w:spacing w:line="276" w:lineRule="auto"/>
              <w:jc w:val="center"/>
              <w:rPr>
                <w:rFonts w:asciiTheme="majorHAnsi" w:hAnsiTheme="majorHAnsi" w:cs="Arial"/>
              </w:rPr>
            </w:pPr>
            <w:r w:rsidRPr="000E4EE9">
              <w:rPr>
                <w:rFonts w:asciiTheme="majorHAnsi" w:hAnsiTheme="majorHAnsi" w:cs="Arial"/>
              </w:rPr>
              <w:t>11,91</w:t>
            </w:r>
            <w:r w:rsidR="00B72429" w:rsidRPr="000E4EE9">
              <w:rPr>
                <w:rFonts w:asciiTheme="majorHAnsi" w:hAnsiTheme="majorHAnsi" w:cs="Arial"/>
              </w:rPr>
              <w:t>%</w:t>
            </w:r>
          </w:p>
        </w:tc>
      </w:tr>
      <w:tr w:rsidR="00B72429" w:rsidRPr="000E4EE9" w:rsidTr="00EA2D42">
        <w:trPr>
          <w:jc w:val="center"/>
        </w:trPr>
        <w:tc>
          <w:tcPr>
            <w:tcW w:w="582" w:type="dxa"/>
          </w:tcPr>
          <w:p w:rsidR="00B72429" w:rsidRPr="000E4EE9" w:rsidRDefault="00B72429" w:rsidP="00EA2D42">
            <w:pPr>
              <w:spacing w:line="276" w:lineRule="auto"/>
              <w:jc w:val="both"/>
              <w:rPr>
                <w:rFonts w:asciiTheme="majorHAnsi" w:hAnsiTheme="majorHAnsi" w:cs="Arial"/>
              </w:rPr>
            </w:pPr>
            <w:r w:rsidRPr="000E4EE9">
              <w:rPr>
                <w:rFonts w:asciiTheme="majorHAnsi" w:hAnsiTheme="majorHAnsi" w:cs="Arial"/>
              </w:rPr>
              <w:t>2.</w:t>
            </w:r>
          </w:p>
        </w:tc>
        <w:tc>
          <w:tcPr>
            <w:tcW w:w="4517" w:type="dxa"/>
          </w:tcPr>
          <w:p w:rsidR="00B72429" w:rsidRPr="000E4EE9" w:rsidRDefault="00B72429" w:rsidP="00EA2D42">
            <w:pPr>
              <w:spacing w:line="276" w:lineRule="auto"/>
              <w:jc w:val="both"/>
              <w:rPr>
                <w:rFonts w:asciiTheme="majorHAnsi" w:hAnsiTheme="majorHAnsi" w:cs="Arial"/>
              </w:rPr>
            </w:pPr>
            <w:r w:rsidRPr="000E4EE9">
              <w:rPr>
                <w:rFonts w:asciiTheme="majorHAnsi" w:hAnsiTheme="majorHAnsi" w:cs="Arial"/>
              </w:rPr>
              <w:t>Ostali transferi</w:t>
            </w:r>
          </w:p>
        </w:tc>
        <w:tc>
          <w:tcPr>
            <w:tcW w:w="1920" w:type="dxa"/>
            <w:vAlign w:val="center"/>
          </w:tcPr>
          <w:p w:rsidR="00B72429" w:rsidRPr="000E4EE9" w:rsidRDefault="00B72429" w:rsidP="00EA2D42">
            <w:pPr>
              <w:spacing w:line="276" w:lineRule="auto"/>
              <w:jc w:val="center"/>
              <w:rPr>
                <w:rFonts w:asciiTheme="majorHAnsi" w:hAnsiTheme="majorHAnsi" w:cs="Arial"/>
              </w:rPr>
            </w:pPr>
            <w:r w:rsidRPr="000E4EE9">
              <w:rPr>
                <w:rFonts w:asciiTheme="majorHAnsi" w:hAnsiTheme="majorHAnsi" w:cs="Arial"/>
              </w:rPr>
              <w:t>700.000,00€</w:t>
            </w:r>
          </w:p>
        </w:tc>
        <w:tc>
          <w:tcPr>
            <w:tcW w:w="1350" w:type="dxa"/>
            <w:vAlign w:val="center"/>
          </w:tcPr>
          <w:p w:rsidR="00B72429" w:rsidRPr="000E4EE9" w:rsidRDefault="00B467F3" w:rsidP="00EA2D42">
            <w:pPr>
              <w:spacing w:line="276" w:lineRule="auto"/>
              <w:jc w:val="center"/>
              <w:rPr>
                <w:rFonts w:asciiTheme="majorHAnsi" w:hAnsiTheme="majorHAnsi" w:cs="Arial"/>
              </w:rPr>
            </w:pPr>
            <w:r w:rsidRPr="000E4EE9">
              <w:rPr>
                <w:rFonts w:asciiTheme="majorHAnsi" w:hAnsiTheme="majorHAnsi" w:cs="Arial"/>
              </w:rPr>
              <w:t>44,37</w:t>
            </w:r>
            <w:r w:rsidR="00B72429" w:rsidRPr="000E4EE9">
              <w:rPr>
                <w:rFonts w:asciiTheme="majorHAnsi" w:hAnsiTheme="majorHAnsi" w:cs="Arial"/>
              </w:rPr>
              <w:t>%</w:t>
            </w:r>
          </w:p>
        </w:tc>
        <w:tc>
          <w:tcPr>
            <w:tcW w:w="1530" w:type="dxa"/>
            <w:vAlign w:val="center"/>
          </w:tcPr>
          <w:p w:rsidR="00B72429" w:rsidRPr="000E4EE9" w:rsidRDefault="00B72429" w:rsidP="00EA2D42">
            <w:pPr>
              <w:spacing w:line="276" w:lineRule="auto"/>
              <w:jc w:val="center"/>
              <w:rPr>
                <w:rFonts w:asciiTheme="majorHAnsi" w:hAnsiTheme="majorHAnsi" w:cs="Arial"/>
              </w:rPr>
            </w:pPr>
            <w:r w:rsidRPr="000E4EE9">
              <w:rPr>
                <w:rFonts w:asciiTheme="majorHAnsi" w:hAnsiTheme="majorHAnsi" w:cs="Arial"/>
              </w:rPr>
              <w:t>9,51%</w:t>
            </w:r>
          </w:p>
        </w:tc>
      </w:tr>
      <w:tr w:rsidR="00B72429" w:rsidRPr="000E4EE9" w:rsidTr="00EA2D42">
        <w:trPr>
          <w:jc w:val="center"/>
        </w:trPr>
        <w:tc>
          <w:tcPr>
            <w:tcW w:w="582" w:type="dxa"/>
            <w:shd w:val="clear" w:color="auto" w:fill="95B3D7" w:themeFill="accent1" w:themeFillTint="99"/>
          </w:tcPr>
          <w:p w:rsidR="00B72429" w:rsidRPr="000E4EE9" w:rsidRDefault="00B72429" w:rsidP="00EA2D42">
            <w:pPr>
              <w:spacing w:line="276" w:lineRule="auto"/>
              <w:jc w:val="both"/>
              <w:rPr>
                <w:rFonts w:asciiTheme="majorHAnsi" w:hAnsiTheme="majorHAnsi" w:cs="Arial"/>
              </w:rPr>
            </w:pPr>
          </w:p>
        </w:tc>
        <w:tc>
          <w:tcPr>
            <w:tcW w:w="4517" w:type="dxa"/>
            <w:shd w:val="clear" w:color="auto" w:fill="95B3D7" w:themeFill="accent1" w:themeFillTint="99"/>
          </w:tcPr>
          <w:p w:rsidR="00B72429" w:rsidRPr="000E4EE9" w:rsidRDefault="00B72429" w:rsidP="00EA2D42">
            <w:pPr>
              <w:spacing w:line="276" w:lineRule="auto"/>
              <w:jc w:val="both"/>
              <w:rPr>
                <w:rFonts w:asciiTheme="majorHAnsi" w:hAnsiTheme="majorHAnsi" w:cs="Arial"/>
                <w:b/>
              </w:rPr>
            </w:pPr>
            <w:r w:rsidRPr="000E4EE9">
              <w:rPr>
                <w:rFonts w:asciiTheme="majorHAnsi" w:hAnsiTheme="majorHAnsi" w:cs="Arial"/>
                <w:b/>
              </w:rPr>
              <w:t>UKUPNO</w:t>
            </w:r>
          </w:p>
        </w:tc>
        <w:tc>
          <w:tcPr>
            <w:tcW w:w="1920" w:type="dxa"/>
            <w:shd w:val="clear" w:color="auto" w:fill="95B3D7" w:themeFill="accent1" w:themeFillTint="99"/>
          </w:tcPr>
          <w:p w:rsidR="00B72429" w:rsidRPr="000E4EE9" w:rsidRDefault="00B72429" w:rsidP="00EA2D42">
            <w:pPr>
              <w:spacing w:line="276" w:lineRule="auto"/>
              <w:jc w:val="right"/>
              <w:rPr>
                <w:rFonts w:asciiTheme="majorHAnsi" w:hAnsiTheme="majorHAnsi" w:cs="Arial"/>
                <w:b/>
              </w:rPr>
            </w:pPr>
            <w:r w:rsidRPr="000E4EE9">
              <w:rPr>
                <w:rFonts w:asciiTheme="majorHAnsi" w:hAnsiTheme="majorHAnsi" w:cs="Arial"/>
                <w:b/>
              </w:rPr>
              <w:t>1.</w:t>
            </w:r>
            <w:r w:rsidR="00B467F3" w:rsidRPr="000E4EE9">
              <w:rPr>
                <w:rFonts w:asciiTheme="majorHAnsi" w:hAnsiTheme="majorHAnsi" w:cs="Arial"/>
                <w:b/>
              </w:rPr>
              <w:t>577</w:t>
            </w:r>
            <w:r w:rsidRPr="000E4EE9">
              <w:rPr>
                <w:rFonts w:asciiTheme="majorHAnsi" w:hAnsiTheme="majorHAnsi" w:cs="Arial"/>
                <w:b/>
              </w:rPr>
              <w:t>.300,00€</w:t>
            </w:r>
          </w:p>
        </w:tc>
        <w:tc>
          <w:tcPr>
            <w:tcW w:w="1350" w:type="dxa"/>
            <w:shd w:val="clear" w:color="auto" w:fill="95B3D7" w:themeFill="accent1" w:themeFillTint="99"/>
            <w:vAlign w:val="bottom"/>
          </w:tcPr>
          <w:p w:rsidR="00B72429" w:rsidRPr="000E4EE9" w:rsidRDefault="00B72429" w:rsidP="00EA2D42">
            <w:pPr>
              <w:spacing w:line="276" w:lineRule="auto"/>
              <w:jc w:val="right"/>
              <w:rPr>
                <w:rFonts w:asciiTheme="majorHAnsi" w:hAnsiTheme="majorHAnsi" w:cs="Arial"/>
                <w:b/>
              </w:rPr>
            </w:pPr>
            <w:r w:rsidRPr="000E4EE9">
              <w:rPr>
                <w:rFonts w:asciiTheme="majorHAnsi" w:hAnsiTheme="majorHAnsi" w:cs="Arial"/>
                <w:b/>
              </w:rPr>
              <w:t>100,00%</w:t>
            </w:r>
          </w:p>
        </w:tc>
        <w:tc>
          <w:tcPr>
            <w:tcW w:w="1530" w:type="dxa"/>
            <w:shd w:val="clear" w:color="auto" w:fill="95B3D7" w:themeFill="accent1" w:themeFillTint="99"/>
            <w:vAlign w:val="center"/>
          </w:tcPr>
          <w:p w:rsidR="00B72429" w:rsidRPr="000E4EE9" w:rsidRDefault="00B72429" w:rsidP="00EA2D42">
            <w:pPr>
              <w:spacing w:line="276" w:lineRule="auto"/>
              <w:jc w:val="center"/>
              <w:rPr>
                <w:rFonts w:asciiTheme="majorHAnsi" w:hAnsiTheme="majorHAnsi" w:cs="Arial"/>
                <w:b/>
              </w:rPr>
            </w:pPr>
            <w:r w:rsidRPr="000E4EE9">
              <w:rPr>
                <w:rFonts w:asciiTheme="majorHAnsi" w:hAnsiTheme="majorHAnsi" w:cs="Arial"/>
                <w:b/>
              </w:rPr>
              <w:t>21,</w:t>
            </w:r>
            <w:r w:rsidR="00B467F3" w:rsidRPr="000E4EE9">
              <w:rPr>
                <w:rFonts w:asciiTheme="majorHAnsi" w:hAnsiTheme="majorHAnsi" w:cs="Arial"/>
                <w:b/>
              </w:rPr>
              <w:t>4</w:t>
            </w:r>
            <w:r w:rsidRPr="000E4EE9">
              <w:rPr>
                <w:rFonts w:asciiTheme="majorHAnsi" w:hAnsiTheme="majorHAnsi" w:cs="Arial"/>
                <w:b/>
              </w:rPr>
              <w:t>3%</w:t>
            </w:r>
          </w:p>
        </w:tc>
      </w:tr>
    </w:tbl>
    <w:p w:rsidR="00B72429" w:rsidRPr="000E4EE9" w:rsidRDefault="00B72429" w:rsidP="00B72429">
      <w:pPr>
        <w:spacing w:line="276" w:lineRule="auto"/>
        <w:jc w:val="both"/>
        <w:rPr>
          <w:rFonts w:asciiTheme="majorHAnsi" w:hAnsiTheme="majorHAnsi" w:cs="Arial"/>
          <w:u w:val="single"/>
        </w:rPr>
      </w:pPr>
    </w:p>
    <w:p w:rsidR="00B72429" w:rsidRPr="000E4EE9" w:rsidRDefault="00B72429" w:rsidP="00B72429">
      <w:pPr>
        <w:spacing w:line="276" w:lineRule="auto"/>
        <w:jc w:val="both"/>
        <w:rPr>
          <w:rFonts w:asciiTheme="majorHAnsi" w:hAnsiTheme="majorHAnsi" w:cs="Arial"/>
        </w:rPr>
      </w:pPr>
      <w:r w:rsidRPr="000E4EE9">
        <w:rPr>
          <w:rFonts w:asciiTheme="majorHAnsi" w:hAnsiTheme="majorHAnsi" w:cs="Arial"/>
          <w:b/>
          <w:u w:val="single"/>
        </w:rPr>
        <w:t>Transferi institucijama, pojedincima, nevladinom i javnom sektoru</w:t>
      </w:r>
      <w:r w:rsidRPr="000E4EE9">
        <w:rPr>
          <w:rFonts w:asciiTheme="majorHAnsi" w:hAnsiTheme="majorHAnsi" w:cs="Arial"/>
        </w:rPr>
        <w:t xml:space="preserve"> iznose </w:t>
      </w:r>
      <w:r w:rsidR="00B467F3" w:rsidRPr="00B15CB6">
        <w:rPr>
          <w:rFonts w:asciiTheme="majorHAnsi" w:hAnsiTheme="majorHAnsi" w:cs="Arial"/>
          <w:b/>
          <w:u w:val="single"/>
        </w:rPr>
        <w:t>877</w:t>
      </w:r>
      <w:r w:rsidRPr="00B15CB6">
        <w:rPr>
          <w:rFonts w:asciiTheme="majorHAnsi" w:hAnsiTheme="majorHAnsi" w:cs="Arial"/>
          <w:b/>
          <w:u w:val="single"/>
        </w:rPr>
        <w:t>.300,00€</w:t>
      </w:r>
      <w:r w:rsidRPr="000E4EE9">
        <w:rPr>
          <w:rFonts w:asciiTheme="majorHAnsi" w:hAnsiTheme="majorHAnsi" w:cs="Arial"/>
        </w:rPr>
        <w:t xml:space="preserve"> i obuhvataju:</w:t>
      </w:r>
    </w:p>
    <w:p w:rsidR="00B72429" w:rsidRPr="000E4EE9" w:rsidRDefault="00B72429" w:rsidP="00B72429">
      <w:pPr>
        <w:pStyle w:val="ListParagraph"/>
        <w:numPr>
          <w:ilvl w:val="0"/>
          <w:numId w:val="10"/>
        </w:numPr>
        <w:spacing w:line="276" w:lineRule="auto"/>
        <w:jc w:val="both"/>
        <w:rPr>
          <w:rFonts w:asciiTheme="majorHAnsi" w:hAnsiTheme="majorHAnsi" w:cs="Arial"/>
          <w:b/>
        </w:rPr>
      </w:pPr>
      <w:r w:rsidRPr="000E4EE9">
        <w:rPr>
          <w:rFonts w:asciiTheme="majorHAnsi" w:hAnsiTheme="majorHAnsi" w:cs="Arial"/>
          <w:b/>
        </w:rPr>
        <w:t xml:space="preserve">Transferi institucijama kulture i sporta  planirani su u iznosu od </w:t>
      </w:r>
      <w:r w:rsidRPr="00B15CB6">
        <w:rPr>
          <w:rFonts w:asciiTheme="majorHAnsi" w:hAnsiTheme="majorHAnsi" w:cs="Arial"/>
          <w:b/>
          <w:u w:val="single"/>
        </w:rPr>
        <w:t>47.800,00€.</w:t>
      </w:r>
    </w:p>
    <w:p w:rsidR="00B72429" w:rsidRPr="000E4EE9" w:rsidRDefault="00B72429" w:rsidP="00B72429">
      <w:pPr>
        <w:pStyle w:val="ListParagraph"/>
        <w:numPr>
          <w:ilvl w:val="0"/>
          <w:numId w:val="7"/>
        </w:numPr>
        <w:spacing w:line="276" w:lineRule="auto"/>
        <w:jc w:val="both"/>
        <w:rPr>
          <w:rFonts w:asciiTheme="majorHAnsi" w:hAnsiTheme="majorHAnsi" w:cs="Arial"/>
        </w:rPr>
      </w:pPr>
      <w:r w:rsidRPr="000E4EE9">
        <w:rPr>
          <w:rFonts w:asciiTheme="majorHAnsi" w:hAnsiTheme="majorHAnsi" w:cs="Arial"/>
        </w:rPr>
        <w:t>Konkurs za sport - 40.000,00€</w:t>
      </w:r>
    </w:p>
    <w:p w:rsidR="00B72429" w:rsidRPr="000E4EE9" w:rsidRDefault="00B72429" w:rsidP="00B72429">
      <w:pPr>
        <w:pStyle w:val="ListParagraph"/>
        <w:numPr>
          <w:ilvl w:val="0"/>
          <w:numId w:val="7"/>
        </w:numPr>
        <w:spacing w:line="276" w:lineRule="auto"/>
        <w:jc w:val="both"/>
        <w:rPr>
          <w:rFonts w:asciiTheme="majorHAnsi" w:hAnsiTheme="majorHAnsi" w:cs="Arial"/>
          <w:i/>
          <w:sz w:val="22"/>
        </w:rPr>
      </w:pPr>
      <w:r w:rsidRPr="000E4EE9">
        <w:rPr>
          <w:rFonts w:asciiTheme="majorHAnsi" w:hAnsiTheme="majorHAnsi" w:cs="Arial"/>
        </w:rPr>
        <w:t xml:space="preserve">Konkurs za kulturu pod nazivom „Sufinansiranje projekata iz oblasti kulture na osnovu konkursa“ – </w:t>
      </w:r>
      <w:r w:rsidRPr="000E4EE9">
        <w:rPr>
          <w:rFonts w:asciiTheme="majorHAnsi" w:hAnsiTheme="majorHAnsi" w:cs="Arial"/>
          <w:i/>
          <w:sz w:val="22"/>
        </w:rPr>
        <w:t xml:space="preserve">6.000€ preko konkursa, 1.800€ bez raspisivanja konkursa po Odluci o sufinansiranju projekata iz oblasti kulture. </w:t>
      </w:r>
    </w:p>
    <w:p w:rsidR="00B72429" w:rsidRPr="000E4EE9" w:rsidRDefault="00B72429" w:rsidP="00B72429">
      <w:pPr>
        <w:pStyle w:val="ListParagraph"/>
        <w:numPr>
          <w:ilvl w:val="0"/>
          <w:numId w:val="10"/>
        </w:numPr>
        <w:spacing w:line="276" w:lineRule="auto"/>
        <w:jc w:val="both"/>
        <w:rPr>
          <w:rFonts w:asciiTheme="majorHAnsi" w:hAnsiTheme="majorHAnsi" w:cs="Arial"/>
          <w:b/>
        </w:rPr>
      </w:pPr>
      <w:r w:rsidRPr="000E4EE9">
        <w:rPr>
          <w:rFonts w:asciiTheme="majorHAnsi" w:hAnsiTheme="majorHAnsi" w:cs="Arial"/>
          <w:b/>
        </w:rPr>
        <w:t xml:space="preserve">Ostali transferi institucijama sporta u iznosu od </w:t>
      </w:r>
      <w:r w:rsidR="00B15CB6">
        <w:rPr>
          <w:rFonts w:asciiTheme="majorHAnsi" w:hAnsiTheme="majorHAnsi" w:cs="Arial"/>
          <w:b/>
          <w:u w:val="single"/>
        </w:rPr>
        <w:t>240.000,00</w:t>
      </w:r>
      <w:r w:rsidRPr="00B15CB6">
        <w:rPr>
          <w:rFonts w:asciiTheme="majorHAnsi" w:hAnsiTheme="majorHAnsi" w:cs="Arial"/>
          <w:b/>
          <w:u w:val="single"/>
        </w:rPr>
        <w:t>€</w:t>
      </w:r>
    </w:p>
    <w:p w:rsidR="00B72429" w:rsidRPr="000E4EE9" w:rsidRDefault="00B72429" w:rsidP="00B72429">
      <w:pPr>
        <w:pStyle w:val="ListParagraph"/>
        <w:numPr>
          <w:ilvl w:val="0"/>
          <w:numId w:val="7"/>
        </w:numPr>
        <w:spacing w:line="276" w:lineRule="auto"/>
        <w:jc w:val="both"/>
        <w:rPr>
          <w:rFonts w:asciiTheme="majorHAnsi" w:hAnsiTheme="majorHAnsi" w:cs="Arial"/>
        </w:rPr>
      </w:pPr>
      <w:r w:rsidRPr="000E4EE9">
        <w:rPr>
          <w:rFonts w:asciiTheme="majorHAnsi" w:hAnsiTheme="majorHAnsi" w:cs="Arial"/>
        </w:rPr>
        <w:t>Transfer za fudbalski klub „Dečić“  - 240.000,00€.</w:t>
      </w:r>
    </w:p>
    <w:p w:rsidR="00B72429" w:rsidRPr="000E4EE9" w:rsidRDefault="00B72429" w:rsidP="00B72429">
      <w:pPr>
        <w:pStyle w:val="ListParagraph"/>
        <w:numPr>
          <w:ilvl w:val="0"/>
          <w:numId w:val="10"/>
        </w:numPr>
        <w:spacing w:line="276" w:lineRule="auto"/>
        <w:jc w:val="both"/>
        <w:rPr>
          <w:rFonts w:asciiTheme="majorHAnsi" w:hAnsiTheme="majorHAnsi" w:cs="Arial"/>
          <w:b/>
        </w:rPr>
      </w:pPr>
      <w:r w:rsidRPr="000E4EE9">
        <w:rPr>
          <w:rFonts w:asciiTheme="majorHAnsi" w:hAnsiTheme="majorHAnsi" w:cs="Arial"/>
          <w:b/>
        </w:rPr>
        <w:t xml:space="preserve">Ostali transferi institucijama sporta u iznosu od </w:t>
      </w:r>
      <w:r w:rsidR="00B15CB6">
        <w:rPr>
          <w:rFonts w:asciiTheme="majorHAnsi" w:hAnsiTheme="majorHAnsi" w:cs="Arial"/>
          <w:b/>
          <w:u w:val="single"/>
        </w:rPr>
        <w:t>80.000,00</w:t>
      </w:r>
      <w:r w:rsidRPr="00B15CB6">
        <w:rPr>
          <w:rFonts w:asciiTheme="majorHAnsi" w:hAnsiTheme="majorHAnsi" w:cs="Arial"/>
          <w:b/>
          <w:u w:val="single"/>
        </w:rPr>
        <w:t>€</w:t>
      </w:r>
    </w:p>
    <w:p w:rsidR="00B72429" w:rsidRPr="000E4EE9" w:rsidRDefault="00B72429" w:rsidP="00B72429">
      <w:pPr>
        <w:pStyle w:val="ListParagraph"/>
        <w:numPr>
          <w:ilvl w:val="0"/>
          <w:numId w:val="7"/>
        </w:numPr>
        <w:spacing w:line="276" w:lineRule="auto"/>
        <w:jc w:val="both"/>
        <w:rPr>
          <w:rFonts w:asciiTheme="majorHAnsi" w:hAnsiTheme="majorHAnsi" w:cs="Arial"/>
        </w:rPr>
      </w:pPr>
      <w:r w:rsidRPr="000E4EE9">
        <w:rPr>
          <w:rFonts w:asciiTheme="majorHAnsi" w:hAnsiTheme="majorHAnsi" w:cs="Arial"/>
        </w:rPr>
        <w:t>Transfer za košarkaški klub „Dečić“ - 80.000,00€.</w:t>
      </w:r>
    </w:p>
    <w:p w:rsidR="00B72429" w:rsidRPr="000E4EE9" w:rsidRDefault="00B72429" w:rsidP="00B72429">
      <w:pPr>
        <w:pStyle w:val="ListParagraph"/>
        <w:numPr>
          <w:ilvl w:val="0"/>
          <w:numId w:val="10"/>
        </w:numPr>
        <w:spacing w:line="276" w:lineRule="auto"/>
        <w:jc w:val="both"/>
        <w:rPr>
          <w:rFonts w:asciiTheme="majorHAnsi" w:hAnsiTheme="majorHAnsi" w:cs="Arial"/>
          <w:b/>
        </w:rPr>
      </w:pPr>
      <w:r w:rsidRPr="000E4EE9">
        <w:rPr>
          <w:rFonts w:asciiTheme="majorHAnsi" w:hAnsiTheme="majorHAnsi" w:cs="Arial"/>
          <w:b/>
        </w:rPr>
        <w:t xml:space="preserve">Transferi nevladinim organizacijama u iznosu od </w:t>
      </w:r>
      <w:r w:rsidRPr="000E4EE9">
        <w:rPr>
          <w:rFonts w:asciiTheme="majorHAnsi" w:hAnsiTheme="majorHAnsi" w:cs="Arial"/>
          <w:b/>
          <w:u w:val="single"/>
        </w:rPr>
        <w:t>38.000,00</w:t>
      </w:r>
      <w:r w:rsidRPr="00B15CB6">
        <w:rPr>
          <w:rFonts w:asciiTheme="majorHAnsi" w:hAnsiTheme="majorHAnsi" w:cs="Arial"/>
          <w:b/>
          <w:u w:val="single"/>
        </w:rPr>
        <w:t>€</w:t>
      </w:r>
      <w:r w:rsidRPr="000E4EE9">
        <w:rPr>
          <w:rFonts w:asciiTheme="majorHAnsi" w:hAnsiTheme="majorHAnsi" w:cs="Arial"/>
          <w:b/>
        </w:rPr>
        <w:t xml:space="preserve"> (Sekretarijat za lokalnu samoupravu)</w:t>
      </w:r>
    </w:p>
    <w:p w:rsidR="00B72429" w:rsidRPr="000E4EE9" w:rsidRDefault="00B72429" w:rsidP="00B72429">
      <w:pPr>
        <w:pStyle w:val="ListParagraph"/>
        <w:numPr>
          <w:ilvl w:val="0"/>
          <w:numId w:val="7"/>
        </w:numPr>
        <w:spacing w:line="276" w:lineRule="auto"/>
        <w:jc w:val="both"/>
        <w:rPr>
          <w:rFonts w:asciiTheme="majorHAnsi" w:hAnsiTheme="majorHAnsi" w:cs="Arial"/>
          <w:i/>
          <w:sz w:val="22"/>
        </w:rPr>
      </w:pPr>
      <w:r w:rsidRPr="000E4EE9">
        <w:rPr>
          <w:rFonts w:asciiTheme="majorHAnsi" w:hAnsiTheme="majorHAnsi" w:cs="Arial"/>
          <w:i/>
          <w:sz w:val="22"/>
        </w:rPr>
        <w:t xml:space="preserve">Preko javnog konkursa za dodjelu grantova dodijeliće se nevladinim organizacijama iznos od </w:t>
      </w:r>
      <w:r w:rsidRPr="000E4EE9">
        <w:rPr>
          <w:rFonts w:asciiTheme="majorHAnsi" w:hAnsiTheme="majorHAnsi" w:cs="Arial"/>
          <w:i/>
          <w:sz w:val="22"/>
          <w:u w:val="single"/>
        </w:rPr>
        <w:t>38.000,00€</w:t>
      </w:r>
      <w:r w:rsidRPr="000E4EE9">
        <w:rPr>
          <w:rFonts w:asciiTheme="majorHAnsi" w:hAnsiTheme="majorHAnsi" w:cs="Arial"/>
          <w:i/>
          <w:sz w:val="22"/>
        </w:rPr>
        <w:t xml:space="preserve"> u skladu sa Odlukom Skupštine. </w:t>
      </w:r>
    </w:p>
    <w:p w:rsidR="00B72429" w:rsidRPr="000E4EE9" w:rsidRDefault="00B72429" w:rsidP="00B72429">
      <w:pPr>
        <w:pStyle w:val="ListParagraph"/>
        <w:numPr>
          <w:ilvl w:val="0"/>
          <w:numId w:val="10"/>
        </w:numPr>
        <w:spacing w:line="276" w:lineRule="auto"/>
        <w:jc w:val="both"/>
        <w:rPr>
          <w:rFonts w:asciiTheme="majorHAnsi" w:hAnsiTheme="majorHAnsi" w:cs="Arial"/>
          <w:b/>
        </w:rPr>
      </w:pPr>
      <w:r w:rsidRPr="000E4EE9">
        <w:rPr>
          <w:rFonts w:asciiTheme="majorHAnsi" w:hAnsiTheme="majorHAnsi" w:cs="Arial"/>
          <w:b/>
        </w:rPr>
        <w:t xml:space="preserve">Transferi političkim partijama, u iznosu od </w:t>
      </w:r>
      <w:r w:rsidRPr="000E4EE9">
        <w:rPr>
          <w:rFonts w:asciiTheme="majorHAnsi" w:hAnsiTheme="majorHAnsi" w:cs="Arial"/>
          <w:b/>
          <w:u w:val="single"/>
        </w:rPr>
        <w:t>83.000,00€</w:t>
      </w:r>
    </w:p>
    <w:p w:rsidR="00B72429" w:rsidRPr="000E4EE9" w:rsidRDefault="00B72429" w:rsidP="00B72429">
      <w:pPr>
        <w:pStyle w:val="ListParagraph"/>
        <w:numPr>
          <w:ilvl w:val="0"/>
          <w:numId w:val="7"/>
        </w:numPr>
        <w:spacing w:line="276" w:lineRule="auto"/>
        <w:jc w:val="both"/>
        <w:rPr>
          <w:rFonts w:asciiTheme="majorHAnsi" w:hAnsiTheme="majorHAnsi" w:cs="Arial"/>
        </w:rPr>
      </w:pPr>
      <w:r w:rsidRPr="000E4EE9">
        <w:rPr>
          <w:rFonts w:asciiTheme="majorHAnsi" w:hAnsiTheme="majorHAnsi" w:cs="Arial"/>
        </w:rPr>
        <w:t>Političkim partijama – 59.000,00€ (Sekretarijat za finansije)</w:t>
      </w:r>
    </w:p>
    <w:p w:rsidR="00B72429" w:rsidRPr="000E4EE9" w:rsidRDefault="00B72429" w:rsidP="00B72429">
      <w:pPr>
        <w:pStyle w:val="ListParagraph"/>
        <w:numPr>
          <w:ilvl w:val="0"/>
          <w:numId w:val="7"/>
        </w:numPr>
        <w:spacing w:line="276" w:lineRule="auto"/>
        <w:jc w:val="both"/>
        <w:rPr>
          <w:rFonts w:asciiTheme="majorHAnsi" w:hAnsiTheme="majorHAnsi" w:cs="Arial"/>
        </w:rPr>
      </w:pPr>
      <w:r w:rsidRPr="000E4EE9">
        <w:rPr>
          <w:rFonts w:asciiTheme="majorHAnsi" w:hAnsiTheme="majorHAnsi" w:cs="Arial"/>
        </w:rPr>
        <w:t>Pomoć odborničkim klubovima (zakup)  – 18.000,00</w:t>
      </w:r>
      <w:bookmarkStart w:id="0" w:name="_Hlk119968280"/>
      <w:r w:rsidRPr="000E4EE9">
        <w:rPr>
          <w:rFonts w:asciiTheme="majorHAnsi" w:hAnsiTheme="majorHAnsi" w:cs="Arial"/>
        </w:rPr>
        <w:t>€</w:t>
      </w:r>
      <w:bookmarkEnd w:id="0"/>
      <w:r w:rsidRPr="000E4EE9">
        <w:rPr>
          <w:rFonts w:asciiTheme="majorHAnsi" w:hAnsiTheme="majorHAnsi" w:cs="Arial"/>
        </w:rPr>
        <w:t xml:space="preserve"> (Sekretarijat za finansije)</w:t>
      </w:r>
    </w:p>
    <w:p w:rsidR="00B72429" w:rsidRPr="000E4EE9" w:rsidRDefault="00B72429" w:rsidP="00B72429">
      <w:pPr>
        <w:pStyle w:val="ListParagraph"/>
        <w:numPr>
          <w:ilvl w:val="0"/>
          <w:numId w:val="7"/>
        </w:numPr>
        <w:spacing w:line="276" w:lineRule="auto"/>
        <w:jc w:val="both"/>
        <w:rPr>
          <w:rFonts w:asciiTheme="majorHAnsi" w:hAnsiTheme="majorHAnsi" w:cs="Arial"/>
        </w:rPr>
      </w:pPr>
      <w:r w:rsidRPr="000E4EE9">
        <w:rPr>
          <w:rFonts w:asciiTheme="majorHAnsi" w:hAnsiTheme="majorHAnsi" w:cs="Arial"/>
        </w:rPr>
        <w:t>Finansiranje redovnog rada ženskih organizacija u političkim subjektima – 6.000,00€ (Sekretarijat za finansije)</w:t>
      </w:r>
    </w:p>
    <w:p w:rsidR="00B72429" w:rsidRPr="000E4EE9" w:rsidRDefault="00B72429" w:rsidP="00B72429">
      <w:pPr>
        <w:pStyle w:val="ListParagraph"/>
        <w:numPr>
          <w:ilvl w:val="0"/>
          <w:numId w:val="10"/>
        </w:numPr>
        <w:spacing w:line="276" w:lineRule="auto"/>
        <w:jc w:val="both"/>
        <w:rPr>
          <w:rFonts w:asciiTheme="majorHAnsi" w:hAnsiTheme="majorHAnsi" w:cs="Arial"/>
          <w:b/>
        </w:rPr>
      </w:pPr>
      <w:r w:rsidRPr="000E4EE9">
        <w:rPr>
          <w:rFonts w:asciiTheme="majorHAnsi" w:hAnsiTheme="majorHAnsi" w:cs="Arial"/>
          <w:b/>
        </w:rPr>
        <w:t xml:space="preserve">Transferi za jednokratne socijalne pomoći u iznosu od </w:t>
      </w:r>
      <w:r w:rsidRPr="000E4EE9">
        <w:rPr>
          <w:rFonts w:asciiTheme="majorHAnsi" w:hAnsiTheme="majorHAnsi" w:cs="Arial"/>
          <w:b/>
          <w:u w:val="single"/>
        </w:rPr>
        <w:t>73.000,00</w:t>
      </w:r>
      <w:r w:rsidRPr="000E4EE9">
        <w:rPr>
          <w:rFonts w:asciiTheme="majorHAnsi" w:hAnsiTheme="majorHAnsi" w:cs="Arial"/>
          <w:b/>
        </w:rPr>
        <w:t>€ i to:</w:t>
      </w:r>
    </w:p>
    <w:p w:rsidR="00B72429" w:rsidRPr="000E4EE9" w:rsidRDefault="00B72429" w:rsidP="00B72429">
      <w:pPr>
        <w:pStyle w:val="ListParagraph"/>
        <w:numPr>
          <w:ilvl w:val="1"/>
          <w:numId w:val="10"/>
        </w:numPr>
        <w:spacing w:line="276" w:lineRule="auto"/>
        <w:jc w:val="both"/>
        <w:rPr>
          <w:rFonts w:asciiTheme="majorHAnsi" w:hAnsiTheme="majorHAnsi" w:cs="Arial"/>
          <w:b/>
        </w:rPr>
      </w:pPr>
      <w:r w:rsidRPr="000E4EE9">
        <w:rPr>
          <w:rFonts w:asciiTheme="majorHAnsi" w:hAnsiTheme="majorHAnsi" w:cs="Arial"/>
          <w:b/>
        </w:rPr>
        <w:t xml:space="preserve">Sekretarijat za lokalnu samoupravu </w:t>
      </w:r>
    </w:p>
    <w:p w:rsidR="00B72429" w:rsidRPr="000E4EE9" w:rsidRDefault="00B72429" w:rsidP="00B72429">
      <w:pPr>
        <w:pStyle w:val="ListParagraph"/>
        <w:numPr>
          <w:ilvl w:val="1"/>
          <w:numId w:val="7"/>
        </w:numPr>
        <w:spacing w:line="276" w:lineRule="auto"/>
        <w:jc w:val="both"/>
        <w:rPr>
          <w:rFonts w:asciiTheme="majorHAnsi" w:hAnsiTheme="majorHAnsi" w:cs="Arial"/>
        </w:rPr>
      </w:pPr>
      <w:r w:rsidRPr="000E4EE9">
        <w:rPr>
          <w:rFonts w:asciiTheme="majorHAnsi" w:hAnsiTheme="majorHAnsi" w:cs="Arial"/>
        </w:rPr>
        <w:t>Jednokratne novčane pomoći - 15.000,00€</w:t>
      </w:r>
    </w:p>
    <w:p w:rsidR="00B72429" w:rsidRPr="000E4EE9" w:rsidRDefault="00B72429" w:rsidP="00B72429">
      <w:pPr>
        <w:pStyle w:val="ListParagraph"/>
        <w:numPr>
          <w:ilvl w:val="1"/>
          <w:numId w:val="7"/>
        </w:numPr>
        <w:spacing w:line="276" w:lineRule="auto"/>
        <w:jc w:val="both"/>
        <w:rPr>
          <w:rFonts w:asciiTheme="majorHAnsi" w:hAnsiTheme="majorHAnsi" w:cs="Arial"/>
        </w:rPr>
      </w:pPr>
      <w:r w:rsidRPr="000E4EE9">
        <w:rPr>
          <w:rFonts w:asciiTheme="majorHAnsi" w:hAnsiTheme="majorHAnsi" w:cs="Arial"/>
        </w:rPr>
        <w:t>Naknada porodiljama  -  50.000,00€</w:t>
      </w:r>
    </w:p>
    <w:p w:rsidR="00B72429" w:rsidRPr="000E4EE9" w:rsidRDefault="00B72429" w:rsidP="00B72429">
      <w:pPr>
        <w:pStyle w:val="ListParagraph"/>
        <w:numPr>
          <w:ilvl w:val="1"/>
          <w:numId w:val="10"/>
        </w:numPr>
        <w:spacing w:line="276" w:lineRule="auto"/>
        <w:jc w:val="both"/>
        <w:rPr>
          <w:rFonts w:asciiTheme="majorHAnsi" w:hAnsiTheme="majorHAnsi" w:cs="Arial"/>
          <w:b/>
        </w:rPr>
      </w:pPr>
      <w:r w:rsidRPr="000E4EE9">
        <w:rPr>
          <w:rFonts w:asciiTheme="majorHAnsi" w:hAnsiTheme="majorHAnsi" w:cs="Arial"/>
          <w:b/>
        </w:rPr>
        <w:t>Sekretarijat za finansije</w:t>
      </w:r>
    </w:p>
    <w:p w:rsidR="00B72429" w:rsidRPr="000E4EE9" w:rsidRDefault="00B72429" w:rsidP="00B72429">
      <w:pPr>
        <w:pStyle w:val="ListParagraph"/>
        <w:numPr>
          <w:ilvl w:val="0"/>
          <w:numId w:val="24"/>
        </w:numPr>
        <w:spacing w:line="276" w:lineRule="auto"/>
        <w:jc w:val="both"/>
        <w:rPr>
          <w:rFonts w:asciiTheme="majorHAnsi" w:hAnsiTheme="majorHAnsi" w:cs="Arial"/>
        </w:rPr>
      </w:pPr>
      <w:r w:rsidRPr="000E4EE9">
        <w:rPr>
          <w:rFonts w:asciiTheme="majorHAnsi" w:hAnsiTheme="majorHAnsi" w:cs="Arial"/>
        </w:rPr>
        <w:lastRenderedPageBreak/>
        <w:t xml:space="preserve"> Jednokratne novčane pomoći zaposlenima (u slučaju smrti užeg člana porodice, bolesti itd..) u iznosu od 8.000,00€</w:t>
      </w:r>
    </w:p>
    <w:p w:rsidR="00B72429" w:rsidRPr="000E4EE9" w:rsidRDefault="00B72429" w:rsidP="00B72429">
      <w:pPr>
        <w:pStyle w:val="ListParagraph"/>
        <w:numPr>
          <w:ilvl w:val="0"/>
          <w:numId w:val="10"/>
        </w:numPr>
        <w:spacing w:line="276" w:lineRule="auto"/>
        <w:jc w:val="both"/>
        <w:rPr>
          <w:rFonts w:asciiTheme="majorHAnsi" w:hAnsiTheme="majorHAnsi" w:cs="Arial"/>
          <w:b/>
        </w:rPr>
      </w:pPr>
      <w:r w:rsidRPr="000E4EE9">
        <w:rPr>
          <w:rFonts w:asciiTheme="majorHAnsi" w:hAnsiTheme="majorHAnsi" w:cs="Arial"/>
          <w:b/>
        </w:rPr>
        <w:t>Transferi pojedincima u iznosu od 15.000,00€</w:t>
      </w:r>
    </w:p>
    <w:p w:rsidR="00B72429" w:rsidRPr="000E4EE9" w:rsidRDefault="00B72429" w:rsidP="00B72429">
      <w:pPr>
        <w:pStyle w:val="ListParagraph"/>
        <w:numPr>
          <w:ilvl w:val="0"/>
          <w:numId w:val="10"/>
        </w:numPr>
        <w:spacing w:line="276" w:lineRule="auto"/>
        <w:jc w:val="both"/>
        <w:rPr>
          <w:rFonts w:asciiTheme="majorHAnsi" w:hAnsiTheme="majorHAnsi" w:cs="Arial"/>
          <w:b/>
        </w:rPr>
      </w:pPr>
      <w:r w:rsidRPr="000E4EE9">
        <w:rPr>
          <w:rFonts w:asciiTheme="majorHAnsi" w:hAnsiTheme="majorHAnsi" w:cs="Arial"/>
          <w:b/>
        </w:rPr>
        <w:t xml:space="preserve">Ostali transferi pojedincima u iznosu od </w:t>
      </w:r>
      <w:r w:rsidR="00B467F3" w:rsidRPr="00B15CB6">
        <w:rPr>
          <w:rFonts w:asciiTheme="majorHAnsi" w:hAnsiTheme="majorHAnsi" w:cs="Arial"/>
          <w:b/>
          <w:u w:val="single"/>
        </w:rPr>
        <w:t>69</w:t>
      </w:r>
      <w:r w:rsidRPr="00B15CB6">
        <w:rPr>
          <w:rFonts w:asciiTheme="majorHAnsi" w:hAnsiTheme="majorHAnsi" w:cs="Arial"/>
          <w:b/>
          <w:u w:val="single"/>
        </w:rPr>
        <w:t>.000,00€</w:t>
      </w:r>
    </w:p>
    <w:p w:rsidR="00B72429" w:rsidRPr="000E4EE9" w:rsidRDefault="00B72429" w:rsidP="00B72429">
      <w:pPr>
        <w:pStyle w:val="ListParagraph"/>
        <w:numPr>
          <w:ilvl w:val="0"/>
          <w:numId w:val="7"/>
        </w:numPr>
        <w:spacing w:line="276" w:lineRule="auto"/>
        <w:jc w:val="both"/>
        <w:rPr>
          <w:rFonts w:asciiTheme="majorHAnsi" w:hAnsiTheme="majorHAnsi" w:cs="Arial"/>
        </w:rPr>
      </w:pPr>
      <w:r w:rsidRPr="000E4EE9">
        <w:rPr>
          <w:rFonts w:asciiTheme="majorHAnsi" w:hAnsiTheme="majorHAnsi" w:cs="Arial"/>
        </w:rPr>
        <w:t xml:space="preserve">Stipendije - </w:t>
      </w:r>
      <w:bookmarkStart w:id="1" w:name="_Hlk119455563"/>
      <w:r w:rsidRPr="000E4EE9">
        <w:rPr>
          <w:rFonts w:asciiTheme="majorHAnsi" w:hAnsiTheme="majorHAnsi" w:cs="Arial"/>
          <w:b/>
        </w:rPr>
        <w:t>50.000,00€</w:t>
      </w:r>
      <w:r w:rsidRPr="000E4EE9">
        <w:rPr>
          <w:rFonts w:asciiTheme="majorHAnsi" w:hAnsiTheme="majorHAnsi" w:cs="Arial"/>
        </w:rPr>
        <w:t xml:space="preserve"> (Sekretarijat za lokalnu samoupravu)</w:t>
      </w:r>
      <w:bookmarkEnd w:id="1"/>
    </w:p>
    <w:p w:rsidR="00B72429" w:rsidRPr="000E4EE9" w:rsidRDefault="00B72429" w:rsidP="00B72429">
      <w:pPr>
        <w:pStyle w:val="ListParagraph"/>
        <w:numPr>
          <w:ilvl w:val="0"/>
          <w:numId w:val="7"/>
        </w:numPr>
        <w:spacing w:line="276" w:lineRule="auto"/>
        <w:jc w:val="both"/>
        <w:rPr>
          <w:rFonts w:asciiTheme="majorHAnsi" w:hAnsiTheme="majorHAnsi" w:cs="Arial"/>
        </w:rPr>
      </w:pPr>
      <w:r w:rsidRPr="000E4EE9">
        <w:rPr>
          <w:rFonts w:asciiTheme="majorHAnsi" w:hAnsiTheme="majorHAnsi" w:cs="Arial"/>
        </w:rPr>
        <w:t xml:space="preserve">Nagrada 15 decembar – Dan oslobođenja – </w:t>
      </w:r>
      <w:r w:rsidRPr="000E4EE9">
        <w:rPr>
          <w:rFonts w:asciiTheme="majorHAnsi" w:hAnsiTheme="majorHAnsi" w:cs="Arial"/>
          <w:b/>
        </w:rPr>
        <w:t>1.500,00€</w:t>
      </w:r>
      <w:r w:rsidRPr="000E4EE9">
        <w:rPr>
          <w:rFonts w:asciiTheme="majorHAnsi" w:hAnsiTheme="majorHAnsi" w:cs="Arial"/>
        </w:rPr>
        <w:t xml:space="preserve"> (Služba Skupštine)</w:t>
      </w:r>
    </w:p>
    <w:p w:rsidR="00B72429" w:rsidRPr="000E4EE9" w:rsidRDefault="00B72429" w:rsidP="00B467F3">
      <w:pPr>
        <w:pStyle w:val="ListParagraph"/>
        <w:numPr>
          <w:ilvl w:val="0"/>
          <w:numId w:val="7"/>
        </w:numPr>
        <w:spacing w:line="276" w:lineRule="auto"/>
        <w:jc w:val="both"/>
        <w:rPr>
          <w:rFonts w:asciiTheme="majorHAnsi" w:hAnsiTheme="majorHAnsi" w:cs="Arial"/>
        </w:rPr>
      </w:pPr>
      <w:r w:rsidRPr="000E4EE9">
        <w:rPr>
          <w:rFonts w:asciiTheme="majorHAnsi" w:hAnsiTheme="majorHAnsi" w:cs="Arial"/>
        </w:rPr>
        <w:t xml:space="preserve">Transferi NORA-a i članova njihovih porodica – </w:t>
      </w:r>
      <w:r w:rsidRPr="000E4EE9">
        <w:rPr>
          <w:rFonts w:asciiTheme="majorHAnsi" w:hAnsiTheme="majorHAnsi" w:cs="Arial"/>
          <w:b/>
        </w:rPr>
        <w:t>10.000,00€</w:t>
      </w:r>
      <w:r w:rsidRPr="000E4EE9">
        <w:rPr>
          <w:rFonts w:asciiTheme="majorHAnsi" w:hAnsiTheme="majorHAnsi" w:cs="Arial"/>
        </w:rPr>
        <w:t xml:space="preserve"> (Sekretarijat za lokalnu samoupravu)</w:t>
      </w:r>
    </w:p>
    <w:p w:rsidR="00B72429" w:rsidRPr="000E4EE9" w:rsidRDefault="00B72429" w:rsidP="00B72429">
      <w:pPr>
        <w:pStyle w:val="ListParagraph"/>
        <w:numPr>
          <w:ilvl w:val="0"/>
          <w:numId w:val="7"/>
        </w:numPr>
        <w:spacing w:line="276" w:lineRule="auto"/>
        <w:jc w:val="both"/>
        <w:rPr>
          <w:rFonts w:asciiTheme="majorHAnsi" w:hAnsiTheme="majorHAnsi" w:cs="Arial"/>
        </w:rPr>
      </w:pPr>
      <w:r w:rsidRPr="000E4EE9">
        <w:rPr>
          <w:rFonts w:asciiTheme="majorHAnsi" w:hAnsiTheme="majorHAnsi" w:cs="Arial"/>
        </w:rPr>
        <w:t xml:space="preserve">Ostalo - </w:t>
      </w:r>
      <w:r w:rsidRPr="000E4EE9">
        <w:rPr>
          <w:rFonts w:asciiTheme="majorHAnsi" w:hAnsiTheme="majorHAnsi" w:cs="Arial"/>
          <w:b/>
        </w:rPr>
        <w:t>2.000,00€</w:t>
      </w:r>
      <w:r w:rsidRPr="000E4EE9">
        <w:rPr>
          <w:rFonts w:asciiTheme="majorHAnsi" w:hAnsiTheme="majorHAnsi" w:cs="Arial"/>
        </w:rPr>
        <w:t xml:space="preserve"> (Sekretarijat za finansije)</w:t>
      </w:r>
    </w:p>
    <w:p w:rsidR="00B72429" w:rsidRPr="000E4EE9" w:rsidRDefault="00B72429" w:rsidP="00B72429">
      <w:pPr>
        <w:pStyle w:val="ListParagraph"/>
        <w:numPr>
          <w:ilvl w:val="0"/>
          <w:numId w:val="7"/>
        </w:numPr>
        <w:spacing w:line="276" w:lineRule="auto"/>
        <w:jc w:val="both"/>
        <w:rPr>
          <w:rFonts w:asciiTheme="majorHAnsi" w:hAnsiTheme="majorHAnsi" w:cs="Arial"/>
        </w:rPr>
      </w:pPr>
      <w:r w:rsidRPr="000E4EE9">
        <w:rPr>
          <w:rFonts w:asciiTheme="majorHAnsi" w:hAnsiTheme="majorHAnsi" w:cs="Arial"/>
        </w:rPr>
        <w:t xml:space="preserve">Ostalo - </w:t>
      </w:r>
      <w:r w:rsidRPr="000E4EE9">
        <w:rPr>
          <w:rFonts w:asciiTheme="majorHAnsi" w:hAnsiTheme="majorHAnsi" w:cs="Arial"/>
          <w:b/>
        </w:rPr>
        <w:t>500,00€</w:t>
      </w:r>
      <w:r w:rsidRPr="000E4EE9">
        <w:rPr>
          <w:rFonts w:asciiTheme="majorHAnsi" w:hAnsiTheme="majorHAnsi" w:cs="Arial"/>
        </w:rPr>
        <w:t xml:space="preserve"> (Sekretarijat za razvoj</w:t>
      </w:r>
      <w:r w:rsidR="00E75814">
        <w:rPr>
          <w:rFonts w:asciiTheme="majorHAnsi" w:hAnsiTheme="majorHAnsi" w:cs="Arial"/>
        </w:rPr>
        <w:t xml:space="preserve"> i projekte</w:t>
      </w:r>
      <w:r w:rsidRPr="000E4EE9">
        <w:rPr>
          <w:rFonts w:asciiTheme="majorHAnsi" w:hAnsiTheme="majorHAnsi" w:cs="Arial"/>
        </w:rPr>
        <w:t>)</w:t>
      </w:r>
    </w:p>
    <w:p w:rsidR="00B72429" w:rsidRPr="000E4EE9" w:rsidRDefault="00B72429" w:rsidP="00B72429">
      <w:pPr>
        <w:pStyle w:val="ListParagraph"/>
        <w:numPr>
          <w:ilvl w:val="0"/>
          <w:numId w:val="7"/>
        </w:numPr>
        <w:spacing w:line="276" w:lineRule="auto"/>
        <w:jc w:val="both"/>
        <w:rPr>
          <w:rFonts w:asciiTheme="majorHAnsi" w:hAnsiTheme="majorHAnsi" w:cs="Arial"/>
        </w:rPr>
      </w:pPr>
      <w:r w:rsidRPr="000E4EE9">
        <w:rPr>
          <w:rFonts w:asciiTheme="majorHAnsi" w:hAnsiTheme="majorHAnsi" w:cs="Arial"/>
        </w:rPr>
        <w:t xml:space="preserve">Ostalo – </w:t>
      </w:r>
      <w:r w:rsidRPr="000E4EE9">
        <w:rPr>
          <w:rFonts w:asciiTheme="majorHAnsi" w:hAnsiTheme="majorHAnsi" w:cs="Arial"/>
          <w:b/>
        </w:rPr>
        <w:t>5.000,00 €</w:t>
      </w:r>
      <w:r w:rsidRPr="000E4EE9">
        <w:rPr>
          <w:rFonts w:asciiTheme="majorHAnsi" w:hAnsiTheme="majorHAnsi" w:cs="Arial"/>
        </w:rPr>
        <w:t xml:space="preserve"> (Služba predsjednika)</w:t>
      </w:r>
    </w:p>
    <w:p w:rsidR="00B72429" w:rsidRPr="000E4EE9" w:rsidRDefault="00B72429" w:rsidP="00B72429">
      <w:pPr>
        <w:pStyle w:val="ListParagraph"/>
        <w:spacing w:line="276" w:lineRule="auto"/>
        <w:jc w:val="both"/>
        <w:rPr>
          <w:rFonts w:asciiTheme="majorHAnsi" w:hAnsiTheme="majorHAnsi" w:cs="Arial"/>
        </w:rPr>
      </w:pPr>
    </w:p>
    <w:p w:rsidR="00B72429" w:rsidRPr="000E4EE9" w:rsidRDefault="00B72429" w:rsidP="00B72429">
      <w:pPr>
        <w:pStyle w:val="ListParagraph"/>
        <w:numPr>
          <w:ilvl w:val="0"/>
          <w:numId w:val="10"/>
        </w:numPr>
        <w:spacing w:line="276" w:lineRule="auto"/>
        <w:jc w:val="both"/>
        <w:rPr>
          <w:rFonts w:asciiTheme="majorHAnsi" w:hAnsiTheme="majorHAnsi" w:cs="Arial"/>
          <w:b/>
        </w:rPr>
      </w:pPr>
      <w:r w:rsidRPr="000E4EE9">
        <w:rPr>
          <w:rFonts w:asciiTheme="majorHAnsi" w:hAnsiTheme="majorHAnsi" w:cs="Arial"/>
          <w:b/>
        </w:rPr>
        <w:t xml:space="preserve">Transferi institucijama u iznosu od </w:t>
      </w:r>
      <w:r w:rsidRPr="002938C2">
        <w:rPr>
          <w:rFonts w:asciiTheme="majorHAnsi" w:hAnsiTheme="majorHAnsi" w:cs="Arial"/>
          <w:b/>
          <w:u w:val="single"/>
        </w:rPr>
        <w:t>231</w:t>
      </w:r>
      <w:r w:rsidR="002938C2" w:rsidRPr="002938C2">
        <w:rPr>
          <w:rFonts w:asciiTheme="majorHAnsi" w:hAnsiTheme="majorHAnsi" w:cs="Arial"/>
          <w:b/>
          <w:u w:val="single"/>
        </w:rPr>
        <w:t>.500,00</w:t>
      </w:r>
      <w:r w:rsidRPr="002938C2">
        <w:rPr>
          <w:rFonts w:asciiTheme="majorHAnsi" w:hAnsiTheme="majorHAnsi" w:cs="Arial"/>
          <w:b/>
          <w:u w:val="single"/>
        </w:rPr>
        <w:t>€</w:t>
      </w:r>
    </w:p>
    <w:p w:rsidR="00B72429" w:rsidRPr="000E4EE9" w:rsidRDefault="00B72429" w:rsidP="00B72429">
      <w:pPr>
        <w:pStyle w:val="ListParagraph"/>
        <w:numPr>
          <w:ilvl w:val="1"/>
          <w:numId w:val="7"/>
        </w:numPr>
        <w:spacing w:line="276" w:lineRule="auto"/>
        <w:ind w:left="1080"/>
        <w:jc w:val="both"/>
        <w:rPr>
          <w:rFonts w:asciiTheme="majorHAnsi" w:hAnsiTheme="majorHAnsi" w:cs="Arial"/>
        </w:rPr>
      </w:pPr>
      <w:r w:rsidRPr="000E4EE9">
        <w:rPr>
          <w:rFonts w:asciiTheme="majorHAnsi" w:hAnsiTheme="majorHAnsi" w:cs="Arial"/>
        </w:rPr>
        <w:t xml:space="preserve">Lokalnoj turističkoj organizaciji – </w:t>
      </w:r>
      <w:r w:rsidRPr="000E4EE9">
        <w:rPr>
          <w:rFonts w:asciiTheme="majorHAnsi" w:hAnsiTheme="majorHAnsi" w:cs="Arial"/>
          <w:b/>
        </w:rPr>
        <w:t>90</w:t>
      </w:r>
      <w:r w:rsidR="002938C2">
        <w:rPr>
          <w:rFonts w:asciiTheme="majorHAnsi" w:hAnsiTheme="majorHAnsi" w:cs="Arial"/>
          <w:b/>
        </w:rPr>
        <w:t>.000,00</w:t>
      </w:r>
      <w:r w:rsidRPr="000E4EE9">
        <w:rPr>
          <w:rFonts w:asciiTheme="majorHAnsi" w:hAnsiTheme="majorHAnsi" w:cs="Arial"/>
          <w:b/>
        </w:rPr>
        <w:t>€</w:t>
      </w:r>
      <w:r w:rsidRPr="000E4EE9">
        <w:rPr>
          <w:rFonts w:asciiTheme="majorHAnsi" w:hAnsiTheme="majorHAnsi" w:cs="Arial"/>
        </w:rPr>
        <w:t xml:space="preserve"> (Sekretarijat za finansije)</w:t>
      </w:r>
    </w:p>
    <w:p w:rsidR="00B72429" w:rsidRPr="000E4EE9" w:rsidRDefault="00B72429" w:rsidP="00B72429">
      <w:pPr>
        <w:pStyle w:val="ListParagraph"/>
        <w:numPr>
          <w:ilvl w:val="1"/>
          <w:numId w:val="7"/>
        </w:numPr>
        <w:spacing w:line="276" w:lineRule="auto"/>
        <w:ind w:left="1080"/>
        <w:jc w:val="both"/>
        <w:rPr>
          <w:rFonts w:asciiTheme="majorHAnsi" w:hAnsiTheme="majorHAnsi" w:cs="Arial"/>
        </w:rPr>
      </w:pPr>
      <w:r w:rsidRPr="000E4EE9">
        <w:rPr>
          <w:rFonts w:asciiTheme="majorHAnsi" w:hAnsiTheme="majorHAnsi" w:cs="Arial"/>
        </w:rPr>
        <w:t xml:space="preserve">Opštinskom crvenom krstu – </w:t>
      </w:r>
      <w:r w:rsidRPr="000E4EE9">
        <w:rPr>
          <w:rFonts w:asciiTheme="majorHAnsi" w:hAnsiTheme="majorHAnsi" w:cs="Arial"/>
          <w:b/>
        </w:rPr>
        <w:t>20.000,00€</w:t>
      </w:r>
      <w:r w:rsidRPr="000E4EE9">
        <w:rPr>
          <w:rFonts w:asciiTheme="majorHAnsi" w:hAnsiTheme="majorHAnsi" w:cs="Arial"/>
        </w:rPr>
        <w:t xml:space="preserve"> (Sekretarijat za finansije)</w:t>
      </w:r>
    </w:p>
    <w:p w:rsidR="00B72429" w:rsidRPr="000E4EE9" w:rsidRDefault="00B72429" w:rsidP="00B72429">
      <w:pPr>
        <w:pStyle w:val="ListParagraph"/>
        <w:numPr>
          <w:ilvl w:val="1"/>
          <w:numId w:val="7"/>
        </w:numPr>
        <w:spacing w:line="276" w:lineRule="auto"/>
        <w:ind w:left="1080"/>
        <w:jc w:val="both"/>
        <w:rPr>
          <w:rFonts w:asciiTheme="majorHAnsi" w:hAnsiTheme="majorHAnsi" w:cs="Arial"/>
        </w:rPr>
      </w:pPr>
      <w:r w:rsidRPr="000E4EE9">
        <w:rPr>
          <w:rFonts w:asciiTheme="majorHAnsi" w:hAnsiTheme="majorHAnsi" w:cs="Arial"/>
        </w:rPr>
        <w:t xml:space="preserve">Opštinskom udruženju penzionera – </w:t>
      </w:r>
      <w:r w:rsidRPr="000E4EE9">
        <w:rPr>
          <w:rFonts w:asciiTheme="majorHAnsi" w:hAnsiTheme="majorHAnsi" w:cs="Arial"/>
          <w:b/>
        </w:rPr>
        <w:t>9.000,00€</w:t>
      </w:r>
      <w:r w:rsidRPr="000E4EE9">
        <w:rPr>
          <w:rFonts w:asciiTheme="majorHAnsi" w:hAnsiTheme="majorHAnsi" w:cs="Arial"/>
        </w:rPr>
        <w:t xml:space="preserve"> (Sekretarijat za finansije)</w:t>
      </w:r>
    </w:p>
    <w:p w:rsidR="00B72429" w:rsidRPr="000E4EE9" w:rsidRDefault="00B72429" w:rsidP="00B72429">
      <w:pPr>
        <w:pStyle w:val="ListParagraph"/>
        <w:numPr>
          <w:ilvl w:val="1"/>
          <w:numId w:val="7"/>
        </w:numPr>
        <w:spacing w:line="276" w:lineRule="auto"/>
        <w:ind w:left="1080"/>
        <w:jc w:val="both"/>
        <w:rPr>
          <w:rFonts w:asciiTheme="majorHAnsi" w:hAnsiTheme="majorHAnsi" w:cs="Arial"/>
        </w:rPr>
      </w:pPr>
      <w:r w:rsidRPr="000E4EE9">
        <w:rPr>
          <w:rFonts w:asciiTheme="majorHAnsi" w:hAnsiTheme="majorHAnsi" w:cs="Arial"/>
        </w:rPr>
        <w:t xml:space="preserve">Transferi javnim institucijama - Mjesne zajednice – </w:t>
      </w:r>
      <w:r w:rsidRPr="000E4EE9">
        <w:rPr>
          <w:rFonts w:asciiTheme="majorHAnsi" w:hAnsiTheme="majorHAnsi" w:cs="Arial"/>
          <w:b/>
        </w:rPr>
        <w:t>30.000,00€</w:t>
      </w:r>
      <w:r w:rsidRPr="000E4EE9">
        <w:rPr>
          <w:rFonts w:asciiTheme="majorHAnsi" w:hAnsiTheme="majorHAnsi" w:cs="Arial"/>
        </w:rPr>
        <w:t xml:space="preserve"> (Sekretarijat za finansije)</w:t>
      </w:r>
    </w:p>
    <w:p w:rsidR="00B72429" w:rsidRPr="000E4EE9" w:rsidRDefault="00B72429" w:rsidP="00B72429">
      <w:pPr>
        <w:pStyle w:val="ListParagraph"/>
        <w:numPr>
          <w:ilvl w:val="1"/>
          <w:numId w:val="7"/>
        </w:numPr>
        <w:spacing w:line="276" w:lineRule="auto"/>
        <w:ind w:left="1080"/>
        <w:jc w:val="both"/>
        <w:rPr>
          <w:rFonts w:asciiTheme="majorHAnsi" w:hAnsiTheme="majorHAnsi" w:cs="Arial"/>
        </w:rPr>
      </w:pPr>
      <w:r w:rsidRPr="000E4EE9">
        <w:rPr>
          <w:rFonts w:asciiTheme="majorHAnsi" w:hAnsiTheme="majorHAnsi" w:cs="Arial"/>
        </w:rPr>
        <w:t xml:space="preserve">Transfer etnografskom Muzeju Malesije – </w:t>
      </w:r>
      <w:r w:rsidRPr="000E4EE9">
        <w:rPr>
          <w:rFonts w:asciiTheme="majorHAnsi" w:hAnsiTheme="majorHAnsi" w:cs="Arial"/>
          <w:b/>
        </w:rPr>
        <w:t>12.500,00€</w:t>
      </w:r>
      <w:r w:rsidRPr="000E4EE9">
        <w:rPr>
          <w:rFonts w:asciiTheme="majorHAnsi" w:hAnsiTheme="majorHAnsi" w:cs="Arial"/>
        </w:rPr>
        <w:t xml:space="preserve"> (Sekretarijat za </w:t>
      </w:r>
      <w:bookmarkStart w:id="2" w:name="_GoBack"/>
      <w:bookmarkEnd w:id="2"/>
      <w:r w:rsidRPr="000E4EE9">
        <w:rPr>
          <w:rFonts w:asciiTheme="majorHAnsi" w:hAnsiTheme="majorHAnsi" w:cs="Arial"/>
        </w:rPr>
        <w:t>lokalnu samoupravu)</w:t>
      </w:r>
    </w:p>
    <w:p w:rsidR="00B72429" w:rsidRPr="000E4EE9" w:rsidRDefault="00B72429" w:rsidP="00B72429">
      <w:pPr>
        <w:pStyle w:val="ListParagraph"/>
        <w:numPr>
          <w:ilvl w:val="0"/>
          <w:numId w:val="7"/>
        </w:numPr>
        <w:spacing w:line="276" w:lineRule="auto"/>
        <w:ind w:hanging="284"/>
        <w:jc w:val="both"/>
        <w:rPr>
          <w:rFonts w:asciiTheme="majorHAnsi" w:hAnsiTheme="majorHAnsi" w:cs="Arial"/>
          <w:i/>
          <w:lang w:val="en-US"/>
        </w:rPr>
      </w:pPr>
      <w:r w:rsidRPr="002938C2">
        <w:rPr>
          <w:rFonts w:asciiTheme="majorHAnsi" w:hAnsiTheme="majorHAnsi" w:cs="Arial"/>
        </w:rPr>
        <w:t xml:space="preserve">  Transferi institucijama - </w:t>
      </w:r>
      <w:r w:rsidRPr="002938C2">
        <w:rPr>
          <w:rFonts w:asciiTheme="majorHAnsi" w:hAnsiTheme="majorHAnsi" w:cs="Arial"/>
          <w:b/>
          <w:bCs/>
        </w:rPr>
        <w:t>50.000,00€</w:t>
      </w:r>
      <w:r w:rsidRPr="000E4EE9">
        <w:rPr>
          <w:rFonts w:asciiTheme="majorHAnsi" w:hAnsiTheme="majorHAnsi" w:cs="Arial"/>
          <w:b/>
          <w:bCs/>
        </w:rPr>
        <w:t xml:space="preserve"> </w:t>
      </w:r>
      <w:r w:rsidRPr="002938C2">
        <w:rPr>
          <w:rFonts w:asciiTheme="majorHAnsi" w:hAnsiTheme="majorHAnsi" w:cs="Arial"/>
          <w:bCs/>
        </w:rPr>
        <w:t xml:space="preserve">- </w:t>
      </w:r>
      <w:r w:rsidRPr="000E4EE9">
        <w:rPr>
          <w:rFonts w:asciiTheme="majorHAnsi" w:hAnsiTheme="majorHAnsi" w:cs="Arial"/>
          <w:i/>
        </w:rPr>
        <w:t>za</w:t>
      </w:r>
      <w:r w:rsidRPr="000E4EE9">
        <w:rPr>
          <w:rFonts w:asciiTheme="majorHAnsi" w:hAnsiTheme="majorHAnsi" w:cs="Arial"/>
          <w:b/>
          <w:bCs/>
          <w:i/>
        </w:rPr>
        <w:t xml:space="preserve"> </w:t>
      </w:r>
      <w:r w:rsidRPr="000E4EE9">
        <w:rPr>
          <w:rFonts w:asciiTheme="majorHAnsi" w:hAnsiTheme="majorHAnsi" w:cs="Arial"/>
          <w:i/>
        </w:rPr>
        <w:t>podr</w:t>
      </w:r>
      <w:r w:rsidRPr="000E4EE9">
        <w:rPr>
          <w:rFonts w:asciiTheme="majorHAnsi" w:hAnsiTheme="majorHAnsi" w:cs="Arial"/>
          <w:i/>
          <w:lang w:val="en-US"/>
        </w:rPr>
        <w:t xml:space="preserve">šku i razvoj preduzetništvu kroz konkretne programe predviđene Odlukom i Strateškim planom razvoja opštine Tuzi 2021 – 2026. </w:t>
      </w:r>
      <w:r w:rsidRPr="000E4EE9">
        <w:rPr>
          <w:rFonts w:asciiTheme="majorHAnsi" w:hAnsiTheme="majorHAnsi" w:cs="Arial"/>
          <w:lang w:val="sq-AL"/>
        </w:rPr>
        <w:t>Planirana sredstva biće opredijeljena posebnom Odlukom za podršku i razvoj preduzetništva (</w:t>
      </w:r>
      <w:r w:rsidRPr="000E4EE9">
        <w:rPr>
          <w:rFonts w:asciiTheme="majorHAnsi" w:hAnsiTheme="majorHAnsi" w:cs="Arial"/>
          <w:bCs/>
          <w:u w:val="single"/>
        </w:rPr>
        <w:t xml:space="preserve">Sekretarijat za </w:t>
      </w:r>
      <w:r w:rsidR="002938C2">
        <w:rPr>
          <w:rFonts w:asciiTheme="majorHAnsi" w:hAnsiTheme="majorHAnsi" w:cs="Arial"/>
          <w:bCs/>
          <w:u w:val="single"/>
        </w:rPr>
        <w:t>razvoj i projekte</w:t>
      </w:r>
      <w:r w:rsidRPr="000E4EE9">
        <w:rPr>
          <w:rFonts w:asciiTheme="majorHAnsi" w:hAnsiTheme="majorHAnsi" w:cs="Arial"/>
          <w:bCs/>
          <w:u w:val="single"/>
        </w:rPr>
        <w:t>)</w:t>
      </w:r>
    </w:p>
    <w:p w:rsidR="00B467F3" w:rsidRPr="000E4EE9" w:rsidRDefault="00B467F3" w:rsidP="00B467F3">
      <w:pPr>
        <w:pStyle w:val="ListParagraph"/>
        <w:numPr>
          <w:ilvl w:val="0"/>
          <w:numId w:val="7"/>
        </w:numPr>
        <w:spacing w:line="276" w:lineRule="auto"/>
        <w:ind w:hanging="284"/>
        <w:jc w:val="both"/>
        <w:rPr>
          <w:rFonts w:asciiTheme="majorHAnsi" w:hAnsiTheme="majorHAnsi" w:cs="Arial"/>
          <w:i/>
          <w:lang w:val="en-US"/>
        </w:rPr>
      </w:pPr>
      <w:r w:rsidRPr="000E4EE9">
        <w:rPr>
          <w:rFonts w:asciiTheme="majorHAnsi" w:hAnsiTheme="majorHAnsi" w:cs="Arial"/>
          <w:u w:val="single"/>
          <w:lang w:val="en-US"/>
        </w:rPr>
        <w:t>Ostali transferi</w:t>
      </w:r>
      <w:r w:rsidRPr="000E4EE9">
        <w:rPr>
          <w:rFonts w:asciiTheme="majorHAnsi" w:hAnsiTheme="majorHAnsi" w:cs="Arial"/>
          <w:i/>
          <w:lang w:val="en-US"/>
        </w:rPr>
        <w:t xml:space="preserve"> - </w:t>
      </w:r>
      <w:r w:rsidRPr="002938C2">
        <w:rPr>
          <w:rFonts w:asciiTheme="majorHAnsi" w:hAnsiTheme="majorHAnsi" w:cs="Arial"/>
          <w:b/>
          <w:lang w:val="en-US"/>
        </w:rPr>
        <w:t>20.000,00€</w:t>
      </w:r>
      <w:r w:rsidRPr="000E4EE9">
        <w:rPr>
          <w:rFonts w:asciiTheme="majorHAnsi" w:hAnsiTheme="majorHAnsi" w:cs="Arial"/>
          <w:i/>
          <w:lang w:val="en-US"/>
        </w:rPr>
        <w:t xml:space="preserve"> -  </w:t>
      </w:r>
      <w:r w:rsidRPr="000E4EE9">
        <w:rPr>
          <w:rFonts w:asciiTheme="majorHAnsi" w:hAnsiTheme="majorHAnsi" w:cs="Arial"/>
          <w:u w:val="single"/>
          <w:lang w:val="en-US"/>
        </w:rPr>
        <w:t>(Sekretarijat za finansije)</w:t>
      </w:r>
    </w:p>
    <w:p w:rsidR="00B467F3" w:rsidRPr="000E4EE9" w:rsidRDefault="00B467F3" w:rsidP="00B467F3">
      <w:pPr>
        <w:spacing w:line="276" w:lineRule="auto"/>
        <w:jc w:val="both"/>
        <w:rPr>
          <w:rFonts w:asciiTheme="majorHAnsi" w:hAnsiTheme="majorHAnsi" w:cs="Arial"/>
          <w:highlight w:val="yellow"/>
        </w:rPr>
      </w:pPr>
    </w:p>
    <w:p w:rsidR="00B467F3" w:rsidRPr="000E4EE9" w:rsidRDefault="00B467F3" w:rsidP="00B467F3">
      <w:pPr>
        <w:spacing w:line="276" w:lineRule="auto"/>
        <w:jc w:val="both"/>
        <w:rPr>
          <w:rFonts w:asciiTheme="majorHAnsi" w:hAnsiTheme="majorHAnsi" w:cs="Arial"/>
          <w:u w:val="single"/>
        </w:rPr>
      </w:pPr>
      <w:r w:rsidRPr="000E4EE9">
        <w:rPr>
          <w:rFonts w:asciiTheme="majorHAnsi" w:hAnsiTheme="majorHAnsi" w:cs="Arial"/>
          <w:b/>
          <w:u w:val="single"/>
        </w:rPr>
        <w:t>Ostali transferi</w:t>
      </w:r>
      <w:r w:rsidRPr="000E4EE9">
        <w:rPr>
          <w:rFonts w:asciiTheme="majorHAnsi" w:hAnsiTheme="majorHAnsi" w:cs="Arial"/>
          <w:u w:val="single"/>
        </w:rPr>
        <w:t xml:space="preserve"> </w:t>
      </w:r>
      <w:r w:rsidRPr="000E4EE9">
        <w:rPr>
          <w:rFonts w:asciiTheme="majorHAnsi" w:hAnsiTheme="majorHAnsi" w:cs="Arial"/>
        </w:rPr>
        <w:t xml:space="preserve">planirani u iznosu od </w:t>
      </w:r>
      <w:r w:rsidRPr="002938C2">
        <w:rPr>
          <w:rFonts w:asciiTheme="majorHAnsi" w:hAnsiTheme="majorHAnsi" w:cs="Arial"/>
          <w:b/>
          <w:u w:val="single"/>
        </w:rPr>
        <w:t>700</w:t>
      </w:r>
      <w:r w:rsidRPr="002938C2">
        <w:rPr>
          <w:rFonts w:asciiTheme="majorHAnsi" w:hAnsiTheme="majorHAnsi" w:cs="Arial"/>
          <w:b/>
          <w:bCs/>
          <w:u w:val="single"/>
        </w:rPr>
        <w:t>.000</w:t>
      </w:r>
      <w:r w:rsidR="002938C2">
        <w:rPr>
          <w:rFonts w:asciiTheme="majorHAnsi" w:hAnsiTheme="majorHAnsi" w:cs="Arial"/>
          <w:b/>
          <w:bCs/>
          <w:u w:val="single"/>
        </w:rPr>
        <w:t>,00</w:t>
      </w:r>
      <w:r w:rsidRPr="002938C2">
        <w:rPr>
          <w:rFonts w:asciiTheme="majorHAnsi" w:hAnsiTheme="majorHAnsi" w:cs="Arial"/>
          <w:b/>
          <w:bCs/>
          <w:u w:val="single"/>
        </w:rPr>
        <w:t>€</w:t>
      </w:r>
      <w:r w:rsidRPr="000E4EE9">
        <w:rPr>
          <w:rFonts w:asciiTheme="majorHAnsi" w:hAnsiTheme="majorHAnsi" w:cs="Arial"/>
        </w:rPr>
        <w:t xml:space="preserve"> i obuhvataju:</w:t>
      </w:r>
    </w:p>
    <w:p w:rsidR="00B467F3" w:rsidRPr="000E4EE9" w:rsidRDefault="00B467F3" w:rsidP="00B467F3">
      <w:pPr>
        <w:pStyle w:val="ListParagraph"/>
        <w:numPr>
          <w:ilvl w:val="0"/>
          <w:numId w:val="10"/>
        </w:numPr>
        <w:spacing w:line="276" w:lineRule="auto"/>
        <w:jc w:val="both"/>
        <w:rPr>
          <w:rFonts w:asciiTheme="majorHAnsi" w:hAnsiTheme="majorHAnsi" w:cs="Arial"/>
          <w:b/>
          <w:u w:val="single"/>
        </w:rPr>
      </w:pPr>
      <w:r w:rsidRPr="000E4EE9">
        <w:rPr>
          <w:rFonts w:asciiTheme="majorHAnsi" w:hAnsiTheme="majorHAnsi" w:cs="Arial"/>
        </w:rPr>
        <w:t xml:space="preserve">Transferi privrednim društvima čiji je osnivač Opština Tuzi i javnim ustanovama planirani su u iznosu od </w:t>
      </w:r>
      <w:r w:rsidRPr="000E4EE9">
        <w:rPr>
          <w:rFonts w:asciiTheme="majorHAnsi" w:hAnsiTheme="majorHAnsi" w:cs="Arial"/>
          <w:b/>
        </w:rPr>
        <w:t>700.000,00€</w:t>
      </w:r>
      <w:r w:rsidRPr="000E4EE9">
        <w:rPr>
          <w:rFonts w:asciiTheme="majorHAnsi" w:hAnsiTheme="majorHAnsi" w:cs="Arial"/>
        </w:rPr>
        <w:t xml:space="preserve"> i to kako slijedi:</w:t>
      </w:r>
    </w:p>
    <w:p w:rsidR="00B467F3" w:rsidRPr="000E4EE9" w:rsidRDefault="00B467F3" w:rsidP="00B467F3">
      <w:pPr>
        <w:pStyle w:val="ListParagraph"/>
        <w:numPr>
          <w:ilvl w:val="1"/>
          <w:numId w:val="47"/>
        </w:numPr>
        <w:spacing w:line="276" w:lineRule="auto"/>
        <w:jc w:val="both"/>
        <w:rPr>
          <w:rFonts w:asciiTheme="majorHAnsi" w:hAnsiTheme="majorHAnsi" w:cs="Arial"/>
          <w:b/>
          <w:u w:val="single"/>
        </w:rPr>
      </w:pPr>
      <w:r w:rsidRPr="000E4EE9">
        <w:rPr>
          <w:rFonts w:asciiTheme="majorHAnsi" w:hAnsiTheme="majorHAnsi" w:cs="Arial"/>
        </w:rPr>
        <w:t>KIC „Malesija“ – 310.000,00€</w:t>
      </w:r>
    </w:p>
    <w:p w:rsidR="00B467F3" w:rsidRPr="000E4EE9" w:rsidRDefault="00B467F3" w:rsidP="00B467F3">
      <w:pPr>
        <w:pStyle w:val="ListParagraph"/>
        <w:numPr>
          <w:ilvl w:val="1"/>
          <w:numId w:val="47"/>
        </w:numPr>
        <w:spacing w:line="276" w:lineRule="auto"/>
        <w:jc w:val="both"/>
        <w:rPr>
          <w:rFonts w:asciiTheme="majorHAnsi" w:hAnsiTheme="majorHAnsi" w:cs="Arial"/>
          <w:b/>
          <w:u w:val="single"/>
        </w:rPr>
      </w:pPr>
      <w:r w:rsidRPr="000E4EE9">
        <w:rPr>
          <w:rFonts w:asciiTheme="majorHAnsi" w:hAnsiTheme="majorHAnsi" w:cs="Arial"/>
        </w:rPr>
        <w:t xml:space="preserve">Komunalno </w:t>
      </w:r>
      <w:r w:rsidR="002938C2" w:rsidRPr="000E4EE9">
        <w:rPr>
          <w:rFonts w:asciiTheme="majorHAnsi" w:hAnsiTheme="majorHAnsi" w:cs="Arial"/>
        </w:rPr>
        <w:t xml:space="preserve">Tuzi </w:t>
      </w:r>
      <w:r w:rsidRPr="000E4EE9">
        <w:rPr>
          <w:rFonts w:asciiTheme="majorHAnsi" w:hAnsiTheme="majorHAnsi" w:cs="Arial"/>
        </w:rPr>
        <w:t>d.o.o. – 250.000,00€</w:t>
      </w:r>
    </w:p>
    <w:p w:rsidR="00B467F3" w:rsidRPr="000E4EE9" w:rsidRDefault="00B467F3" w:rsidP="00B467F3">
      <w:pPr>
        <w:pStyle w:val="ListParagraph"/>
        <w:numPr>
          <w:ilvl w:val="1"/>
          <w:numId w:val="47"/>
        </w:numPr>
        <w:spacing w:line="276" w:lineRule="auto"/>
        <w:jc w:val="both"/>
        <w:rPr>
          <w:rFonts w:asciiTheme="majorHAnsi" w:hAnsiTheme="majorHAnsi" w:cs="Arial"/>
          <w:b/>
          <w:u w:val="single"/>
        </w:rPr>
      </w:pPr>
      <w:r w:rsidRPr="000E4EE9">
        <w:rPr>
          <w:rFonts w:asciiTheme="majorHAnsi" w:hAnsiTheme="majorHAnsi" w:cs="Arial"/>
        </w:rPr>
        <w:t xml:space="preserve">Pijace </w:t>
      </w:r>
      <w:r w:rsidR="002938C2">
        <w:rPr>
          <w:rFonts w:asciiTheme="majorHAnsi" w:hAnsiTheme="majorHAnsi" w:cs="Arial"/>
        </w:rPr>
        <w:t xml:space="preserve">Tuzi d.o.o. </w:t>
      </w:r>
      <w:r w:rsidRPr="000E4EE9">
        <w:rPr>
          <w:rFonts w:asciiTheme="majorHAnsi" w:hAnsiTheme="majorHAnsi" w:cs="Arial"/>
        </w:rPr>
        <w:t>– 10.000,00€</w:t>
      </w:r>
    </w:p>
    <w:p w:rsidR="00CA54C9" w:rsidRPr="000E4EE9" w:rsidRDefault="00B467F3" w:rsidP="002A7D4B">
      <w:pPr>
        <w:pStyle w:val="ListParagraph"/>
        <w:numPr>
          <w:ilvl w:val="1"/>
          <w:numId w:val="47"/>
        </w:numPr>
        <w:spacing w:line="276" w:lineRule="auto"/>
        <w:jc w:val="both"/>
        <w:rPr>
          <w:rFonts w:asciiTheme="majorHAnsi" w:hAnsiTheme="majorHAnsi" w:cs="Arial"/>
          <w:b/>
          <w:u w:val="single"/>
        </w:rPr>
      </w:pPr>
      <w:r w:rsidRPr="000E4EE9">
        <w:rPr>
          <w:rFonts w:asciiTheme="majorHAnsi" w:hAnsiTheme="majorHAnsi" w:cs="Arial"/>
        </w:rPr>
        <w:t xml:space="preserve">Vodovod </w:t>
      </w:r>
      <w:r w:rsidR="002938C2">
        <w:rPr>
          <w:rFonts w:asciiTheme="majorHAnsi" w:hAnsiTheme="majorHAnsi" w:cs="Arial"/>
        </w:rPr>
        <w:t xml:space="preserve">i kanalizacija Tuzi d.o.o. </w:t>
      </w:r>
      <w:r w:rsidRPr="000E4EE9">
        <w:rPr>
          <w:rFonts w:asciiTheme="majorHAnsi" w:hAnsiTheme="majorHAnsi" w:cs="Arial"/>
        </w:rPr>
        <w:t>– 130.000,00€</w:t>
      </w:r>
    </w:p>
    <w:p w:rsidR="005E04B3" w:rsidRDefault="005E04B3" w:rsidP="002A7D4B">
      <w:pPr>
        <w:spacing w:line="276" w:lineRule="auto"/>
        <w:jc w:val="both"/>
        <w:rPr>
          <w:rFonts w:asciiTheme="majorHAnsi" w:hAnsiTheme="majorHAnsi" w:cs="Arial"/>
          <w:b/>
          <w:u w:val="single"/>
        </w:rPr>
      </w:pPr>
    </w:p>
    <w:p w:rsidR="008D0127" w:rsidRDefault="008D0127" w:rsidP="002A7D4B">
      <w:pPr>
        <w:spacing w:line="276" w:lineRule="auto"/>
        <w:jc w:val="both"/>
        <w:rPr>
          <w:rFonts w:asciiTheme="majorHAnsi" w:hAnsiTheme="majorHAnsi" w:cs="Arial"/>
          <w:b/>
          <w:u w:val="single"/>
        </w:rPr>
      </w:pPr>
    </w:p>
    <w:p w:rsidR="008D0127" w:rsidRDefault="008D0127" w:rsidP="002A7D4B">
      <w:pPr>
        <w:spacing w:line="276" w:lineRule="auto"/>
        <w:jc w:val="both"/>
        <w:rPr>
          <w:rFonts w:asciiTheme="majorHAnsi" w:hAnsiTheme="majorHAnsi" w:cs="Arial"/>
          <w:b/>
          <w:u w:val="single"/>
        </w:rPr>
      </w:pPr>
    </w:p>
    <w:p w:rsidR="008D0127" w:rsidRPr="000E4EE9" w:rsidRDefault="008D0127" w:rsidP="002A7D4B">
      <w:pPr>
        <w:spacing w:line="276" w:lineRule="auto"/>
        <w:jc w:val="both"/>
        <w:rPr>
          <w:rFonts w:asciiTheme="majorHAnsi" w:hAnsiTheme="majorHAnsi" w:cs="Arial"/>
          <w:b/>
          <w:u w:val="single"/>
        </w:rPr>
      </w:pPr>
    </w:p>
    <w:p w:rsidR="005E04B3" w:rsidRPr="000E4EE9" w:rsidRDefault="005E04B3" w:rsidP="002A7D4B">
      <w:pPr>
        <w:spacing w:line="276" w:lineRule="auto"/>
        <w:jc w:val="both"/>
        <w:rPr>
          <w:rFonts w:asciiTheme="majorHAnsi" w:hAnsiTheme="majorHAnsi" w:cs="Arial"/>
          <w:b/>
          <w:u w:val="single"/>
        </w:rPr>
      </w:pPr>
    </w:p>
    <w:p w:rsidR="00B467F3" w:rsidRPr="000E4EE9" w:rsidRDefault="00B467F3" w:rsidP="00B467F3">
      <w:pPr>
        <w:spacing w:line="276" w:lineRule="auto"/>
        <w:jc w:val="center"/>
        <w:rPr>
          <w:rFonts w:asciiTheme="majorHAnsi" w:hAnsiTheme="majorHAnsi" w:cs="Arial"/>
          <w:b/>
          <w:sz w:val="32"/>
          <w:u w:val="single"/>
        </w:rPr>
      </w:pPr>
      <w:r w:rsidRPr="000E4EE9">
        <w:rPr>
          <w:rFonts w:asciiTheme="majorHAnsi" w:hAnsiTheme="majorHAnsi" w:cs="Arial"/>
          <w:b/>
          <w:sz w:val="32"/>
          <w:u w:val="single"/>
        </w:rPr>
        <w:lastRenderedPageBreak/>
        <w:t>III KAPITALNI IZDACI</w:t>
      </w:r>
    </w:p>
    <w:p w:rsidR="00B467F3" w:rsidRPr="000E4EE9" w:rsidRDefault="00B467F3" w:rsidP="00B467F3">
      <w:pPr>
        <w:spacing w:line="276" w:lineRule="auto"/>
        <w:jc w:val="both"/>
        <w:rPr>
          <w:rFonts w:asciiTheme="majorHAnsi" w:hAnsiTheme="majorHAnsi" w:cs="Arial"/>
          <w:b/>
          <w:u w:val="single"/>
        </w:rPr>
      </w:pPr>
    </w:p>
    <w:p w:rsidR="00B467F3" w:rsidRPr="000E4EE9" w:rsidRDefault="00B467F3" w:rsidP="00B467F3">
      <w:pPr>
        <w:spacing w:line="276" w:lineRule="auto"/>
        <w:rPr>
          <w:rFonts w:asciiTheme="majorHAnsi" w:hAnsiTheme="majorHAnsi" w:cs="Arial"/>
          <w:b/>
        </w:rPr>
      </w:pPr>
      <w:r w:rsidRPr="000E4EE9">
        <w:rPr>
          <w:rFonts w:asciiTheme="majorHAnsi" w:hAnsiTheme="majorHAnsi" w:cs="Arial"/>
        </w:rPr>
        <w:t xml:space="preserve">Kapitalni izdaci planirani su u iznosu </w:t>
      </w:r>
      <w:r w:rsidRPr="000E4EE9">
        <w:rPr>
          <w:rFonts w:asciiTheme="majorHAnsi" w:hAnsiTheme="majorHAnsi" w:cs="Arial"/>
          <w:b/>
          <w:u w:val="single"/>
        </w:rPr>
        <w:t xml:space="preserve">2.031.389,16€  </w:t>
      </w:r>
      <w:r w:rsidRPr="000E4EE9">
        <w:rPr>
          <w:rFonts w:asciiTheme="majorHAnsi" w:hAnsiTheme="majorHAnsi" w:cs="Arial"/>
        </w:rPr>
        <w:t>i obuhvataju</w:t>
      </w:r>
      <w:r w:rsidRPr="000E4EE9">
        <w:rPr>
          <w:rFonts w:asciiTheme="majorHAnsi" w:hAnsiTheme="majorHAnsi" w:cs="Arial"/>
          <w:b/>
        </w:rPr>
        <w:t>:</w:t>
      </w:r>
    </w:p>
    <w:p w:rsidR="00B467F3" w:rsidRPr="000E4EE9" w:rsidRDefault="00B467F3" w:rsidP="00B467F3">
      <w:pPr>
        <w:spacing w:line="276" w:lineRule="auto"/>
        <w:rPr>
          <w:rFonts w:asciiTheme="majorHAnsi" w:hAnsiTheme="majorHAnsi" w:cs="Arial"/>
          <w:bCs/>
        </w:rPr>
      </w:pPr>
    </w:p>
    <w:tbl>
      <w:tblPr>
        <w:tblW w:w="963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550"/>
        <w:gridCol w:w="4027"/>
        <w:gridCol w:w="1816"/>
        <w:gridCol w:w="1574"/>
        <w:gridCol w:w="1672"/>
      </w:tblGrid>
      <w:tr w:rsidR="00B467F3" w:rsidRPr="000E4EE9" w:rsidTr="008D0127">
        <w:trPr>
          <w:jc w:val="center"/>
        </w:trPr>
        <w:tc>
          <w:tcPr>
            <w:tcW w:w="550" w:type="dxa"/>
            <w:shd w:val="clear" w:color="auto" w:fill="95B3D7" w:themeFill="accent1" w:themeFillTint="99"/>
            <w:vAlign w:val="center"/>
          </w:tcPr>
          <w:p w:rsidR="00B467F3" w:rsidRPr="000E4EE9" w:rsidRDefault="00B467F3" w:rsidP="008D0127">
            <w:pPr>
              <w:jc w:val="center"/>
              <w:rPr>
                <w:rFonts w:asciiTheme="majorHAnsi" w:hAnsiTheme="majorHAnsi" w:cs="Arial"/>
                <w:b/>
              </w:rPr>
            </w:pPr>
            <w:r w:rsidRPr="000E4EE9">
              <w:rPr>
                <w:rFonts w:asciiTheme="majorHAnsi" w:hAnsiTheme="majorHAnsi" w:cs="Arial"/>
                <w:b/>
              </w:rPr>
              <w:t>Br.</w:t>
            </w:r>
          </w:p>
        </w:tc>
        <w:tc>
          <w:tcPr>
            <w:tcW w:w="4027" w:type="dxa"/>
            <w:shd w:val="clear" w:color="auto" w:fill="95B3D7" w:themeFill="accent1" w:themeFillTint="99"/>
            <w:vAlign w:val="center"/>
          </w:tcPr>
          <w:p w:rsidR="00B467F3" w:rsidRPr="000E4EE9" w:rsidRDefault="00B467F3" w:rsidP="00476991">
            <w:pPr>
              <w:jc w:val="center"/>
              <w:rPr>
                <w:rFonts w:asciiTheme="majorHAnsi" w:hAnsiTheme="majorHAnsi" w:cs="Arial"/>
                <w:b/>
              </w:rPr>
            </w:pPr>
            <w:r w:rsidRPr="000E4EE9">
              <w:rPr>
                <w:rFonts w:asciiTheme="majorHAnsi" w:hAnsiTheme="majorHAnsi" w:cs="Arial"/>
                <w:b/>
              </w:rPr>
              <w:t>Kapitalni</w:t>
            </w:r>
          </w:p>
          <w:p w:rsidR="00B467F3" w:rsidRPr="000E4EE9" w:rsidRDefault="00B467F3" w:rsidP="00476991">
            <w:pPr>
              <w:jc w:val="center"/>
              <w:rPr>
                <w:rFonts w:asciiTheme="majorHAnsi" w:hAnsiTheme="majorHAnsi" w:cs="Arial"/>
                <w:b/>
              </w:rPr>
            </w:pPr>
            <w:r w:rsidRPr="000E4EE9">
              <w:rPr>
                <w:rFonts w:asciiTheme="majorHAnsi" w:hAnsiTheme="majorHAnsi" w:cs="Arial"/>
                <w:b/>
              </w:rPr>
              <w:t>Izdaci</w:t>
            </w:r>
          </w:p>
        </w:tc>
        <w:tc>
          <w:tcPr>
            <w:tcW w:w="1816" w:type="dxa"/>
            <w:shd w:val="clear" w:color="auto" w:fill="95B3D7" w:themeFill="accent1" w:themeFillTint="99"/>
            <w:vAlign w:val="center"/>
          </w:tcPr>
          <w:p w:rsidR="00B467F3" w:rsidRPr="000E4EE9" w:rsidRDefault="00B467F3" w:rsidP="00476991">
            <w:pPr>
              <w:jc w:val="center"/>
              <w:rPr>
                <w:rFonts w:asciiTheme="majorHAnsi" w:hAnsiTheme="majorHAnsi" w:cs="Arial"/>
                <w:b/>
              </w:rPr>
            </w:pPr>
            <w:r w:rsidRPr="000E4EE9">
              <w:rPr>
                <w:rFonts w:asciiTheme="majorHAnsi" w:hAnsiTheme="majorHAnsi" w:cs="Arial"/>
                <w:b/>
              </w:rPr>
              <w:t>Plan</w:t>
            </w:r>
          </w:p>
          <w:p w:rsidR="00B467F3" w:rsidRPr="000E4EE9" w:rsidRDefault="00B467F3" w:rsidP="00476991">
            <w:pPr>
              <w:jc w:val="center"/>
              <w:rPr>
                <w:rFonts w:asciiTheme="majorHAnsi" w:hAnsiTheme="majorHAnsi" w:cs="Arial"/>
                <w:b/>
              </w:rPr>
            </w:pPr>
            <w:r w:rsidRPr="000E4EE9">
              <w:rPr>
                <w:rFonts w:asciiTheme="majorHAnsi" w:hAnsiTheme="majorHAnsi" w:cs="Arial"/>
                <w:b/>
              </w:rPr>
              <w:t>2024</w:t>
            </w:r>
          </w:p>
        </w:tc>
        <w:tc>
          <w:tcPr>
            <w:tcW w:w="1574" w:type="dxa"/>
            <w:shd w:val="clear" w:color="auto" w:fill="95B3D7" w:themeFill="accent1" w:themeFillTint="99"/>
          </w:tcPr>
          <w:p w:rsidR="00B467F3" w:rsidRPr="000E4EE9" w:rsidRDefault="00B467F3" w:rsidP="00476991">
            <w:pPr>
              <w:spacing w:line="276" w:lineRule="auto"/>
              <w:jc w:val="center"/>
              <w:rPr>
                <w:rFonts w:asciiTheme="majorHAnsi" w:hAnsiTheme="majorHAnsi" w:cs="Arial"/>
                <w:b/>
              </w:rPr>
            </w:pPr>
            <w:r w:rsidRPr="000E4EE9">
              <w:rPr>
                <w:rFonts w:asciiTheme="majorHAnsi" w:hAnsiTheme="majorHAnsi" w:cs="Arial"/>
                <w:b/>
              </w:rPr>
              <w:t>% u kapitalnim izdacima</w:t>
            </w:r>
          </w:p>
        </w:tc>
        <w:tc>
          <w:tcPr>
            <w:tcW w:w="1672" w:type="dxa"/>
            <w:shd w:val="clear" w:color="auto" w:fill="95B3D7" w:themeFill="accent1" w:themeFillTint="99"/>
            <w:vAlign w:val="center"/>
          </w:tcPr>
          <w:p w:rsidR="00B467F3" w:rsidRPr="000E4EE9" w:rsidRDefault="00B467F3" w:rsidP="00476991">
            <w:pPr>
              <w:spacing w:line="276" w:lineRule="auto"/>
              <w:jc w:val="center"/>
              <w:rPr>
                <w:rFonts w:asciiTheme="majorHAnsi" w:hAnsiTheme="majorHAnsi" w:cs="Arial"/>
                <w:b/>
              </w:rPr>
            </w:pPr>
            <w:r w:rsidRPr="000E4EE9">
              <w:rPr>
                <w:rFonts w:asciiTheme="majorHAnsi" w:hAnsiTheme="majorHAnsi" w:cs="Arial"/>
                <w:b/>
              </w:rPr>
              <w:t>% u ukupnim izdacima</w:t>
            </w:r>
          </w:p>
        </w:tc>
      </w:tr>
      <w:tr w:rsidR="00B467F3" w:rsidRPr="000E4EE9" w:rsidTr="008D0127">
        <w:trPr>
          <w:jc w:val="center"/>
        </w:trPr>
        <w:tc>
          <w:tcPr>
            <w:tcW w:w="550" w:type="dxa"/>
          </w:tcPr>
          <w:p w:rsidR="00B467F3" w:rsidRPr="000E4EE9" w:rsidRDefault="00B467F3" w:rsidP="00476991">
            <w:pPr>
              <w:jc w:val="both"/>
              <w:rPr>
                <w:rFonts w:asciiTheme="majorHAnsi" w:hAnsiTheme="majorHAnsi" w:cs="Arial"/>
              </w:rPr>
            </w:pPr>
            <w:r w:rsidRPr="000E4EE9">
              <w:rPr>
                <w:rFonts w:asciiTheme="majorHAnsi" w:hAnsiTheme="majorHAnsi" w:cs="Arial"/>
              </w:rPr>
              <w:t>1.</w:t>
            </w:r>
          </w:p>
        </w:tc>
        <w:tc>
          <w:tcPr>
            <w:tcW w:w="4027" w:type="dxa"/>
          </w:tcPr>
          <w:p w:rsidR="00B467F3" w:rsidRPr="000E4EE9" w:rsidRDefault="00B467F3" w:rsidP="00476991">
            <w:pPr>
              <w:jc w:val="both"/>
              <w:rPr>
                <w:rFonts w:asciiTheme="majorHAnsi" w:hAnsiTheme="majorHAnsi" w:cs="Arial"/>
              </w:rPr>
            </w:pPr>
            <w:r w:rsidRPr="000E4EE9">
              <w:rPr>
                <w:rFonts w:asciiTheme="majorHAnsi" w:hAnsiTheme="majorHAnsi" w:cs="Arial"/>
              </w:rPr>
              <w:t>Izdaci za lokalnu infrastrukturu</w:t>
            </w:r>
          </w:p>
        </w:tc>
        <w:tc>
          <w:tcPr>
            <w:tcW w:w="1816" w:type="dxa"/>
            <w:vAlign w:val="center"/>
          </w:tcPr>
          <w:p w:rsidR="00B467F3" w:rsidRPr="000E4EE9" w:rsidRDefault="00B467F3" w:rsidP="00476991">
            <w:pPr>
              <w:jc w:val="center"/>
              <w:rPr>
                <w:rFonts w:asciiTheme="majorHAnsi" w:hAnsiTheme="majorHAnsi" w:cs="Arial"/>
              </w:rPr>
            </w:pPr>
            <w:r w:rsidRPr="000E4EE9">
              <w:rPr>
                <w:rFonts w:asciiTheme="majorHAnsi" w:hAnsiTheme="majorHAnsi" w:cs="Arial"/>
              </w:rPr>
              <w:t>12.000,00€</w:t>
            </w:r>
          </w:p>
        </w:tc>
        <w:tc>
          <w:tcPr>
            <w:tcW w:w="1574" w:type="dxa"/>
            <w:vAlign w:val="center"/>
          </w:tcPr>
          <w:p w:rsidR="00B467F3" w:rsidRPr="000E4EE9" w:rsidRDefault="00B467F3" w:rsidP="00476991">
            <w:pPr>
              <w:jc w:val="center"/>
              <w:rPr>
                <w:rFonts w:asciiTheme="majorHAnsi" w:hAnsiTheme="majorHAnsi" w:cs="Arial"/>
              </w:rPr>
            </w:pPr>
            <w:r w:rsidRPr="000E4EE9">
              <w:rPr>
                <w:rFonts w:asciiTheme="majorHAnsi" w:hAnsiTheme="majorHAnsi" w:cs="Arial"/>
              </w:rPr>
              <w:t>0,59%</w:t>
            </w:r>
          </w:p>
        </w:tc>
        <w:tc>
          <w:tcPr>
            <w:tcW w:w="1672" w:type="dxa"/>
            <w:vAlign w:val="center"/>
          </w:tcPr>
          <w:p w:rsidR="00B467F3" w:rsidRPr="000E4EE9" w:rsidRDefault="00B467F3" w:rsidP="00476991">
            <w:pPr>
              <w:jc w:val="center"/>
              <w:rPr>
                <w:rFonts w:asciiTheme="majorHAnsi" w:hAnsiTheme="majorHAnsi" w:cs="Arial"/>
              </w:rPr>
            </w:pPr>
            <w:r w:rsidRPr="000E4EE9">
              <w:rPr>
                <w:rFonts w:asciiTheme="majorHAnsi" w:hAnsiTheme="majorHAnsi" w:cs="Arial"/>
              </w:rPr>
              <w:t>0,16%</w:t>
            </w:r>
          </w:p>
        </w:tc>
      </w:tr>
      <w:tr w:rsidR="00B467F3" w:rsidRPr="000E4EE9" w:rsidTr="008D0127">
        <w:trPr>
          <w:trHeight w:val="323"/>
          <w:jc w:val="center"/>
        </w:trPr>
        <w:tc>
          <w:tcPr>
            <w:tcW w:w="550" w:type="dxa"/>
          </w:tcPr>
          <w:p w:rsidR="00B467F3" w:rsidRPr="000E4EE9" w:rsidRDefault="00B467F3" w:rsidP="00476991">
            <w:pPr>
              <w:jc w:val="both"/>
              <w:rPr>
                <w:rFonts w:asciiTheme="majorHAnsi" w:hAnsiTheme="majorHAnsi" w:cs="Arial"/>
              </w:rPr>
            </w:pPr>
            <w:r w:rsidRPr="000E4EE9">
              <w:rPr>
                <w:rFonts w:asciiTheme="majorHAnsi" w:hAnsiTheme="majorHAnsi" w:cs="Arial"/>
              </w:rPr>
              <w:t>2.</w:t>
            </w:r>
          </w:p>
        </w:tc>
        <w:tc>
          <w:tcPr>
            <w:tcW w:w="4027" w:type="dxa"/>
            <w:vAlign w:val="center"/>
          </w:tcPr>
          <w:p w:rsidR="00B467F3" w:rsidRPr="000E4EE9" w:rsidRDefault="00B467F3" w:rsidP="0051439B">
            <w:pPr>
              <w:rPr>
                <w:rFonts w:asciiTheme="majorHAnsi" w:hAnsiTheme="majorHAnsi" w:cs="Arial"/>
                <w:color w:val="000000"/>
                <w:szCs w:val="40"/>
              </w:rPr>
            </w:pPr>
            <w:r w:rsidRPr="000E4EE9">
              <w:rPr>
                <w:rFonts w:asciiTheme="majorHAnsi" w:hAnsiTheme="majorHAnsi" w:cs="Arial"/>
                <w:color w:val="000000"/>
                <w:szCs w:val="40"/>
              </w:rPr>
              <w:t xml:space="preserve">Ugovoreni radovi i usluge iz </w:t>
            </w:r>
            <w:r w:rsidR="0051439B">
              <w:rPr>
                <w:rFonts w:asciiTheme="majorHAnsi" w:hAnsiTheme="majorHAnsi" w:cs="Arial"/>
                <w:color w:val="000000"/>
                <w:szCs w:val="40"/>
              </w:rPr>
              <w:t>2022.godine i 2023.godine</w:t>
            </w:r>
          </w:p>
        </w:tc>
        <w:tc>
          <w:tcPr>
            <w:tcW w:w="1816" w:type="dxa"/>
            <w:vAlign w:val="center"/>
          </w:tcPr>
          <w:p w:rsidR="00B467F3" w:rsidRPr="000E4EE9" w:rsidRDefault="00B467F3" w:rsidP="00476991">
            <w:pPr>
              <w:jc w:val="center"/>
              <w:rPr>
                <w:rFonts w:asciiTheme="majorHAnsi" w:hAnsiTheme="majorHAnsi" w:cs="Arial"/>
              </w:rPr>
            </w:pPr>
            <w:r w:rsidRPr="000E4EE9">
              <w:rPr>
                <w:rFonts w:asciiTheme="majorHAnsi" w:hAnsiTheme="majorHAnsi" w:cs="Arial"/>
              </w:rPr>
              <w:t>10.000,00€</w:t>
            </w:r>
          </w:p>
        </w:tc>
        <w:tc>
          <w:tcPr>
            <w:tcW w:w="1574" w:type="dxa"/>
            <w:vAlign w:val="center"/>
          </w:tcPr>
          <w:p w:rsidR="00B467F3" w:rsidRPr="000E4EE9" w:rsidRDefault="00B467F3" w:rsidP="00476991">
            <w:pPr>
              <w:jc w:val="center"/>
              <w:rPr>
                <w:rFonts w:asciiTheme="majorHAnsi" w:hAnsiTheme="majorHAnsi" w:cs="Arial"/>
              </w:rPr>
            </w:pPr>
            <w:r w:rsidRPr="000E4EE9">
              <w:rPr>
                <w:rFonts w:asciiTheme="majorHAnsi" w:hAnsiTheme="majorHAnsi" w:cs="Arial"/>
              </w:rPr>
              <w:t>49,23%</w:t>
            </w:r>
          </w:p>
        </w:tc>
        <w:tc>
          <w:tcPr>
            <w:tcW w:w="1672" w:type="dxa"/>
            <w:vAlign w:val="center"/>
          </w:tcPr>
          <w:p w:rsidR="00B467F3" w:rsidRPr="000E4EE9" w:rsidRDefault="00B467F3" w:rsidP="00476991">
            <w:pPr>
              <w:jc w:val="center"/>
              <w:rPr>
                <w:rFonts w:asciiTheme="majorHAnsi" w:hAnsiTheme="majorHAnsi" w:cs="Arial"/>
              </w:rPr>
            </w:pPr>
            <w:r w:rsidRPr="000E4EE9">
              <w:rPr>
                <w:rFonts w:asciiTheme="majorHAnsi" w:hAnsiTheme="majorHAnsi" w:cs="Arial"/>
              </w:rPr>
              <w:t>0,14%</w:t>
            </w:r>
          </w:p>
        </w:tc>
      </w:tr>
      <w:tr w:rsidR="00B467F3" w:rsidRPr="000E4EE9" w:rsidTr="008D0127">
        <w:trPr>
          <w:jc w:val="center"/>
        </w:trPr>
        <w:tc>
          <w:tcPr>
            <w:tcW w:w="550" w:type="dxa"/>
          </w:tcPr>
          <w:p w:rsidR="00B467F3" w:rsidRPr="000E4EE9" w:rsidRDefault="00B467F3" w:rsidP="00476991">
            <w:pPr>
              <w:jc w:val="both"/>
              <w:rPr>
                <w:rFonts w:asciiTheme="majorHAnsi" w:hAnsiTheme="majorHAnsi" w:cs="Arial"/>
              </w:rPr>
            </w:pPr>
            <w:r w:rsidRPr="000E4EE9">
              <w:rPr>
                <w:rFonts w:asciiTheme="majorHAnsi" w:hAnsiTheme="majorHAnsi" w:cs="Arial"/>
              </w:rPr>
              <w:t>3.</w:t>
            </w:r>
          </w:p>
        </w:tc>
        <w:tc>
          <w:tcPr>
            <w:tcW w:w="4027" w:type="dxa"/>
          </w:tcPr>
          <w:p w:rsidR="00B467F3" w:rsidRPr="000E4EE9" w:rsidRDefault="00B467F3" w:rsidP="00476991">
            <w:pPr>
              <w:rPr>
                <w:rFonts w:asciiTheme="majorHAnsi" w:hAnsiTheme="majorHAnsi" w:cs="Arial"/>
              </w:rPr>
            </w:pPr>
            <w:r w:rsidRPr="000E4EE9">
              <w:rPr>
                <w:rFonts w:asciiTheme="majorHAnsi" w:hAnsiTheme="majorHAnsi" w:cs="Arial"/>
              </w:rPr>
              <w:t>Izdaci za građevinske i infrastrukturne objekte</w:t>
            </w:r>
          </w:p>
        </w:tc>
        <w:tc>
          <w:tcPr>
            <w:tcW w:w="1816" w:type="dxa"/>
            <w:vAlign w:val="center"/>
          </w:tcPr>
          <w:p w:rsidR="00B467F3" w:rsidRPr="000E4EE9" w:rsidRDefault="00B467F3" w:rsidP="00476991">
            <w:pPr>
              <w:jc w:val="center"/>
              <w:rPr>
                <w:rFonts w:asciiTheme="majorHAnsi" w:hAnsiTheme="majorHAnsi" w:cs="Arial"/>
              </w:rPr>
            </w:pPr>
            <w:r w:rsidRPr="000E4EE9">
              <w:rPr>
                <w:rFonts w:asciiTheme="majorHAnsi" w:hAnsiTheme="majorHAnsi" w:cs="Arial"/>
              </w:rPr>
              <w:t>600.000,00€</w:t>
            </w:r>
          </w:p>
        </w:tc>
        <w:tc>
          <w:tcPr>
            <w:tcW w:w="1574" w:type="dxa"/>
            <w:vAlign w:val="center"/>
          </w:tcPr>
          <w:p w:rsidR="00B467F3" w:rsidRPr="000E4EE9" w:rsidRDefault="00B467F3" w:rsidP="00476991">
            <w:pPr>
              <w:jc w:val="center"/>
              <w:rPr>
                <w:rFonts w:asciiTheme="majorHAnsi" w:hAnsiTheme="majorHAnsi" w:cs="Arial"/>
              </w:rPr>
            </w:pPr>
            <w:r w:rsidRPr="000E4EE9">
              <w:rPr>
                <w:rFonts w:asciiTheme="majorHAnsi" w:hAnsiTheme="majorHAnsi" w:cs="Arial"/>
              </w:rPr>
              <w:t>29,54%</w:t>
            </w:r>
          </w:p>
        </w:tc>
        <w:tc>
          <w:tcPr>
            <w:tcW w:w="1672" w:type="dxa"/>
            <w:vAlign w:val="center"/>
          </w:tcPr>
          <w:p w:rsidR="00B467F3" w:rsidRPr="000E4EE9" w:rsidRDefault="00B467F3" w:rsidP="00476991">
            <w:pPr>
              <w:jc w:val="center"/>
              <w:rPr>
                <w:rFonts w:asciiTheme="majorHAnsi" w:hAnsiTheme="majorHAnsi" w:cs="Arial"/>
              </w:rPr>
            </w:pPr>
            <w:r w:rsidRPr="000E4EE9">
              <w:rPr>
                <w:rFonts w:asciiTheme="majorHAnsi" w:hAnsiTheme="majorHAnsi" w:cs="Arial"/>
              </w:rPr>
              <w:t>8,15%</w:t>
            </w:r>
          </w:p>
        </w:tc>
      </w:tr>
      <w:tr w:rsidR="00B467F3" w:rsidRPr="000E4EE9" w:rsidTr="008D0127">
        <w:trPr>
          <w:jc w:val="center"/>
        </w:trPr>
        <w:tc>
          <w:tcPr>
            <w:tcW w:w="550" w:type="dxa"/>
          </w:tcPr>
          <w:p w:rsidR="00B467F3" w:rsidRPr="000E4EE9" w:rsidRDefault="00B467F3" w:rsidP="00476991">
            <w:pPr>
              <w:jc w:val="both"/>
              <w:rPr>
                <w:rFonts w:asciiTheme="majorHAnsi" w:hAnsiTheme="majorHAnsi" w:cs="Arial"/>
              </w:rPr>
            </w:pPr>
            <w:r w:rsidRPr="000E4EE9">
              <w:rPr>
                <w:rFonts w:asciiTheme="majorHAnsi" w:hAnsiTheme="majorHAnsi" w:cs="Arial"/>
              </w:rPr>
              <w:t>4.</w:t>
            </w:r>
          </w:p>
        </w:tc>
        <w:tc>
          <w:tcPr>
            <w:tcW w:w="4027" w:type="dxa"/>
          </w:tcPr>
          <w:p w:rsidR="00B467F3" w:rsidRPr="000E4EE9" w:rsidRDefault="00B467F3" w:rsidP="00476991">
            <w:pPr>
              <w:jc w:val="both"/>
              <w:rPr>
                <w:rFonts w:asciiTheme="majorHAnsi" w:hAnsiTheme="majorHAnsi" w:cs="Arial"/>
              </w:rPr>
            </w:pPr>
            <w:r w:rsidRPr="000E4EE9">
              <w:rPr>
                <w:rFonts w:asciiTheme="majorHAnsi" w:hAnsiTheme="majorHAnsi" w:cs="Arial"/>
              </w:rPr>
              <w:t>Izdaci za otkup zemljišta</w:t>
            </w:r>
          </w:p>
        </w:tc>
        <w:tc>
          <w:tcPr>
            <w:tcW w:w="1816" w:type="dxa"/>
            <w:vAlign w:val="center"/>
          </w:tcPr>
          <w:p w:rsidR="00B467F3" w:rsidRPr="000E4EE9" w:rsidRDefault="00B467F3" w:rsidP="00476991">
            <w:pPr>
              <w:jc w:val="center"/>
              <w:rPr>
                <w:rFonts w:asciiTheme="majorHAnsi" w:hAnsiTheme="majorHAnsi" w:cs="Arial"/>
              </w:rPr>
            </w:pPr>
            <w:r w:rsidRPr="000E4EE9">
              <w:rPr>
                <w:rFonts w:asciiTheme="majorHAnsi" w:hAnsiTheme="majorHAnsi" w:cs="Arial"/>
              </w:rPr>
              <w:t>400.000,00€</w:t>
            </w:r>
          </w:p>
        </w:tc>
        <w:tc>
          <w:tcPr>
            <w:tcW w:w="1574" w:type="dxa"/>
            <w:vAlign w:val="center"/>
          </w:tcPr>
          <w:p w:rsidR="00B467F3" w:rsidRPr="000E4EE9" w:rsidRDefault="00B467F3" w:rsidP="00476991">
            <w:pPr>
              <w:jc w:val="center"/>
              <w:rPr>
                <w:rFonts w:asciiTheme="majorHAnsi" w:hAnsiTheme="majorHAnsi" w:cs="Arial"/>
              </w:rPr>
            </w:pPr>
            <w:r w:rsidRPr="000E4EE9">
              <w:rPr>
                <w:rFonts w:asciiTheme="majorHAnsi" w:hAnsiTheme="majorHAnsi" w:cs="Arial"/>
              </w:rPr>
              <w:t>19,69%</w:t>
            </w:r>
          </w:p>
        </w:tc>
        <w:tc>
          <w:tcPr>
            <w:tcW w:w="1672" w:type="dxa"/>
            <w:vAlign w:val="center"/>
          </w:tcPr>
          <w:p w:rsidR="00B467F3" w:rsidRPr="000E4EE9" w:rsidRDefault="00B467F3" w:rsidP="00476991">
            <w:pPr>
              <w:jc w:val="center"/>
              <w:rPr>
                <w:rFonts w:asciiTheme="majorHAnsi" w:hAnsiTheme="majorHAnsi" w:cs="Arial"/>
              </w:rPr>
            </w:pPr>
            <w:r w:rsidRPr="000E4EE9">
              <w:rPr>
                <w:rFonts w:asciiTheme="majorHAnsi" w:hAnsiTheme="majorHAnsi" w:cs="Arial"/>
              </w:rPr>
              <w:t>5,44%</w:t>
            </w:r>
          </w:p>
        </w:tc>
      </w:tr>
      <w:tr w:rsidR="00B467F3" w:rsidRPr="000E4EE9" w:rsidTr="008D0127">
        <w:trPr>
          <w:jc w:val="center"/>
        </w:trPr>
        <w:tc>
          <w:tcPr>
            <w:tcW w:w="550" w:type="dxa"/>
          </w:tcPr>
          <w:p w:rsidR="00B467F3" w:rsidRPr="000E4EE9" w:rsidRDefault="00B467F3" w:rsidP="00476991">
            <w:pPr>
              <w:jc w:val="both"/>
              <w:rPr>
                <w:rFonts w:asciiTheme="majorHAnsi" w:hAnsiTheme="majorHAnsi" w:cs="Arial"/>
              </w:rPr>
            </w:pPr>
            <w:r w:rsidRPr="000E4EE9">
              <w:rPr>
                <w:rFonts w:asciiTheme="majorHAnsi" w:hAnsiTheme="majorHAnsi" w:cs="Arial"/>
              </w:rPr>
              <w:t>5.</w:t>
            </w:r>
          </w:p>
        </w:tc>
        <w:tc>
          <w:tcPr>
            <w:tcW w:w="4027" w:type="dxa"/>
          </w:tcPr>
          <w:p w:rsidR="00B467F3" w:rsidRPr="000E4EE9" w:rsidRDefault="00B467F3" w:rsidP="00476991">
            <w:pPr>
              <w:jc w:val="both"/>
              <w:rPr>
                <w:rFonts w:asciiTheme="majorHAnsi" w:hAnsiTheme="majorHAnsi" w:cs="Arial"/>
              </w:rPr>
            </w:pPr>
            <w:r w:rsidRPr="000E4EE9">
              <w:rPr>
                <w:rFonts w:asciiTheme="majorHAnsi" w:hAnsiTheme="majorHAnsi" w:cs="Arial"/>
              </w:rPr>
              <w:t>Izdaci za opremu</w:t>
            </w:r>
          </w:p>
        </w:tc>
        <w:tc>
          <w:tcPr>
            <w:tcW w:w="1816" w:type="dxa"/>
            <w:vAlign w:val="center"/>
          </w:tcPr>
          <w:p w:rsidR="00B467F3" w:rsidRPr="000E4EE9" w:rsidRDefault="00B467F3" w:rsidP="00476991">
            <w:pPr>
              <w:jc w:val="center"/>
              <w:rPr>
                <w:rFonts w:asciiTheme="majorHAnsi" w:hAnsiTheme="majorHAnsi" w:cs="Arial"/>
              </w:rPr>
            </w:pPr>
            <w:r w:rsidRPr="000E4EE9">
              <w:rPr>
                <w:rFonts w:asciiTheme="majorHAnsi" w:hAnsiTheme="majorHAnsi" w:cs="Arial"/>
              </w:rPr>
              <w:t>200.000,00€</w:t>
            </w:r>
          </w:p>
        </w:tc>
        <w:tc>
          <w:tcPr>
            <w:tcW w:w="1574" w:type="dxa"/>
            <w:vAlign w:val="center"/>
          </w:tcPr>
          <w:p w:rsidR="00B467F3" w:rsidRPr="000E4EE9" w:rsidRDefault="00B467F3" w:rsidP="00476991">
            <w:pPr>
              <w:jc w:val="center"/>
              <w:rPr>
                <w:rFonts w:asciiTheme="majorHAnsi" w:hAnsiTheme="majorHAnsi" w:cs="Arial"/>
              </w:rPr>
            </w:pPr>
            <w:r w:rsidRPr="000E4EE9">
              <w:rPr>
                <w:rFonts w:asciiTheme="majorHAnsi" w:hAnsiTheme="majorHAnsi" w:cs="Arial"/>
              </w:rPr>
              <w:t>9,84%</w:t>
            </w:r>
          </w:p>
        </w:tc>
        <w:tc>
          <w:tcPr>
            <w:tcW w:w="1672" w:type="dxa"/>
            <w:vAlign w:val="center"/>
          </w:tcPr>
          <w:p w:rsidR="00B467F3" w:rsidRPr="000E4EE9" w:rsidRDefault="00B467F3" w:rsidP="00476991">
            <w:pPr>
              <w:jc w:val="center"/>
              <w:rPr>
                <w:rFonts w:asciiTheme="majorHAnsi" w:hAnsiTheme="majorHAnsi" w:cs="Arial"/>
              </w:rPr>
            </w:pPr>
            <w:r w:rsidRPr="000E4EE9">
              <w:rPr>
                <w:rFonts w:asciiTheme="majorHAnsi" w:hAnsiTheme="majorHAnsi" w:cs="Arial"/>
              </w:rPr>
              <w:t>2,71%</w:t>
            </w:r>
          </w:p>
        </w:tc>
      </w:tr>
      <w:tr w:rsidR="00B467F3" w:rsidRPr="000E4EE9" w:rsidTr="008D0127">
        <w:trPr>
          <w:jc w:val="center"/>
        </w:trPr>
        <w:tc>
          <w:tcPr>
            <w:tcW w:w="550" w:type="dxa"/>
          </w:tcPr>
          <w:p w:rsidR="00B467F3" w:rsidRPr="000E4EE9" w:rsidRDefault="00B467F3" w:rsidP="00476991">
            <w:pPr>
              <w:jc w:val="both"/>
              <w:rPr>
                <w:rFonts w:asciiTheme="majorHAnsi" w:hAnsiTheme="majorHAnsi" w:cs="Arial"/>
              </w:rPr>
            </w:pPr>
            <w:r w:rsidRPr="000E4EE9">
              <w:rPr>
                <w:rFonts w:asciiTheme="majorHAnsi" w:hAnsiTheme="majorHAnsi" w:cs="Arial"/>
              </w:rPr>
              <w:t>6.</w:t>
            </w:r>
          </w:p>
        </w:tc>
        <w:tc>
          <w:tcPr>
            <w:tcW w:w="4027" w:type="dxa"/>
          </w:tcPr>
          <w:p w:rsidR="00B467F3" w:rsidRPr="000E4EE9" w:rsidRDefault="00B467F3" w:rsidP="00476991">
            <w:pPr>
              <w:jc w:val="both"/>
              <w:rPr>
                <w:rFonts w:asciiTheme="majorHAnsi" w:hAnsiTheme="majorHAnsi" w:cs="Arial"/>
              </w:rPr>
            </w:pPr>
            <w:r w:rsidRPr="000E4EE9">
              <w:rPr>
                <w:rFonts w:asciiTheme="majorHAnsi" w:hAnsiTheme="majorHAnsi" w:cs="Arial"/>
              </w:rPr>
              <w:t>Investiciono održavanje</w:t>
            </w:r>
          </w:p>
        </w:tc>
        <w:tc>
          <w:tcPr>
            <w:tcW w:w="1816" w:type="dxa"/>
            <w:vAlign w:val="center"/>
          </w:tcPr>
          <w:p w:rsidR="00B467F3" w:rsidRPr="000E4EE9" w:rsidRDefault="00B467F3" w:rsidP="00476991">
            <w:pPr>
              <w:jc w:val="center"/>
              <w:rPr>
                <w:rFonts w:asciiTheme="majorHAnsi" w:hAnsiTheme="majorHAnsi" w:cs="Arial"/>
              </w:rPr>
            </w:pPr>
            <w:r w:rsidRPr="000E4EE9">
              <w:rPr>
                <w:rFonts w:asciiTheme="majorHAnsi" w:hAnsiTheme="majorHAnsi" w:cs="Arial"/>
              </w:rPr>
              <w:t>538.389,16€</w:t>
            </w:r>
          </w:p>
        </w:tc>
        <w:tc>
          <w:tcPr>
            <w:tcW w:w="1574" w:type="dxa"/>
            <w:vAlign w:val="center"/>
          </w:tcPr>
          <w:p w:rsidR="00B467F3" w:rsidRPr="000E4EE9" w:rsidRDefault="00B467F3" w:rsidP="00476991">
            <w:pPr>
              <w:jc w:val="center"/>
              <w:rPr>
                <w:rFonts w:asciiTheme="majorHAnsi" w:hAnsiTheme="majorHAnsi" w:cs="Arial"/>
              </w:rPr>
            </w:pPr>
            <w:r w:rsidRPr="000E4EE9">
              <w:rPr>
                <w:rFonts w:asciiTheme="majorHAnsi" w:hAnsiTheme="majorHAnsi" w:cs="Arial"/>
              </w:rPr>
              <w:t>26,51%</w:t>
            </w:r>
          </w:p>
        </w:tc>
        <w:tc>
          <w:tcPr>
            <w:tcW w:w="1672" w:type="dxa"/>
            <w:vAlign w:val="center"/>
          </w:tcPr>
          <w:p w:rsidR="00B467F3" w:rsidRPr="000E4EE9" w:rsidRDefault="00B467F3" w:rsidP="00476991">
            <w:pPr>
              <w:jc w:val="center"/>
              <w:rPr>
                <w:rFonts w:asciiTheme="majorHAnsi" w:hAnsiTheme="majorHAnsi" w:cs="Arial"/>
              </w:rPr>
            </w:pPr>
            <w:r w:rsidRPr="000E4EE9">
              <w:rPr>
                <w:rFonts w:asciiTheme="majorHAnsi" w:hAnsiTheme="majorHAnsi" w:cs="Arial"/>
              </w:rPr>
              <w:t>7,31%</w:t>
            </w:r>
          </w:p>
        </w:tc>
      </w:tr>
      <w:tr w:rsidR="00B467F3" w:rsidRPr="000E4EE9" w:rsidTr="008D0127">
        <w:trPr>
          <w:jc w:val="center"/>
        </w:trPr>
        <w:tc>
          <w:tcPr>
            <w:tcW w:w="550" w:type="dxa"/>
          </w:tcPr>
          <w:p w:rsidR="00B467F3" w:rsidRPr="000E4EE9" w:rsidRDefault="00B467F3" w:rsidP="00476991">
            <w:pPr>
              <w:jc w:val="both"/>
              <w:rPr>
                <w:rFonts w:asciiTheme="majorHAnsi" w:hAnsiTheme="majorHAnsi" w:cs="Arial"/>
              </w:rPr>
            </w:pPr>
            <w:r w:rsidRPr="000E4EE9">
              <w:rPr>
                <w:rFonts w:asciiTheme="majorHAnsi" w:hAnsiTheme="majorHAnsi" w:cs="Arial"/>
              </w:rPr>
              <w:t>7.</w:t>
            </w:r>
          </w:p>
        </w:tc>
        <w:tc>
          <w:tcPr>
            <w:tcW w:w="4027" w:type="dxa"/>
          </w:tcPr>
          <w:p w:rsidR="00B467F3" w:rsidRPr="000E4EE9" w:rsidRDefault="00B467F3" w:rsidP="00476991">
            <w:pPr>
              <w:jc w:val="both"/>
              <w:rPr>
                <w:rFonts w:asciiTheme="majorHAnsi" w:hAnsiTheme="majorHAnsi" w:cs="Arial"/>
              </w:rPr>
            </w:pPr>
            <w:r w:rsidRPr="000E4EE9">
              <w:rPr>
                <w:rFonts w:asciiTheme="majorHAnsi" w:hAnsiTheme="majorHAnsi" w:cs="Arial"/>
              </w:rPr>
              <w:t>Transferi za projekat</w:t>
            </w:r>
          </w:p>
        </w:tc>
        <w:tc>
          <w:tcPr>
            <w:tcW w:w="1816" w:type="dxa"/>
            <w:vAlign w:val="center"/>
          </w:tcPr>
          <w:p w:rsidR="00B467F3" w:rsidRPr="000E4EE9" w:rsidRDefault="00B467F3" w:rsidP="00476991">
            <w:pPr>
              <w:jc w:val="center"/>
              <w:rPr>
                <w:rFonts w:asciiTheme="majorHAnsi" w:hAnsiTheme="majorHAnsi" w:cs="Arial"/>
              </w:rPr>
            </w:pPr>
            <w:r w:rsidRPr="000E4EE9">
              <w:rPr>
                <w:rFonts w:asciiTheme="majorHAnsi" w:hAnsiTheme="majorHAnsi" w:cs="Arial"/>
              </w:rPr>
              <w:t>271.000,00€</w:t>
            </w:r>
          </w:p>
        </w:tc>
        <w:tc>
          <w:tcPr>
            <w:tcW w:w="1574" w:type="dxa"/>
            <w:vAlign w:val="center"/>
          </w:tcPr>
          <w:p w:rsidR="00B467F3" w:rsidRPr="000E4EE9" w:rsidRDefault="00B467F3" w:rsidP="00476991">
            <w:pPr>
              <w:jc w:val="center"/>
              <w:rPr>
                <w:rFonts w:asciiTheme="majorHAnsi" w:hAnsiTheme="majorHAnsi" w:cs="Arial"/>
              </w:rPr>
            </w:pPr>
            <w:r w:rsidRPr="000E4EE9">
              <w:rPr>
                <w:rFonts w:asciiTheme="majorHAnsi" w:hAnsiTheme="majorHAnsi" w:cs="Arial"/>
              </w:rPr>
              <w:t>13,34%</w:t>
            </w:r>
          </w:p>
        </w:tc>
        <w:tc>
          <w:tcPr>
            <w:tcW w:w="1672" w:type="dxa"/>
            <w:shd w:val="clear" w:color="auto" w:fill="auto"/>
            <w:vAlign w:val="center"/>
          </w:tcPr>
          <w:p w:rsidR="00B467F3" w:rsidRPr="000E4EE9" w:rsidRDefault="00B467F3" w:rsidP="00476991">
            <w:pPr>
              <w:jc w:val="center"/>
              <w:rPr>
                <w:rFonts w:asciiTheme="majorHAnsi" w:hAnsiTheme="majorHAnsi" w:cs="Arial"/>
              </w:rPr>
            </w:pPr>
            <w:r w:rsidRPr="000E4EE9">
              <w:rPr>
                <w:rFonts w:asciiTheme="majorHAnsi" w:hAnsiTheme="majorHAnsi" w:cs="Arial"/>
              </w:rPr>
              <w:t>3,68%</w:t>
            </w:r>
          </w:p>
        </w:tc>
      </w:tr>
      <w:tr w:rsidR="00B467F3" w:rsidRPr="000E4EE9" w:rsidTr="008D0127">
        <w:trPr>
          <w:trHeight w:val="368"/>
          <w:jc w:val="center"/>
        </w:trPr>
        <w:tc>
          <w:tcPr>
            <w:tcW w:w="550" w:type="dxa"/>
            <w:shd w:val="clear" w:color="auto" w:fill="95B3D7" w:themeFill="accent1" w:themeFillTint="99"/>
          </w:tcPr>
          <w:p w:rsidR="00B467F3" w:rsidRPr="000E4EE9" w:rsidRDefault="00B467F3" w:rsidP="00476991">
            <w:pPr>
              <w:jc w:val="both"/>
              <w:rPr>
                <w:rFonts w:asciiTheme="majorHAnsi" w:hAnsiTheme="majorHAnsi" w:cs="Arial"/>
                <w:b/>
              </w:rPr>
            </w:pPr>
          </w:p>
        </w:tc>
        <w:tc>
          <w:tcPr>
            <w:tcW w:w="4027" w:type="dxa"/>
            <w:shd w:val="clear" w:color="auto" w:fill="95B3D7" w:themeFill="accent1" w:themeFillTint="99"/>
          </w:tcPr>
          <w:p w:rsidR="00B467F3" w:rsidRPr="000E4EE9" w:rsidRDefault="00B467F3" w:rsidP="00476991">
            <w:pPr>
              <w:jc w:val="both"/>
              <w:rPr>
                <w:rFonts w:asciiTheme="majorHAnsi" w:hAnsiTheme="majorHAnsi" w:cs="Arial"/>
                <w:b/>
              </w:rPr>
            </w:pPr>
            <w:r w:rsidRPr="000E4EE9">
              <w:rPr>
                <w:rFonts w:asciiTheme="majorHAnsi" w:hAnsiTheme="majorHAnsi" w:cs="Arial"/>
                <w:b/>
              </w:rPr>
              <w:t>UKUPNO</w:t>
            </w:r>
          </w:p>
        </w:tc>
        <w:tc>
          <w:tcPr>
            <w:tcW w:w="1816" w:type="dxa"/>
            <w:shd w:val="clear" w:color="auto" w:fill="95B3D7" w:themeFill="accent1" w:themeFillTint="99"/>
            <w:vAlign w:val="center"/>
          </w:tcPr>
          <w:p w:rsidR="00B467F3" w:rsidRPr="000E4EE9" w:rsidRDefault="00B467F3" w:rsidP="00476991">
            <w:pPr>
              <w:rPr>
                <w:rFonts w:asciiTheme="majorHAnsi" w:hAnsiTheme="majorHAnsi" w:cs="Arial"/>
                <w:b/>
              </w:rPr>
            </w:pPr>
            <w:r w:rsidRPr="000E4EE9">
              <w:rPr>
                <w:rFonts w:asciiTheme="majorHAnsi" w:hAnsiTheme="majorHAnsi" w:cs="Arial"/>
                <w:b/>
              </w:rPr>
              <w:t>2.031.389,16€</w:t>
            </w:r>
          </w:p>
        </w:tc>
        <w:tc>
          <w:tcPr>
            <w:tcW w:w="1574" w:type="dxa"/>
            <w:shd w:val="clear" w:color="auto" w:fill="95B3D7" w:themeFill="accent1" w:themeFillTint="99"/>
            <w:vAlign w:val="center"/>
          </w:tcPr>
          <w:p w:rsidR="00B467F3" w:rsidRPr="000E4EE9" w:rsidRDefault="00B467F3" w:rsidP="00476991">
            <w:pPr>
              <w:jc w:val="center"/>
              <w:rPr>
                <w:rFonts w:asciiTheme="majorHAnsi" w:hAnsiTheme="majorHAnsi" w:cs="Arial"/>
                <w:b/>
              </w:rPr>
            </w:pPr>
            <w:r w:rsidRPr="000E4EE9">
              <w:rPr>
                <w:rFonts w:asciiTheme="majorHAnsi" w:hAnsiTheme="majorHAnsi" w:cs="Arial"/>
                <w:b/>
              </w:rPr>
              <w:t>100,00%</w:t>
            </w:r>
          </w:p>
        </w:tc>
        <w:tc>
          <w:tcPr>
            <w:tcW w:w="1672" w:type="dxa"/>
            <w:shd w:val="clear" w:color="auto" w:fill="95B3D7" w:themeFill="accent1" w:themeFillTint="99"/>
            <w:vAlign w:val="center"/>
          </w:tcPr>
          <w:p w:rsidR="00B467F3" w:rsidRPr="000E4EE9" w:rsidRDefault="00B467F3" w:rsidP="00476991">
            <w:pPr>
              <w:jc w:val="center"/>
              <w:rPr>
                <w:rFonts w:asciiTheme="majorHAnsi" w:hAnsiTheme="majorHAnsi" w:cs="Arial"/>
                <w:b/>
              </w:rPr>
            </w:pPr>
            <w:r w:rsidRPr="000E4EE9">
              <w:rPr>
                <w:rFonts w:asciiTheme="majorHAnsi" w:hAnsiTheme="majorHAnsi" w:cs="Arial"/>
                <w:b/>
              </w:rPr>
              <w:t>27,60%</w:t>
            </w:r>
          </w:p>
        </w:tc>
      </w:tr>
    </w:tbl>
    <w:p w:rsidR="00B467F3" w:rsidRPr="000E4EE9" w:rsidRDefault="00B467F3" w:rsidP="00B467F3">
      <w:pPr>
        <w:spacing w:line="276" w:lineRule="auto"/>
        <w:rPr>
          <w:rFonts w:asciiTheme="majorHAnsi" w:hAnsiTheme="majorHAnsi" w:cs="Arial"/>
          <w:b/>
          <w:u w:val="single"/>
        </w:rPr>
      </w:pPr>
    </w:p>
    <w:p w:rsidR="00B467F3" w:rsidRPr="000E4EE9" w:rsidRDefault="00B467F3" w:rsidP="00B467F3">
      <w:pPr>
        <w:spacing w:line="276" w:lineRule="auto"/>
        <w:jc w:val="both"/>
        <w:rPr>
          <w:rFonts w:asciiTheme="majorHAnsi" w:hAnsiTheme="majorHAnsi" w:cs="Arial"/>
          <w:bCs/>
        </w:rPr>
      </w:pPr>
      <w:bookmarkStart w:id="3" w:name="_Hlk119458258"/>
      <w:bookmarkStart w:id="4" w:name="_Hlk86671035"/>
    </w:p>
    <w:bookmarkEnd w:id="3"/>
    <w:p w:rsidR="00B467F3" w:rsidRPr="000E4EE9" w:rsidRDefault="00B467F3" w:rsidP="00B467F3">
      <w:pPr>
        <w:pStyle w:val="ListParagraph"/>
        <w:numPr>
          <w:ilvl w:val="0"/>
          <w:numId w:val="26"/>
        </w:numPr>
        <w:spacing w:line="276" w:lineRule="auto"/>
        <w:jc w:val="both"/>
        <w:rPr>
          <w:rFonts w:asciiTheme="majorHAnsi" w:hAnsiTheme="majorHAnsi" w:cs="Arial"/>
          <w:b/>
          <w:u w:val="single"/>
        </w:rPr>
      </w:pPr>
      <w:r w:rsidRPr="000E4EE9">
        <w:rPr>
          <w:rFonts w:asciiTheme="majorHAnsi" w:hAnsiTheme="majorHAnsi" w:cs="Arial"/>
          <w:b/>
          <w:u w:val="single"/>
        </w:rPr>
        <w:t xml:space="preserve">IZDACI ZA LOKALNU INFRASTRUKTURU </w:t>
      </w:r>
    </w:p>
    <w:p w:rsidR="00B467F3" w:rsidRPr="000E4EE9" w:rsidRDefault="00B467F3" w:rsidP="00B467F3">
      <w:pPr>
        <w:spacing w:line="276" w:lineRule="auto"/>
        <w:jc w:val="both"/>
        <w:rPr>
          <w:rFonts w:asciiTheme="majorHAnsi" w:hAnsiTheme="majorHAnsi" w:cs="Arial"/>
          <w:bCs/>
        </w:rPr>
      </w:pPr>
    </w:p>
    <w:p w:rsidR="00B467F3" w:rsidRPr="000E4EE9" w:rsidRDefault="00B467F3" w:rsidP="00B467F3">
      <w:pPr>
        <w:spacing w:line="276" w:lineRule="auto"/>
        <w:jc w:val="both"/>
        <w:rPr>
          <w:rFonts w:asciiTheme="majorHAnsi" w:hAnsiTheme="majorHAnsi" w:cs="Arial"/>
          <w:bCs/>
        </w:rPr>
      </w:pPr>
      <w:r w:rsidRPr="000E4EE9">
        <w:rPr>
          <w:rFonts w:asciiTheme="majorHAnsi" w:hAnsiTheme="majorHAnsi" w:cs="Arial"/>
          <w:bCs/>
        </w:rPr>
        <w:t xml:space="preserve">U </w:t>
      </w:r>
      <w:r w:rsidR="006669F2" w:rsidRPr="000E4EE9">
        <w:rPr>
          <w:rFonts w:asciiTheme="majorHAnsi" w:hAnsiTheme="majorHAnsi" w:cs="Arial"/>
          <w:bCs/>
        </w:rPr>
        <w:t xml:space="preserve">okviru ove stavke planirano je </w:t>
      </w:r>
      <w:r w:rsidRPr="000E4EE9">
        <w:rPr>
          <w:rFonts w:asciiTheme="majorHAnsi" w:hAnsiTheme="majorHAnsi" w:cs="Arial"/>
          <w:bCs/>
        </w:rPr>
        <w:t xml:space="preserve"> </w:t>
      </w:r>
      <w:r w:rsidRPr="008D0127">
        <w:rPr>
          <w:rFonts w:asciiTheme="majorHAnsi" w:hAnsiTheme="majorHAnsi" w:cs="Arial"/>
          <w:b/>
          <w:bCs/>
          <w:u w:val="single"/>
        </w:rPr>
        <w:t>12.000,00€</w:t>
      </w:r>
      <w:r w:rsidRPr="000E4EE9">
        <w:rPr>
          <w:rFonts w:asciiTheme="majorHAnsi" w:hAnsiTheme="majorHAnsi" w:cs="Arial"/>
          <w:bCs/>
        </w:rPr>
        <w:t xml:space="preserve"> za: </w:t>
      </w:r>
    </w:p>
    <w:p w:rsidR="00B467F3" w:rsidRPr="000E4EE9" w:rsidRDefault="00B467F3" w:rsidP="006669F2">
      <w:pPr>
        <w:pStyle w:val="ListParagraph"/>
        <w:numPr>
          <w:ilvl w:val="0"/>
          <w:numId w:val="48"/>
        </w:numPr>
        <w:spacing w:line="276" w:lineRule="auto"/>
        <w:jc w:val="both"/>
        <w:rPr>
          <w:rFonts w:asciiTheme="majorHAnsi" w:hAnsiTheme="majorHAnsi" w:cs="Arial"/>
          <w:b/>
          <w:color w:val="222222"/>
          <w:sz w:val="22"/>
        </w:rPr>
      </w:pPr>
      <w:r w:rsidRPr="000E4EE9">
        <w:rPr>
          <w:rFonts w:asciiTheme="majorHAnsi" w:hAnsiTheme="majorHAnsi" w:cs="Arial"/>
          <w:b/>
          <w:iCs/>
          <w:sz w:val="22"/>
        </w:rPr>
        <w:t>Geodetska snimanja i nadzor:</w:t>
      </w:r>
    </w:p>
    <w:p w:rsidR="00B467F3" w:rsidRPr="000E4EE9" w:rsidRDefault="00B467F3" w:rsidP="00B467F3">
      <w:pPr>
        <w:spacing w:line="276" w:lineRule="auto"/>
        <w:ind w:left="720"/>
        <w:jc w:val="both"/>
        <w:rPr>
          <w:rFonts w:asciiTheme="majorHAnsi" w:hAnsiTheme="majorHAnsi" w:cs="Arial"/>
          <w:i/>
          <w:iCs/>
          <w:sz w:val="20"/>
        </w:rPr>
      </w:pPr>
      <w:r w:rsidRPr="000E4EE9">
        <w:rPr>
          <w:rFonts w:asciiTheme="majorHAnsi" w:hAnsiTheme="majorHAnsi" w:cs="Arial"/>
          <w:i/>
          <w:iCs/>
          <w:sz w:val="20"/>
        </w:rPr>
        <w:t xml:space="preserve"> - Izrada elaborata (6.000,00€)</w:t>
      </w:r>
    </w:p>
    <w:p w:rsidR="00B467F3" w:rsidRPr="000E4EE9" w:rsidRDefault="00B467F3" w:rsidP="00B467F3">
      <w:pPr>
        <w:spacing w:line="276" w:lineRule="auto"/>
        <w:ind w:left="720"/>
        <w:jc w:val="both"/>
        <w:rPr>
          <w:rFonts w:asciiTheme="majorHAnsi" w:hAnsiTheme="majorHAnsi" w:cs="Arial"/>
          <w:bCs/>
        </w:rPr>
      </w:pPr>
      <w:r w:rsidRPr="000E4EE9">
        <w:rPr>
          <w:rFonts w:asciiTheme="majorHAnsi" w:hAnsiTheme="majorHAnsi" w:cs="Arial"/>
          <w:i/>
          <w:iCs/>
          <w:sz w:val="20"/>
        </w:rPr>
        <w:t xml:space="preserve"> - Usluge stručnog nadzora (6.000,00€)</w:t>
      </w:r>
    </w:p>
    <w:p w:rsidR="00B467F3" w:rsidRPr="000E4EE9" w:rsidRDefault="00B467F3" w:rsidP="00B467F3">
      <w:pPr>
        <w:spacing w:line="276" w:lineRule="auto"/>
        <w:jc w:val="both"/>
        <w:rPr>
          <w:rFonts w:asciiTheme="majorHAnsi" w:hAnsiTheme="majorHAnsi" w:cs="Arial"/>
          <w:bCs/>
        </w:rPr>
      </w:pPr>
    </w:p>
    <w:p w:rsidR="00B467F3" w:rsidRPr="000E4EE9" w:rsidRDefault="00B467F3" w:rsidP="00B467F3">
      <w:pPr>
        <w:pStyle w:val="ListParagraph"/>
        <w:numPr>
          <w:ilvl w:val="0"/>
          <w:numId w:val="26"/>
        </w:numPr>
        <w:spacing w:line="276" w:lineRule="auto"/>
        <w:jc w:val="both"/>
        <w:rPr>
          <w:rFonts w:asciiTheme="majorHAnsi" w:hAnsiTheme="majorHAnsi" w:cs="Arial"/>
          <w:b/>
          <w:u w:val="single"/>
        </w:rPr>
      </w:pPr>
      <w:r w:rsidRPr="000E4EE9">
        <w:rPr>
          <w:rFonts w:asciiTheme="majorHAnsi" w:hAnsiTheme="majorHAnsi" w:cs="Arial"/>
          <w:b/>
          <w:u w:val="single"/>
        </w:rPr>
        <w:t xml:space="preserve">UGOVORENI RADOVI I USLUGE IZ </w:t>
      </w:r>
      <w:r w:rsidR="00631972">
        <w:rPr>
          <w:rFonts w:asciiTheme="majorHAnsi" w:hAnsiTheme="majorHAnsi" w:cs="Arial"/>
          <w:b/>
          <w:u w:val="single"/>
        </w:rPr>
        <w:t>2022. i 2023</w:t>
      </w:r>
      <w:r w:rsidRPr="000E4EE9">
        <w:rPr>
          <w:rFonts w:asciiTheme="majorHAnsi" w:hAnsiTheme="majorHAnsi" w:cs="Arial"/>
          <w:b/>
          <w:u w:val="single"/>
        </w:rPr>
        <w:t>. GODINE</w:t>
      </w:r>
    </w:p>
    <w:p w:rsidR="00B467F3" w:rsidRPr="000E4EE9" w:rsidRDefault="00B467F3" w:rsidP="00B467F3">
      <w:pPr>
        <w:pStyle w:val="ListParagraph"/>
        <w:spacing w:line="276" w:lineRule="auto"/>
        <w:ind w:left="1080"/>
        <w:jc w:val="both"/>
        <w:rPr>
          <w:rFonts w:asciiTheme="majorHAnsi" w:hAnsiTheme="majorHAnsi" w:cs="Arial"/>
          <w:b/>
          <w:u w:val="single"/>
        </w:rPr>
      </w:pPr>
      <w:r w:rsidRPr="000E4EE9">
        <w:rPr>
          <w:rFonts w:asciiTheme="majorHAnsi" w:hAnsiTheme="majorHAnsi" w:cs="Arial"/>
          <w:b/>
          <w:u w:val="single"/>
        </w:rPr>
        <w:t xml:space="preserve">  </w:t>
      </w:r>
    </w:p>
    <w:p w:rsidR="00B467F3" w:rsidRPr="000E4EE9" w:rsidRDefault="00B467F3" w:rsidP="00B467F3">
      <w:pPr>
        <w:spacing w:line="276" w:lineRule="auto"/>
        <w:jc w:val="both"/>
        <w:rPr>
          <w:rFonts w:asciiTheme="majorHAnsi" w:hAnsiTheme="majorHAnsi" w:cs="Arial"/>
          <w:bCs/>
        </w:rPr>
      </w:pPr>
      <w:r w:rsidRPr="000E4EE9">
        <w:rPr>
          <w:rFonts w:asciiTheme="majorHAnsi" w:hAnsiTheme="majorHAnsi" w:cs="Arial"/>
          <w:bCs/>
        </w:rPr>
        <w:t>Ugov</w:t>
      </w:r>
      <w:r w:rsidR="008D0127">
        <w:rPr>
          <w:rFonts w:asciiTheme="majorHAnsi" w:hAnsiTheme="majorHAnsi" w:cs="Arial"/>
          <w:bCs/>
        </w:rPr>
        <w:t xml:space="preserve">oreni radovi i usluge iz </w:t>
      </w:r>
      <w:r w:rsidRPr="000E4EE9">
        <w:rPr>
          <w:rFonts w:asciiTheme="majorHAnsi" w:hAnsiTheme="majorHAnsi" w:cs="Arial"/>
          <w:bCs/>
        </w:rPr>
        <w:t xml:space="preserve">2022. godine </w:t>
      </w:r>
      <w:r w:rsidR="00E60112">
        <w:rPr>
          <w:rFonts w:asciiTheme="majorHAnsi" w:hAnsiTheme="majorHAnsi" w:cs="Arial"/>
          <w:bCs/>
        </w:rPr>
        <w:t xml:space="preserve">i 2023.godine </w:t>
      </w:r>
      <w:r w:rsidRPr="000E4EE9">
        <w:rPr>
          <w:rFonts w:asciiTheme="majorHAnsi" w:hAnsiTheme="majorHAnsi" w:cs="Arial"/>
          <w:bCs/>
        </w:rPr>
        <w:t xml:space="preserve">planirani su u iznosu od </w:t>
      </w:r>
      <w:r w:rsidRPr="008D0127">
        <w:rPr>
          <w:rFonts w:asciiTheme="majorHAnsi" w:hAnsiTheme="majorHAnsi" w:cs="Arial"/>
          <w:b/>
          <w:bCs/>
          <w:u w:val="single"/>
        </w:rPr>
        <w:t>10.000,00€.</w:t>
      </w:r>
    </w:p>
    <w:p w:rsidR="00B467F3" w:rsidRPr="000E4EE9" w:rsidRDefault="00B467F3" w:rsidP="00B467F3">
      <w:pPr>
        <w:spacing w:line="276" w:lineRule="auto"/>
        <w:rPr>
          <w:rFonts w:asciiTheme="majorHAnsi" w:hAnsiTheme="majorHAnsi" w:cs="Arial"/>
          <w:bCs/>
        </w:rPr>
      </w:pPr>
    </w:p>
    <w:bookmarkEnd w:id="4"/>
    <w:p w:rsidR="00B467F3" w:rsidRPr="000E4EE9" w:rsidRDefault="00B467F3" w:rsidP="00B467F3">
      <w:pPr>
        <w:pStyle w:val="Heading2"/>
        <w:numPr>
          <w:ilvl w:val="0"/>
          <w:numId w:val="26"/>
        </w:numPr>
        <w:rPr>
          <w:rStyle w:val="Emphasis"/>
          <w:rFonts w:cs="Arial"/>
          <w:i w:val="0"/>
          <w:color w:val="auto"/>
          <w:sz w:val="24"/>
          <w:u w:val="single"/>
        </w:rPr>
      </w:pPr>
      <w:r w:rsidRPr="000E4EE9">
        <w:rPr>
          <w:rStyle w:val="Emphasis"/>
          <w:rFonts w:cs="Arial"/>
          <w:i w:val="0"/>
          <w:color w:val="auto"/>
          <w:sz w:val="24"/>
          <w:u w:val="single"/>
        </w:rPr>
        <w:t xml:space="preserve">IZDACI ZA GRAĐEVINSKE I INFRASTRUKTURNE OBJEKTE </w:t>
      </w:r>
    </w:p>
    <w:p w:rsidR="00B467F3" w:rsidRPr="000E4EE9" w:rsidRDefault="00B467F3" w:rsidP="00B467F3">
      <w:pPr>
        <w:spacing w:line="276" w:lineRule="auto"/>
        <w:jc w:val="both"/>
        <w:rPr>
          <w:rFonts w:asciiTheme="majorHAnsi" w:hAnsiTheme="majorHAnsi" w:cs="Arial"/>
          <w:bCs/>
        </w:rPr>
      </w:pPr>
    </w:p>
    <w:p w:rsidR="00B467F3" w:rsidRPr="000E4EE9" w:rsidRDefault="00B467F3" w:rsidP="00B467F3">
      <w:pPr>
        <w:spacing w:line="276" w:lineRule="auto"/>
        <w:jc w:val="both"/>
        <w:rPr>
          <w:rFonts w:asciiTheme="majorHAnsi" w:hAnsiTheme="majorHAnsi" w:cs="Arial"/>
        </w:rPr>
      </w:pPr>
      <w:r w:rsidRPr="000E4EE9">
        <w:rPr>
          <w:rFonts w:asciiTheme="majorHAnsi" w:hAnsiTheme="majorHAnsi" w:cs="Arial"/>
          <w:bCs/>
        </w:rPr>
        <w:t>Ukupna procijenjena vrijednost izdataka za građevinske i infrastrukturne objekte iznosi -</w:t>
      </w:r>
      <w:r w:rsidR="008D0127">
        <w:rPr>
          <w:rFonts w:asciiTheme="majorHAnsi" w:hAnsiTheme="majorHAnsi" w:cs="Arial"/>
          <w:bCs/>
        </w:rPr>
        <w:t xml:space="preserve"> </w:t>
      </w:r>
      <w:r w:rsidRPr="000E4EE9">
        <w:rPr>
          <w:rFonts w:asciiTheme="majorHAnsi" w:hAnsiTheme="majorHAnsi" w:cs="Arial"/>
          <w:b/>
          <w:bCs/>
          <w:u w:val="single"/>
        </w:rPr>
        <w:t>600</w:t>
      </w:r>
      <w:r w:rsidRPr="000E4EE9">
        <w:rPr>
          <w:rFonts w:asciiTheme="majorHAnsi" w:hAnsiTheme="majorHAnsi" w:cs="Arial"/>
          <w:b/>
          <w:u w:val="single"/>
        </w:rPr>
        <w:t xml:space="preserve">.000,00 €, </w:t>
      </w:r>
      <w:r w:rsidRPr="000E4EE9">
        <w:rPr>
          <w:rFonts w:asciiTheme="majorHAnsi" w:hAnsiTheme="majorHAnsi" w:cs="Arial"/>
        </w:rPr>
        <w:t>i odnosi se na:</w:t>
      </w:r>
    </w:p>
    <w:p w:rsidR="00B467F3" w:rsidRPr="000E4EE9" w:rsidRDefault="00B467F3" w:rsidP="00B467F3">
      <w:pPr>
        <w:pStyle w:val="ListParagraph"/>
        <w:numPr>
          <w:ilvl w:val="0"/>
          <w:numId w:val="40"/>
        </w:numPr>
        <w:spacing w:line="276" w:lineRule="auto"/>
        <w:jc w:val="both"/>
        <w:rPr>
          <w:rFonts w:asciiTheme="majorHAnsi" w:hAnsiTheme="majorHAnsi" w:cs="Arial"/>
          <w:bCs/>
        </w:rPr>
      </w:pPr>
      <w:r w:rsidRPr="000E4EE9">
        <w:rPr>
          <w:rFonts w:asciiTheme="majorHAnsi" w:hAnsiTheme="majorHAnsi" w:cs="Arial"/>
          <w:i/>
          <w:u w:val="single"/>
        </w:rPr>
        <w:t xml:space="preserve">kupovinu objekta za potrebe organa opštine Tuzi </w:t>
      </w:r>
      <w:r w:rsidRPr="000E4EE9">
        <w:rPr>
          <w:rFonts w:asciiTheme="majorHAnsi" w:hAnsiTheme="majorHAnsi" w:cs="Arial"/>
        </w:rPr>
        <w:t xml:space="preserve">u iznosu od </w:t>
      </w:r>
      <w:r w:rsidRPr="000E4EE9">
        <w:rPr>
          <w:rFonts w:asciiTheme="majorHAnsi" w:hAnsiTheme="majorHAnsi" w:cs="Arial"/>
          <w:u w:val="single"/>
        </w:rPr>
        <w:t>600.000,00€</w:t>
      </w:r>
      <w:r w:rsidRPr="000E4EE9">
        <w:rPr>
          <w:rFonts w:asciiTheme="majorHAnsi" w:hAnsiTheme="majorHAnsi" w:cs="Arial"/>
        </w:rPr>
        <w:t xml:space="preserve"> - U pitanju je višegodišnji projekat čiji je ukupni iznos 1.500.000,00€. Rok plaćanja je 5 godina.</w:t>
      </w:r>
    </w:p>
    <w:p w:rsidR="00B467F3" w:rsidRPr="000E4EE9" w:rsidRDefault="00B467F3" w:rsidP="00B467F3">
      <w:pPr>
        <w:spacing w:line="276" w:lineRule="auto"/>
        <w:ind w:left="1080"/>
        <w:jc w:val="both"/>
        <w:rPr>
          <w:rFonts w:asciiTheme="majorHAnsi" w:hAnsiTheme="majorHAnsi" w:cs="Arial"/>
          <w:bCs/>
        </w:rPr>
      </w:pPr>
    </w:p>
    <w:p w:rsidR="00B467F3" w:rsidRPr="000E4EE9" w:rsidRDefault="00B467F3" w:rsidP="00B467F3">
      <w:pPr>
        <w:pStyle w:val="ListParagraph"/>
        <w:numPr>
          <w:ilvl w:val="0"/>
          <w:numId w:val="26"/>
        </w:numPr>
        <w:spacing w:line="276" w:lineRule="auto"/>
        <w:rPr>
          <w:rFonts w:asciiTheme="majorHAnsi" w:hAnsiTheme="majorHAnsi" w:cs="Arial"/>
          <w:b/>
          <w:u w:val="single"/>
        </w:rPr>
      </w:pPr>
      <w:r w:rsidRPr="000E4EE9">
        <w:rPr>
          <w:rFonts w:asciiTheme="majorHAnsi" w:hAnsiTheme="majorHAnsi" w:cs="Arial"/>
          <w:b/>
          <w:u w:val="single"/>
        </w:rPr>
        <w:t>Izdaci za otkup zemljišta - 4414</w:t>
      </w:r>
    </w:p>
    <w:p w:rsidR="00B467F3" w:rsidRPr="000E4EE9" w:rsidRDefault="00B467F3" w:rsidP="00B467F3">
      <w:pPr>
        <w:pStyle w:val="ListParagraph"/>
        <w:numPr>
          <w:ilvl w:val="0"/>
          <w:numId w:val="34"/>
        </w:numPr>
        <w:spacing w:line="276" w:lineRule="auto"/>
        <w:jc w:val="both"/>
        <w:rPr>
          <w:rFonts w:asciiTheme="majorHAnsi" w:hAnsiTheme="majorHAnsi" w:cs="Arial"/>
        </w:rPr>
      </w:pPr>
      <w:r w:rsidRPr="000E4EE9">
        <w:rPr>
          <w:rFonts w:asciiTheme="majorHAnsi" w:hAnsiTheme="majorHAnsi" w:cs="Arial"/>
          <w:bCs/>
        </w:rPr>
        <w:lastRenderedPageBreak/>
        <w:t xml:space="preserve">Planirani su u ukupnom iznosu od </w:t>
      </w:r>
      <w:r w:rsidR="00B15CB6">
        <w:rPr>
          <w:rFonts w:asciiTheme="majorHAnsi" w:hAnsiTheme="majorHAnsi" w:cs="Arial"/>
          <w:b/>
          <w:bCs/>
          <w:u w:val="single"/>
        </w:rPr>
        <w:t>4</w:t>
      </w:r>
      <w:r w:rsidRPr="000E4EE9">
        <w:rPr>
          <w:rFonts w:asciiTheme="majorHAnsi" w:hAnsiTheme="majorHAnsi" w:cs="Arial"/>
          <w:b/>
          <w:bCs/>
          <w:u w:val="single"/>
        </w:rPr>
        <w:t>00.</w:t>
      </w:r>
      <w:r w:rsidRPr="000E4EE9">
        <w:rPr>
          <w:rFonts w:asciiTheme="majorHAnsi" w:hAnsiTheme="majorHAnsi" w:cs="Arial"/>
          <w:b/>
          <w:u w:val="single"/>
        </w:rPr>
        <w:t xml:space="preserve">000,00 €, </w:t>
      </w:r>
      <w:r w:rsidRPr="000E4EE9">
        <w:rPr>
          <w:rFonts w:asciiTheme="majorHAnsi" w:hAnsiTheme="majorHAnsi" w:cs="Arial"/>
        </w:rPr>
        <w:t>i odnose se na otkup zemljišta od 30.000,00m</w:t>
      </w:r>
      <w:r w:rsidRPr="000E4EE9">
        <w:rPr>
          <w:rFonts w:asciiTheme="majorHAnsi" w:hAnsiTheme="majorHAnsi" w:cs="Arial"/>
          <w:vertAlign w:val="superscript"/>
        </w:rPr>
        <w:t xml:space="preserve">2  </w:t>
      </w:r>
      <w:r w:rsidRPr="000E4EE9">
        <w:rPr>
          <w:rFonts w:asciiTheme="majorHAnsi" w:hAnsiTheme="majorHAnsi" w:cs="Arial"/>
        </w:rPr>
        <w:t>za potrebe izgradnje sportskog kampa</w:t>
      </w:r>
      <w:r w:rsidR="00B15CB6">
        <w:rPr>
          <w:rFonts w:asciiTheme="majorHAnsi" w:hAnsiTheme="majorHAnsi" w:cs="Arial"/>
        </w:rPr>
        <w:t xml:space="preserve">, kao i za plaćanje zadnje rate po osnovu ugovora o otkupu zemljišta za potrebe izgradnje škole na Karabuškom polju. </w:t>
      </w:r>
    </w:p>
    <w:p w:rsidR="00B467F3" w:rsidRPr="000E4EE9" w:rsidRDefault="00B467F3" w:rsidP="00B467F3">
      <w:pPr>
        <w:spacing w:line="276" w:lineRule="auto"/>
        <w:jc w:val="both"/>
        <w:rPr>
          <w:rFonts w:asciiTheme="majorHAnsi" w:hAnsiTheme="majorHAnsi" w:cs="Arial"/>
          <w:b/>
          <w:u w:val="single"/>
        </w:rPr>
      </w:pPr>
    </w:p>
    <w:p w:rsidR="00B467F3" w:rsidRPr="000E4EE9" w:rsidRDefault="00B467F3" w:rsidP="00B467F3">
      <w:pPr>
        <w:pStyle w:val="ListParagraph"/>
        <w:numPr>
          <w:ilvl w:val="0"/>
          <w:numId w:val="26"/>
        </w:numPr>
        <w:spacing w:line="276" w:lineRule="auto"/>
        <w:jc w:val="both"/>
        <w:rPr>
          <w:rFonts w:asciiTheme="majorHAnsi" w:hAnsiTheme="majorHAnsi" w:cs="Arial"/>
          <w:b/>
          <w:u w:val="single"/>
        </w:rPr>
      </w:pPr>
      <w:r w:rsidRPr="000E4EE9">
        <w:rPr>
          <w:rFonts w:asciiTheme="majorHAnsi" w:hAnsiTheme="majorHAnsi" w:cs="Arial"/>
          <w:b/>
          <w:u w:val="single"/>
        </w:rPr>
        <w:t>Izdaci za opremu - 4415</w:t>
      </w:r>
      <w:r w:rsidRPr="000E4EE9">
        <w:rPr>
          <w:rFonts w:asciiTheme="majorHAnsi" w:hAnsiTheme="majorHAnsi"/>
        </w:rPr>
        <w:t xml:space="preserve">  </w:t>
      </w:r>
      <w:r w:rsidRPr="000E4EE9">
        <w:rPr>
          <w:rFonts w:asciiTheme="majorHAnsi" w:hAnsiTheme="majorHAnsi" w:cs="Arial"/>
        </w:rPr>
        <w:t>planirani</w:t>
      </w:r>
      <w:r w:rsidRPr="000E4EE9">
        <w:rPr>
          <w:rFonts w:asciiTheme="majorHAnsi" w:hAnsiTheme="majorHAnsi" w:cs="Arial"/>
          <w:bCs/>
        </w:rPr>
        <w:t xml:space="preserve"> su u ukupnom iznosu</w:t>
      </w:r>
      <w:r w:rsidRPr="000E4EE9">
        <w:rPr>
          <w:rFonts w:asciiTheme="majorHAnsi" w:hAnsiTheme="majorHAnsi" w:cs="Arial"/>
          <w:b/>
        </w:rPr>
        <w:t xml:space="preserve"> </w:t>
      </w:r>
      <w:r w:rsidRPr="000E4EE9">
        <w:rPr>
          <w:rFonts w:asciiTheme="majorHAnsi" w:hAnsiTheme="majorHAnsi" w:cs="Arial"/>
          <w:bCs/>
        </w:rPr>
        <w:t>od</w:t>
      </w:r>
      <w:r w:rsidRPr="000E4EE9">
        <w:rPr>
          <w:rFonts w:asciiTheme="majorHAnsi" w:hAnsiTheme="majorHAnsi" w:cs="Arial"/>
          <w:b/>
        </w:rPr>
        <w:t xml:space="preserve"> </w:t>
      </w:r>
      <w:r w:rsidRPr="000E4EE9">
        <w:rPr>
          <w:rFonts w:asciiTheme="majorHAnsi" w:hAnsiTheme="majorHAnsi" w:cs="Arial"/>
          <w:b/>
          <w:u w:val="single"/>
        </w:rPr>
        <w:t>200.000,00€,</w:t>
      </w:r>
      <w:r w:rsidRPr="000E4EE9">
        <w:rPr>
          <w:rFonts w:asciiTheme="majorHAnsi" w:hAnsiTheme="majorHAnsi" w:cs="Arial"/>
          <w:b/>
        </w:rPr>
        <w:t xml:space="preserve"> </w:t>
      </w:r>
    </w:p>
    <w:p w:rsidR="00B467F3" w:rsidRPr="000E4EE9" w:rsidRDefault="00B467F3" w:rsidP="00B467F3">
      <w:pPr>
        <w:pStyle w:val="ListParagraph"/>
        <w:numPr>
          <w:ilvl w:val="0"/>
          <w:numId w:val="34"/>
        </w:numPr>
        <w:spacing w:line="276" w:lineRule="auto"/>
        <w:jc w:val="both"/>
        <w:rPr>
          <w:rFonts w:asciiTheme="majorHAnsi" w:hAnsiTheme="majorHAnsi" w:cs="Arial"/>
          <w:u w:val="single"/>
        </w:rPr>
      </w:pPr>
      <w:r w:rsidRPr="000E4EE9">
        <w:rPr>
          <w:rFonts w:asciiTheme="majorHAnsi" w:hAnsiTheme="majorHAnsi" w:cs="Arial"/>
        </w:rPr>
        <w:t>Odnose se na nabavku kancelarijskog</w:t>
      </w:r>
      <w:r w:rsidR="00631972">
        <w:rPr>
          <w:rFonts w:asciiTheme="majorHAnsi" w:hAnsiTheme="majorHAnsi" w:cs="Arial"/>
        </w:rPr>
        <w:t xml:space="preserve"> namještaja, računara</w:t>
      </w:r>
      <w:r w:rsidRPr="000E4EE9">
        <w:rPr>
          <w:rFonts w:asciiTheme="majorHAnsi" w:hAnsiTheme="majorHAnsi" w:cs="Arial"/>
        </w:rPr>
        <w:t>, nabavku zimskih uniformi za potrebe Službe komunalne policije, vozila za potrebe organa opštine Tuzi</w:t>
      </w:r>
      <w:r w:rsidR="00631972">
        <w:rPr>
          <w:rFonts w:asciiTheme="majorHAnsi" w:hAnsiTheme="majorHAnsi" w:cs="Arial"/>
        </w:rPr>
        <w:t xml:space="preserve"> itd.</w:t>
      </w:r>
    </w:p>
    <w:p w:rsidR="00B467F3" w:rsidRPr="000E4EE9" w:rsidRDefault="00B467F3" w:rsidP="00B467F3">
      <w:pPr>
        <w:spacing w:line="276" w:lineRule="auto"/>
        <w:jc w:val="both"/>
        <w:rPr>
          <w:rFonts w:asciiTheme="majorHAnsi" w:hAnsiTheme="majorHAnsi" w:cs="Arial"/>
          <w:bCs/>
        </w:rPr>
      </w:pPr>
    </w:p>
    <w:p w:rsidR="00B467F3" w:rsidRPr="000E4EE9" w:rsidRDefault="00B467F3" w:rsidP="00B467F3">
      <w:pPr>
        <w:pStyle w:val="ListParagraph"/>
        <w:numPr>
          <w:ilvl w:val="0"/>
          <w:numId w:val="26"/>
        </w:numPr>
        <w:spacing w:line="276" w:lineRule="auto"/>
        <w:jc w:val="both"/>
        <w:rPr>
          <w:rFonts w:asciiTheme="majorHAnsi" w:hAnsiTheme="majorHAnsi" w:cs="Arial"/>
          <w:b/>
          <w:u w:val="single"/>
        </w:rPr>
      </w:pPr>
      <w:r w:rsidRPr="000E4EE9">
        <w:rPr>
          <w:rStyle w:val="Emphasis"/>
          <w:rFonts w:asciiTheme="majorHAnsi" w:hAnsiTheme="majorHAnsi" w:cs="Arial"/>
          <w:b/>
          <w:i w:val="0"/>
          <w:u w:val="single"/>
        </w:rPr>
        <w:t>Investiciono održavanje – 4416</w:t>
      </w:r>
      <w:r w:rsidRPr="000E4EE9">
        <w:rPr>
          <w:rFonts w:asciiTheme="majorHAnsi" w:hAnsiTheme="majorHAnsi" w:cs="Arial"/>
          <w:b/>
        </w:rPr>
        <w:t xml:space="preserve"> </w:t>
      </w:r>
      <w:r w:rsidRPr="000E4EE9">
        <w:rPr>
          <w:rFonts w:asciiTheme="majorHAnsi" w:hAnsiTheme="majorHAnsi" w:cs="Arial"/>
          <w:bCs/>
        </w:rPr>
        <w:t xml:space="preserve">planirano je u ukupnom iznosu od </w:t>
      </w:r>
      <w:r w:rsidRPr="000E4EE9">
        <w:rPr>
          <w:rFonts w:asciiTheme="majorHAnsi" w:hAnsiTheme="majorHAnsi" w:cs="Arial"/>
          <w:b/>
          <w:u w:val="single"/>
        </w:rPr>
        <w:t>538.389,16€.</w:t>
      </w:r>
    </w:p>
    <w:p w:rsidR="00B467F3" w:rsidRPr="000E4EE9" w:rsidRDefault="00B467F3" w:rsidP="00B467F3">
      <w:pPr>
        <w:spacing w:line="276" w:lineRule="auto"/>
        <w:jc w:val="both"/>
        <w:rPr>
          <w:rFonts w:asciiTheme="majorHAnsi" w:hAnsiTheme="majorHAnsi" w:cs="Arial"/>
          <w:b/>
          <w:u w:val="single"/>
        </w:rPr>
      </w:pPr>
    </w:p>
    <w:p w:rsidR="00B467F3" w:rsidRPr="000E4EE9" w:rsidRDefault="00B467F3" w:rsidP="00B467F3">
      <w:pPr>
        <w:pStyle w:val="ListParagraph"/>
        <w:numPr>
          <w:ilvl w:val="0"/>
          <w:numId w:val="34"/>
        </w:numPr>
        <w:jc w:val="both"/>
        <w:textAlignment w:val="baseline"/>
        <w:rPr>
          <w:rFonts w:asciiTheme="majorHAnsi" w:hAnsiTheme="majorHAnsi" w:cs="Arial"/>
          <w:color w:val="212121"/>
          <w:lang w:val="en-US"/>
        </w:rPr>
      </w:pPr>
      <w:r w:rsidRPr="000E4EE9">
        <w:rPr>
          <w:rFonts w:asciiTheme="majorHAnsi" w:hAnsiTheme="majorHAnsi" w:cs="Arial"/>
          <w:color w:val="212121"/>
        </w:rPr>
        <w:t>Ova sredstva su planirana za redovno i investiciono održavanje lokalnih puteva; asfaltiranje i modernizaciju opštinskih i nekategorisanih puteva; održavanje i zaštitu puteva u svim MZ; rekonstrukciju objekata za potrebe MZ; održavanje, uređivanje i zaštitu zelenih i javnih površina; izvođenje radova na javnim površinama; izgradnju i rekonstrukciju javne rasvjete; održavanje javne rasvjete; odr</w:t>
      </w:r>
      <w:r w:rsidRPr="000E4EE9">
        <w:rPr>
          <w:rFonts w:asciiTheme="majorHAnsi" w:hAnsiTheme="majorHAnsi" w:cs="Arial"/>
          <w:color w:val="212121"/>
          <w:lang w:val="en-US"/>
        </w:rPr>
        <w:t>ž</w:t>
      </w:r>
      <w:r w:rsidRPr="000E4EE9">
        <w:rPr>
          <w:rFonts w:asciiTheme="majorHAnsi" w:hAnsiTheme="majorHAnsi" w:cs="Arial"/>
          <w:color w:val="212121"/>
        </w:rPr>
        <w:t>avanje parkova; rekonstrukcija sportskih poligona; aktivnosti na putnoj mreži sa ciljem da se očuva i poboljša stanje puteva; postavljanje horizontalne i vertikalne signalizacije; nabavku i ugradnju komunalnog mobilijara; nabavku i postavljanje ležećih policajaca i druge slične radove i aktivnosti u svim MZ na području opštine Tuzi.</w:t>
      </w:r>
    </w:p>
    <w:p w:rsidR="005A3751" w:rsidRPr="000E4EE9" w:rsidRDefault="005A3751" w:rsidP="00BE305A">
      <w:pPr>
        <w:spacing w:line="276" w:lineRule="auto"/>
        <w:jc w:val="both"/>
        <w:rPr>
          <w:rFonts w:asciiTheme="majorHAnsi" w:hAnsiTheme="majorHAnsi" w:cs="Arial"/>
          <w:b/>
          <w:u w:val="single"/>
        </w:rPr>
      </w:pPr>
    </w:p>
    <w:p w:rsidR="002A71DF" w:rsidRPr="000E4EE9" w:rsidRDefault="004532BA" w:rsidP="00143C13">
      <w:pPr>
        <w:pStyle w:val="ListParagraph"/>
        <w:numPr>
          <w:ilvl w:val="0"/>
          <w:numId w:val="26"/>
        </w:numPr>
        <w:spacing w:line="276" w:lineRule="auto"/>
        <w:jc w:val="both"/>
        <w:rPr>
          <w:rFonts w:asciiTheme="majorHAnsi" w:hAnsiTheme="majorHAnsi" w:cs="Arial"/>
          <w:b/>
          <w:u w:val="single"/>
        </w:rPr>
      </w:pPr>
      <w:r w:rsidRPr="000E4EE9">
        <w:rPr>
          <w:rStyle w:val="Emphasis"/>
          <w:rFonts w:asciiTheme="majorHAnsi" w:hAnsiTheme="majorHAnsi" w:cs="Arial"/>
          <w:b/>
          <w:i w:val="0"/>
        </w:rPr>
        <w:t>Transferi za projekat</w:t>
      </w:r>
      <w:r w:rsidRPr="000E4EE9">
        <w:rPr>
          <w:rFonts w:asciiTheme="majorHAnsi" w:hAnsiTheme="majorHAnsi" w:cs="Arial"/>
          <w:b/>
        </w:rPr>
        <w:t xml:space="preserve"> </w:t>
      </w:r>
      <w:r w:rsidRPr="000E4EE9">
        <w:rPr>
          <w:rFonts w:asciiTheme="majorHAnsi" w:hAnsiTheme="majorHAnsi" w:cs="Arial"/>
        </w:rPr>
        <w:t xml:space="preserve"> u iznosu od </w:t>
      </w:r>
      <w:r w:rsidR="006669F2" w:rsidRPr="000E4EE9">
        <w:rPr>
          <w:rFonts w:asciiTheme="majorHAnsi" w:hAnsiTheme="majorHAnsi" w:cs="Arial"/>
          <w:b/>
          <w:bCs/>
          <w:u w:val="single"/>
        </w:rPr>
        <w:t>271.000,00</w:t>
      </w:r>
      <w:r w:rsidR="00B65C11" w:rsidRPr="000E4EE9">
        <w:rPr>
          <w:rFonts w:asciiTheme="majorHAnsi" w:hAnsiTheme="majorHAnsi" w:cs="Arial"/>
          <w:b/>
          <w:bCs/>
          <w:u w:val="single"/>
        </w:rPr>
        <w:t>€.</w:t>
      </w:r>
    </w:p>
    <w:p w:rsidR="006E01F3" w:rsidRPr="000E4EE9" w:rsidRDefault="006E01F3" w:rsidP="00712673">
      <w:pPr>
        <w:shd w:val="clear" w:color="auto" w:fill="FFFFFF"/>
        <w:spacing w:line="224" w:lineRule="atLeast"/>
        <w:jc w:val="both"/>
        <w:rPr>
          <w:rFonts w:asciiTheme="majorHAnsi" w:hAnsiTheme="majorHAnsi" w:cs="Arial"/>
        </w:rPr>
      </w:pPr>
    </w:p>
    <w:p w:rsidR="00712673" w:rsidRPr="000E4EE9" w:rsidRDefault="00712673" w:rsidP="00712673">
      <w:pPr>
        <w:shd w:val="clear" w:color="auto" w:fill="FFFFFF"/>
        <w:spacing w:line="224" w:lineRule="atLeast"/>
        <w:jc w:val="both"/>
        <w:rPr>
          <w:rFonts w:asciiTheme="majorHAnsi" w:hAnsiTheme="majorHAnsi" w:cs="Arial"/>
          <w:color w:val="222222"/>
        </w:rPr>
      </w:pPr>
      <w:r w:rsidRPr="000E4EE9">
        <w:rPr>
          <w:rFonts w:asciiTheme="majorHAnsi" w:hAnsiTheme="majorHAnsi" w:cs="Arial"/>
          <w:color w:val="222222"/>
        </w:rPr>
        <w:t>Sredstva od </w:t>
      </w:r>
      <w:r w:rsidR="006669F2" w:rsidRPr="008D0127">
        <w:rPr>
          <w:rFonts w:asciiTheme="majorHAnsi" w:hAnsiTheme="majorHAnsi" w:cs="Arial"/>
          <w:b/>
          <w:color w:val="222222"/>
          <w:u w:val="single"/>
        </w:rPr>
        <w:t>271.000,00</w:t>
      </w:r>
      <w:r w:rsidRPr="008D0127">
        <w:rPr>
          <w:rFonts w:asciiTheme="majorHAnsi" w:hAnsiTheme="majorHAnsi" w:cs="Arial"/>
          <w:b/>
          <w:color w:val="222222"/>
          <w:u w:val="single"/>
        </w:rPr>
        <w:t>€</w:t>
      </w:r>
      <w:r w:rsidRPr="000E4EE9">
        <w:rPr>
          <w:rFonts w:asciiTheme="majorHAnsi" w:hAnsiTheme="majorHAnsi" w:cs="Arial"/>
          <w:color w:val="222222"/>
        </w:rPr>
        <w:t> predviđena su za realizaciju sljedećih projekata:</w:t>
      </w:r>
    </w:p>
    <w:p w:rsidR="006E01F3" w:rsidRPr="000E4EE9" w:rsidRDefault="006E01F3" w:rsidP="00712673">
      <w:pPr>
        <w:shd w:val="clear" w:color="auto" w:fill="FFFFFF"/>
        <w:spacing w:line="224" w:lineRule="atLeast"/>
        <w:jc w:val="both"/>
        <w:rPr>
          <w:rFonts w:asciiTheme="majorHAnsi" w:hAnsiTheme="majorHAnsi" w:cs="Arial"/>
          <w:color w:val="222222"/>
        </w:rPr>
      </w:pPr>
    </w:p>
    <w:p w:rsidR="006E01F3" w:rsidRPr="000E4EE9" w:rsidRDefault="00712673" w:rsidP="006669F2">
      <w:pPr>
        <w:pStyle w:val="ListParagraph"/>
        <w:numPr>
          <w:ilvl w:val="0"/>
          <w:numId w:val="19"/>
        </w:numPr>
        <w:shd w:val="clear" w:color="auto" w:fill="FFFFFF"/>
        <w:spacing w:line="224" w:lineRule="atLeast"/>
        <w:jc w:val="both"/>
        <w:rPr>
          <w:rFonts w:asciiTheme="majorHAnsi" w:hAnsiTheme="majorHAnsi" w:cs="Arial"/>
          <w:color w:val="222222"/>
        </w:rPr>
      </w:pPr>
      <w:r w:rsidRPr="000E4EE9">
        <w:rPr>
          <w:rFonts w:asciiTheme="majorHAnsi" w:hAnsiTheme="majorHAnsi" w:cs="Arial"/>
          <w:color w:val="222222"/>
        </w:rPr>
        <w:t>Projekat </w:t>
      </w:r>
      <w:r w:rsidRPr="000E4EE9">
        <w:rPr>
          <w:rFonts w:asciiTheme="majorHAnsi" w:hAnsiTheme="majorHAnsi" w:cs="Arial"/>
          <w:color w:val="222222"/>
          <w:u w:val="single"/>
        </w:rPr>
        <w:t>LEC</w:t>
      </w:r>
      <w:r w:rsidR="006669F2" w:rsidRPr="000E4EE9">
        <w:rPr>
          <w:rFonts w:asciiTheme="majorHAnsi" w:hAnsiTheme="majorHAnsi" w:cs="Arial"/>
          <w:color w:val="222222"/>
        </w:rPr>
        <w:t> – u 2024</w:t>
      </w:r>
      <w:r w:rsidRPr="000E4EE9">
        <w:rPr>
          <w:rFonts w:asciiTheme="majorHAnsi" w:hAnsiTheme="majorHAnsi" w:cs="Arial"/>
          <w:color w:val="222222"/>
        </w:rPr>
        <w:t>.godini očekuje se uplata od Ugovornog tijela po osnovu odobrenih finansijskih izvještaja o trošenju sredstava u okviru projekta LEC u iznosu od </w:t>
      </w:r>
      <w:r w:rsidR="006669F2" w:rsidRPr="000E4EE9">
        <w:rPr>
          <w:rFonts w:asciiTheme="majorHAnsi" w:hAnsiTheme="majorHAnsi" w:cs="Arial"/>
          <w:color w:val="222222"/>
          <w:u w:val="single"/>
        </w:rPr>
        <w:t>176.135,02</w:t>
      </w:r>
      <w:r w:rsidRPr="000E4EE9">
        <w:rPr>
          <w:rFonts w:asciiTheme="majorHAnsi" w:hAnsiTheme="majorHAnsi" w:cs="Arial"/>
          <w:color w:val="222222"/>
          <w:u w:val="single"/>
        </w:rPr>
        <w:t>€.</w:t>
      </w:r>
      <w:r w:rsidRPr="000E4EE9">
        <w:rPr>
          <w:rFonts w:asciiTheme="majorHAnsi" w:hAnsiTheme="majorHAnsi" w:cs="Arial"/>
          <w:color w:val="222222"/>
        </w:rPr>
        <w:t> </w:t>
      </w:r>
      <w:r w:rsidR="006669F2" w:rsidRPr="000E4EE9">
        <w:rPr>
          <w:rFonts w:asciiTheme="majorHAnsi" w:hAnsiTheme="majorHAnsi" w:cs="Arial"/>
          <w:color w:val="222222"/>
        </w:rPr>
        <w:t xml:space="preserve"> </w:t>
      </w:r>
    </w:p>
    <w:p w:rsidR="006E01F3" w:rsidRPr="000E4EE9" w:rsidRDefault="00712673" w:rsidP="006669F2">
      <w:pPr>
        <w:pStyle w:val="ListParagraph"/>
        <w:numPr>
          <w:ilvl w:val="0"/>
          <w:numId w:val="19"/>
        </w:numPr>
        <w:shd w:val="clear" w:color="auto" w:fill="FFFFFF"/>
        <w:spacing w:line="224" w:lineRule="atLeast"/>
        <w:jc w:val="both"/>
        <w:rPr>
          <w:rFonts w:asciiTheme="majorHAnsi" w:hAnsiTheme="majorHAnsi" w:cs="Arial"/>
          <w:color w:val="222222"/>
        </w:rPr>
      </w:pPr>
      <w:r w:rsidRPr="000E4EE9">
        <w:rPr>
          <w:rFonts w:asciiTheme="majorHAnsi" w:hAnsiTheme="majorHAnsi" w:cs="Arial"/>
          <w:color w:val="222222"/>
        </w:rPr>
        <w:t>Projekat </w:t>
      </w:r>
      <w:r w:rsidRPr="000E4EE9">
        <w:rPr>
          <w:rFonts w:asciiTheme="majorHAnsi" w:hAnsiTheme="majorHAnsi" w:cs="Arial"/>
          <w:color w:val="222222"/>
          <w:u w:val="single"/>
        </w:rPr>
        <w:t>Adria</w:t>
      </w:r>
      <w:r w:rsidR="006669F2" w:rsidRPr="000E4EE9">
        <w:rPr>
          <w:rFonts w:asciiTheme="majorHAnsi" w:hAnsiTheme="majorHAnsi" w:cs="Arial"/>
          <w:color w:val="222222"/>
        </w:rPr>
        <w:t> – u 2024</w:t>
      </w:r>
      <w:r w:rsidRPr="000E4EE9">
        <w:rPr>
          <w:rFonts w:asciiTheme="majorHAnsi" w:hAnsiTheme="majorHAnsi" w:cs="Arial"/>
          <w:color w:val="222222"/>
        </w:rPr>
        <w:t>.</w:t>
      </w:r>
      <w:r w:rsidR="006669F2" w:rsidRPr="000E4EE9">
        <w:rPr>
          <w:rFonts w:asciiTheme="majorHAnsi" w:hAnsiTheme="majorHAnsi" w:cs="Arial"/>
          <w:color w:val="222222"/>
        </w:rPr>
        <w:t xml:space="preserve"> </w:t>
      </w:r>
      <w:r w:rsidRPr="000E4EE9">
        <w:rPr>
          <w:rFonts w:asciiTheme="majorHAnsi" w:hAnsiTheme="majorHAnsi" w:cs="Arial"/>
          <w:color w:val="222222"/>
        </w:rPr>
        <w:t>godini očekujemo uplatu od Vodećeg partnera u iznosu od </w:t>
      </w:r>
      <w:r w:rsidR="006669F2" w:rsidRPr="000E4EE9">
        <w:rPr>
          <w:rFonts w:asciiTheme="majorHAnsi" w:hAnsiTheme="majorHAnsi" w:cs="Arial"/>
          <w:color w:val="222222"/>
          <w:u w:val="single"/>
        </w:rPr>
        <w:t>17.817,5</w:t>
      </w:r>
      <w:r w:rsidRPr="000E4EE9">
        <w:rPr>
          <w:rFonts w:asciiTheme="majorHAnsi" w:hAnsiTheme="majorHAnsi" w:cs="Arial"/>
          <w:color w:val="222222"/>
          <w:u w:val="single"/>
        </w:rPr>
        <w:t>€</w:t>
      </w:r>
      <w:r w:rsidRPr="000E4EE9">
        <w:rPr>
          <w:rFonts w:asciiTheme="majorHAnsi" w:hAnsiTheme="majorHAnsi" w:cs="Arial"/>
          <w:color w:val="222222"/>
        </w:rPr>
        <w:t>  po osnovu odobrenih finansijskih izvještaja o trošenju sredstava u okviru projekta Adria, koja su se namjenski trošila na realizaciju preostalih projektnih aktivnosti do kraja projekta, opština Tuzi je završila sve aktivnosti u okviru ovog projekta.</w:t>
      </w:r>
    </w:p>
    <w:p w:rsidR="006E01F3" w:rsidRPr="000E4EE9" w:rsidRDefault="00712673" w:rsidP="00143C13">
      <w:pPr>
        <w:pStyle w:val="ListParagraph"/>
        <w:numPr>
          <w:ilvl w:val="0"/>
          <w:numId w:val="19"/>
        </w:numPr>
        <w:shd w:val="clear" w:color="auto" w:fill="FFFFFF"/>
        <w:spacing w:line="224" w:lineRule="atLeast"/>
        <w:jc w:val="both"/>
        <w:rPr>
          <w:rFonts w:asciiTheme="majorHAnsi" w:hAnsiTheme="majorHAnsi" w:cs="Arial"/>
          <w:color w:val="222222"/>
          <w:u w:val="single"/>
        </w:rPr>
      </w:pPr>
      <w:r w:rsidRPr="000E4EE9">
        <w:rPr>
          <w:rFonts w:asciiTheme="majorHAnsi" w:hAnsiTheme="majorHAnsi" w:cs="Arial"/>
          <w:color w:val="222222"/>
        </w:rPr>
        <w:t>Projekat </w:t>
      </w:r>
      <w:r w:rsidRPr="000E4EE9">
        <w:rPr>
          <w:rFonts w:asciiTheme="majorHAnsi" w:hAnsiTheme="majorHAnsi" w:cs="Arial"/>
          <w:color w:val="222222"/>
          <w:u w:val="single"/>
        </w:rPr>
        <w:t>Past4futurePLUS </w:t>
      </w:r>
      <w:r w:rsidRPr="000E4EE9">
        <w:rPr>
          <w:rFonts w:asciiTheme="majorHAnsi" w:hAnsiTheme="majorHAnsi" w:cs="Arial"/>
          <w:color w:val="222222"/>
        </w:rPr>
        <w:t>– izvjestan priliv sredstava u iznosu od </w:t>
      </w:r>
      <w:r w:rsidRPr="000E4EE9">
        <w:rPr>
          <w:rFonts w:asciiTheme="majorHAnsi" w:hAnsiTheme="majorHAnsi" w:cs="Arial"/>
          <w:color w:val="222222"/>
          <w:u w:val="single"/>
        </w:rPr>
        <w:t>9.350,00 €.</w:t>
      </w:r>
    </w:p>
    <w:p w:rsidR="006E01F3" w:rsidRPr="000E4EE9" w:rsidRDefault="00712673" w:rsidP="00143C13">
      <w:pPr>
        <w:pStyle w:val="ListParagraph"/>
        <w:numPr>
          <w:ilvl w:val="0"/>
          <w:numId w:val="19"/>
        </w:numPr>
        <w:shd w:val="clear" w:color="auto" w:fill="FFFFFF"/>
        <w:spacing w:line="224" w:lineRule="atLeast"/>
        <w:jc w:val="both"/>
        <w:rPr>
          <w:rFonts w:asciiTheme="majorHAnsi" w:hAnsiTheme="majorHAnsi" w:cs="Arial"/>
          <w:color w:val="222222"/>
          <w:u w:val="single"/>
        </w:rPr>
      </w:pPr>
      <w:r w:rsidRPr="000E4EE9">
        <w:rPr>
          <w:rFonts w:asciiTheme="majorHAnsi" w:hAnsiTheme="majorHAnsi" w:cs="Arial"/>
          <w:color w:val="222222"/>
        </w:rPr>
        <w:t>Projekat </w:t>
      </w:r>
      <w:r w:rsidRPr="000E4EE9">
        <w:rPr>
          <w:rFonts w:asciiTheme="majorHAnsi" w:hAnsiTheme="majorHAnsi" w:cs="Arial"/>
          <w:color w:val="222222"/>
          <w:u w:val="single"/>
        </w:rPr>
        <w:t>NERA</w:t>
      </w:r>
      <w:r w:rsidR="006669F2" w:rsidRPr="000E4EE9">
        <w:rPr>
          <w:rFonts w:asciiTheme="majorHAnsi" w:hAnsiTheme="majorHAnsi" w:cs="Arial"/>
          <w:color w:val="222222"/>
        </w:rPr>
        <w:t>  - u 2024</w:t>
      </w:r>
      <w:r w:rsidRPr="000E4EE9">
        <w:rPr>
          <w:rFonts w:asciiTheme="majorHAnsi" w:hAnsiTheme="majorHAnsi" w:cs="Arial"/>
          <w:color w:val="222222"/>
        </w:rPr>
        <w:t>.godini očekujemo uplatu od Upravljačkog tijela za poziv IPA CBC Kosovo - Crna Gora u tranšama, a iznos za narednu godinu je </w:t>
      </w:r>
      <w:r w:rsidR="006669F2" w:rsidRPr="000E4EE9">
        <w:rPr>
          <w:rFonts w:asciiTheme="majorHAnsi" w:hAnsiTheme="majorHAnsi" w:cs="Arial"/>
          <w:color w:val="222222"/>
          <w:u w:val="single"/>
        </w:rPr>
        <w:t>37.342,03</w:t>
      </w:r>
      <w:r w:rsidRPr="000E4EE9">
        <w:rPr>
          <w:rFonts w:asciiTheme="majorHAnsi" w:hAnsiTheme="majorHAnsi" w:cs="Arial"/>
          <w:color w:val="222222"/>
          <w:u w:val="single"/>
        </w:rPr>
        <w:t>€.</w:t>
      </w:r>
    </w:p>
    <w:p w:rsidR="006669F2" w:rsidRPr="000E4EE9" w:rsidRDefault="00712673" w:rsidP="006669F2">
      <w:pPr>
        <w:pStyle w:val="ListParagraph"/>
        <w:numPr>
          <w:ilvl w:val="0"/>
          <w:numId w:val="19"/>
        </w:numPr>
        <w:shd w:val="clear" w:color="auto" w:fill="FFFFFF"/>
        <w:spacing w:line="224" w:lineRule="atLeast"/>
        <w:jc w:val="both"/>
        <w:rPr>
          <w:rFonts w:asciiTheme="majorHAnsi" w:hAnsiTheme="majorHAnsi" w:cs="Arial"/>
          <w:color w:val="222222"/>
        </w:rPr>
      </w:pPr>
      <w:r w:rsidRPr="000E4EE9">
        <w:rPr>
          <w:rFonts w:asciiTheme="majorHAnsi" w:hAnsiTheme="majorHAnsi" w:cs="Arial"/>
          <w:color w:val="222222"/>
        </w:rPr>
        <w:lastRenderedPageBreak/>
        <w:t>Projekat </w:t>
      </w:r>
      <w:r w:rsidR="006669F2" w:rsidRPr="000E4EE9">
        <w:rPr>
          <w:rFonts w:asciiTheme="majorHAnsi" w:hAnsiTheme="majorHAnsi" w:cs="Arial"/>
          <w:color w:val="222222"/>
          <w:u w:val="single"/>
        </w:rPr>
        <w:t xml:space="preserve">ProLIGHTmed </w:t>
      </w:r>
      <w:r w:rsidRPr="000E4EE9">
        <w:rPr>
          <w:rFonts w:asciiTheme="majorHAnsi" w:hAnsiTheme="majorHAnsi" w:cs="Arial"/>
          <w:color w:val="222222"/>
        </w:rPr>
        <w:t xml:space="preserve">je takođe </w:t>
      </w:r>
      <w:r w:rsidR="006669F2" w:rsidRPr="000E4EE9">
        <w:rPr>
          <w:rFonts w:asciiTheme="majorHAnsi" w:hAnsiTheme="majorHAnsi" w:cs="Arial"/>
          <w:color w:val="222222"/>
        </w:rPr>
        <w:t xml:space="preserve">projekat u okviru Interreg Euro-MED programa, u kojem je Opština Tuzi  jedini vodeći partner iz zemalja kandidata za članstvo u EU. Planirana je uplata za 2024.godinu u iznosu od </w:t>
      </w:r>
      <w:r w:rsidR="006669F2" w:rsidRPr="000E4EE9">
        <w:rPr>
          <w:rFonts w:asciiTheme="majorHAnsi" w:hAnsiTheme="majorHAnsi" w:cs="Arial"/>
          <w:color w:val="222222"/>
          <w:u w:val="single"/>
        </w:rPr>
        <w:t>29.600,00€.</w:t>
      </w:r>
    </w:p>
    <w:p w:rsidR="00446F47" w:rsidRPr="000E4EE9" w:rsidRDefault="00446F47" w:rsidP="00712673">
      <w:pPr>
        <w:spacing w:line="276" w:lineRule="auto"/>
        <w:jc w:val="both"/>
        <w:rPr>
          <w:rFonts w:asciiTheme="majorHAnsi" w:hAnsiTheme="majorHAnsi" w:cs="Arial"/>
          <w:b/>
          <w:bCs/>
        </w:rPr>
      </w:pPr>
    </w:p>
    <w:p w:rsidR="00064D7B" w:rsidRPr="000E4EE9" w:rsidRDefault="00064D7B" w:rsidP="00BC048A">
      <w:pPr>
        <w:jc w:val="both"/>
        <w:rPr>
          <w:rFonts w:asciiTheme="majorHAnsi" w:hAnsiTheme="majorHAnsi" w:cs="Arial"/>
          <w:b/>
          <w:u w:val="single"/>
        </w:rPr>
      </w:pPr>
      <w:r w:rsidRPr="000E4EE9">
        <w:rPr>
          <w:rFonts w:asciiTheme="majorHAnsi" w:hAnsiTheme="majorHAnsi" w:cs="Arial"/>
          <w:b/>
          <w:u w:val="single"/>
        </w:rPr>
        <w:t>Rezerva</w:t>
      </w:r>
    </w:p>
    <w:p w:rsidR="00064D7B" w:rsidRPr="000E4EE9" w:rsidRDefault="00064D7B" w:rsidP="00BC048A">
      <w:pPr>
        <w:spacing w:line="276" w:lineRule="auto"/>
        <w:jc w:val="both"/>
        <w:rPr>
          <w:rFonts w:asciiTheme="majorHAnsi" w:hAnsiTheme="majorHAnsi" w:cs="Arial"/>
        </w:rPr>
      </w:pPr>
      <w:r w:rsidRPr="000E4EE9">
        <w:rPr>
          <w:rFonts w:asciiTheme="majorHAnsi" w:hAnsiTheme="majorHAnsi" w:cs="Arial"/>
        </w:rPr>
        <w:t xml:space="preserve">Opština Tuzi je planirala sredstva rezervi u iznosu od </w:t>
      </w:r>
      <w:r w:rsidR="00E27B43" w:rsidRPr="000E4EE9">
        <w:rPr>
          <w:rFonts w:asciiTheme="majorHAnsi" w:hAnsiTheme="majorHAnsi" w:cs="Arial"/>
          <w:b/>
          <w:u w:val="single"/>
        </w:rPr>
        <w:t>1</w:t>
      </w:r>
      <w:r w:rsidR="00B72429" w:rsidRPr="000E4EE9">
        <w:rPr>
          <w:rFonts w:asciiTheme="majorHAnsi" w:hAnsiTheme="majorHAnsi" w:cs="Arial"/>
          <w:b/>
          <w:u w:val="single"/>
        </w:rPr>
        <w:t>56</w:t>
      </w:r>
      <w:r w:rsidRPr="000E4EE9">
        <w:rPr>
          <w:rFonts w:asciiTheme="majorHAnsi" w:hAnsiTheme="majorHAnsi" w:cs="Arial"/>
          <w:b/>
          <w:u w:val="single"/>
        </w:rPr>
        <w:t>.000,00€,</w:t>
      </w:r>
      <w:r w:rsidRPr="000E4EE9">
        <w:rPr>
          <w:rFonts w:asciiTheme="majorHAnsi" w:hAnsiTheme="majorHAnsi" w:cs="Arial"/>
        </w:rPr>
        <w:t xml:space="preserve"> i to za:</w:t>
      </w:r>
    </w:p>
    <w:p w:rsidR="00064D7B" w:rsidRPr="000E4EE9" w:rsidRDefault="00064D7B" w:rsidP="000B7AD8">
      <w:pPr>
        <w:pStyle w:val="ListParagraph"/>
        <w:numPr>
          <w:ilvl w:val="0"/>
          <w:numId w:val="11"/>
        </w:numPr>
        <w:spacing w:line="276" w:lineRule="auto"/>
        <w:jc w:val="both"/>
        <w:rPr>
          <w:rFonts w:asciiTheme="majorHAnsi" w:hAnsiTheme="majorHAnsi" w:cs="Arial"/>
        </w:rPr>
      </w:pPr>
      <w:r w:rsidRPr="000E4EE9">
        <w:rPr>
          <w:rFonts w:asciiTheme="majorHAnsi" w:hAnsiTheme="majorHAnsi" w:cs="Arial"/>
        </w:rPr>
        <w:t xml:space="preserve">tekuću budžetsku rezervu </w:t>
      </w:r>
      <w:r w:rsidR="006D1F36" w:rsidRPr="000E4EE9">
        <w:rPr>
          <w:rFonts w:asciiTheme="majorHAnsi" w:hAnsiTheme="majorHAnsi" w:cs="Arial"/>
        </w:rPr>
        <w:t xml:space="preserve">- </w:t>
      </w:r>
      <w:r w:rsidR="00E27B43" w:rsidRPr="000E4EE9">
        <w:rPr>
          <w:rFonts w:asciiTheme="majorHAnsi" w:hAnsiTheme="majorHAnsi" w:cs="Arial"/>
          <w:u w:val="single"/>
        </w:rPr>
        <w:t>1</w:t>
      </w:r>
      <w:r w:rsidR="00B72429" w:rsidRPr="000E4EE9">
        <w:rPr>
          <w:rFonts w:asciiTheme="majorHAnsi" w:hAnsiTheme="majorHAnsi" w:cs="Arial"/>
          <w:u w:val="single"/>
        </w:rPr>
        <w:t>41</w:t>
      </w:r>
      <w:r w:rsidRPr="000E4EE9">
        <w:rPr>
          <w:rFonts w:asciiTheme="majorHAnsi" w:hAnsiTheme="majorHAnsi" w:cs="Arial"/>
          <w:u w:val="single"/>
        </w:rPr>
        <w:t>.000,00€</w:t>
      </w:r>
      <w:r w:rsidRPr="000E4EE9">
        <w:rPr>
          <w:rFonts w:asciiTheme="majorHAnsi" w:hAnsiTheme="majorHAnsi" w:cs="Arial"/>
        </w:rPr>
        <w:t xml:space="preserve"> i za </w:t>
      </w:r>
    </w:p>
    <w:p w:rsidR="006F4031" w:rsidRPr="000E4EE9" w:rsidRDefault="00064D7B" w:rsidP="000B7AD8">
      <w:pPr>
        <w:pStyle w:val="ListParagraph"/>
        <w:numPr>
          <w:ilvl w:val="0"/>
          <w:numId w:val="11"/>
        </w:numPr>
        <w:spacing w:line="276" w:lineRule="auto"/>
        <w:jc w:val="both"/>
        <w:rPr>
          <w:rFonts w:asciiTheme="majorHAnsi" w:hAnsiTheme="majorHAnsi" w:cs="Arial"/>
        </w:rPr>
      </w:pPr>
      <w:r w:rsidRPr="000E4EE9">
        <w:rPr>
          <w:rFonts w:asciiTheme="majorHAnsi" w:hAnsiTheme="majorHAnsi" w:cs="Arial"/>
        </w:rPr>
        <w:t xml:space="preserve">stalnu budžetsku rezervu </w:t>
      </w:r>
      <w:r w:rsidR="006D1F36" w:rsidRPr="000E4EE9">
        <w:rPr>
          <w:rFonts w:asciiTheme="majorHAnsi" w:hAnsiTheme="majorHAnsi" w:cs="Arial"/>
        </w:rPr>
        <w:t xml:space="preserve">- </w:t>
      </w:r>
      <w:r w:rsidR="00A90B15" w:rsidRPr="000E4EE9">
        <w:rPr>
          <w:rFonts w:asciiTheme="majorHAnsi" w:hAnsiTheme="majorHAnsi" w:cs="Arial"/>
          <w:u w:val="single"/>
        </w:rPr>
        <w:t>1</w:t>
      </w:r>
      <w:r w:rsidRPr="000E4EE9">
        <w:rPr>
          <w:rFonts w:asciiTheme="majorHAnsi" w:hAnsiTheme="majorHAnsi" w:cs="Arial"/>
          <w:u w:val="single"/>
        </w:rPr>
        <w:t>5.000,00€.</w:t>
      </w:r>
    </w:p>
    <w:p w:rsidR="005E04B3" w:rsidRPr="000E4EE9" w:rsidRDefault="005E04B3" w:rsidP="00B40152">
      <w:pPr>
        <w:spacing w:line="276" w:lineRule="auto"/>
        <w:jc w:val="both"/>
        <w:rPr>
          <w:rFonts w:asciiTheme="majorHAnsi" w:hAnsiTheme="majorHAnsi" w:cs="Arial"/>
        </w:rPr>
      </w:pPr>
    </w:p>
    <w:p w:rsidR="002B35F5" w:rsidRPr="000E4EE9" w:rsidRDefault="002B35F5" w:rsidP="00DF4774">
      <w:pPr>
        <w:spacing w:line="276" w:lineRule="auto"/>
        <w:jc w:val="both"/>
        <w:rPr>
          <w:rFonts w:asciiTheme="majorHAnsi" w:hAnsiTheme="majorHAnsi" w:cs="Arial"/>
          <w:b/>
          <w:u w:val="single"/>
        </w:rPr>
      </w:pPr>
      <w:r w:rsidRPr="000E4EE9">
        <w:rPr>
          <w:rFonts w:asciiTheme="majorHAnsi" w:hAnsiTheme="majorHAnsi" w:cs="Arial"/>
          <w:b/>
          <w:u w:val="single"/>
        </w:rPr>
        <w:t xml:space="preserve">Otplata obaveza iz prethodnog perioda </w:t>
      </w:r>
    </w:p>
    <w:p w:rsidR="007F7BF7" w:rsidRPr="000E4EE9" w:rsidRDefault="002B35F5" w:rsidP="006166D4">
      <w:pPr>
        <w:pStyle w:val="ListParagraph"/>
        <w:numPr>
          <w:ilvl w:val="0"/>
          <w:numId w:val="8"/>
        </w:numPr>
        <w:spacing w:line="276" w:lineRule="auto"/>
        <w:jc w:val="both"/>
        <w:rPr>
          <w:rFonts w:asciiTheme="majorHAnsi" w:hAnsiTheme="majorHAnsi" w:cs="Arial"/>
          <w:u w:val="single"/>
        </w:rPr>
      </w:pPr>
      <w:r w:rsidRPr="000E4EE9">
        <w:rPr>
          <w:rFonts w:asciiTheme="majorHAnsi" w:hAnsiTheme="majorHAnsi" w:cs="Arial"/>
          <w:i/>
          <w:u w:val="single"/>
        </w:rPr>
        <w:t>Otplata obaveza iz prethodnog perioda</w:t>
      </w:r>
      <w:r w:rsidR="006F4031" w:rsidRPr="000E4EE9">
        <w:rPr>
          <w:rFonts w:asciiTheme="majorHAnsi" w:hAnsiTheme="majorHAnsi" w:cs="Arial"/>
          <w:i/>
          <w:u w:val="single"/>
        </w:rPr>
        <w:t xml:space="preserve"> </w:t>
      </w:r>
      <w:r w:rsidRPr="000E4EE9">
        <w:rPr>
          <w:rFonts w:asciiTheme="majorHAnsi" w:hAnsiTheme="majorHAnsi" w:cs="Arial"/>
        </w:rPr>
        <w:t>u iznosu od</w:t>
      </w:r>
      <w:r w:rsidR="00406C13" w:rsidRPr="000E4EE9">
        <w:rPr>
          <w:rFonts w:asciiTheme="majorHAnsi" w:hAnsiTheme="majorHAnsi" w:cs="Arial"/>
        </w:rPr>
        <w:t xml:space="preserve"> </w:t>
      </w:r>
      <w:r w:rsidR="00B72429" w:rsidRPr="000E4EE9">
        <w:rPr>
          <w:rFonts w:asciiTheme="majorHAnsi" w:hAnsiTheme="majorHAnsi" w:cs="Arial"/>
          <w:b/>
          <w:u w:val="single"/>
        </w:rPr>
        <w:t>10</w:t>
      </w:r>
      <w:r w:rsidR="003F08C5" w:rsidRPr="000E4EE9">
        <w:rPr>
          <w:rFonts w:asciiTheme="majorHAnsi" w:hAnsiTheme="majorHAnsi" w:cs="Arial"/>
          <w:b/>
          <w:u w:val="single"/>
        </w:rPr>
        <w:t>.000</w:t>
      </w:r>
      <w:r w:rsidRPr="000E4EE9">
        <w:rPr>
          <w:rFonts w:asciiTheme="majorHAnsi" w:hAnsiTheme="majorHAnsi" w:cs="Arial"/>
          <w:b/>
          <w:u w:val="single"/>
        </w:rPr>
        <w:t>,</w:t>
      </w:r>
      <w:r w:rsidR="003F08C5" w:rsidRPr="000E4EE9">
        <w:rPr>
          <w:rFonts w:asciiTheme="majorHAnsi" w:hAnsiTheme="majorHAnsi" w:cs="Arial"/>
          <w:b/>
          <w:u w:val="single"/>
        </w:rPr>
        <w:t>0</w:t>
      </w:r>
      <w:r w:rsidR="007753A6" w:rsidRPr="000E4EE9">
        <w:rPr>
          <w:rFonts w:asciiTheme="majorHAnsi" w:hAnsiTheme="majorHAnsi" w:cs="Arial"/>
          <w:b/>
          <w:u w:val="single"/>
        </w:rPr>
        <w:t>0</w:t>
      </w:r>
      <w:r w:rsidR="00044D96" w:rsidRPr="000E4EE9">
        <w:rPr>
          <w:rFonts w:asciiTheme="majorHAnsi" w:hAnsiTheme="majorHAnsi" w:cs="Arial"/>
          <w:b/>
          <w:u w:val="single"/>
        </w:rPr>
        <w:t xml:space="preserve"> </w:t>
      </w:r>
      <w:r w:rsidRPr="000E4EE9">
        <w:rPr>
          <w:rFonts w:asciiTheme="majorHAnsi" w:hAnsiTheme="majorHAnsi" w:cs="Arial"/>
          <w:b/>
          <w:u w:val="single"/>
        </w:rPr>
        <w:t>€.</w:t>
      </w:r>
    </w:p>
    <w:p w:rsidR="005A2578" w:rsidRPr="000E4EE9" w:rsidRDefault="00712673" w:rsidP="00A25FA8">
      <w:pPr>
        <w:spacing w:line="276" w:lineRule="auto"/>
        <w:jc w:val="both"/>
        <w:rPr>
          <w:rFonts w:asciiTheme="majorHAnsi" w:hAnsiTheme="majorHAnsi" w:cs="Arial"/>
          <w:u w:val="single"/>
        </w:rPr>
      </w:pPr>
      <w:r w:rsidRPr="000E4EE9">
        <w:rPr>
          <w:rFonts w:asciiTheme="majorHAnsi" w:hAnsiTheme="majorHAnsi" w:cs="Arial"/>
        </w:rPr>
        <w:t>O</w:t>
      </w:r>
      <w:r w:rsidR="00A25FA8" w:rsidRPr="000E4EE9">
        <w:rPr>
          <w:rFonts w:asciiTheme="majorHAnsi" w:hAnsiTheme="majorHAnsi" w:cs="Arial"/>
        </w:rPr>
        <w:t xml:space="preserve">dnosi se na </w:t>
      </w:r>
      <w:r w:rsidR="0031522C" w:rsidRPr="000E4EE9">
        <w:rPr>
          <w:rFonts w:asciiTheme="majorHAnsi" w:hAnsiTheme="majorHAnsi" w:cs="Arial"/>
        </w:rPr>
        <w:t>dug po osnovu povlačenja sredstava iz Revolving fonda radi finansiranja aktivnosti projekata prekogranične saradnje programa Italija-Albanija-Crna Gora, Lec i Adria Alliance</w:t>
      </w:r>
      <w:r w:rsidR="005A2578" w:rsidRPr="000E4EE9">
        <w:rPr>
          <w:rFonts w:asciiTheme="majorHAnsi" w:hAnsiTheme="majorHAnsi" w:cs="Arial"/>
        </w:rPr>
        <w:t xml:space="preserve"> i druge obaveze</w:t>
      </w:r>
      <w:r w:rsidR="0031522C" w:rsidRPr="000E4EE9">
        <w:rPr>
          <w:rFonts w:asciiTheme="majorHAnsi" w:hAnsiTheme="majorHAnsi" w:cs="Arial"/>
        </w:rPr>
        <w:t>.</w:t>
      </w:r>
      <w:r w:rsidR="0031522C" w:rsidRPr="000E4EE9">
        <w:rPr>
          <w:rFonts w:asciiTheme="majorHAnsi" w:hAnsiTheme="majorHAnsi" w:cs="Arial"/>
          <w:u w:val="single"/>
        </w:rPr>
        <w:t xml:space="preserve"> </w:t>
      </w:r>
    </w:p>
    <w:p w:rsidR="000E4EE9" w:rsidRPr="000E4EE9" w:rsidRDefault="000E4EE9" w:rsidP="00A25FA8">
      <w:pPr>
        <w:spacing w:line="276" w:lineRule="auto"/>
        <w:jc w:val="both"/>
        <w:rPr>
          <w:rFonts w:asciiTheme="majorHAnsi" w:hAnsiTheme="majorHAnsi" w:cs="Arial"/>
          <w:u w:val="single"/>
        </w:rPr>
      </w:pPr>
    </w:p>
    <w:p w:rsidR="000E4EE9" w:rsidRPr="000E4EE9" w:rsidRDefault="000E4EE9" w:rsidP="000E4EE9">
      <w:pPr>
        <w:spacing w:line="276" w:lineRule="auto"/>
        <w:jc w:val="both"/>
        <w:rPr>
          <w:rFonts w:asciiTheme="majorHAnsi" w:hAnsiTheme="majorHAnsi" w:cs="Arial"/>
          <w:b/>
          <w:u w:val="single"/>
        </w:rPr>
      </w:pPr>
      <w:r w:rsidRPr="000E4EE9">
        <w:rPr>
          <w:rFonts w:asciiTheme="majorHAnsi" w:hAnsiTheme="majorHAnsi" w:cs="Arial"/>
          <w:b/>
          <w:u w:val="single"/>
        </w:rPr>
        <w:t>Otplata duga</w:t>
      </w:r>
    </w:p>
    <w:p w:rsidR="000E4EE9" w:rsidRPr="000E4EE9" w:rsidRDefault="000E4EE9" w:rsidP="000E4EE9">
      <w:pPr>
        <w:pStyle w:val="NormalWeb"/>
        <w:numPr>
          <w:ilvl w:val="0"/>
          <w:numId w:val="49"/>
        </w:numPr>
        <w:shd w:val="clear" w:color="auto" w:fill="FFFFFF"/>
        <w:spacing w:before="0" w:beforeAutospacing="0" w:line="276" w:lineRule="auto"/>
        <w:jc w:val="both"/>
        <w:rPr>
          <w:rFonts w:asciiTheme="majorHAnsi" w:hAnsiTheme="majorHAnsi" w:cs="Arial"/>
          <w:color w:val="000000"/>
        </w:rPr>
      </w:pPr>
      <w:r w:rsidRPr="000E4EE9">
        <w:rPr>
          <w:rFonts w:asciiTheme="majorHAnsi" w:hAnsiTheme="majorHAnsi" w:cs="Arial"/>
        </w:rPr>
        <w:t xml:space="preserve">Otplata duga planirana je u iznosu od </w:t>
      </w:r>
      <w:r w:rsidRPr="008D0127">
        <w:rPr>
          <w:rFonts w:asciiTheme="majorHAnsi" w:hAnsiTheme="majorHAnsi" w:cs="Arial"/>
          <w:b/>
          <w:u w:val="single"/>
        </w:rPr>
        <w:t>310.000,00 eura</w:t>
      </w:r>
      <w:r w:rsidRPr="008D0127">
        <w:rPr>
          <w:rFonts w:asciiTheme="majorHAnsi" w:hAnsiTheme="majorHAnsi" w:cs="Arial"/>
          <w:u w:val="single"/>
        </w:rPr>
        <w:t xml:space="preserve"> </w:t>
      </w:r>
      <w:r w:rsidRPr="000E4EE9">
        <w:rPr>
          <w:rFonts w:asciiTheme="majorHAnsi" w:hAnsiTheme="majorHAnsi" w:cs="Arial"/>
        </w:rPr>
        <w:t xml:space="preserve">i odnosi se na ukupnu otplatu duga prema Egalizacionom fondu. </w:t>
      </w:r>
      <w:r w:rsidRPr="000E4EE9">
        <w:rPr>
          <w:rFonts w:asciiTheme="majorHAnsi" w:hAnsiTheme="majorHAnsi" w:cs="Arial"/>
          <w:color w:val="000000"/>
        </w:rPr>
        <w:t xml:space="preserve">Ministarstvo finansija odobrilo je Opštini Tuzi finansijsku pozajmicu od </w:t>
      </w:r>
      <w:r w:rsidRPr="000E4EE9">
        <w:rPr>
          <w:rFonts w:asciiTheme="majorHAnsi" w:hAnsiTheme="majorHAnsi" w:cs="Arial"/>
          <w:color w:val="000000"/>
          <w:u w:val="single"/>
        </w:rPr>
        <w:t>800.000</w:t>
      </w:r>
      <w:r w:rsidR="008D0127">
        <w:rPr>
          <w:rFonts w:asciiTheme="majorHAnsi" w:hAnsiTheme="majorHAnsi" w:cs="Arial"/>
          <w:color w:val="000000"/>
          <w:u w:val="single"/>
        </w:rPr>
        <w:t>,00</w:t>
      </w:r>
      <w:r w:rsidRPr="000E4EE9">
        <w:rPr>
          <w:rFonts w:asciiTheme="majorHAnsi" w:hAnsiTheme="majorHAnsi" w:cs="Arial"/>
          <w:color w:val="000000"/>
          <w:u w:val="single"/>
        </w:rPr>
        <w:t xml:space="preserve"> eura</w:t>
      </w:r>
      <w:r w:rsidRPr="000E4EE9">
        <w:rPr>
          <w:rFonts w:asciiTheme="majorHAnsi" w:hAnsiTheme="majorHAnsi" w:cs="Arial"/>
          <w:color w:val="000000"/>
        </w:rPr>
        <w:t xml:space="preserve">. Povraćaj pozajmice se vrši na teret sredstava Egalizacionog fonda koja se mjesečno opredjeljuju Opštini Tuzi, u roku od pet godina, u 60 jednakih mjesečnih rata počev od 1. februara 2023. godine. </w:t>
      </w:r>
      <w:r w:rsidRPr="000E4EE9">
        <w:rPr>
          <w:rFonts w:asciiTheme="majorHAnsi" w:hAnsiTheme="majorHAnsi" w:cs="Arial"/>
        </w:rPr>
        <w:t xml:space="preserve">Unutar ove stavke su uračunati i dugovi po osnovu </w:t>
      </w:r>
      <w:r>
        <w:rPr>
          <w:rFonts w:asciiTheme="majorHAnsi" w:hAnsiTheme="majorHAnsi" w:cs="Arial"/>
        </w:rPr>
        <w:t xml:space="preserve">pozajmice od 400.000,00 eura, </w:t>
      </w:r>
      <w:r w:rsidRPr="000E4EE9">
        <w:rPr>
          <w:rFonts w:asciiTheme="majorHAnsi" w:hAnsiTheme="majorHAnsi" w:cs="Arial"/>
        </w:rPr>
        <w:t xml:space="preserve">300.000,00 eura i 70.000,00 eura od Ministarstva finansija. </w:t>
      </w:r>
    </w:p>
    <w:p w:rsidR="000E4EE9" w:rsidRPr="000E4EE9" w:rsidRDefault="000E4EE9" w:rsidP="00A25FA8">
      <w:pPr>
        <w:spacing w:line="276" w:lineRule="auto"/>
        <w:jc w:val="both"/>
        <w:rPr>
          <w:rFonts w:asciiTheme="majorHAnsi" w:hAnsiTheme="majorHAnsi" w:cs="Arial"/>
          <w:u w:val="single"/>
        </w:rPr>
      </w:pPr>
    </w:p>
    <w:p w:rsidR="006A360A" w:rsidRPr="000E4EE9" w:rsidRDefault="006A360A" w:rsidP="005A6FD8">
      <w:pPr>
        <w:spacing w:after="160" w:line="256" w:lineRule="auto"/>
        <w:contextualSpacing/>
        <w:rPr>
          <w:rFonts w:asciiTheme="majorHAnsi" w:hAnsiTheme="majorHAnsi" w:cs="Arial"/>
        </w:rPr>
      </w:pPr>
    </w:p>
    <w:p w:rsidR="006557E5" w:rsidRPr="000E4EE9" w:rsidRDefault="0016049C" w:rsidP="0085321C">
      <w:pPr>
        <w:jc w:val="center"/>
        <w:rPr>
          <w:rFonts w:asciiTheme="majorHAnsi" w:hAnsiTheme="majorHAnsi" w:cs="Arial"/>
        </w:rPr>
      </w:pPr>
      <w:r w:rsidRPr="000E4EE9">
        <w:rPr>
          <w:rFonts w:asciiTheme="majorHAnsi" w:hAnsiTheme="majorHAnsi" w:cs="Arial"/>
        </w:rPr>
        <w:t>*****</w:t>
      </w:r>
    </w:p>
    <w:sectPr w:rsidR="006557E5" w:rsidRPr="000E4EE9" w:rsidSect="00A026A9">
      <w:footerReference w:type="even" r:id="rId8"/>
      <w:footerReference w:type="default" r:id="rId9"/>
      <w:pgSz w:w="12240" w:h="15840"/>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B2A" w:rsidRDefault="00621B2A">
      <w:r>
        <w:separator/>
      </w:r>
    </w:p>
  </w:endnote>
  <w:endnote w:type="continuationSeparator" w:id="1">
    <w:p w:rsidR="00621B2A" w:rsidRDefault="00621B2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D42" w:rsidRDefault="004A429B" w:rsidP="0051031D">
    <w:pPr>
      <w:pStyle w:val="Footer"/>
      <w:framePr w:wrap="around" w:vAnchor="text" w:hAnchor="margin" w:xAlign="right" w:y="1"/>
      <w:rPr>
        <w:rStyle w:val="PageNumber"/>
      </w:rPr>
    </w:pPr>
    <w:r>
      <w:rPr>
        <w:rStyle w:val="PageNumber"/>
      </w:rPr>
      <w:fldChar w:fldCharType="begin"/>
    </w:r>
    <w:r w:rsidR="00EA2D42">
      <w:rPr>
        <w:rStyle w:val="PageNumber"/>
      </w:rPr>
      <w:instrText xml:space="preserve">PAGE  </w:instrText>
    </w:r>
    <w:r>
      <w:rPr>
        <w:rStyle w:val="PageNumber"/>
      </w:rPr>
      <w:fldChar w:fldCharType="end"/>
    </w:r>
  </w:p>
  <w:p w:rsidR="00EA2D42" w:rsidRDefault="00EA2D42" w:rsidP="007D613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D42" w:rsidRDefault="004A429B" w:rsidP="0051031D">
    <w:pPr>
      <w:pStyle w:val="Footer"/>
      <w:framePr w:wrap="around" w:vAnchor="text" w:hAnchor="margin" w:xAlign="right" w:y="1"/>
      <w:rPr>
        <w:rStyle w:val="PageNumber"/>
      </w:rPr>
    </w:pPr>
    <w:r>
      <w:rPr>
        <w:rStyle w:val="PageNumber"/>
      </w:rPr>
      <w:fldChar w:fldCharType="begin"/>
    </w:r>
    <w:r w:rsidR="00EA2D42">
      <w:rPr>
        <w:rStyle w:val="PageNumber"/>
      </w:rPr>
      <w:instrText xml:space="preserve">PAGE  </w:instrText>
    </w:r>
    <w:r>
      <w:rPr>
        <w:rStyle w:val="PageNumber"/>
      </w:rPr>
      <w:fldChar w:fldCharType="separate"/>
    </w:r>
    <w:r w:rsidR="00631972">
      <w:rPr>
        <w:rStyle w:val="PageNumber"/>
        <w:noProof/>
      </w:rPr>
      <w:t>14</w:t>
    </w:r>
    <w:r>
      <w:rPr>
        <w:rStyle w:val="PageNumber"/>
      </w:rPr>
      <w:fldChar w:fldCharType="end"/>
    </w:r>
  </w:p>
  <w:p w:rsidR="00EA2D42" w:rsidRDefault="00EA2D42" w:rsidP="007D613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B2A" w:rsidRDefault="00621B2A">
      <w:r>
        <w:separator/>
      </w:r>
    </w:p>
  </w:footnote>
  <w:footnote w:type="continuationSeparator" w:id="1">
    <w:p w:rsidR="00621B2A" w:rsidRDefault="00621B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C1A5B"/>
    <w:multiLevelType w:val="hybridMultilevel"/>
    <w:tmpl w:val="9A3C6BBE"/>
    <w:lvl w:ilvl="0" w:tplc="1FB25CC6">
      <w:numFmt w:val="bullet"/>
      <w:lvlText w:val="-"/>
      <w:lvlJc w:val="left"/>
      <w:pPr>
        <w:ind w:left="720" w:hanging="360"/>
      </w:pPr>
      <w:rPr>
        <w:rFonts w:ascii="Arial" w:eastAsia="Times New Roman" w:hAnsi="Aria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
    <w:nsid w:val="0C4858F5"/>
    <w:multiLevelType w:val="hybridMultilevel"/>
    <w:tmpl w:val="30EC24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DCF6909"/>
    <w:multiLevelType w:val="hybridMultilevel"/>
    <w:tmpl w:val="9D9E4080"/>
    <w:lvl w:ilvl="0" w:tplc="404E859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CC22EC"/>
    <w:multiLevelType w:val="multilevel"/>
    <w:tmpl w:val="D94E11EC"/>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Times New Roman" w:eastAsia="Times New Roman" w:hAnsi="Times New Roman" w:cs="Times New Roman" w:hint="default"/>
      </w:rPr>
    </w:lvl>
    <w:lvl w:ilvl="3">
      <w:start w:val="1"/>
      <w:numFmt w:val="bullet"/>
      <w:lvlText w:val="-"/>
      <w:lvlJc w:val="left"/>
      <w:pPr>
        <w:ind w:left="1800" w:hanging="360"/>
      </w:pPr>
      <w:rPr>
        <w:rFonts w:ascii="Times New Roman" w:eastAsia="Times New Roman" w:hAnsi="Times New Roman" w:cs="Times New Roman"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4">
    <w:nsid w:val="10FD6EAE"/>
    <w:multiLevelType w:val="hybridMultilevel"/>
    <w:tmpl w:val="B980FD6C"/>
    <w:lvl w:ilvl="0" w:tplc="04090001">
      <w:start w:val="1"/>
      <w:numFmt w:val="bullet"/>
      <w:lvlText w:val=""/>
      <w:lvlJc w:val="left"/>
      <w:pPr>
        <w:ind w:left="720" w:hanging="360"/>
      </w:pPr>
      <w:rPr>
        <w:rFonts w:ascii="Symbol" w:hAnsi="Symbol" w:hint="default"/>
      </w:rPr>
    </w:lvl>
    <w:lvl w:ilvl="1" w:tplc="1C10EA5A">
      <w:start w:val="1"/>
      <w:numFmt w:val="bullet"/>
      <w:lvlText w:val=""/>
      <w:lvlJc w:val="left"/>
      <w:pPr>
        <w:ind w:left="1440" w:hanging="360"/>
      </w:pPr>
      <w:rPr>
        <w:rFonts w:ascii="Symbol" w:hAnsi="Symbol" w:hint="default"/>
      </w:rPr>
    </w:lvl>
    <w:lvl w:ilvl="2" w:tplc="1C10EA5A">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0B4C70"/>
    <w:multiLevelType w:val="hybridMultilevel"/>
    <w:tmpl w:val="315E48AC"/>
    <w:lvl w:ilvl="0" w:tplc="04090001">
      <w:start w:val="1"/>
      <w:numFmt w:val="bullet"/>
      <w:lvlText w:val=""/>
      <w:lvlJc w:val="left"/>
      <w:pPr>
        <w:ind w:left="644" w:hanging="360"/>
      </w:pPr>
      <w:rPr>
        <w:rFonts w:ascii="Symbol" w:hAnsi="Symbol" w:hint="default"/>
      </w:rPr>
    </w:lvl>
    <w:lvl w:ilvl="1" w:tplc="04090001">
      <w:start w:val="1"/>
      <w:numFmt w:val="bullet"/>
      <w:lvlText w:val=""/>
      <w:lvlJc w:val="left"/>
      <w:pPr>
        <w:ind w:left="1364" w:hanging="360"/>
      </w:pPr>
      <w:rPr>
        <w:rFonts w:ascii="Symbol" w:hAnsi="Symbol" w:hint="default"/>
      </w:rPr>
    </w:lvl>
    <w:lvl w:ilvl="2" w:tplc="1FB25CC6">
      <w:numFmt w:val="bullet"/>
      <w:lvlText w:val="-"/>
      <w:lvlJc w:val="left"/>
      <w:pPr>
        <w:ind w:left="2084" w:hanging="360"/>
      </w:pPr>
      <w:rPr>
        <w:rFonts w:ascii="Arial" w:eastAsia="Times New Roman" w:hAnsi="Arial" w:cs="Arial"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186A508D"/>
    <w:multiLevelType w:val="hybridMultilevel"/>
    <w:tmpl w:val="D2324A20"/>
    <w:lvl w:ilvl="0" w:tplc="1C10EA5A">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nsid w:val="1B7345F8"/>
    <w:multiLevelType w:val="hybridMultilevel"/>
    <w:tmpl w:val="81F2BF7E"/>
    <w:lvl w:ilvl="0" w:tplc="404E85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2A08F8"/>
    <w:multiLevelType w:val="hybridMultilevel"/>
    <w:tmpl w:val="A844E7EC"/>
    <w:lvl w:ilvl="0" w:tplc="404E859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E794B66"/>
    <w:multiLevelType w:val="hybridMultilevel"/>
    <w:tmpl w:val="C0088F1A"/>
    <w:lvl w:ilvl="0" w:tplc="404E85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7620AC"/>
    <w:multiLevelType w:val="hybridMultilevel"/>
    <w:tmpl w:val="740A41AE"/>
    <w:lvl w:ilvl="0" w:tplc="404E859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E54A4D"/>
    <w:multiLevelType w:val="hybridMultilevel"/>
    <w:tmpl w:val="636A6CD6"/>
    <w:lvl w:ilvl="0" w:tplc="404E85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FB7301"/>
    <w:multiLevelType w:val="hybridMultilevel"/>
    <w:tmpl w:val="1A5C9B00"/>
    <w:lvl w:ilvl="0" w:tplc="404E859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9990CF3"/>
    <w:multiLevelType w:val="hybridMultilevel"/>
    <w:tmpl w:val="117E64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D59761E"/>
    <w:multiLevelType w:val="hybridMultilevel"/>
    <w:tmpl w:val="F7FAE084"/>
    <w:lvl w:ilvl="0" w:tplc="404E859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FC95C6A"/>
    <w:multiLevelType w:val="hybridMultilevel"/>
    <w:tmpl w:val="41303EF0"/>
    <w:lvl w:ilvl="0" w:tplc="B3F443A4">
      <w:start w:val="1"/>
      <w:numFmt w:val="decimal"/>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16">
    <w:nsid w:val="306F50D6"/>
    <w:multiLevelType w:val="hybridMultilevel"/>
    <w:tmpl w:val="F7503F14"/>
    <w:lvl w:ilvl="0" w:tplc="6756E0A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A306E5"/>
    <w:multiLevelType w:val="hybridMultilevel"/>
    <w:tmpl w:val="844C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124405"/>
    <w:multiLevelType w:val="hybridMultilevel"/>
    <w:tmpl w:val="9A38FE88"/>
    <w:lvl w:ilvl="0" w:tplc="404E85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0F1483"/>
    <w:multiLevelType w:val="hybridMultilevel"/>
    <w:tmpl w:val="715C54B2"/>
    <w:lvl w:ilvl="0" w:tplc="1C10EA5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59310E9"/>
    <w:multiLevelType w:val="hybridMultilevel"/>
    <w:tmpl w:val="F5E05A98"/>
    <w:lvl w:ilvl="0" w:tplc="E534797C">
      <w:start w:val="60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CA11BDA"/>
    <w:multiLevelType w:val="hybridMultilevel"/>
    <w:tmpl w:val="9AF2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0F6AF6"/>
    <w:multiLevelType w:val="hybridMultilevel"/>
    <w:tmpl w:val="2E724E42"/>
    <w:lvl w:ilvl="0" w:tplc="82BE50B2">
      <w:start w:val="1"/>
      <w:numFmt w:val="upperRoman"/>
      <w:lvlText w:val="%1."/>
      <w:lvlJc w:val="left"/>
      <w:pPr>
        <w:ind w:left="720" w:hanging="720"/>
      </w:pPr>
      <w:rPr>
        <w:u w:val="singl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2CD03AF"/>
    <w:multiLevelType w:val="hybridMultilevel"/>
    <w:tmpl w:val="4BDC9722"/>
    <w:lvl w:ilvl="0" w:tplc="1FB25CC6">
      <w:numFmt w:val="bullet"/>
      <w:lvlText w:val="-"/>
      <w:lvlJc w:val="left"/>
      <w:pPr>
        <w:ind w:left="1004" w:hanging="360"/>
      </w:pPr>
      <w:rPr>
        <w:rFonts w:ascii="Arial" w:eastAsia="Times New Roman" w:hAnsi="Arial" w:cs="Arial" w:hint="default"/>
      </w:rPr>
    </w:lvl>
    <w:lvl w:ilvl="1" w:tplc="1FB25CC6">
      <w:numFmt w:val="bullet"/>
      <w:lvlText w:val="-"/>
      <w:lvlJc w:val="left"/>
      <w:pPr>
        <w:ind w:left="1724" w:hanging="360"/>
      </w:pPr>
      <w:rPr>
        <w:rFonts w:ascii="Arial" w:eastAsia="Times New Roman" w:hAnsi="Arial" w:cs="Arial" w:hint="default"/>
      </w:rPr>
    </w:lvl>
    <w:lvl w:ilvl="2" w:tplc="1FB25CC6">
      <w:numFmt w:val="bullet"/>
      <w:lvlText w:val="-"/>
      <w:lvlJc w:val="left"/>
      <w:pPr>
        <w:ind w:left="2444" w:hanging="360"/>
      </w:pPr>
      <w:rPr>
        <w:rFonts w:ascii="Arial" w:eastAsia="Times New Roman" w:hAnsi="Arial" w:cs="Arial"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nsid w:val="47CB6D3F"/>
    <w:multiLevelType w:val="hybridMultilevel"/>
    <w:tmpl w:val="D58044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nsid w:val="48496654"/>
    <w:multiLevelType w:val="hybridMultilevel"/>
    <w:tmpl w:val="FC0CE59C"/>
    <w:lvl w:ilvl="0" w:tplc="1FB25CC6">
      <w:numFmt w:val="bullet"/>
      <w:lvlText w:val="-"/>
      <w:lvlJc w:val="left"/>
      <w:pPr>
        <w:ind w:left="1724" w:hanging="360"/>
      </w:pPr>
      <w:rPr>
        <w:rFonts w:ascii="Arial" w:eastAsia="Times New Roman" w:hAnsi="Arial" w:cs="Arial" w:hint="default"/>
      </w:rPr>
    </w:lvl>
    <w:lvl w:ilvl="1" w:tplc="1FB25CC6">
      <w:numFmt w:val="bullet"/>
      <w:lvlText w:val="-"/>
      <w:lvlJc w:val="left"/>
      <w:pPr>
        <w:ind w:left="2444" w:hanging="360"/>
      </w:pPr>
      <w:rPr>
        <w:rFonts w:ascii="Arial" w:eastAsia="Times New Roman" w:hAnsi="Arial" w:cs="Arial" w:hint="default"/>
      </w:rPr>
    </w:lvl>
    <w:lvl w:ilvl="2" w:tplc="1FB25CC6">
      <w:numFmt w:val="bullet"/>
      <w:lvlText w:val="-"/>
      <w:lvlJc w:val="left"/>
      <w:pPr>
        <w:ind w:left="3164" w:hanging="360"/>
      </w:pPr>
      <w:rPr>
        <w:rFonts w:ascii="Arial" w:eastAsia="Times New Roman" w:hAnsi="Arial" w:cs="Arial"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6">
    <w:nsid w:val="4F250C3C"/>
    <w:multiLevelType w:val="hybridMultilevel"/>
    <w:tmpl w:val="0BEC9F64"/>
    <w:lvl w:ilvl="0" w:tplc="404E859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06C18AA"/>
    <w:multiLevelType w:val="hybridMultilevel"/>
    <w:tmpl w:val="4F0CF814"/>
    <w:lvl w:ilvl="0" w:tplc="404E8590">
      <w:start w:val="1"/>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506F0B94"/>
    <w:multiLevelType w:val="hybridMultilevel"/>
    <w:tmpl w:val="C898E524"/>
    <w:lvl w:ilvl="0" w:tplc="1FB25C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0F35DD"/>
    <w:multiLevelType w:val="hybridMultilevel"/>
    <w:tmpl w:val="353CA88C"/>
    <w:lvl w:ilvl="0" w:tplc="404E859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4DD772D"/>
    <w:multiLevelType w:val="hybridMultilevel"/>
    <w:tmpl w:val="E62E2844"/>
    <w:lvl w:ilvl="0" w:tplc="04090001">
      <w:start w:val="1"/>
      <w:numFmt w:val="bullet"/>
      <w:lvlText w:val=""/>
      <w:lvlJc w:val="left"/>
      <w:pPr>
        <w:ind w:left="644" w:hanging="360"/>
      </w:pPr>
      <w:rPr>
        <w:rFonts w:ascii="Symbol" w:hAnsi="Symbol" w:hint="default"/>
      </w:rPr>
    </w:lvl>
    <w:lvl w:ilvl="1" w:tplc="0409000F">
      <w:start w:val="1"/>
      <w:numFmt w:val="decimal"/>
      <w:lvlText w:val="%2."/>
      <w:lvlJc w:val="left"/>
      <w:pPr>
        <w:ind w:left="1364" w:hanging="360"/>
      </w:pPr>
      <w:rPr>
        <w:rFonts w:hint="default"/>
      </w:rPr>
    </w:lvl>
    <w:lvl w:ilvl="2" w:tplc="1FB25CC6">
      <w:numFmt w:val="bullet"/>
      <w:lvlText w:val="-"/>
      <w:lvlJc w:val="left"/>
      <w:pPr>
        <w:ind w:left="2084" w:hanging="360"/>
      </w:pPr>
      <w:rPr>
        <w:rFonts w:ascii="Arial" w:eastAsia="Times New Roman" w:hAnsi="Arial" w:cs="Arial"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nsid w:val="55880099"/>
    <w:multiLevelType w:val="hybridMultilevel"/>
    <w:tmpl w:val="1E483436"/>
    <w:lvl w:ilvl="0" w:tplc="404E8590">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2">
    <w:nsid w:val="56EB4614"/>
    <w:multiLevelType w:val="hybridMultilevel"/>
    <w:tmpl w:val="85A48430"/>
    <w:lvl w:ilvl="0" w:tplc="04090001">
      <w:start w:val="1"/>
      <w:numFmt w:val="bullet"/>
      <w:lvlText w:val=""/>
      <w:lvlJc w:val="left"/>
      <w:pPr>
        <w:ind w:left="720" w:hanging="360"/>
      </w:pPr>
      <w:rPr>
        <w:rFonts w:ascii="Symbol" w:hAnsi="Symbol" w:hint="default"/>
      </w:rPr>
    </w:lvl>
    <w:lvl w:ilvl="1" w:tplc="1C10EA5A">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17574E"/>
    <w:multiLevelType w:val="hybridMultilevel"/>
    <w:tmpl w:val="10AA9994"/>
    <w:lvl w:ilvl="0" w:tplc="1FB25C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694CD7"/>
    <w:multiLevelType w:val="hybridMultilevel"/>
    <w:tmpl w:val="0D108BA0"/>
    <w:lvl w:ilvl="0" w:tplc="404E8590">
      <w:start w:val="1"/>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5D8C0EFC"/>
    <w:multiLevelType w:val="hybridMultilevel"/>
    <w:tmpl w:val="02B4337E"/>
    <w:lvl w:ilvl="0" w:tplc="404E85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DB204E"/>
    <w:multiLevelType w:val="hybridMultilevel"/>
    <w:tmpl w:val="237CA2F8"/>
    <w:lvl w:ilvl="0" w:tplc="404E85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A17937"/>
    <w:multiLevelType w:val="hybridMultilevel"/>
    <w:tmpl w:val="2CBECF06"/>
    <w:lvl w:ilvl="0" w:tplc="404E85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025A72"/>
    <w:multiLevelType w:val="multilevel"/>
    <w:tmpl w:val="C5F259F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Times New Roman" w:eastAsia="Times New Roman" w:hAnsi="Times New Roman" w:cs="Times New Roman" w:hint="default"/>
      </w:rPr>
    </w:lvl>
    <w:lvl w:ilvl="3">
      <w:start w:val="1"/>
      <w:numFmt w:val="bullet"/>
      <w:lvlText w:val="-"/>
      <w:lvlJc w:val="left"/>
      <w:pPr>
        <w:ind w:left="1800" w:hanging="360"/>
      </w:pPr>
      <w:rPr>
        <w:rFonts w:ascii="Times New Roman" w:eastAsia="Times New Roman" w:hAnsi="Times New Roman" w:cs="Times New Roman"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9">
    <w:nsid w:val="6E9228F8"/>
    <w:multiLevelType w:val="hybridMultilevel"/>
    <w:tmpl w:val="F79E1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123009"/>
    <w:multiLevelType w:val="hybridMultilevel"/>
    <w:tmpl w:val="914EF2E0"/>
    <w:lvl w:ilvl="0" w:tplc="404E8590">
      <w:start w:val="1"/>
      <w:numFmt w:val="bullet"/>
      <w:lvlText w:val="-"/>
      <w:lvlJc w:val="left"/>
      <w:pPr>
        <w:ind w:left="1364" w:hanging="360"/>
      </w:pPr>
      <w:rPr>
        <w:rFonts w:ascii="Times New Roman" w:eastAsia="Times New Roman" w:hAnsi="Times New Roman" w:cs="Times New Roman"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41">
    <w:nsid w:val="71232B26"/>
    <w:multiLevelType w:val="hybridMultilevel"/>
    <w:tmpl w:val="3662C3BC"/>
    <w:lvl w:ilvl="0" w:tplc="404E859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13D10F5"/>
    <w:multiLevelType w:val="hybridMultilevel"/>
    <w:tmpl w:val="5492B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1A5A86"/>
    <w:multiLevelType w:val="hybridMultilevel"/>
    <w:tmpl w:val="D48CA1AE"/>
    <w:lvl w:ilvl="0" w:tplc="66F08A2E">
      <w:start w:val="1"/>
      <w:numFmt w:val="decimal"/>
      <w:lvlText w:val="%1."/>
      <w:lvlJc w:val="left"/>
      <w:pPr>
        <w:ind w:left="1080" w:hanging="360"/>
      </w:pPr>
      <w:rPr>
        <w:rFonts w:hint="default"/>
        <w:b/>
        <w:u w:val="none"/>
      </w:rPr>
    </w:lvl>
    <w:lvl w:ilvl="1" w:tplc="041C0019">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44">
    <w:nsid w:val="7B926CF9"/>
    <w:multiLevelType w:val="hybridMultilevel"/>
    <w:tmpl w:val="A942BDE2"/>
    <w:lvl w:ilvl="0" w:tplc="404E8590">
      <w:start w:val="1"/>
      <w:numFmt w:val="bullet"/>
      <w:lvlText w:val="-"/>
      <w:lvlJc w:val="left"/>
      <w:pPr>
        <w:ind w:left="789" w:hanging="360"/>
      </w:pPr>
      <w:rPr>
        <w:rFonts w:ascii="Times New Roman" w:eastAsia="Times New Roman" w:hAnsi="Times New Roman" w:cs="Times New Roman"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45">
    <w:nsid w:val="7C7D09B8"/>
    <w:multiLevelType w:val="hybridMultilevel"/>
    <w:tmpl w:val="DEF643FC"/>
    <w:lvl w:ilvl="0" w:tplc="E534797C">
      <w:start w:val="606"/>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CBE5CCA"/>
    <w:multiLevelType w:val="hybridMultilevel"/>
    <w:tmpl w:val="D5E0832C"/>
    <w:lvl w:ilvl="0" w:tplc="404E85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4D5968"/>
    <w:multiLevelType w:val="hybridMultilevel"/>
    <w:tmpl w:val="DCB00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F7214F8"/>
    <w:multiLevelType w:val="hybridMultilevel"/>
    <w:tmpl w:val="5F745F46"/>
    <w:lvl w:ilvl="0" w:tplc="404E8590">
      <w:start w:val="1"/>
      <w:numFmt w:val="bullet"/>
      <w:lvlText w:val="-"/>
      <w:lvlJc w:val="left"/>
      <w:pPr>
        <w:ind w:left="1440" w:hanging="360"/>
      </w:pPr>
      <w:rPr>
        <w:rFonts w:ascii="Times New Roman" w:eastAsia="Times New Roman"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36"/>
  </w:num>
  <w:num w:numId="3">
    <w:abstractNumId w:val="44"/>
  </w:num>
  <w:num w:numId="4">
    <w:abstractNumId w:val="39"/>
  </w:num>
  <w:num w:numId="5">
    <w:abstractNumId w:val="17"/>
  </w:num>
  <w:num w:numId="6">
    <w:abstractNumId w:val="42"/>
  </w:num>
  <w:num w:numId="7">
    <w:abstractNumId w:val="23"/>
  </w:num>
  <w:num w:numId="8">
    <w:abstractNumId w:val="33"/>
  </w:num>
  <w:num w:numId="9">
    <w:abstractNumId w:val="2"/>
  </w:num>
  <w:num w:numId="10">
    <w:abstractNumId w:val="30"/>
  </w:num>
  <w:num w:numId="11">
    <w:abstractNumId w:val="21"/>
  </w:num>
  <w:num w:numId="12">
    <w:abstractNumId w:val="45"/>
  </w:num>
  <w:num w:numId="13">
    <w:abstractNumId w:val="46"/>
  </w:num>
  <w:num w:numId="14">
    <w:abstractNumId w:val="27"/>
  </w:num>
  <w:num w:numId="15">
    <w:abstractNumId w:val="1"/>
  </w:num>
  <w:num w:numId="16">
    <w:abstractNumId w:val="6"/>
  </w:num>
  <w:num w:numId="17">
    <w:abstractNumId w:val="20"/>
  </w:num>
  <w:num w:numId="18">
    <w:abstractNumId w:val="4"/>
  </w:num>
  <w:num w:numId="19">
    <w:abstractNumId w:val="10"/>
  </w:num>
  <w:num w:numId="20">
    <w:abstractNumId w:val="0"/>
  </w:num>
  <w:num w:numId="21">
    <w:abstractNumId w:val="38"/>
  </w:num>
  <w:num w:numId="22">
    <w:abstractNumId w:val="34"/>
  </w:num>
  <w:num w:numId="23">
    <w:abstractNumId w:val="40"/>
  </w:num>
  <w:num w:numId="24">
    <w:abstractNumId w:val="25"/>
  </w:num>
  <w:num w:numId="25">
    <w:abstractNumId w:val="12"/>
  </w:num>
  <w:num w:numId="26">
    <w:abstractNumId w:val="15"/>
  </w:num>
  <w:num w:numId="27">
    <w:abstractNumId w:val="43"/>
  </w:num>
  <w:num w:numId="28">
    <w:abstractNumId w:val="29"/>
  </w:num>
  <w:num w:numId="29">
    <w:abstractNumId w:val="48"/>
  </w:num>
  <w:num w:numId="30">
    <w:abstractNumId w:val="18"/>
  </w:num>
  <w:num w:numId="31">
    <w:abstractNumId w:val="35"/>
  </w:num>
  <w:num w:numId="32">
    <w:abstractNumId w:val="3"/>
  </w:num>
  <w:num w:numId="33">
    <w:abstractNumId w:val="14"/>
  </w:num>
  <w:num w:numId="34">
    <w:abstractNumId w:val="8"/>
  </w:num>
  <w:num w:numId="35">
    <w:abstractNumId w:val="9"/>
  </w:num>
  <w:num w:numId="36">
    <w:abstractNumId w:val="11"/>
  </w:num>
  <w:num w:numId="37">
    <w:abstractNumId w:val="37"/>
  </w:num>
  <w:num w:numId="38">
    <w:abstractNumId w:val="31"/>
  </w:num>
  <w:num w:numId="39">
    <w:abstractNumId w:val="16"/>
  </w:num>
  <w:num w:numId="40">
    <w:abstractNumId w:val="26"/>
  </w:num>
  <w:num w:numId="41">
    <w:abstractNumId w:val="41"/>
  </w:num>
  <w:num w:numId="42">
    <w:abstractNumId w:val="13"/>
  </w:num>
  <w:num w:numId="43">
    <w:abstractNumId w:val="19"/>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num>
  <w:num w:numId="46">
    <w:abstractNumId w:val="32"/>
  </w:num>
  <w:num w:numId="47">
    <w:abstractNumId w:val="5"/>
  </w:num>
  <w:num w:numId="48">
    <w:abstractNumId w:val="24"/>
  </w:num>
  <w:num w:numId="49">
    <w:abstractNumId w:val="28"/>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characterSpacingControl w:val="doNotCompress"/>
  <w:footnotePr>
    <w:footnote w:id="0"/>
    <w:footnote w:id="1"/>
  </w:footnotePr>
  <w:endnotePr>
    <w:endnote w:id="0"/>
    <w:endnote w:id="1"/>
  </w:endnotePr>
  <w:compat/>
  <w:rsids>
    <w:rsidRoot w:val="00257728"/>
    <w:rsid w:val="000001F9"/>
    <w:rsid w:val="0000099C"/>
    <w:rsid w:val="00000E24"/>
    <w:rsid w:val="00001FAF"/>
    <w:rsid w:val="00003040"/>
    <w:rsid w:val="00005738"/>
    <w:rsid w:val="000066E0"/>
    <w:rsid w:val="00007EE8"/>
    <w:rsid w:val="0001025B"/>
    <w:rsid w:val="00012374"/>
    <w:rsid w:val="00012F1A"/>
    <w:rsid w:val="0001347A"/>
    <w:rsid w:val="0001487E"/>
    <w:rsid w:val="00014F7B"/>
    <w:rsid w:val="0001556C"/>
    <w:rsid w:val="00017152"/>
    <w:rsid w:val="00017BC3"/>
    <w:rsid w:val="00017D85"/>
    <w:rsid w:val="000214FA"/>
    <w:rsid w:val="00021A13"/>
    <w:rsid w:val="00023287"/>
    <w:rsid w:val="0002486F"/>
    <w:rsid w:val="00025D8B"/>
    <w:rsid w:val="00026C58"/>
    <w:rsid w:val="00026CFE"/>
    <w:rsid w:val="000307EC"/>
    <w:rsid w:val="00030C87"/>
    <w:rsid w:val="0003407E"/>
    <w:rsid w:val="00034802"/>
    <w:rsid w:val="0003669F"/>
    <w:rsid w:val="00036F2A"/>
    <w:rsid w:val="000376F4"/>
    <w:rsid w:val="0004233C"/>
    <w:rsid w:val="00042E7F"/>
    <w:rsid w:val="00043AFC"/>
    <w:rsid w:val="00043FEE"/>
    <w:rsid w:val="0004411D"/>
    <w:rsid w:val="00044D96"/>
    <w:rsid w:val="00046E44"/>
    <w:rsid w:val="0005077A"/>
    <w:rsid w:val="00051EED"/>
    <w:rsid w:val="00053A66"/>
    <w:rsid w:val="00055DE6"/>
    <w:rsid w:val="00055E4D"/>
    <w:rsid w:val="000566F8"/>
    <w:rsid w:val="00056CED"/>
    <w:rsid w:val="000570DB"/>
    <w:rsid w:val="000604B2"/>
    <w:rsid w:val="00061125"/>
    <w:rsid w:val="00062B72"/>
    <w:rsid w:val="00062F00"/>
    <w:rsid w:val="00063BF2"/>
    <w:rsid w:val="00064D7B"/>
    <w:rsid w:val="00065EA1"/>
    <w:rsid w:val="00067501"/>
    <w:rsid w:val="00067C96"/>
    <w:rsid w:val="00070AA8"/>
    <w:rsid w:val="00070DD3"/>
    <w:rsid w:val="00071239"/>
    <w:rsid w:val="000748F4"/>
    <w:rsid w:val="00075260"/>
    <w:rsid w:val="00075AE3"/>
    <w:rsid w:val="00075E02"/>
    <w:rsid w:val="00076758"/>
    <w:rsid w:val="00076880"/>
    <w:rsid w:val="00076F98"/>
    <w:rsid w:val="00077667"/>
    <w:rsid w:val="0008035B"/>
    <w:rsid w:val="00082020"/>
    <w:rsid w:val="00082638"/>
    <w:rsid w:val="00082678"/>
    <w:rsid w:val="000830AE"/>
    <w:rsid w:val="000835EF"/>
    <w:rsid w:val="000838A3"/>
    <w:rsid w:val="0008443F"/>
    <w:rsid w:val="000849C2"/>
    <w:rsid w:val="00085D46"/>
    <w:rsid w:val="00087374"/>
    <w:rsid w:val="0009042A"/>
    <w:rsid w:val="00090FBE"/>
    <w:rsid w:val="00091ABF"/>
    <w:rsid w:val="00091C17"/>
    <w:rsid w:val="00091F8D"/>
    <w:rsid w:val="00092237"/>
    <w:rsid w:val="00093512"/>
    <w:rsid w:val="00094B04"/>
    <w:rsid w:val="00095048"/>
    <w:rsid w:val="0009506E"/>
    <w:rsid w:val="00095B41"/>
    <w:rsid w:val="000960B8"/>
    <w:rsid w:val="00096EF0"/>
    <w:rsid w:val="00097057"/>
    <w:rsid w:val="000973AF"/>
    <w:rsid w:val="000A02D8"/>
    <w:rsid w:val="000A115E"/>
    <w:rsid w:val="000A11E0"/>
    <w:rsid w:val="000A1428"/>
    <w:rsid w:val="000A2173"/>
    <w:rsid w:val="000A2680"/>
    <w:rsid w:val="000A275C"/>
    <w:rsid w:val="000A2841"/>
    <w:rsid w:val="000A2E89"/>
    <w:rsid w:val="000A4693"/>
    <w:rsid w:val="000A6FDB"/>
    <w:rsid w:val="000B0025"/>
    <w:rsid w:val="000B0745"/>
    <w:rsid w:val="000B12B3"/>
    <w:rsid w:val="000B2912"/>
    <w:rsid w:val="000B2CFD"/>
    <w:rsid w:val="000B3252"/>
    <w:rsid w:val="000B3CB1"/>
    <w:rsid w:val="000B3E49"/>
    <w:rsid w:val="000B45E7"/>
    <w:rsid w:val="000B5280"/>
    <w:rsid w:val="000B743D"/>
    <w:rsid w:val="000B7AD8"/>
    <w:rsid w:val="000B7B5A"/>
    <w:rsid w:val="000B7D1B"/>
    <w:rsid w:val="000B7EE0"/>
    <w:rsid w:val="000C07E4"/>
    <w:rsid w:val="000C0835"/>
    <w:rsid w:val="000C107E"/>
    <w:rsid w:val="000C1886"/>
    <w:rsid w:val="000C1E9D"/>
    <w:rsid w:val="000C39D9"/>
    <w:rsid w:val="000C7F3C"/>
    <w:rsid w:val="000D0939"/>
    <w:rsid w:val="000D0FBC"/>
    <w:rsid w:val="000D13FF"/>
    <w:rsid w:val="000D174A"/>
    <w:rsid w:val="000D2061"/>
    <w:rsid w:val="000D28E7"/>
    <w:rsid w:val="000D2DD6"/>
    <w:rsid w:val="000D3018"/>
    <w:rsid w:val="000D5123"/>
    <w:rsid w:val="000D56AB"/>
    <w:rsid w:val="000D5BE6"/>
    <w:rsid w:val="000D6C97"/>
    <w:rsid w:val="000D6FD2"/>
    <w:rsid w:val="000D7303"/>
    <w:rsid w:val="000E1C37"/>
    <w:rsid w:val="000E2908"/>
    <w:rsid w:val="000E2ABD"/>
    <w:rsid w:val="000E2C45"/>
    <w:rsid w:val="000E3462"/>
    <w:rsid w:val="000E4127"/>
    <w:rsid w:val="000E46E7"/>
    <w:rsid w:val="000E4EE9"/>
    <w:rsid w:val="000E537C"/>
    <w:rsid w:val="000E73C7"/>
    <w:rsid w:val="000F00B0"/>
    <w:rsid w:val="000F123E"/>
    <w:rsid w:val="000F12A4"/>
    <w:rsid w:val="000F18C7"/>
    <w:rsid w:val="000F1D40"/>
    <w:rsid w:val="000F24F2"/>
    <w:rsid w:val="000F380F"/>
    <w:rsid w:val="000F487F"/>
    <w:rsid w:val="000F515A"/>
    <w:rsid w:val="000F53CB"/>
    <w:rsid w:val="000F68D8"/>
    <w:rsid w:val="00100718"/>
    <w:rsid w:val="00101815"/>
    <w:rsid w:val="00102524"/>
    <w:rsid w:val="00103CBA"/>
    <w:rsid w:val="00103DB0"/>
    <w:rsid w:val="0010446D"/>
    <w:rsid w:val="00105F84"/>
    <w:rsid w:val="00106EC0"/>
    <w:rsid w:val="0010736F"/>
    <w:rsid w:val="00107899"/>
    <w:rsid w:val="00110A4E"/>
    <w:rsid w:val="00111802"/>
    <w:rsid w:val="00111C05"/>
    <w:rsid w:val="00112AC3"/>
    <w:rsid w:val="00112ED1"/>
    <w:rsid w:val="00112F0A"/>
    <w:rsid w:val="0011381C"/>
    <w:rsid w:val="00113B3F"/>
    <w:rsid w:val="00113C4B"/>
    <w:rsid w:val="00117513"/>
    <w:rsid w:val="0012102F"/>
    <w:rsid w:val="00121161"/>
    <w:rsid w:val="00121B2F"/>
    <w:rsid w:val="00122096"/>
    <w:rsid w:val="00122D55"/>
    <w:rsid w:val="00122D80"/>
    <w:rsid w:val="00123993"/>
    <w:rsid w:val="00123C9A"/>
    <w:rsid w:val="00124D4C"/>
    <w:rsid w:val="0012513B"/>
    <w:rsid w:val="001254B0"/>
    <w:rsid w:val="00126057"/>
    <w:rsid w:val="00126127"/>
    <w:rsid w:val="001262C2"/>
    <w:rsid w:val="00126B8C"/>
    <w:rsid w:val="00127063"/>
    <w:rsid w:val="0012795B"/>
    <w:rsid w:val="0013186E"/>
    <w:rsid w:val="00131DA5"/>
    <w:rsid w:val="00132835"/>
    <w:rsid w:val="001331FD"/>
    <w:rsid w:val="001332D9"/>
    <w:rsid w:val="00134630"/>
    <w:rsid w:val="00134FD7"/>
    <w:rsid w:val="001366B3"/>
    <w:rsid w:val="0013679D"/>
    <w:rsid w:val="001371DC"/>
    <w:rsid w:val="001400DE"/>
    <w:rsid w:val="00140536"/>
    <w:rsid w:val="001414C0"/>
    <w:rsid w:val="00141619"/>
    <w:rsid w:val="00142337"/>
    <w:rsid w:val="0014252B"/>
    <w:rsid w:val="00143015"/>
    <w:rsid w:val="00143344"/>
    <w:rsid w:val="00143C13"/>
    <w:rsid w:val="001444BD"/>
    <w:rsid w:val="0014510A"/>
    <w:rsid w:val="001464E3"/>
    <w:rsid w:val="0015003F"/>
    <w:rsid w:val="00151FBC"/>
    <w:rsid w:val="00153BB8"/>
    <w:rsid w:val="00157AC8"/>
    <w:rsid w:val="0016049C"/>
    <w:rsid w:val="00160916"/>
    <w:rsid w:val="001626CD"/>
    <w:rsid w:val="00163B84"/>
    <w:rsid w:val="00163F51"/>
    <w:rsid w:val="001649D6"/>
    <w:rsid w:val="00166433"/>
    <w:rsid w:val="00166502"/>
    <w:rsid w:val="001706B0"/>
    <w:rsid w:val="00170879"/>
    <w:rsid w:val="00172926"/>
    <w:rsid w:val="00172E72"/>
    <w:rsid w:val="001744CD"/>
    <w:rsid w:val="00174896"/>
    <w:rsid w:val="00174E0D"/>
    <w:rsid w:val="001758D0"/>
    <w:rsid w:val="00175B0F"/>
    <w:rsid w:val="0017637D"/>
    <w:rsid w:val="00180330"/>
    <w:rsid w:val="00181672"/>
    <w:rsid w:val="00182FE0"/>
    <w:rsid w:val="00182FF2"/>
    <w:rsid w:val="0018400C"/>
    <w:rsid w:val="0018458F"/>
    <w:rsid w:val="00184DF6"/>
    <w:rsid w:val="00186232"/>
    <w:rsid w:val="00186FF4"/>
    <w:rsid w:val="00187FBC"/>
    <w:rsid w:val="0019040C"/>
    <w:rsid w:val="00190AA2"/>
    <w:rsid w:val="001920B6"/>
    <w:rsid w:val="00192436"/>
    <w:rsid w:val="00192684"/>
    <w:rsid w:val="00193673"/>
    <w:rsid w:val="0019496F"/>
    <w:rsid w:val="00194DF2"/>
    <w:rsid w:val="0019566F"/>
    <w:rsid w:val="00195841"/>
    <w:rsid w:val="001965B4"/>
    <w:rsid w:val="00197DBF"/>
    <w:rsid w:val="001A045A"/>
    <w:rsid w:val="001A0A3B"/>
    <w:rsid w:val="001A176A"/>
    <w:rsid w:val="001A2FDE"/>
    <w:rsid w:val="001A4024"/>
    <w:rsid w:val="001A6087"/>
    <w:rsid w:val="001A6E2D"/>
    <w:rsid w:val="001A7088"/>
    <w:rsid w:val="001B1153"/>
    <w:rsid w:val="001B1ABD"/>
    <w:rsid w:val="001B3687"/>
    <w:rsid w:val="001B38B5"/>
    <w:rsid w:val="001B4210"/>
    <w:rsid w:val="001B4230"/>
    <w:rsid w:val="001B757C"/>
    <w:rsid w:val="001B7BEC"/>
    <w:rsid w:val="001B7F99"/>
    <w:rsid w:val="001C0BDF"/>
    <w:rsid w:val="001C0F10"/>
    <w:rsid w:val="001C16C3"/>
    <w:rsid w:val="001C1D24"/>
    <w:rsid w:val="001C25D9"/>
    <w:rsid w:val="001C269E"/>
    <w:rsid w:val="001C2A28"/>
    <w:rsid w:val="001C335F"/>
    <w:rsid w:val="001C417A"/>
    <w:rsid w:val="001C4345"/>
    <w:rsid w:val="001C465E"/>
    <w:rsid w:val="001C4BBC"/>
    <w:rsid w:val="001C6613"/>
    <w:rsid w:val="001C6685"/>
    <w:rsid w:val="001D0CBC"/>
    <w:rsid w:val="001D20DF"/>
    <w:rsid w:val="001D28A2"/>
    <w:rsid w:val="001D2E27"/>
    <w:rsid w:val="001D3573"/>
    <w:rsid w:val="001D40DE"/>
    <w:rsid w:val="001D4270"/>
    <w:rsid w:val="001D5591"/>
    <w:rsid w:val="001D5746"/>
    <w:rsid w:val="001D61EA"/>
    <w:rsid w:val="001D697F"/>
    <w:rsid w:val="001D7137"/>
    <w:rsid w:val="001E02D0"/>
    <w:rsid w:val="001E086B"/>
    <w:rsid w:val="001E2303"/>
    <w:rsid w:val="001E3097"/>
    <w:rsid w:val="001E3B33"/>
    <w:rsid w:val="001E3C99"/>
    <w:rsid w:val="001E4F05"/>
    <w:rsid w:val="001E6722"/>
    <w:rsid w:val="001F0657"/>
    <w:rsid w:val="001F0826"/>
    <w:rsid w:val="001F08AA"/>
    <w:rsid w:val="001F3DA6"/>
    <w:rsid w:val="001F4290"/>
    <w:rsid w:val="001F47C5"/>
    <w:rsid w:val="001F4D09"/>
    <w:rsid w:val="001F4D9A"/>
    <w:rsid w:val="001F4E5E"/>
    <w:rsid w:val="001F57E3"/>
    <w:rsid w:val="001F5932"/>
    <w:rsid w:val="001F76F1"/>
    <w:rsid w:val="00200986"/>
    <w:rsid w:val="0020120C"/>
    <w:rsid w:val="0020134D"/>
    <w:rsid w:val="002014C9"/>
    <w:rsid w:val="0020189B"/>
    <w:rsid w:val="00202810"/>
    <w:rsid w:val="002028AC"/>
    <w:rsid w:val="002029C5"/>
    <w:rsid w:val="002035F4"/>
    <w:rsid w:val="00204363"/>
    <w:rsid w:val="00204E00"/>
    <w:rsid w:val="00206C46"/>
    <w:rsid w:val="002078DB"/>
    <w:rsid w:val="00207BB5"/>
    <w:rsid w:val="00210DFC"/>
    <w:rsid w:val="0021107A"/>
    <w:rsid w:val="00211C57"/>
    <w:rsid w:val="00211C7B"/>
    <w:rsid w:val="00213071"/>
    <w:rsid w:val="0021330D"/>
    <w:rsid w:val="0021340F"/>
    <w:rsid w:val="0021376F"/>
    <w:rsid w:val="00214D92"/>
    <w:rsid w:val="00215D5F"/>
    <w:rsid w:val="00216ADE"/>
    <w:rsid w:val="00217476"/>
    <w:rsid w:val="0021777B"/>
    <w:rsid w:val="00217C00"/>
    <w:rsid w:val="00220257"/>
    <w:rsid w:val="00220A58"/>
    <w:rsid w:val="002213EC"/>
    <w:rsid w:val="00222E6C"/>
    <w:rsid w:val="0022441F"/>
    <w:rsid w:val="00224F3B"/>
    <w:rsid w:val="00227549"/>
    <w:rsid w:val="00227A8D"/>
    <w:rsid w:val="00230247"/>
    <w:rsid w:val="0023079E"/>
    <w:rsid w:val="00230A65"/>
    <w:rsid w:val="00230BBB"/>
    <w:rsid w:val="00230E5E"/>
    <w:rsid w:val="00230F4C"/>
    <w:rsid w:val="00231496"/>
    <w:rsid w:val="00231DBD"/>
    <w:rsid w:val="00233133"/>
    <w:rsid w:val="002365AD"/>
    <w:rsid w:val="002376BE"/>
    <w:rsid w:val="00237EF1"/>
    <w:rsid w:val="0024185D"/>
    <w:rsid w:val="00242232"/>
    <w:rsid w:val="002423FD"/>
    <w:rsid w:val="002440C8"/>
    <w:rsid w:val="00246D4F"/>
    <w:rsid w:val="00246FD5"/>
    <w:rsid w:val="00247903"/>
    <w:rsid w:val="00247D1E"/>
    <w:rsid w:val="00252011"/>
    <w:rsid w:val="00252422"/>
    <w:rsid w:val="00252DAF"/>
    <w:rsid w:val="00254DDD"/>
    <w:rsid w:val="002569C4"/>
    <w:rsid w:val="00256C3F"/>
    <w:rsid w:val="00257728"/>
    <w:rsid w:val="00257C29"/>
    <w:rsid w:val="00260132"/>
    <w:rsid w:val="002610EC"/>
    <w:rsid w:val="00261429"/>
    <w:rsid w:val="0026178B"/>
    <w:rsid w:val="00261FEF"/>
    <w:rsid w:val="002623FD"/>
    <w:rsid w:val="00262877"/>
    <w:rsid w:val="00263410"/>
    <w:rsid w:val="00264A33"/>
    <w:rsid w:val="00265972"/>
    <w:rsid w:val="0027096C"/>
    <w:rsid w:val="00272543"/>
    <w:rsid w:val="002727BD"/>
    <w:rsid w:val="00272CD2"/>
    <w:rsid w:val="00272E11"/>
    <w:rsid w:val="00273F45"/>
    <w:rsid w:val="00273F97"/>
    <w:rsid w:val="00273FEB"/>
    <w:rsid w:val="00274C80"/>
    <w:rsid w:val="00274EB5"/>
    <w:rsid w:val="0027536D"/>
    <w:rsid w:val="0027614F"/>
    <w:rsid w:val="00276486"/>
    <w:rsid w:val="00276BE9"/>
    <w:rsid w:val="00280521"/>
    <w:rsid w:val="00280CD5"/>
    <w:rsid w:val="0028163E"/>
    <w:rsid w:val="00281A34"/>
    <w:rsid w:val="00283292"/>
    <w:rsid w:val="0028419E"/>
    <w:rsid w:val="00284242"/>
    <w:rsid w:val="00284977"/>
    <w:rsid w:val="00285389"/>
    <w:rsid w:val="00285CCE"/>
    <w:rsid w:val="00285DE2"/>
    <w:rsid w:val="00286993"/>
    <w:rsid w:val="00287650"/>
    <w:rsid w:val="00290DE9"/>
    <w:rsid w:val="002912D1"/>
    <w:rsid w:val="0029141E"/>
    <w:rsid w:val="00291890"/>
    <w:rsid w:val="00291B32"/>
    <w:rsid w:val="002920D3"/>
    <w:rsid w:val="00292D48"/>
    <w:rsid w:val="00293086"/>
    <w:rsid w:val="0029375E"/>
    <w:rsid w:val="002938C2"/>
    <w:rsid w:val="002943DA"/>
    <w:rsid w:val="0029483D"/>
    <w:rsid w:val="00294F72"/>
    <w:rsid w:val="00294FD2"/>
    <w:rsid w:val="00297482"/>
    <w:rsid w:val="00297731"/>
    <w:rsid w:val="002A04E6"/>
    <w:rsid w:val="002A145E"/>
    <w:rsid w:val="002A2491"/>
    <w:rsid w:val="002A3949"/>
    <w:rsid w:val="002A42AE"/>
    <w:rsid w:val="002A4B1E"/>
    <w:rsid w:val="002A6005"/>
    <w:rsid w:val="002A71DF"/>
    <w:rsid w:val="002A7D4B"/>
    <w:rsid w:val="002B098C"/>
    <w:rsid w:val="002B2E5A"/>
    <w:rsid w:val="002B35F5"/>
    <w:rsid w:val="002B3D34"/>
    <w:rsid w:val="002B417C"/>
    <w:rsid w:val="002B428C"/>
    <w:rsid w:val="002B471D"/>
    <w:rsid w:val="002B4A99"/>
    <w:rsid w:val="002B51C6"/>
    <w:rsid w:val="002B5C05"/>
    <w:rsid w:val="002B5EFB"/>
    <w:rsid w:val="002B6759"/>
    <w:rsid w:val="002B698D"/>
    <w:rsid w:val="002B7CBA"/>
    <w:rsid w:val="002C1C94"/>
    <w:rsid w:val="002C3C13"/>
    <w:rsid w:val="002C4BD8"/>
    <w:rsid w:val="002C5A40"/>
    <w:rsid w:val="002C6422"/>
    <w:rsid w:val="002C706F"/>
    <w:rsid w:val="002C7D65"/>
    <w:rsid w:val="002D07AE"/>
    <w:rsid w:val="002D1F3A"/>
    <w:rsid w:val="002D2DC4"/>
    <w:rsid w:val="002D39C0"/>
    <w:rsid w:val="002D3BCE"/>
    <w:rsid w:val="002D7009"/>
    <w:rsid w:val="002E2D17"/>
    <w:rsid w:val="002E4F45"/>
    <w:rsid w:val="002E50DF"/>
    <w:rsid w:val="002E5F8E"/>
    <w:rsid w:val="002E60B7"/>
    <w:rsid w:val="002E638B"/>
    <w:rsid w:val="002E6E2A"/>
    <w:rsid w:val="002E73EF"/>
    <w:rsid w:val="002F0187"/>
    <w:rsid w:val="002F0884"/>
    <w:rsid w:val="002F16F6"/>
    <w:rsid w:val="002F232D"/>
    <w:rsid w:val="002F3111"/>
    <w:rsid w:val="002F3203"/>
    <w:rsid w:val="002F4CAE"/>
    <w:rsid w:val="002F4EBC"/>
    <w:rsid w:val="002F508B"/>
    <w:rsid w:val="002F551B"/>
    <w:rsid w:val="002F56AE"/>
    <w:rsid w:val="002F6206"/>
    <w:rsid w:val="002F6472"/>
    <w:rsid w:val="0030018B"/>
    <w:rsid w:val="003001B4"/>
    <w:rsid w:val="0030046D"/>
    <w:rsid w:val="00301BAD"/>
    <w:rsid w:val="003028FC"/>
    <w:rsid w:val="003033A3"/>
    <w:rsid w:val="0030379F"/>
    <w:rsid w:val="003041B2"/>
    <w:rsid w:val="0030497B"/>
    <w:rsid w:val="003049E0"/>
    <w:rsid w:val="003060C2"/>
    <w:rsid w:val="003065E7"/>
    <w:rsid w:val="0031128B"/>
    <w:rsid w:val="00311506"/>
    <w:rsid w:val="003143B7"/>
    <w:rsid w:val="0031522C"/>
    <w:rsid w:val="00316351"/>
    <w:rsid w:val="00316A09"/>
    <w:rsid w:val="0031731B"/>
    <w:rsid w:val="00317FEE"/>
    <w:rsid w:val="003200AB"/>
    <w:rsid w:val="00321282"/>
    <w:rsid w:val="00321489"/>
    <w:rsid w:val="003216EA"/>
    <w:rsid w:val="0032240A"/>
    <w:rsid w:val="00323953"/>
    <w:rsid w:val="003241A3"/>
    <w:rsid w:val="003248AB"/>
    <w:rsid w:val="00324E97"/>
    <w:rsid w:val="0032545B"/>
    <w:rsid w:val="00326342"/>
    <w:rsid w:val="003266D1"/>
    <w:rsid w:val="00330A4E"/>
    <w:rsid w:val="00330BB5"/>
    <w:rsid w:val="00332318"/>
    <w:rsid w:val="003325E2"/>
    <w:rsid w:val="00332B08"/>
    <w:rsid w:val="00333248"/>
    <w:rsid w:val="00333280"/>
    <w:rsid w:val="0033383C"/>
    <w:rsid w:val="003342D3"/>
    <w:rsid w:val="00335F8F"/>
    <w:rsid w:val="00337C91"/>
    <w:rsid w:val="00337D7A"/>
    <w:rsid w:val="00340D5D"/>
    <w:rsid w:val="00341A32"/>
    <w:rsid w:val="003426C1"/>
    <w:rsid w:val="003434AA"/>
    <w:rsid w:val="0034457D"/>
    <w:rsid w:val="00344B2E"/>
    <w:rsid w:val="00344D40"/>
    <w:rsid w:val="00345DED"/>
    <w:rsid w:val="0034615B"/>
    <w:rsid w:val="0034733F"/>
    <w:rsid w:val="00347EFD"/>
    <w:rsid w:val="0035239E"/>
    <w:rsid w:val="00352E66"/>
    <w:rsid w:val="00352E8D"/>
    <w:rsid w:val="00353CC0"/>
    <w:rsid w:val="003552BE"/>
    <w:rsid w:val="00355338"/>
    <w:rsid w:val="003559F3"/>
    <w:rsid w:val="0035776C"/>
    <w:rsid w:val="003607F8"/>
    <w:rsid w:val="0036183A"/>
    <w:rsid w:val="00361FF5"/>
    <w:rsid w:val="00363509"/>
    <w:rsid w:val="00363A9F"/>
    <w:rsid w:val="00363B27"/>
    <w:rsid w:val="0036499A"/>
    <w:rsid w:val="0036619A"/>
    <w:rsid w:val="00367744"/>
    <w:rsid w:val="00367ED5"/>
    <w:rsid w:val="003701AA"/>
    <w:rsid w:val="00370602"/>
    <w:rsid w:val="00370E09"/>
    <w:rsid w:val="00371C45"/>
    <w:rsid w:val="003733C5"/>
    <w:rsid w:val="00374415"/>
    <w:rsid w:val="0037673F"/>
    <w:rsid w:val="003768F7"/>
    <w:rsid w:val="00376F46"/>
    <w:rsid w:val="003774A9"/>
    <w:rsid w:val="00377561"/>
    <w:rsid w:val="003778D2"/>
    <w:rsid w:val="00377BDC"/>
    <w:rsid w:val="00383BE2"/>
    <w:rsid w:val="00383D16"/>
    <w:rsid w:val="003846C9"/>
    <w:rsid w:val="00384AC9"/>
    <w:rsid w:val="00384D83"/>
    <w:rsid w:val="0038688D"/>
    <w:rsid w:val="00387C8A"/>
    <w:rsid w:val="003909F1"/>
    <w:rsid w:val="00390EF2"/>
    <w:rsid w:val="00391345"/>
    <w:rsid w:val="00391A96"/>
    <w:rsid w:val="00393EDF"/>
    <w:rsid w:val="0039435D"/>
    <w:rsid w:val="003947C4"/>
    <w:rsid w:val="00394E7B"/>
    <w:rsid w:val="0039572B"/>
    <w:rsid w:val="003960A4"/>
    <w:rsid w:val="003974E4"/>
    <w:rsid w:val="003975B7"/>
    <w:rsid w:val="003A069B"/>
    <w:rsid w:val="003A0E95"/>
    <w:rsid w:val="003A1348"/>
    <w:rsid w:val="003A14EC"/>
    <w:rsid w:val="003A1A26"/>
    <w:rsid w:val="003A2549"/>
    <w:rsid w:val="003A2579"/>
    <w:rsid w:val="003A2B40"/>
    <w:rsid w:val="003A2BFB"/>
    <w:rsid w:val="003A35C2"/>
    <w:rsid w:val="003A47EA"/>
    <w:rsid w:val="003A4C36"/>
    <w:rsid w:val="003A4E6B"/>
    <w:rsid w:val="003A50E1"/>
    <w:rsid w:val="003A6025"/>
    <w:rsid w:val="003A6E28"/>
    <w:rsid w:val="003A751B"/>
    <w:rsid w:val="003A7728"/>
    <w:rsid w:val="003B06B0"/>
    <w:rsid w:val="003B12A9"/>
    <w:rsid w:val="003B21D8"/>
    <w:rsid w:val="003B284B"/>
    <w:rsid w:val="003B5729"/>
    <w:rsid w:val="003B5A2E"/>
    <w:rsid w:val="003B6F9F"/>
    <w:rsid w:val="003B7F60"/>
    <w:rsid w:val="003C1882"/>
    <w:rsid w:val="003C21F9"/>
    <w:rsid w:val="003C2551"/>
    <w:rsid w:val="003C703A"/>
    <w:rsid w:val="003C7C18"/>
    <w:rsid w:val="003D00E3"/>
    <w:rsid w:val="003D1743"/>
    <w:rsid w:val="003D282E"/>
    <w:rsid w:val="003D31B0"/>
    <w:rsid w:val="003D389C"/>
    <w:rsid w:val="003D671C"/>
    <w:rsid w:val="003D6C28"/>
    <w:rsid w:val="003E0EBF"/>
    <w:rsid w:val="003E13A7"/>
    <w:rsid w:val="003E1A77"/>
    <w:rsid w:val="003E2ADC"/>
    <w:rsid w:val="003E334E"/>
    <w:rsid w:val="003E3501"/>
    <w:rsid w:val="003E4CC2"/>
    <w:rsid w:val="003E4D12"/>
    <w:rsid w:val="003E5DAE"/>
    <w:rsid w:val="003E5F82"/>
    <w:rsid w:val="003E65D4"/>
    <w:rsid w:val="003E65F2"/>
    <w:rsid w:val="003E6FEC"/>
    <w:rsid w:val="003F08C5"/>
    <w:rsid w:val="003F0A1C"/>
    <w:rsid w:val="003F0DDE"/>
    <w:rsid w:val="003F181C"/>
    <w:rsid w:val="003F1F08"/>
    <w:rsid w:val="003F216A"/>
    <w:rsid w:val="003F2A41"/>
    <w:rsid w:val="003F3DA9"/>
    <w:rsid w:val="003F3E63"/>
    <w:rsid w:val="003F3F67"/>
    <w:rsid w:val="003F5539"/>
    <w:rsid w:val="003F7B4C"/>
    <w:rsid w:val="004003AC"/>
    <w:rsid w:val="004009A3"/>
    <w:rsid w:val="00402842"/>
    <w:rsid w:val="00403F7F"/>
    <w:rsid w:val="00403FCA"/>
    <w:rsid w:val="004042CD"/>
    <w:rsid w:val="004049ED"/>
    <w:rsid w:val="004055C1"/>
    <w:rsid w:val="00406C13"/>
    <w:rsid w:val="0040715D"/>
    <w:rsid w:val="0040750C"/>
    <w:rsid w:val="0040760E"/>
    <w:rsid w:val="00407DBA"/>
    <w:rsid w:val="00410B67"/>
    <w:rsid w:val="004114F4"/>
    <w:rsid w:val="00412CC3"/>
    <w:rsid w:val="0041335C"/>
    <w:rsid w:val="00413666"/>
    <w:rsid w:val="004154C6"/>
    <w:rsid w:val="004159D1"/>
    <w:rsid w:val="00416DEA"/>
    <w:rsid w:val="00416EB7"/>
    <w:rsid w:val="00417382"/>
    <w:rsid w:val="00417471"/>
    <w:rsid w:val="00420777"/>
    <w:rsid w:val="004224A4"/>
    <w:rsid w:val="0042341C"/>
    <w:rsid w:val="004235CF"/>
    <w:rsid w:val="00424728"/>
    <w:rsid w:val="00424ED6"/>
    <w:rsid w:val="00425133"/>
    <w:rsid w:val="004261A8"/>
    <w:rsid w:val="004269D6"/>
    <w:rsid w:val="00427FC6"/>
    <w:rsid w:val="00430D49"/>
    <w:rsid w:val="00431D88"/>
    <w:rsid w:val="0043349E"/>
    <w:rsid w:val="00434938"/>
    <w:rsid w:val="00434B9D"/>
    <w:rsid w:val="0043529F"/>
    <w:rsid w:val="0043624A"/>
    <w:rsid w:val="004365BA"/>
    <w:rsid w:val="004366B2"/>
    <w:rsid w:val="00437B06"/>
    <w:rsid w:val="004410C8"/>
    <w:rsid w:val="004423F7"/>
    <w:rsid w:val="00443337"/>
    <w:rsid w:val="00443BDC"/>
    <w:rsid w:val="00444188"/>
    <w:rsid w:val="00444846"/>
    <w:rsid w:val="004449E8"/>
    <w:rsid w:val="004455BF"/>
    <w:rsid w:val="00445A53"/>
    <w:rsid w:val="00445B1C"/>
    <w:rsid w:val="00445CA1"/>
    <w:rsid w:val="00445FE1"/>
    <w:rsid w:val="00446801"/>
    <w:rsid w:val="00446D2D"/>
    <w:rsid w:val="00446F47"/>
    <w:rsid w:val="004470EF"/>
    <w:rsid w:val="00447448"/>
    <w:rsid w:val="004509F9"/>
    <w:rsid w:val="00451E4B"/>
    <w:rsid w:val="00452B0B"/>
    <w:rsid w:val="004532BA"/>
    <w:rsid w:val="00453348"/>
    <w:rsid w:val="00453BA8"/>
    <w:rsid w:val="00455361"/>
    <w:rsid w:val="00455BE7"/>
    <w:rsid w:val="00460705"/>
    <w:rsid w:val="00461298"/>
    <w:rsid w:val="004615F2"/>
    <w:rsid w:val="004626F1"/>
    <w:rsid w:val="00462B39"/>
    <w:rsid w:val="00462D78"/>
    <w:rsid w:val="00462FD4"/>
    <w:rsid w:val="00463511"/>
    <w:rsid w:val="004638BE"/>
    <w:rsid w:val="00464E67"/>
    <w:rsid w:val="004661AB"/>
    <w:rsid w:val="00467B89"/>
    <w:rsid w:val="004712D8"/>
    <w:rsid w:val="004714A9"/>
    <w:rsid w:val="00471EE0"/>
    <w:rsid w:val="00472252"/>
    <w:rsid w:val="00473421"/>
    <w:rsid w:val="00474D29"/>
    <w:rsid w:val="00475891"/>
    <w:rsid w:val="00475A97"/>
    <w:rsid w:val="004761BE"/>
    <w:rsid w:val="00476991"/>
    <w:rsid w:val="00476CF8"/>
    <w:rsid w:val="0047716A"/>
    <w:rsid w:val="00477F4E"/>
    <w:rsid w:val="00481317"/>
    <w:rsid w:val="00481958"/>
    <w:rsid w:val="00481CF6"/>
    <w:rsid w:val="00482359"/>
    <w:rsid w:val="00482C98"/>
    <w:rsid w:val="00483C93"/>
    <w:rsid w:val="0048480D"/>
    <w:rsid w:val="00486C22"/>
    <w:rsid w:val="00491092"/>
    <w:rsid w:val="00491606"/>
    <w:rsid w:val="00491DDE"/>
    <w:rsid w:val="00492AC3"/>
    <w:rsid w:val="00496671"/>
    <w:rsid w:val="004966A7"/>
    <w:rsid w:val="00496B47"/>
    <w:rsid w:val="004A0895"/>
    <w:rsid w:val="004A20F9"/>
    <w:rsid w:val="004A22B9"/>
    <w:rsid w:val="004A282B"/>
    <w:rsid w:val="004A429B"/>
    <w:rsid w:val="004A4CA7"/>
    <w:rsid w:val="004A62A2"/>
    <w:rsid w:val="004A645E"/>
    <w:rsid w:val="004B0707"/>
    <w:rsid w:val="004B0CC3"/>
    <w:rsid w:val="004B0F7C"/>
    <w:rsid w:val="004B1865"/>
    <w:rsid w:val="004B28F1"/>
    <w:rsid w:val="004B436F"/>
    <w:rsid w:val="004B5A25"/>
    <w:rsid w:val="004B6CD2"/>
    <w:rsid w:val="004B6EA7"/>
    <w:rsid w:val="004B74FD"/>
    <w:rsid w:val="004B7590"/>
    <w:rsid w:val="004C1CF8"/>
    <w:rsid w:val="004C2206"/>
    <w:rsid w:val="004C33AF"/>
    <w:rsid w:val="004C48BF"/>
    <w:rsid w:val="004C62C8"/>
    <w:rsid w:val="004C7252"/>
    <w:rsid w:val="004C7CC5"/>
    <w:rsid w:val="004D01D6"/>
    <w:rsid w:val="004D12F5"/>
    <w:rsid w:val="004D1EB3"/>
    <w:rsid w:val="004D26C3"/>
    <w:rsid w:val="004D2B93"/>
    <w:rsid w:val="004D2C55"/>
    <w:rsid w:val="004D2F86"/>
    <w:rsid w:val="004D3048"/>
    <w:rsid w:val="004D3201"/>
    <w:rsid w:val="004D32FB"/>
    <w:rsid w:val="004D3638"/>
    <w:rsid w:val="004D3CF4"/>
    <w:rsid w:val="004D42AB"/>
    <w:rsid w:val="004D5405"/>
    <w:rsid w:val="004D59EF"/>
    <w:rsid w:val="004D5B26"/>
    <w:rsid w:val="004D6BB9"/>
    <w:rsid w:val="004E03E1"/>
    <w:rsid w:val="004E312B"/>
    <w:rsid w:val="004E4E7E"/>
    <w:rsid w:val="004E5720"/>
    <w:rsid w:val="004E6E90"/>
    <w:rsid w:val="004E7BAB"/>
    <w:rsid w:val="004F0829"/>
    <w:rsid w:val="004F1221"/>
    <w:rsid w:val="004F1F62"/>
    <w:rsid w:val="004F2606"/>
    <w:rsid w:val="004F2A67"/>
    <w:rsid w:val="004F2BC8"/>
    <w:rsid w:val="004F4669"/>
    <w:rsid w:val="004F5803"/>
    <w:rsid w:val="004F5B9B"/>
    <w:rsid w:val="004F7571"/>
    <w:rsid w:val="004F75E1"/>
    <w:rsid w:val="004F7659"/>
    <w:rsid w:val="00500E46"/>
    <w:rsid w:val="005017E9"/>
    <w:rsid w:val="00501ECA"/>
    <w:rsid w:val="005026EA"/>
    <w:rsid w:val="00505150"/>
    <w:rsid w:val="0050617F"/>
    <w:rsid w:val="005061A8"/>
    <w:rsid w:val="00506275"/>
    <w:rsid w:val="0050683E"/>
    <w:rsid w:val="00507A31"/>
    <w:rsid w:val="00507DBD"/>
    <w:rsid w:val="00507E26"/>
    <w:rsid w:val="0051031D"/>
    <w:rsid w:val="0051055F"/>
    <w:rsid w:val="00510911"/>
    <w:rsid w:val="00510B5F"/>
    <w:rsid w:val="0051174B"/>
    <w:rsid w:val="00511EAD"/>
    <w:rsid w:val="0051263C"/>
    <w:rsid w:val="005129DB"/>
    <w:rsid w:val="00513B8A"/>
    <w:rsid w:val="0051439B"/>
    <w:rsid w:val="00514DB8"/>
    <w:rsid w:val="00515990"/>
    <w:rsid w:val="00515DEB"/>
    <w:rsid w:val="005165C6"/>
    <w:rsid w:val="005166BA"/>
    <w:rsid w:val="00516B51"/>
    <w:rsid w:val="00516C70"/>
    <w:rsid w:val="00516FF0"/>
    <w:rsid w:val="00521425"/>
    <w:rsid w:val="00522099"/>
    <w:rsid w:val="0052257E"/>
    <w:rsid w:val="005248A6"/>
    <w:rsid w:val="005300A5"/>
    <w:rsid w:val="00530215"/>
    <w:rsid w:val="0053196D"/>
    <w:rsid w:val="00533FA6"/>
    <w:rsid w:val="005343CF"/>
    <w:rsid w:val="00536001"/>
    <w:rsid w:val="00536597"/>
    <w:rsid w:val="00536712"/>
    <w:rsid w:val="005370AB"/>
    <w:rsid w:val="00537F97"/>
    <w:rsid w:val="0054032A"/>
    <w:rsid w:val="005417AF"/>
    <w:rsid w:val="005422B3"/>
    <w:rsid w:val="00544C11"/>
    <w:rsid w:val="005459F6"/>
    <w:rsid w:val="00545B87"/>
    <w:rsid w:val="00547659"/>
    <w:rsid w:val="00547A04"/>
    <w:rsid w:val="00550CD5"/>
    <w:rsid w:val="00551221"/>
    <w:rsid w:val="00551F04"/>
    <w:rsid w:val="00552162"/>
    <w:rsid w:val="00552548"/>
    <w:rsid w:val="00552713"/>
    <w:rsid w:val="00552915"/>
    <w:rsid w:val="00554562"/>
    <w:rsid w:val="00554FE3"/>
    <w:rsid w:val="005555EA"/>
    <w:rsid w:val="005556D3"/>
    <w:rsid w:val="00556870"/>
    <w:rsid w:val="005568CE"/>
    <w:rsid w:val="005618C6"/>
    <w:rsid w:val="005632C8"/>
    <w:rsid w:val="00563EB0"/>
    <w:rsid w:val="0056435E"/>
    <w:rsid w:val="00564A32"/>
    <w:rsid w:val="005654CE"/>
    <w:rsid w:val="00566649"/>
    <w:rsid w:val="00566B48"/>
    <w:rsid w:val="005671A8"/>
    <w:rsid w:val="005708CD"/>
    <w:rsid w:val="00571595"/>
    <w:rsid w:val="00571CDC"/>
    <w:rsid w:val="0057206D"/>
    <w:rsid w:val="0057339F"/>
    <w:rsid w:val="005737C9"/>
    <w:rsid w:val="00573E9D"/>
    <w:rsid w:val="00576CBE"/>
    <w:rsid w:val="00580164"/>
    <w:rsid w:val="00580BC9"/>
    <w:rsid w:val="00580E8D"/>
    <w:rsid w:val="00580EF2"/>
    <w:rsid w:val="0058187F"/>
    <w:rsid w:val="0058189A"/>
    <w:rsid w:val="00582352"/>
    <w:rsid w:val="005824AC"/>
    <w:rsid w:val="00584046"/>
    <w:rsid w:val="00586E76"/>
    <w:rsid w:val="0058707F"/>
    <w:rsid w:val="00587498"/>
    <w:rsid w:val="00587AEA"/>
    <w:rsid w:val="00590EEC"/>
    <w:rsid w:val="005916E7"/>
    <w:rsid w:val="00592177"/>
    <w:rsid w:val="00593FA0"/>
    <w:rsid w:val="00595931"/>
    <w:rsid w:val="00596381"/>
    <w:rsid w:val="00596DF8"/>
    <w:rsid w:val="00597067"/>
    <w:rsid w:val="0059758C"/>
    <w:rsid w:val="00597F25"/>
    <w:rsid w:val="005A0C41"/>
    <w:rsid w:val="005A1121"/>
    <w:rsid w:val="005A134B"/>
    <w:rsid w:val="005A17C1"/>
    <w:rsid w:val="005A196E"/>
    <w:rsid w:val="005A2485"/>
    <w:rsid w:val="005A2578"/>
    <w:rsid w:val="005A2BCE"/>
    <w:rsid w:val="005A2CB1"/>
    <w:rsid w:val="005A3751"/>
    <w:rsid w:val="005A37A5"/>
    <w:rsid w:val="005A59D3"/>
    <w:rsid w:val="005A5C0A"/>
    <w:rsid w:val="005A6571"/>
    <w:rsid w:val="005A6FD8"/>
    <w:rsid w:val="005B2B0F"/>
    <w:rsid w:val="005B2FD2"/>
    <w:rsid w:val="005B35A6"/>
    <w:rsid w:val="005B3E8B"/>
    <w:rsid w:val="005B40BD"/>
    <w:rsid w:val="005B4707"/>
    <w:rsid w:val="005B4AD7"/>
    <w:rsid w:val="005B4ECC"/>
    <w:rsid w:val="005B58E7"/>
    <w:rsid w:val="005B6F3E"/>
    <w:rsid w:val="005B7005"/>
    <w:rsid w:val="005B7342"/>
    <w:rsid w:val="005C15F0"/>
    <w:rsid w:val="005C18FB"/>
    <w:rsid w:val="005C2095"/>
    <w:rsid w:val="005C34AF"/>
    <w:rsid w:val="005C3972"/>
    <w:rsid w:val="005C3A46"/>
    <w:rsid w:val="005C4B34"/>
    <w:rsid w:val="005C5F77"/>
    <w:rsid w:val="005C674F"/>
    <w:rsid w:val="005C6D4A"/>
    <w:rsid w:val="005C7A87"/>
    <w:rsid w:val="005D2174"/>
    <w:rsid w:val="005D2C92"/>
    <w:rsid w:val="005D2CA9"/>
    <w:rsid w:val="005D597F"/>
    <w:rsid w:val="005D5CBA"/>
    <w:rsid w:val="005D60FA"/>
    <w:rsid w:val="005D7E23"/>
    <w:rsid w:val="005E04B3"/>
    <w:rsid w:val="005E10AC"/>
    <w:rsid w:val="005E1380"/>
    <w:rsid w:val="005E27C2"/>
    <w:rsid w:val="005E38A0"/>
    <w:rsid w:val="005E399E"/>
    <w:rsid w:val="005E3C85"/>
    <w:rsid w:val="005E4089"/>
    <w:rsid w:val="005E53E4"/>
    <w:rsid w:val="005E606F"/>
    <w:rsid w:val="005E76FD"/>
    <w:rsid w:val="005F006E"/>
    <w:rsid w:val="005F0A94"/>
    <w:rsid w:val="005F2F99"/>
    <w:rsid w:val="005F3658"/>
    <w:rsid w:val="005F4440"/>
    <w:rsid w:val="005F44BD"/>
    <w:rsid w:val="005F4553"/>
    <w:rsid w:val="005F592F"/>
    <w:rsid w:val="005F7EFE"/>
    <w:rsid w:val="0060058D"/>
    <w:rsid w:val="00600646"/>
    <w:rsid w:val="00600E21"/>
    <w:rsid w:val="00601E8B"/>
    <w:rsid w:val="006022C2"/>
    <w:rsid w:val="006024E9"/>
    <w:rsid w:val="00602E2D"/>
    <w:rsid w:val="00602E5E"/>
    <w:rsid w:val="00603B97"/>
    <w:rsid w:val="00604CE4"/>
    <w:rsid w:val="006058AF"/>
    <w:rsid w:val="00605A36"/>
    <w:rsid w:val="006066A1"/>
    <w:rsid w:val="00606F13"/>
    <w:rsid w:val="00610045"/>
    <w:rsid w:val="00610558"/>
    <w:rsid w:val="00610C4A"/>
    <w:rsid w:val="00611200"/>
    <w:rsid w:val="00611490"/>
    <w:rsid w:val="0061226A"/>
    <w:rsid w:val="00613B7E"/>
    <w:rsid w:val="00614FFA"/>
    <w:rsid w:val="00615FB3"/>
    <w:rsid w:val="006166D4"/>
    <w:rsid w:val="006172A8"/>
    <w:rsid w:val="006172FA"/>
    <w:rsid w:val="006173EB"/>
    <w:rsid w:val="00617497"/>
    <w:rsid w:val="00617EB0"/>
    <w:rsid w:val="00617FCA"/>
    <w:rsid w:val="0062005E"/>
    <w:rsid w:val="0062119A"/>
    <w:rsid w:val="00621B2A"/>
    <w:rsid w:val="00622FAB"/>
    <w:rsid w:val="0062521B"/>
    <w:rsid w:val="0062526F"/>
    <w:rsid w:val="0062549C"/>
    <w:rsid w:val="00627F80"/>
    <w:rsid w:val="006303F3"/>
    <w:rsid w:val="006311BD"/>
    <w:rsid w:val="00631423"/>
    <w:rsid w:val="00631972"/>
    <w:rsid w:val="00631CF7"/>
    <w:rsid w:val="00631FEB"/>
    <w:rsid w:val="0063216E"/>
    <w:rsid w:val="00633F23"/>
    <w:rsid w:val="006356FA"/>
    <w:rsid w:val="00635AF0"/>
    <w:rsid w:val="0063650E"/>
    <w:rsid w:val="00637066"/>
    <w:rsid w:val="0064035E"/>
    <w:rsid w:val="00641341"/>
    <w:rsid w:val="006416FB"/>
    <w:rsid w:val="00642117"/>
    <w:rsid w:val="00643C76"/>
    <w:rsid w:val="00644422"/>
    <w:rsid w:val="00645382"/>
    <w:rsid w:val="00645E58"/>
    <w:rsid w:val="006463B0"/>
    <w:rsid w:val="00646FBE"/>
    <w:rsid w:val="0064702F"/>
    <w:rsid w:val="00647FA5"/>
    <w:rsid w:val="00653E75"/>
    <w:rsid w:val="006557E5"/>
    <w:rsid w:val="00655863"/>
    <w:rsid w:val="00655B43"/>
    <w:rsid w:val="00655B70"/>
    <w:rsid w:val="00657D60"/>
    <w:rsid w:val="006604F2"/>
    <w:rsid w:val="0066154F"/>
    <w:rsid w:val="0066278B"/>
    <w:rsid w:val="0066309D"/>
    <w:rsid w:val="0066469E"/>
    <w:rsid w:val="00664A0B"/>
    <w:rsid w:val="00665734"/>
    <w:rsid w:val="006658D4"/>
    <w:rsid w:val="00665FE1"/>
    <w:rsid w:val="006669F2"/>
    <w:rsid w:val="006671DD"/>
    <w:rsid w:val="00671658"/>
    <w:rsid w:val="00671741"/>
    <w:rsid w:val="00671C30"/>
    <w:rsid w:val="00672111"/>
    <w:rsid w:val="00672D40"/>
    <w:rsid w:val="0067382B"/>
    <w:rsid w:val="0067438A"/>
    <w:rsid w:val="0067512B"/>
    <w:rsid w:val="00675891"/>
    <w:rsid w:val="0068027A"/>
    <w:rsid w:val="00680642"/>
    <w:rsid w:val="00680C4C"/>
    <w:rsid w:val="00681B00"/>
    <w:rsid w:val="006821AF"/>
    <w:rsid w:val="006822E5"/>
    <w:rsid w:val="00682710"/>
    <w:rsid w:val="0068276B"/>
    <w:rsid w:val="00682C37"/>
    <w:rsid w:val="00683310"/>
    <w:rsid w:val="006833F5"/>
    <w:rsid w:val="00683BAF"/>
    <w:rsid w:val="006873A5"/>
    <w:rsid w:val="00687E4D"/>
    <w:rsid w:val="00691CB6"/>
    <w:rsid w:val="00692EF2"/>
    <w:rsid w:val="00693248"/>
    <w:rsid w:val="006937AE"/>
    <w:rsid w:val="00694AA9"/>
    <w:rsid w:val="00695B8E"/>
    <w:rsid w:val="00697B89"/>
    <w:rsid w:val="006A0CBA"/>
    <w:rsid w:val="006A148C"/>
    <w:rsid w:val="006A1759"/>
    <w:rsid w:val="006A223A"/>
    <w:rsid w:val="006A3243"/>
    <w:rsid w:val="006A360A"/>
    <w:rsid w:val="006A388C"/>
    <w:rsid w:val="006A3AB6"/>
    <w:rsid w:val="006A3C1E"/>
    <w:rsid w:val="006A3DA7"/>
    <w:rsid w:val="006A4CD5"/>
    <w:rsid w:val="006A7E2B"/>
    <w:rsid w:val="006B0090"/>
    <w:rsid w:val="006B0502"/>
    <w:rsid w:val="006B137E"/>
    <w:rsid w:val="006B14E4"/>
    <w:rsid w:val="006B1B89"/>
    <w:rsid w:val="006B20F2"/>
    <w:rsid w:val="006B2365"/>
    <w:rsid w:val="006B23B6"/>
    <w:rsid w:val="006B2967"/>
    <w:rsid w:val="006B2B96"/>
    <w:rsid w:val="006B2E41"/>
    <w:rsid w:val="006B31D2"/>
    <w:rsid w:val="006B385D"/>
    <w:rsid w:val="006B44F8"/>
    <w:rsid w:val="006B4644"/>
    <w:rsid w:val="006B6A1B"/>
    <w:rsid w:val="006B6E65"/>
    <w:rsid w:val="006C07B4"/>
    <w:rsid w:val="006C08A3"/>
    <w:rsid w:val="006C0AB3"/>
    <w:rsid w:val="006C0CDD"/>
    <w:rsid w:val="006C1A21"/>
    <w:rsid w:val="006C244F"/>
    <w:rsid w:val="006C266D"/>
    <w:rsid w:val="006C5EBA"/>
    <w:rsid w:val="006C5F54"/>
    <w:rsid w:val="006C60D9"/>
    <w:rsid w:val="006C6279"/>
    <w:rsid w:val="006C6594"/>
    <w:rsid w:val="006C7C5A"/>
    <w:rsid w:val="006C7E91"/>
    <w:rsid w:val="006C7EC7"/>
    <w:rsid w:val="006D0120"/>
    <w:rsid w:val="006D1F36"/>
    <w:rsid w:val="006D2165"/>
    <w:rsid w:val="006D26A1"/>
    <w:rsid w:val="006D2AF9"/>
    <w:rsid w:val="006D55B5"/>
    <w:rsid w:val="006D6661"/>
    <w:rsid w:val="006D67EE"/>
    <w:rsid w:val="006D7272"/>
    <w:rsid w:val="006D784B"/>
    <w:rsid w:val="006D78C3"/>
    <w:rsid w:val="006D7E80"/>
    <w:rsid w:val="006E01F3"/>
    <w:rsid w:val="006E0626"/>
    <w:rsid w:val="006E0E5F"/>
    <w:rsid w:val="006E12BF"/>
    <w:rsid w:val="006E19E8"/>
    <w:rsid w:val="006E27B1"/>
    <w:rsid w:val="006E4FAC"/>
    <w:rsid w:val="006E5E13"/>
    <w:rsid w:val="006E6062"/>
    <w:rsid w:val="006E6936"/>
    <w:rsid w:val="006F0890"/>
    <w:rsid w:val="006F1F5E"/>
    <w:rsid w:val="006F2229"/>
    <w:rsid w:val="006F2DE0"/>
    <w:rsid w:val="006F4031"/>
    <w:rsid w:val="006F4403"/>
    <w:rsid w:val="006F6654"/>
    <w:rsid w:val="006F756A"/>
    <w:rsid w:val="006F78BB"/>
    <w:rsid w:val="006F7B9E"/>
    <w:rsid w:val="007008B6"/>
    <w:rsid w:val="00701617"/>
    <w:rsid w:val="00701D4D"/>
    <w:rsid w:val="00701EF5"/>
    <w:rsid w:val="00702198"/>
    <w:rsid w:val="00702B73"/>
    <w:rsid w:val="00702EFC"/>
    <w:rsid w:val="00703CF3"/>
    <w:rsid w:val="0070473D"/>
    <w:rsid w:val="00704CAA"/>
    <w:rsid w:val="007067BC"/>
    <w:rsid w:val="0070747B"/>
    <w:rsid w:val="00707BB7"/>
    <w:rsid w:val="00707F68"/>
    <w:rsid w:val="00710AC7"/>
    <w:rsid w:val="00710CD6"/>
    <w:rsid w:val="00711220"/>
    <w:rsid w:val="00712673"/>
    <w:rsid w:val="00712B71"/>
    <w:rsid w:val="00714F91"/>
    <w:rsid w:val="007156F2"/>
    <w:rsid w:val="00717A6E"/>
    <w:rsid w:val="00717F68"/>
    <w:rsid w:val="00722FB5"/>
    <w:rsid w:val="007236B1"/>
    <w:rsid w:val="00723D95"/>
    <w:rsid w:val="00724722"/>
    <w:rsid w:val="0072472A"/>
    <w:rsid w:val="00725490"/>
    <w:rsid w:val="0072575A"/>
    <w:rsid w:val="00726493"/>
    <w:rsid w:val="007304ED"/>
    <w:rsid w:val="00730DEE"/>
    <w:rsid w:val="00734916"/>
    <w:rsid w:val="00735387"/>
    <w:rsid w:val="00735799"/>
    <w:rsid w:val="00735860"/>
    <w:rsid w:val="007359ED"/>
    <w:rsid w:val="00735D7F"/>
    <w:rsid w:val="0073793E"/>
    <w:rsid w:val="00740C55"/>
    <w:rsid w:val="007417BB"/>
    <w:rsid w:val="00742BF3"/>
    <w:rsid w:val="00743229"/>
    <w:rsid w:val="00744D6C"/>
    <w:rsid w:val="007472D1"/>
    <w:rsid w:val="007475A5"/>
    <w:rsid w:val="0075099E"/>
    <w:rsid w:val="00753682"/>
    <w:rsid w:val="00753C65"/>
    <w:rsid w:val="0075626C"/>
    <w:rsid w:val="00756CF0"/>
    <w:rsid w:val="0075711E"/>
    <w:rsid w:val="007573D7"/>
    <w:rsid w:val="00757A31"/>
    <w:rsid w:val="00757C27"/>
    <w:rsid w:val="007606FB"/>
    <w:rsid w:val="0076090B"/>
    <w:rsid w:val="0076095B"/>
    <w:rsid w:val="007615B0"/>
    <w:rsid w:val="00764A3A"/>
    <w:rsid w:val="007652C2"/>
    <w:rsid w:val="00765BEE"/>
    <w:rsid w:val="00766D7B"/>
    <w:rsid w:val="00767807"/>
    <w:rsid w:val="00770D01"/>
    <w:rsid w:val="00770D08"/>
    <w:rsid w:val="00774091"/>
    <w:rsid w:val="00774637"/>
    <w:rsid w:val="00774684"/>
    <w:rsid w:val="007753A6"/>
    <w:rsid w:val="00775599"/>
    <w:rsid w:val="007768A5"/>
    <w:rsid w:val="00777FF0"/>
    <w:rsid w:val="00780D7D"/>
    <w:rsid w:val="00781A8F"/>
    <w:rsid w:val="0078217A"/>
    <w:rsid w:val="00783311"/>
    <w:rsid w:val="00783F2F"/>
    <w:rsid w:val="007846FA"/>
    <w:rsid w:val="0078599A"/>
    <w:rsid w:val="00785D9F"/>
    <w:rsid w:val="0079299E"/>
    <w:rsid w:val="007951FF"/>
    <w:rsid w:val="00795921"/>
    <w:rsid w:val="00795CCA"/>
    <w:rsid w:val="00795EDA"/>
    <w:rsid w:val="00796BA2"/>
    <w:rsid w:val="00796F17"/>
    <w:rsid w:val="007972C9"/>
    <w:rsid w:val="007A17BE"/>
    <w:rsid w:val="007A1C9A"/>
    <w:rsid w:val="007A1F6F"/>
    <w:rsid w:val="007A3C19"/>
    <w:rsid w:val="007A46B6"/>
    <w:rsid w:val="007A46E9"/>
    <w:rsid w:val="007A5132"/>
    <w:rsid w:val="007A55C5"/>
    <w:rsid w:val="007A5FD9"/>
    <w:rsid w:val="007A73FE"/>
    <w:rsid w:val="007A78F7"/>
    <w:rsid w:val="007B008A"/>
    <w:rsid w:val="007B02FA"/>
    <w:rsid w:val="007B1090"/>
    <w:rsid w:val="007B127E"/>
    <w:rsid w:val="007B151D"/>
    <w:rsid w:val="007B34F7"/>
    <w:rsid w:val="007B37CF"/>
    <w:rsid w:val="007B3870"/>
    <w:rsid w:val="007B47BD"/>
    <w:rsid w:val="007B5111"/>
    <w:rsid w:val="007B57CA"/>
    <w:rsid w:val="007B5CEC"/>
    <w:rsid w:val="007B6506"/>
    <w:rsid w:val="007B70AA"/>
    <w:rsid w:val="007B794B"/>
    <w:rsid w:val="007C0029"/>
    <w:rsid w:val="007C2645"/>
    <w:rsid w:val="007C3C28"/>
    <w:rsid w:val="007C4ECF"/>
    <w:rsid w:val="007C5557"/>
    <w:rsid w:val="007C64E1"/>
    <w:rsid w:val="007C686E"/>
    <w:rsid w:val="007C6CDA"/>
    <w:rsid w:val="007C6F15"/>
    <w:rsid w:val="007C71F4"/>
    <w:rsid w:val="007C7471"/>
    <w:rsid w:val="007C74A6"/>
    <w:rsid w:val="007C7F5E"/>
    <w:rsid w:val="007D011D"/>
    <w:rsid w:val="007D11B0"/>
    <w:rsid w:val="007D1D72"/>
    <w:rsid w:val="007D1DE9"/>
    <w:rsid w:val="007D1F30"/>
    <w:rsid w:val="007D2980"/>
    <w:rsid w:val="007D2DC5"/>
    <w:rsid w:val="007D2E54"/>
    <w:rsid w:val="007D4DF4"/>
    <w:rsid w:val="007D6130"/>
    <w:rsid w:val="007D6833"/>
    <w:rsid w:val="007D7274"/>
    <w:rsid w:val="007D7B87"/>
    <w:rsid w:val="007E18D0"/>
    <w:rsid w:val="007E1A29"/>
    <w:rsid w:val="007E4247"/>
    <w:rsid w:val="007E4C0C"/>
    <w:rsid w:val="007E57B5"/>
    <w:rsid w:val="007E5933"/>
    <w:rsid w:val="007E5A1B"/>
    <w:rsid w:val="007E5B83"/>
    <w:rsid w:val="007E70E7"/>
    <w:rsid w:val="007F09E6"/>
    <w:rsid w:val="007F0AB6"/>
    <w:rsid w:val="007F1BA1"/>
    <w:rsid w:val="007F318F"/>
    <w:rsid w:val="007F35E2"/>
    <w:rsid w:val="007F47B4"/>
    <w:rsid w:val="007F47BC"/>
    <w:rsid w:val="007F4DF7"/>
    <w:rsid w:val="007F4E79"/>
    <w:rsid w:val="007F6330"/>
    <w:rsid w:val="007F6BD7"/>
    <w:rsid w:val="007F7BF7"/>
    <w:rsid w:val="007F7D47"/>
    <w:rsid w:val="00800546"/>
    <w:rsid w:val="008008A8"/>
    <w:rsid w:val="00801343"/>
    <w:rsid w:val="008026BB"/>
    <w:rsid w:val="008029D8"/>
    <w:rsid w:val="00802C62"/>
    <w:rsid w:val="008036F9"/>
    <w:rsid w:val="0080402F"/>
    <w:rsid w:val="00804058"/>
    <w:rsid w:val="00804383"/>
    <w:rsid w:val="00804E77"/>
    <w:rsid w:val="008073E7"/>
    <w:rsid w:val="008077BC"/>
    <w:rsid w:val="00810316"/>
    <w:rsid w:val="008107D9"/>
    <w:rsid w:val="00810F5B"/>
    <w:rsid w:val="00811F01"/>
    <w:rsid w:val="00812529"/>
    <w:rsid w:val="00812737"/>
    <w:rsid w:val="00813B9B"/>
    <w:rsid w:val="00813D2F"/>
    <w:rsid w:val="00815E7E"/>
    <w:rsid w:val="00816804"/>
    <w:rsid w:val="008208BC"/>
    <w:rsid w:val="008214AE"/>
    <w:rsid w:val="0082239C"/>
    <w:rsid w:val="00823206"/>
    <w:rsid w:val="00823210"/>
    <w:rsid w:val="00823539"/>
    <w:rsid w:val="008235F5"/>
    <w:rsid w:val="00823963"/>
    <w:rsid w:val="00825B60"/>
    <w:rsid w:val="00825D47"/>
    <w:rsid w:val="00826154"/>
    <w:rsid w:val="00826AA7"/>
    <w:rsid w:val="00830A82"/>
    <w:rsid w:val="00830CBD"/>
    <w:rsid w:val="0083231F"/>
    <w:rsid w:val="008336E4"/>
    <w:rsid w:val="008338A7"/>
    <w:rsid w:val="00834265"/>
    <w:rsid w:val="0083460E"/>
    <w:rsid w:val="0083558F"/>
    <w:rsid w:val="0083566B"/>
    <w:rsid w:val="008359C2"/>
    <w:rsid w:val="00835A3E"/>
    <w:rsid w:val="00836B08"/>
    <w:rsid w:val="00836B6B"/>
    <w:rsid w:val="008379E0"/>
    <w:rsid w:val="008405D6"/>
    <w:rsid w:val="008430D9"/>
    <w:rsid w:val="00843B2F"/>
    <w:rsid w:val="008443E9"/>
    <w:rsid w:val="00844945"/>
    <w:rsid w:val="00845A68"/>
    <w:rsid w:val="00845E80"/>
    <w:rsid w:val="00850266"/>
    <w:rsid w:val="008506E2"/>
    <w:rsid w:val="00850894"/>
    <w:rsid w:val="00850A1A"/>
    <w:rsid w:val="008514DA"/>
    <w:rsid w:val="008515E4"/>
    <w:rsid w:val="0085321C"/>
    <w:rsid w:val="00854796"/>
    <w:rsid w:val="0085487E"/>
    <w:rsid w:val="008552E5"/>
    <w:rsid w:val="00856952"/>
    <w:rsid w:val="00856B83"/>
    <w:rsid w:val="00857106"/>
    <w:rsid w:val="00857955"/>
    <w:rsid w:val="00857D9F"/>
    <w:rsid w:val="008603B2"/>
    <w:rsid w:val="0086105F"/>
    <w:rsid w:val="00861346"/>
    <w:rsid w:val="00861A61"/>
    <w:rsid w:val="00861C78"/>
    <w:rsid w:val="00862318"/>
    <w:rsid w:val="0086359A"/>
    <w:rsid w:val="00863668"/>
    <w:rsid w:val="008637EC"/>
    <w:rsid w:val="00865709"/>
    <w:rsid w:val="008666A2"/>
    <w:rsid w:val="008670FE"/>
    <w:rsid w:val="00867267"/>
    <w:rsid w:val="00867C95"/>
    <w:rsid w:val="00871E72"/>
    <w:rsid w:val="008742A4"/>
    <w:rsid w:val="008744BA"/>
    <w:rsid w:val="0087546F"/>
    <w:rsid w:val="00875BEF"/>
    <w:rsid w:val="00876910"/>
    <w:rsid w:val="00880507"/>
    <w:rsid w:val="00880999"/>
    <w:rsid w:val="008820C3"/>
    <w:rsid w:val="00882F20"/>
    <w:rsid w:val="00883749"/>
    <w:rsid w:val="0088387F"/>
    <w:rsid w:val="00884001"/>
    <w:rsid w:val="00884E94"/>
    <w:rsid w:val="00885417"/>
    <w:rsid w:val="00885BD9"/>
    <w:rsid w:val="0088687A"/>
    <w:rsid w:val="00886C19"/>
    <w:rsid w:val="00887C5A"/>
    <w:rsid w:val="00890AC3"/>
    <w:rsid w:val="0089167A"/>
    <w:rsid w:val="00891DED"/>
    <w:rsid w:val="00892B31"/>
    <w:rsid w:val="00893C98"/>
    <w:rsid w:val="00894D8C"/>
    <w:rsid w:val="00894EA8"/>
    <w:rsid w:val="00896E4F"/>
    <w:rsid w:val="008A09C9"/>
    <w:rsid w:val="008A16E6"/>
    <w:rsid w:val="008A27F2"/>
    <w:rsid w:val="008A3824"/>
    <w:rsid w:val="008A4872"/>
    <w:rsid w:val="008A6733"/>
    <w:rsid w:val="008B037D"/>
    <w:rsid w:val="008B089C"/>
    <w:rsid w:val="008B0AB3"/>
    <w:rsid w:val="008B2C7D"/>
    <w:rsid w:val="008B37A8"/>
    <w:rsid w:val="008B39D2"/>
    <w:rsid w:val="008B4CCD"/>
    <w:rsid w:val="008B5301"/>
    <w:rsid w:val="008B5340"/>
    <w:rsid w:val="008B5736"/>
    <w:rsid w:val="008B604B"/>
    <w:rsid w:val="008B702A"/>
    <w:rsid w:val="008B7549"/>
    <w:rsid w:val="008B75AF"/>
    <w:rsid w:val="008B7C35"/>
    <w:rsid w:val="008C005B"/>
    <w:rsid w:val="008C015A"/>
    <w:rsid w:val="008C0254"/>
    <w:rsid w:val="008C09D1"/>
    <w:rsid w:val="008C0B8F"/>
    <w:rsid w:val="008C0DFB"/>
    <w:rsid w:val="008C1BFD"/>
    <w:rsid w:val="008C239C"/>
    <w:rsid w:val="008C2A18"/>
    <w:rsid w:val="008C2CCA"/>
    <w:rsid w:val="008C3124"/>
    <w:rsid w:val="008C4729"/>
    <w:rsid w:val="008C4732"/>
    <w:rsid w:val="008C4D1F"/>
    <w:rsid w:val="008C540C"/>
    <w:rsid w:val="008C55D1"/>
    <w:rsid w:val="008C6AD1"/>
    <w:rsid w:val="008C6D61"/>
    <w:rsid w:val="008D0127"/>
    <w:rsid w:val="008D0220"/>
    <w:rsid w:val="008D072C"/>
    <w:rsid w:val="008D0ADC"/>
    <w:rsid w:val="008D1813"/>
    <w:rsid w:val="008D3DEA"/>
    <w:rsid w:val="008D50A1"/>
    <w:rsid w:val="008D583E"/>
    <w:rsid w:val="008D5C52"/>
    <w:rsid w:val="008D6956"/>
    <w:rsid w:val="008D6B5A"/>
    <w:rsid w:val="008E0493"/>
    <w:rsid w:val="008E149F"/>
    <w:rsid w:val="008E1B33"/>
    <w:rsid w:val="008E23E9"/>
    <w:rsid w:val="008E2A41"/>
    <w:rsid w:val="008E3773"/>
    <w:rsid w:val="008E387B"/>
    <w:rsid w:val="008E4CB7"/>
    <w:rsid w:val="008E55BF"/>
    <w:rsid w:val="008E5AC9"/>
    <w:rsid w:val="008E6595"/>
    <w:rsid w:val="008E68C0"/>
    <w:rsid w:val="008E73B3"/>
    <w:rsid w:val="008E79D5"/>
    <w:rsid w:val="008E7B3C"/>
    <w:rsid w:val="008E7EC0"/>
    <w:rsid w:val="008F11D1"/>
    <w:rsid w:val="008F1F19"/>
    <w:rsid w:val="008F2D7C"/>
    <w:rsid w:val="008F5C8A"/>
    <w:rsid w:val="008F6288"/>
    <w:rsid w:val="008F7D6E"/>
    <w:rsid w:val="008F7F8A"/>
    <w:rsid w:val="00900BC0"/>
    <w:rsid w:val="00901605"/>
    <w:rsid w:val="00901DC4"/>
    <w:rsid w:val="00901DD9"/>
    <w:rsid w:val="00902ECA"/>
    <w:rsid w:val="009032A8"/>
    <w:rsid w:val="00904646"/>
    <w:rsid w:val="0090502A"/>
    <w:rsid w:val="009050B6"/>
    <w:rsid w:val="009058DF"/>
    <w:rsid w:val="00906386"/>
    <w:rsid w:val="00906A6D"/>
    <w:rsid w:val="009100F2"/>
    <w:rsid w:val="00910795"/>
    <w:rsid w:val="00914B25"/>
    <w:rsid w:val="00915405"/>
    <w:rsid w:val="009165D7"/>
    <w:rsid w:val="00917601"/>
    <w:rsid w:val="0092015F"/>
    <w:rsid w:val="00920C76"/>
    <w:rsid w:val="00920D53"/>
    <w:rsid w:val="009216B8"/>
    <w:rsid w:val="00923613"/>
    <w:rsid w:val="00924474"/>
    <w:rsid w:val="00925566"/>
    <w:rsid w:val="00926BE3"/>
    <w:rsid w:val="00926EA3"/>
    <w:rsid w:val="009275D6"/>
    <w:rsid w:val="00927EB3"/>
    <w:rsid w:val="0093078E"/>
    <w:rsid w:val="00931304"/>
    <w:rsid w:val="00931F4C"/>
    <w:rsid w:val="00932D3F"/>
    <w:rsid w:val="009338CC"/>
    <w:rsid w:val="00933BEA"/>
    <w:rsid w:val="00933C84"/>
    <w:rsid w:val="00934619"/>
    <w:rsid w:val="00935499"/>
    <w:rsid w:val="00936064"/>
    <w:rsid w:val="0093610E"/>
    <w:rsid w:val="00936132"/>
    <w:rsid w:val="00936186"/>
    <w:rsid w:val="00936B3D"/>
    <w:rsid w:val="00937126"/>
    <w:rsid w:val="00941007"/>
    <w:rsid w:val="00941D7E"/>
    <w:rsid w:val="009426B8"/>
    <w:rsid w:val="00942744"/>
    <w:rsid w:val="00942D08"/>
    <w:rsid w:val="00943945"/>
    <w:rsid w:val="00944D5F"/>
    <w:rsid w:val="00946B1D"/>
    <w:rsid w:val="00946B9C"/>
    <w:rsid w:val="0094714B"/>
    <w:rsid w:val="00947349"/>
    <w:rsid w:val="00947454"/>
    <w:rsid w:val="00947506"/>
    <w:rsid w:val="00947E9E"/>
    <w:rsid w:val="0095056D"/>
    <w:rsid w:val="009505AD"/>
    <w:rsid w:val="0095287F"/>
    <w:rsid w:val="00952C4C"/>
    <w:rsid w:val="009539D5"/>
    <w:rsid w:val="00953D9C"/>
    <w:rsid w:val="0095761B"/>
    <w:rsid w:val="00957B12"/>
    <w:rsid w:val="00957BE7"/>
    <w:rsid w:val="00960F12"/>
    <w:rsid w:val="0096101F"/>
    <w:rsid w:val="009623D2"/>
    <w:rsid w:val="00962824"/>
    <w:rsid w:val="00962AF7"/>
    <w:rsid w:val="00962EB2"/>
    <w:rsid w:val="00963BEF"/>
    <w:rsid w:val="00963D81"/>
    <w:rsid w:val="00963EEF"/>
    <w:rsid w:val="00965AF7"/>
    <w:rsid w:val="00966033"/>
    <w:rsid w:val="009667E5"/>
    <w:rsid w:val="00967557"/>
    <w:rsid w:val="0097102D"/>
    <w:rsid w:val="0097156B"/>
    <w:rsid w:val="0097169C"/>
    <w:rsid w:val="0097278F"/>
    <w:rsid w:val="00972AEA"/>
    <w:rsid w:val="00977A34"/>
    <w:rsid w:val="00977F72"/>
    <w:rsid w:val="00980D8E"/>
    <w:rsid w:val="009835A4"/>
    <w:rsid w:val="00986305"/>
    <w:rsid w:val="00986505"/>
    <w:rsid w:val="00986697"/>
    <w:rsid w:val="0098721A"/>
    <w:rsid w:val="00987831"/>
    <w:rsid w:val="00991862"/>
    <w:rsid w:val="009923D4"/>
    <w:rsid w:val="0099322F"/>
    <w:rsid w:val="00993C47"/>
    <w:rsid w:val="00994E12"/>
    <w:rsid w:val="00995C8D"/>
    <w:rsid w:val="0099712D"/>
    <w:rsid w:val="0099729E"/>
    <w:rsid w:val="009A0154"/>
    <w:rsid w:val="009A0B6E"/>
    <w:rsid w:val="009A0FE0"/>
    <w:rsid w:val="009A1A9C"/>
    <w:rsid w:val="009A31E9"/>
    <w:rsid w:val="009A401C"/>
    <w:rsid w:val="009A4D09"/>
    <w:rsid w:val="009A54DA"/>
    <w:rsid w:val="009A5F89"/>
    <w:rsid w:val="009A64DC"/>
    <w:rsid w:val="009A667F"/>
    <w:rsid w:val="009A6AB1"/>
    <w:rsid w:val="009A7F16"/>
    <w:rsid w:val="009B10AB"/>
    <w:rsid w:val="009B191D"/>
    <w:rsid w:val="009B1DA1"/>
    <w:rsid w:val="009B1FAA"/>
    <w:rsid w:val="009B2756"/>
    <w:rsid w:val="009B2859"/>
    <w:rsid w:val="009B39D9"/>
    <w:rsid w:val="009B46B6"/>
    <w:rsid w:val="009B4CBD"/>
    <w:rsid w:val="009B4D7E"/>
    <w:rsid w:val="009B514D"/>
    <w:rsid w:val="009B5CE2"/>
    <w:rsid w:val="009B700E"/>
    <w:rsid w:val="009B7114"/>
    <w:rsid w:val="009B7A95"/>
    <w:rsid w:val="009C0482"/>
    <w:rsid w:val="009C0EB3"/>
    <w:rsid w:val="009C142A"/>
    <w:rsid w:val="009C192E"/>
    <w:rsid w:val="009C1C8A"/>
    <w:rsid w:val="009C1D63"/>
    <w:rsid w:val="009C21C6"/>
    <w:rsid w:val="009C232E"/>
    <w:rsid w:val="009C2742"/>
    <w:rsid w:val="009C28B7"/>
    <w:rsid w:val="009C2E67"/>
    <w:rsid w:val="009C4DE7"/>
    <w:rsid w:val="009C4E74"/>
    <w:rsid w:val="009C55F3"/>
    <w:rsid w:val="009C58C0"/>
    <w:rsid w:val="009C5CA3"/>
    <w:rsid w:val="009C5F6A"/>
    <w:rsid w:val="009C6706"/>
    <w:rsid w:val="009C7293"/>
    <w:rsid w:val="009D06BA"/>
    <w:rsid w:val="009D06C3"/>
    <w:rsid w:val="009D07B9"/>
    <w:rsid w:val="009D0FF9"/>
    <w:rsid w:val="009D2118"/>
    <w:rsid w:val="009D2DA1"/>
    <w:rsid w:val="009D3D08"/>
    <w:rsid w:val="009D437F"/>
    <w:rsid w:val="009D4632"/>
    <w:rsid w:val="009D47B7"/>
    <w:rsid w:val="009D760D"/>
    <w:rsid w:val="009E1F57"/>
    <w:rsid w:val="009E2F21"/>
    <w:rsid w:val="009E356F"/>
    <w:rsid w:val="009E460B"/>
    <w:rsid w:val="009E788B"/>
    <w:rsid w:val="009E7F8D"/>
    <w:rsid w:val="009F00B9"/>
    <w:rsid w:val="009F0665"/>
    <w:rsid w:val="009F2E43"/>
    <w:rsid w:val="009F3AE6"/>
    <w:rsid w:val="009F5427"/>
    <w:rsid w:val="00A010F5"/>
    <w:rsid w:val="00A026A9"/>
    <w:rsid w:val="00A02841"/>
    <w:rsid w:val="00A075D6"/>
    <w:rsid w:val="00A0796D"/>
    <w:rsid w:val="00A1037D"/>
    <w:rsid w:val="00A11813"/>
    <w:rsid w:val="00A1298A"/>
    <w:rsid w:val="00A13F3B"/>
    <w:rsid w:val="00A143B5"/>
    <w:rsid w:val="00A17256"/>
    <w:rsid w:val="00A17F1E"/>
    <w:rsid w:val="00A23B24"/>
    <w:rsid w:val="00A241A4"/>
    <w:rsid w:val="00A24823"/>
    <w:rsid w:val="00A253D2"/>
    <w:rsid w:val="00A25642"/>
    <w:rsid w:val="00A258D9"/>
    <w:rsid w:val="00A25FA8"/>
    <w:rsid w:val="00A26EB8"/>
    <w:rsid w:val="00A27007"/>
    <w:rsid w:val="00A27B50"/>
    <w:rsid w:val="00A27CB0"/>
    <w:rsid w:val="00A317B9"/>
    <w:rsid w:val="00A32242"/>
    <w:rsid w:val="00A3244D"/>
    <w:rsid w:val="00A324D0"/>
    <w:rsid w:val="00A32EB5"/>
    <w:rsid w:val="00A339FE"/>
    <w:rsid w:val="00A3596B"/>
    <w:rsid w:val="00A361CD"/>
    <w:rsid w:val="00A367BA"/>
    <w:rsid w:val="00A37127"/>
    <w:rsid w:val="00A371D0"/>
    <w:rsid w:val="00A37A1F"/>
    <w:rsid w:val="00A37A46"/>
    <w:rsid w:val="00A411E3"/>
    <w:rsid w:val="00A4250E"/>
    <w:rsid w:val="00A4256C"/>
    <w:rsid w:val="00A42B6F"/>
    <w:rsid w:val="00A43A64"/>
    <w:rsid w:val="00A4459B"/>
    <w:rsid w:val="00A4570B"/>
    <w:rsid w:val="00A45FE8"/>
    <w:rsid w:val="00A465EA"/>
    <w:rsid w:val="00A47566"/>
    <w:rsid w:val="00A5052D"/>
    <w:rsid w:val="00A50C40"/>
    <w:rsid w:val="00A53666"/>
    <w:rsid w:val="00A54663"/>
    <w:rsid w:val="00A54C56"/>
    <w:rsid w:val="00A54E38"/>
    <w:rsid w:val="00A5511E"/>
    <w:rsid w:val="00A5583C"/>
    <w:rsid w:val="00A55A9A"/>
    <w:rsid w:val="00A56411"/>
    <w:rsid w:val="00A564DD"/>
    <w:rsid w:val="00A57D0F"/>
    <w:rsid w:val="00A605DE"/>
    <w:rsid w:val="00A610D1"/>
    <w:rsid w:val="00A61851"/>
    <w:rsid w:val="00A642E4"/>
    <w:rsid w:val="00A65003"/>
    <w:rsid w:val="00A65C71"/>
    <w:rsid w:val="00A6639E"/>
    <w:rsid w:val="00A70849"/>
    <w:rsid w:val="00A7114D"/>
    <w:rsid w:val="00A71225"/>
    <w:rsid w:val="00A72F7B"/>
    <w:rsid w:val="00A753D1"/>
    <w:rsid w:val="00A765C3"/>
    <w:rsid w:val="00A775E7"/>
    <w:rsid w:val="00A801D5"/>
    <w:rsid w:val="00A802CA"/>
    <w:rsid w:val="00A81341"/>
    <w:rsid w:val="00A819D8"/>
    <w:rsid w:val="00A82B11"/>
    <w:rsid w:val="00A842E3"/>
    <w:rsid w:val="00A84987"/>
    <w:rsid w:val="00A85417"/>
    <w:rsid w:val="00A85621"/>
    <w:rsid w:val="00A86A00"/>
    <w:rsid w:val="00A86FF9"/>
    <w:rsid w:val="00A87B93"/>
    <w:rsid w:val="00A87BED"/>
    <w:rsid w:val="00A87CC2"/>
    <w:rsid w:val="00A90AB9"/>
    <w:rsid w:val="00A90B15"/>
    <w:rsid w:val="00A91B09"/>
    <w:rsid w:val="00A9252B"/>
    <w:rsid w:val="00A9282F"/>
    <w:rsid w:val="00A929EC"/>
    <w:rsid w:val="00A93E06"/>
    <w:rsid w:val="00A93EFD"/>
    <w:rsid w:val="00A94135"/>
    <w:rsid w:val="00A94679"/>
    <w:rsid w:val="00A9711B"/>
    <w:rsid w:val="00A973C4"/>
    <w:rsid w:val="00A9778F"/>
    <w:rsid w:val="00AA0FC8"/>
    <w:rsid w:val="00AA21DE"/>
    <w:rsid w:val="00AA297D"/>
    <w:rsid w:val="00AA2A8F"/>
    <w:rsid w:val="00AA2C5D"/>
    <w:rsid w:val="00AA2C93"/>
    <w:rsid w:val="00AA35EF"/>
    <w:rsid w:val="00AA4402"/>
    <w:rsid w:val="00AA5A65"/>
    <w:rsid w:val="00AA6A93"/>
    <w:rsid w:val="00AA7054"/>
    <w:rsid w:val="00AA732D"/>
    <w:rsid w:val="00AB0374"/>
    <w:rsid w:val="00AB13AF"/>
    <w:rsid w:val="00AB15BB"/>
    <w:rsid w:val="00AB21D9"/>
    <w:rsid w:val="00AB2C13"/>
    <w:rsid w:val="00AB2EF0"/>
    <w:rsid w:val="00AB301D"/>
    <w:rsid w:val="00AB31B7"/>
    <w:rsid w:val="00AB5139"/>
    <w:rsid w:val="00AB59BA"/>
    <w:rsid w:val="00AB6DCA"/>
    <w:rsid w:val="00AB704A"/>
    <w:rsid w:val="00AC0046"/>
    <w:rsid w:val="00AC0D6F"/>
    <w:rsid w:val="00AC1077"/>
    <w:rsid w:val="00AC1311"/>
    <w:rsid w:val="00AC13D6"/>
    <w:rsid w:val="00AC215E"/>
    <w:rsid w:val="00AC256E"/>
    <w:rsid w:val="00AC2790"/>
    <w:rsid w:val="00AC281E"/>
    <w:rsid w:val="00AC2E49"/>
    <w:rsid w:val="00AC486B"/>
    <w:rsid w:val="00AC4CA6"/>
    <w:rsid w:val="00AC5237"/>
    <w:rsid w:val="00AC544C"/>
    <w:rsid w:val="00AC57D8"/>
    <w:rsid w:val="00AC6262"/>
    <w:rsid w:val="00AC716E"/>
    <w:rsid w:val="00AC7DC1"/>
    <w:rsid w:val="00AD07B2"/>
    <w:rsid w:val="00AD253E"/>
    <w:rsid w:val="00AD2723"/>
    <w:rsid w:val="00AD2DA3"/>
    <w:rsid w:val="00AD43CF"/>
    <w:rsid w:val="00AD5B15"/>
    <w:rsid w:val="00AD5B8E"/>
    <w:rsid w:val="00AD5C48"/>
    <w:rsid w:val="00AD6280"/>
    <w:rsid w:val="00AD6902"/>
    <w:rsid w:val="00AD6D1A"/>
    <w:rsid w:val="00AD7651"/>
    <w:rsid w:val="00AD7FD0"/>
    <w:rsid w:val="00AE02B0"/>
    <w:rsid w:val="00AE1AFB"/>
    <w:rsid w:val="00AE20D1"/>
    <w:rsid w:val="00AE43A2"/>
    <w:rsid w:val="00AE52D4"/>
    <w:rsid w:val="00AE5C3C"/>
    <w:rsid w:val="00AE6889"/>
    <w:rsid w:val="00AE7C5C"/>
    <w:rsid w:val="00AE7C90"/>
    <w:rsid w:val="00AF021D"/>
    <w:rsid w:val="00AF3E90"/>
    <w:rsid w:val="00AF4715"/>
    <w:rsid w:val="00AF485D"/>
    <w:rsid w:val="00AF5615"/>
    <w:rsid w:val="00AF5F54"/>
    <w:rsid w:val="00AF6577"/>
    <w:rsid w:val="00AF7076"/>
    <w:rsid w:val="00AF7375"/>
    <w:rsid w:val="00B00440"/>
    <w:rsid w:val="00B007EF"/>
    <w:rsid w:val="00B03245"/>
    <w:rsid w:val="00B03B3B"/>
    <w:rsid w:val="00B04477"/>
    <w:rsid w:val="00B05078"/>
    <w:rsid w:val="00B057B8"/>
    <w:rsid w:val="00B100B8"/>
    <w:rsid w:val="00B1081E"/>
    <w:rsid w:val="00B10908"/>
    <w:rsid w:val="00B1094B"/>
    <w:rsid w:val="00B11301"/>
    <w:rsid w:val="00B1166B"/>
    <w:rsid w:val="00B11797"/>
    <w:rsid w:val="00B119E4"/>
    <w:rsid w:val="00B12345"/>
    <w:rsid w:val="00B12B13"/>
    <w:rsid w:val="00B12C30"/>
    <w:rsid w:val="00B12C8C"/>
    <w:rsid w:val="00B12D3A"/>
    <w:rsid w:val="00B12F1D"/>
    <w:rsid w:val="00B13231"/>
    <w:rsid w:val="00B15CB6"/>
    <w:rsid w:val="00B205B9"/>
    <w:rsid w:val="00B21023"/>
    <w:rsid w:val="00B21504"/>
    <w:rsid w:val="00B2184C"/>
    <w:rsid w:val="00B21854"/>
    <w:rsid w:val="00B219E1"/>
    <w:rsid w:val="00B21FCF"/>
    <w:rsid w:val="00B23165"/>
    <w:rsid w:val="00B24343"/>
    <w:rsid w:val="00B266A7"/>
    <w:rsid w:val="00B31FDB"/>
    <w:rsid w:val="00B326D8"/>
    <w:rsid w:val="00B32CCF"/>
    <w:rsid w:val="00B32EF0"/>
    <w:rsid w:val="00B33513"/>
    <w:rsid w:val="00B3459F"/>
    <w:rsid w:val="00B35EDF"/>
    <w:rsid w:val="00B36EDC"/>
    <w:rsid w:val="00B37FD1"/>
    <w:rsid w:val="00B40152"/>
    <w:rsid w:val="00B419A1"/>
    <w:rsid w:val="00B420AD"/>
    <w:rsid w:val="00B422BA"/>
    <w:rsid w:val="00B433C0"/>
    <w:rsid w:val="00B4417A"/>
    <w:rsid w:val="00B4486D"/>
    <w:rsid w:val="00B45A72"/>
    <w:rsid w:val="00B46116"/>
    <w:rsid w:val="00B467F3"/>
    <w:rsid w:val="00B469AD"/>
    <w:rsid w:val="00B47834"/>
    <w:rsid w:val="00B50094"/>
    <w:rsid w:val="00B53128"/>
    <w:rsid w:val="00B53332"/>
    <w:rsid w:val="00B5342A"/>
    <w:rsid w:val="00B53FB6"/>
    <w:rsid w:val="00B55BD8"/>
    <w:rsid w:val="00B56227"/>
    <w:rsid w:val="00B568B9"/>
    <w:rsid w:val="00B56BEE"/>
    <w:rsid w:val="00B56D61"/>
    <w:rsid w:val="00B56E69"/>
    <w:rsid w:val="00B57051"/>
    <w:rsid w:val="00B57DF5"/>
    <w:rsid w:val="00B6044B"/>
    <w:rsid w:val="00B6091E"/>
    <w:rsid w:val="00B6256A"/>
    <w:rsid w:val="00B6315C"/>
    <w:rsid w:val="00B6477B"/>
    <w:rsid w:val="00B64B0E"/>
    <w:rsid w:val="00B65587"/>
    <w:rsid w:val="00B65C11"/>
    <w:rsid w:val="00B7077C"/>
    <w:rsid w:val="00B70FC7"/>
    <w:rsid w:val="00B71535"/>
    <w:rsid w:val="00B72429"/>
    <w:rsid w:val="00B73AAD"/>
    <w:rsid w:val="00B7431A"/>
    <w:rsid w:val="00B745E3"/>
    <w:rsid w:val="00B74BED"/>
    <w:rsid w:val="00B74E0E"/>
    <w:rsid w:val="00B7569C"/>
    <w:rsid w:val="00B75782"/>
    <w:rsid w:val="00B77620"/>
    <w:rsid w:val="00B80139"/>
    <w:rsid w:val="00B805E4"/>
    <w:rsid w:val="00B80F54"/>
    <w:rsid w:val="00B8173E"/>
    <w:rsid w:val="00B8192B"/>
    <w:rsid w:val="00B81B92"/>
    <w:rsid w:val="00B8202F"/>
    <w:rsid w:val="00B826D6"/>
    <w:rsid w:val="00B82AC5"/>
    <w:rsid w:val="00B82EE8"/>
    <w:rsid w:val="00B83071"/>
    <w:rsid w:val="00B8339E"/>
    <w:rsid w:val="00B83D05"/>
    <w:rsid w:val="00B84BE3"/>
    <w:rsid w:val="00B84E87"/>
    <w:rsid w:val="00B854AE"/>
    <w:rsid w:val="00B85605"/>
    <w:rsid w:val="00B85EF2"/>
    <w:rsid w:val="00B86B4B"/>
    <w:rsid w:val="00B870A2"/>
    <w:rsid w:val="00B87EE1"/>
    <w:rsid w:val="00B90443"/>
    <w:rsid w:val="00B913EB"/>
    <w:rsid w:val="00B9216D"/>
    <w:rsid w:val="00B92267"/>
    <w:rsid w:val="00B93C83"/>
    <w:rsid w:val="00B93F2C"/>
    <w:rsid w:val="00B93F6E"/>
    <w:rsid w:val="00B95049"/>
    <w:rsid w:val="00B95638"/>
    <w:rsid w:val="00B9579E"/>
    <w:rsid w:val="00B95B12"/>
    <w:rsid w:val="00B968DB"/>
    <w:rsid w:val="00B96910"/>
    <w:rsid w:val="00BA0EE4"/>
    <w:rsid w:val="00BA442B"/>
    <w:rsid w:val="00BA505C"/>
    <w:rsid w:val="00BA5235"/>
    <w:rsid w:val="00BA6A73"/>
    <w:rsid w:val="00BA7D89"/>
    <w:rsid w:val="00BB0738"/>
    <w:rsid w:val="00BB08C8"/>
    <w:rsid w:val="00BB23F2"/>
    <w:rsid w:val="00BB2A0C"/>
    <w:rsid w:val="00BB3038"/>
    <w:rsid w:val="00BB56C0"/>
    <w:rsid w:val="00BB6D1B"/>
    <w:rsid w:val="00BC048A"/>
    <w:rsid w:val="00BC0D4E"/>
    <w:rsid w:val="00BC1291"/>
    <w:rsid w:val="00BC1BC1"/>
    <w:rsid w:val="00BC4FA7"/>
    <w:rsid w:val="00BC5728"/>
    <w:rsid w:val="00BC6324"/>
    <w:rsid w:val="00BC6A13"/>
    <w:rsid w:val="00BC72FC"/>
    <w:rsid w:val="00BC73EF"/>
    <w:rsid w:val="00BD23FE"/>
    <w:rsid w:val="00BD3889"/>
    <w:rsid w:val="00BD3B5B"/>
    <w:rsid w:val="00BD486C"/>
    <w:rsid w:val="00BD6FA9"/>
    <w:rsid w:val="00BD71A1"/>
    <w:rsid w:val="00BE03B4"/>
    <w:rsid w:val="00BE069E"/>
    <w:rsid w:val="00BE10E6"/>
    <w:rsid w:val="00BE1BB7"/>
    <w:rsid w:val="00BE305A"/>
    <w:rsid w:val="00BE44F5"/>
    <w:rsid w:val="00BE4886"/>
    <w:rsid w:val="00BE4DAD"/>
    <w:rsid w:val="00BE50CD"/>
    <w:rsid w:val="00BE63C8"/>
    <w:rsid w:val="00BE67BD"/>
    <w:rsid w:val="00BE67BF"/>
    <w:rsid w:val="00BE6EDC"/>
    <w:rsid w:val="00BE6F5F"/>
    <w:rsid w:val="00BE71E9"/>
    <w:rsid w:val="00BE7ADA"/>
    <w:rsid w:val="00BF0868"/>
    <w:rsid w:val="00BF0A51"/>
    <w:rsid w:val="00BF224D"/>
    <w:rsid w:val="00BF2FFB"/>
    <w:rsid w:val="00BF3962"/>
    <w:rsid w:val="00BF3B5F"/>
    <w:rsid w:val="00BF4136"/>
    <w:rsid w:val="00BF4D1E"/>
    <w:rsid w:val="00BF4DBE"/>
    <w:rsid w:val="00BF4E4A"/>
    <w:rsid w:val="00BF568D"/>
    <w:rsid w:val="00BF6342"/>
    <w:rsid w:val="00BF64DB"/>
    <w:rsid w:val="00BF7320"/>
    <w:rsid w:val="00BF7DFF"/>
    <w:rsid w:val="00C01BCF"/>
    <w:rsid w:val="00C01C87"/>
    <w:rsid w:val="00C02C01"/>
    <w:rsid w:val="00C04E06"/>
    <w:rsid w:val="00C0591C"/>
    <w:rsid w:val="00C05E6D"/>
    <w:rsid w:val="00C05F53"/>
    <w:rsid w:val="00C06441"/>
    <w:rsid w:val="00C07C4B"/>
    <w:rsid w:val="00C108C8"/>
    <w:rsid w:val="00C12C24"/>
    <w:rsid w:val="00C130A2"/>
    <w:rsid w:val="00C136F2"/>
    <w:rsid w:val="00C13EB2"/>
    <w:rsid w:val="00C13FBE"/>
    <w:rsid w:val="00C156B8"/>
    <w:rsid w:val="00C160AA"/>
    <w:rsid w:val="00C17AE5"/>
    <w:rsid w:val="00C20A41"/>
    <w:rsid w:val="00C20DBF"/>
    <w:rsid w:val="00C2255D"/>
    <w:rsid w:val="00C22610"/>
    <w:rsid w:val="00C22B44"/>
    <w:rsid w:val="00C237A0"/>
    <w:rsid w:val="00C240B2"/>
    <w:rsid w:val="00C25B73"/>
    <w:rsid w:val="00C265B8"/>
    <w:rsid w:val="00C266EF"/>
    <w:rsid w:val="00C27D3B"/>
    <w:rsid w:val="00C27FA9"/>
    <w:rsid w:val="00C3022C"/>
    <w:rsid w:val="00C320D3"/>
    <w:rsid w:val="00C323E2"/>
    <w:rsid w:val="00C329F3"/>
    <w:rsid w:val="00C33971"/>
    <w:rsid w:val="00C33D4B"/>
    <w:rsid w:val="00C35CF9"/>
    <w:rsid w:val="00C366A1"/>
    <w:rsid w:val="00C36B99"/>
    <w:rsid w:val="00C373AA"/>
    <w:rsid w:val="00C3795B"/>
    <w:rsid w:val="00C37F20"/>
    <w:rsid w:val="00C40264"/>
    <w:rsid w:val="00C42AD6"/>
    <w:rsid w:val="00C4324C"/>
    <w:rsid w:val="00C43308"/>
    <w:rsid w:val="00C440BB"/>
    <w:rsid w:val="00C44BD8"/>
    <w:rsid w:val="00C454F8"/>
    <w:rsid w:val="00C4629B"/>
    <w:rsid w:val="00C4653E"/>
    <w:rsid w:val="00C4764B"/>
    <w:rsid w:val="00C51F50"/>
    <w:rsid w:val="00C528AF"/>
    <w:rsid w:val="00C52F51"/>
    <w:rsid w:val="00C531B0"/>
    <w:rsid w:val="00C556CD"/>
    <w:rsid w:val="00C557B0"/>
    <w:rsid w:val="00C56F44"/>
    <w:rsid w:val="00C60D03"/>
    <w:rsid w:val="00C60D9D"/>
    <w:rsid w:val="00C610B4"/>
    <w:rsid w:val="00C6226A"/>
    <w:rsid w:val="00C62BDE"/>
    <w:rsid w:val="00C62EF7"/>
    <w:rsid w:val="00C64ADC"/>
    <w:rsid w:val="00C64ECB"/>
    <w:rsid w:val="00C66387"/>
    <w:rsid w:val="00C66799"/>
    <w:rsid w:val="00C67106"/>
    <w:rsid w:val="00C6778E"/>
    <w:rsid w:val="00C7041A"/>
    <w:rsid w:val="00C70C0F"/>
    <w:rsid w:val="00C7112C"/>
    <w:rsid w:val="00C71997"/>
    <w:rsid w:val="00C71C56"/>
    <w:rsid w:val="00C72F16"/>
    <w:rsid w:val="00C7334B"/>
    <w:rsid w:val="00C73B4D"/>
    <w:rsid w:val="00C74621"/>
    <w:rsid w:val="00C748E8"/>
    <w:rsid w:val="00C758C8"/>
    <w:rsid w:val="00C7624E"/>
    <w:rsid w:val="00C76C56"/>
    <w:rsid w:val="00C76D24"/>
    <w:rsid w:val="00C8035F"/>
    <w:rsid w:val="00C82C92"/>
    <w:rsid w:val="00C83061"/>
    <w:rsid w:val="00C847C0"/>
    <w:rsid w:val="00C85777"/>
    <w:rsid w:val="00C86E68"/>
    <w:rsid w:val="00C87592"/>
    <w:rsid w:val="00C90F07"/>
    <w:rsid w:val="00C9118E"/>
    <w:rsid w:val="00C92688"/>
    <w:rsid w:val="00C937E7"/>
    <w:rsid w:val="00C94882"/>
    <w:rsid w:val="00C9658F"/>
    <w:rsid w:val="00C96718"/>
    <w:rsid w:val="00C96804"/>
    <w:rsid w:val="00C96DA9"/>
    <w:rsid w:val="00C977EF"/>
    <w:rsid w:val="00C97FCB"/>
    <w:rsid w:val="00CA06FD"/>
    <w:rsid w:val="00CA17E7"/>
    <w:rsid w:val="00CA3E4E"/>
    <w:rsid w:val="00CA479B"/>
    <w:rsid w:val="00CA54C9"/>
    <w:rsid w:val="00CA54E2"/>
    <w:rsid w:val="00CA67C9"/>
    <w:rsid w:val="00CA6FCE"/>
    <w:rsid w:val="00CB0326"/>
    <w:rsid w:val="00CB0ED9"/>
    <w:rsid w:val="00CB1754"/>
    <w:rsid w:val="00CB1D13"/>
    <w:rsid w:val="00CB25FE"/>
    <w:rsid w:val="00CB288A"/>
    <w:rsid w:val="00CB29DD"/>
    <w:rsid w:val="00CB3A20"/>
    <w:rsid w:val="00CB4F54"/>
    <w:rsid w:val="00CB5103"/>
    <w:rsid w:val="00CB5AC4"/>
    <w:rsid w:val="00CB5F51"/>
    <w:rsid w:val="00CB5FED"/>
    <w:rsid w:val="00CB67B9"/>
    <w:rsid w:val="00CB7031"/>
    <w:rsid w:val="00CB7A1A"/>
    <w:rsid w:val="00CB7D42"/>
    <w:rsid w:val="00CC0241"/>
    <w:rsid w:val="00CC0EC1"/>
    <w:rsid w:val="00CC1352"/>
    <w:rsid w:val="00CC24B2"/>
    <w:rsid w:val="00CC3A04"/>
    <w:rsid w:val="00CC56E4"/>
    <w:rsid w:val="00CC5D8C"/>
    <w:rsid w:val="00CC5EB8"/>
    <w:rsid w:val="00CC68EA"/>
    <w:rsid w:val="00CC72CF"/>
    <w:rsid w:val="00CC78BA"/>
    <w:rsid w:val="00CD00D8"/>
    <w:rsid w:val="00CD056B"/>
    <w:rsid w:val="00CD181A"/>
    <w:rsid w:val="00CD1A3E"/>
    <w:rsid w:val="00CD1F6B"/>
    <w:rsid w:val="00CD3EB6"/>
    <w:rsid w:val="00CD4D32"/>
    <w:rsid w:val="00CD5B8E"/>
    <w:rsid w:val="00CD5C6B"/>
    <w:rsid w:val="00CD6988"/>
    <w:rsid w:val="00CE11F8"/>
    <w:rsid w:val="00CE1362"/>
    <w:rsid w:val="00CE1EAE"/>
    <w:rsid w:val="00CE259B"/>
    <w:rsid w:val="00CE3E11"/>
    <w:rsid w:val="00CE5125"/>
    <w:rsid w:val="00CE5527"/>
    <w:rsid w:val="00CE6671"/>
    <w:rsid w:val="00CE7B73"/>
    <w:rsid w:val="00CE7FF6"/>
    <w:rsid w:val="00CF01CE"/>
    <w:rsid w:val="00CF1617"/>
    <w:rsid w:val="00CF1DD1"/>
    <w:rsid w:val="00CF2F35"/>
    <w:rsid w:val="00CF3297"/>
    <w:rsid w:val="00CF4112"/>
    <w:rsid w:val="00CF7151"/>
    <w:rsid w:val="00D01355"/>
    <w:rsid w:val="00D0215A"/>
    <w:rsid w:val="00D0341A"/>
    <w:rsid w:val="00D035FE"/>
    <w:rsid w:val="00D03969"/>
    <w:rsid w:val="00D045B2"/>
    <w:rsid w:val="00D06C38"/>
    <w:rsid w:val="00D0772B"/>
    <w:rsid w:val="00D106DC"/>
    <w:rsid w:val="00D12993"/>
    <w:rsid w:val="00D134F9"/>
    <w:rsid w:val="00D14965"/>
    <w:rsid w:val="00D15A03"/>
    <w:rsid w:val="00D1790A"/>
    <w:rsid w:val="00D2036D"/>
    <w:rsid w:val="00D21347"/>
    <w:rsid w:val="00D2191D"/>
    <w:rsid w:val="00D22897"/>
    <w:rsid w:val="00D22A20"/>
    <w:rsid w:val="00D22A7E"/>
    <w:rsid w:val="00D238D9"/>
    <w:rsid w:val="00D2406A"/>
    <w:rsid w:val="00D24375"/>
    <w:rsid w:val="00D2457F"/>
    <w:rsid w:val="00D25265"/>
    <w:rsid w:val="00D257FD"/>
    <w:rsid w:val="00D3163B"/>
    <w:rsid w:val="00D33257"/>
    <w:rsid w:val="00D347AD"/>
    <w:rsid w:val="00D35E40"/>
    <w:rsid w:val="00D36398"/>
    <w:rsid w:val="00D365F0"/>
    <w:rsid w:val="00D36A33"/>
    <w:rsid w:val="00D37EB1"/>
    <w:rsid w:val="00D41047"/>
    <w:rsid w:val="00D42D3E"/>
    <w:rsid w:val="00D4354B"/>
    <w:rsid w:val="00D4526B"/>
    <w:rsid w:val="00D45CFC"/>
    <w:rsid w:val="00D4658B"/>
    <w:rsid w:val="00D466E0"/>
    <w:rsid w:val="00D47233"/>
    <w:rsid w:val="00D47AA5"/>
    <w:rsid w:val="00D50334"/>
    <w:rsid w:val="00D50B2D"/>
    <w:rsid w:val="00D515DC"/>
    <w:rsid w:val="00D516C3"/>
    <w:rsid w:val="00D51EF0"/>
    <w:rsid w:val="00D52ACA"/>
    <w:rsid w:val="00D539E7"/>
    <w:rsid w:val="00D53B4F"/>
    <w:rsid w:val="00D54498"/>
    <w:rsid w:val="00D54599"/>
    <w:rsid w:val="00D54DFB"/>
    <w:rsid w:val="00D55C61"/>
    <w:rsid w:val="00D56995"/>
    <w:rsid w:val="00D572E1"/>
    <w:rsid w:val="00D6014D"/>
    <w:rsid w:val="00D60591"/>
    <w:rsid w:val="00D60D1A"/>
    <w:rsid w:val="00D6562F"/>
    <w:rsid w:val="00D65D49"/>
    <w:rsid w:val="00D663CE"/>
    <w:rsid w:val="00D66672"/>
    <w:rsid w:val="00D66683"/>
    <w:rsid w:val="00D66946"/>
    <w:rsid w:val="00D70381"/>
    <w:rsid w:val="00D703CF"/>
    <w:rsid w:val="00D70638"/>
    <w:rsid w:val="00D715B3"/>
    <w:rsid w:val="00D722AE"/>
    <w:rsid w:val="00D736A4"/>
    <w:rsid w:val="00D74120"/>
    <w:rsid w:val="00D7553B"/>
    <w:rsid w:val="00D762A8"/>
    <w:rsid w:val="00D76BAE"/>
    <w:rsid w:val="00D773C2"/>
    <w:rsid w:val="00D779B2"/>
    <w:rsid w:val="00D811DA"/>
    <w:rsid w:val="00D814DC"/>
    <w:rsid w:val="00D81843"/>
    <w:rsid w:val="00D81A54"/>
    <w:rsid w:val="00D822DE"/>
    <w:rsid w:val="00D824D5"/>
    <w:rsid w:val="00D8314F"/>
    <w:rsid w:val="00D840C6"/>
    <w:rsid w:val="00D86227"/>
    <w:rsid w:val="00D86621"/>
    <w:rsid w:val="00D86857"/>
    <w:rsid w:val="00D86A17"/>
    <w:rsid w:val="00D90372"/>
    <w:rsid w:val="00D90D4E"/>
    <w:rsid w:val="00D918AA"/>
    <w:rsid w:val="00D92227"/>
    <w:rsid w:val="00D94F26"/>
    <w:rsid w:val="00D979FF"/>
    <w:rsid w:val="00DA0537"/>
    <w:rsid w:val="00DA0736"/>
    <w:rsid w:val="00DA0C18"/>
    <w:rsid w:val="00DA2661"/>
    <w:rsid w:val="00DA2847"/>
    <w:rsid w:val="00DA36F6"/>
    <w:rsid w:val="00DA3722"/>
    <w:rsid w:val="00DA3B47"/>
    <w:rsid w:val="00DA55AD"/>
    <w:rsid w:val="00DB0726"/>
    <w:rsid w:val="00DB27AF"/>
    <w:rsid w:val="00DB2A23"/>
    <w:rsid w:val="00DB44BE"/>
    <w:rsid w:val="00DB4760"/>
    <w:rsid w:val="00DB5327"/>
    <w:rsid w:val="00DB56FB"/>
    <w:rsid w:val="00DB608D"/>
    <w:rsid w:val="00DC0347"/>
    <w:rsid w:val="00DC0385"/>
    <w:rsid w:val="00DC1107"/>
    <w:rsid w:val="00DC28AE"/>
    <w:rsid w:val="00DC2BA1"/>
    <w:rsid w:val="00DC2E7A"/>
    <w:rsid w:val="00DC3167"/>
    <w:rsid w:val="00DC3224"/>
    <w:rsid w:val="00DC3758"/>
    <w:rsid w:val="00DC3ED5"/>
    <w:rsid w:val="00DC45C8"/>
    <w:rsid w:val="00DC589B"/>
    <w:rsid w:val="00DC663E"/>
    <w:rsid w:val="00DC6A08"/>
    <w:rsid w:val="00DC6C3C"/>
    <w:rsid w:val="00DC70F5"/>
    <w:rsid w:val="00DC7449"/>
    <w:rsid w:val="00DD25E3"/>
    <w:rsid w:val="00DD2A14"/>
    <w:rsid w:val="00DD4966"/>
    <w:rsid w:val="00DD5581"/>
    <w:rsid w:val="00DD5D56"/>
    <w:rsid w:val="00DD64FA"/>
    <w:rsid w:val="00DD7406"/>
    <w:rsid w:val="00DE115B"/>
    <w:rsid w:val="00DE1441"/>
    <w:rsid w:val="00DE27E6"/>
    <w:rsid w:val="00DE2A45"/>
    <w:rsid w:val="00DE3A54"/>
    <w:rsid w:val="00DE3E7E"/>
    <w:rsid w:val="00DE52B3"/>
    <w:rsid w:val="00DE569C"/>
    <w:rsid w:val="00DE5D57"/>
    <w:rsid w:val="00DE6BAE"/>
    <w:rsid w:val="00DE735A"/>
    <w:rsid w:val="00DE786B"/>
    <w:rsid w:val="00DE7BAA"/>
    <w:rsid w:val="00DE7EA2"/>
    <w:rsid w:val="00DF06CE"/>
    <w:rsid w:val="00DF0F00"/>
    <w:rsid w:val="00DF1324"/>
    <w:rsid w:val="00DF14FC"/>
    <w:rsid w:val="00DF2370"/>
    <w:rsid w:val="00DF383D"/>
    <w:rsid w:val="00DF4774"/>
    <w:rsid w:val="00DF5CD2"/>
    <w:rsid w:val="00DF67E8"/>
    <w:rsid w:val="00DF6AA0"/>
    <w:rsid w:val="00DF71B9"/>
    <w:rsid w:val="00DF7CBD"/>
    <w:rsid w:val="00E004F1"/>
    <w:rsid w:val="00E007EA"/>
    <w:rsid w:val="00E01468"/>
    <w:rsid w:val="00E0170B"/>
    <w:rsid w:val="00E02C41"/>
    <w:rsid w:val="00E030F8"/>
    <w:rsid w:val="00E037C5"/>
    <w:rsid w:val="00E03C7F"/>
    <w:rsid w:val="00E03C97"/>
    <w:rsid w:val="00E04F52"/>
    <w:rsid w:val="00E05556"/>
    <w:rsid w:val="00E05F35"/>
    <w:rsid w:val="00E06289"/>
    <w:rsid w:val="00E0629B"/>
    <w:rsid w:val="00E10F9E"/>
    <w:rsid w:val="00E1129F"/>
    <w:rsid w:val="00E11511"/>
    <w:rsid w:val="00E119B4"/>
    <w:rsid w:val="00E11B10"/>
    <w:rsid w:val="00E1262B"/>
    <w:rsid w:val="00E126CF"/>
    <w:rsid w:val="00E12722"/>
    <w:rsid w:val="00E134A0"/>
    <w:rsid w:val="00E138A9"/>
    <w:rsid w:val="00E1445B"/>
    <w:rsid w:val="00E158C1"/>
    <w:rsid w:val="00E174F3"/>
    <w:rsid w:val="00E17FA1"/>
    <w:rsid w:val="00E20358"/>
    <w:rsid w:val="00E229FE"/>
    <w:rsid w:val="00E22FE5"/>
    <w:rsid w:val="00E2352E"/>
    <w:rsid w:val="00E23797"/>
    <w:rsid w:val="00E238B9"/>
    <w:rsid w:val="00E24039"/>
    <w:rsid w:val="00E248DC"/>
    <w:rsid w:val="00E2617B"/>
    <w:rsid w:val="00E27170"/>
    <w:rsid w:val="00E2792A"/>
    <w:rsid w:val="00E27B43"/>
    <w:rsid w:val="00E30CD3"/>
    <w:rsid w:val="00E3139A"/>
    <w:rsid w:val="00E34099"/>
    <w:rsid w:val="00E3450C"/>
    <w:rsid w:val="00E34DBA"/>
    <w:rsid w:val="00E372EB"/>
    <w:rsid w:val="00E417CE"/>
    <w:rsid w:val="00E41823"/>
    <w:rsid w:val="00E42B35"/>
    <w:rsid w:val="00E43141"/>
    <w:rsid w:val="00E44C2D"/>
    <w:rsid w:val="00E44D8F"/>
    <w:rsid w:val="00E46204"/>
    <w:rsid w:val="00E466A6"/>
    <w:rsid w:val="00E4796A"/>
    <w:rsid w:val="00E47F0C"/>
    <w:rsid w:val="00E5082C"/>
    <w:rsid w:val="00E50A8C"/>
    <w:rsid w:val="00E511B5"/>
    <w:rsid w:val="00E51FFA"/>
    <w:rsid w:val="00E52521"/>
    <w:rsid w:val="00E536EF"/>
    <w:rsid w:val="00E54673"/>
    <w:rsid w:val="00E5470B"/>
    <w:rsid w:val="00E54A45"/>
    <w:rsid w:val="00E551BB"/>
    <w:rsid w:val="00E551F4"/>
    <w:rsid w:val="00E556C7"/>
    <w:rsid w:val="00E5627C"/>
    <w:rsid w:val="00E60065"/>
    <w:rsid w:val="00E60112"/>
    <w:rsid w:val="00E603D9"/>
    <w:rsid w:val="00E606E0"/>
    <w:rsid w:val="00E61101"/>
    <w:rsid w:val="00E6274A"/>
    <w:rsid w:val="00E62846"/>
    <w:rsid w:val="00E65109"/>
    <w:rsid w:val="00E65466"/>
    <w:rsid w:val="00E67920"/>
    <w:rsid w:val="00E67B9E"/>
    <w:rsid w:val="00E70370"/>
    <w:rsid w:val="00E71C7C"/>
    <w:rsid w:val="00E72285"/>
    <w:rsid w:val="00E731A9"/>
    <w:rsid w:val="00E74A59"/>
    <w:rsid w:val="00E75814"/>
    <w:rsid w:val="00E75FCC"/>
    <w:rsid w:val="00E76643"/>
    <w:rsid w:val="00E767AA"/>
    <w:rsid w:val="00E76ED4"/>
    <w:rsid w:val="00E77DD3"/>
    <w:rsid w:val="00E80D50"/>
    <w:rsid w:val="00E81189"/>
    <w:rsid w:val="00E8143A"/>
    <w:rsid w:val="00E8156F"/>
    <w:rsid w:val="00E81E0B"/>
    <w:rsid w:val="00E824C9"/>
    <w:rsid w:val="00E82CA2"/>
    <w:rsid w:val="00E8325C"/>
    <w:rsid w:val="00E83510"/>
    <w:rsid w:val="00E83B68"/>
    <w:rsid w:val="00E83C70"/>
    <w:rsid w:val="00E847D5"/>
    <w:rsid w:val="00E84BC9"/>
    <w:rsid w:val="00E8579F"/>
    <w:rsid w:val="00E858DA"/>
    <w:rsid w:val="00E85ED5"/>
    <w:rsid w:val="00E9067D"/>
    <w:rsid w:val="00E9157B"/>
    <w:rsid w:val="00E91A3B"/>
    <w:rsid w:val="00E92905"/>
    <w:rsid w:val="00E929F4"/>
    <w:rsid w:val="00E92AF6"/>
    <w:rsid w:val="00E937EC"/>
    <w:rsid w:val="00E939B4"/>
    <w:rsid w:val="00E948FD"/>
    <w:rsid w:val="00E95092"/>
    <w:rsid w:val="00E95AB7"/>
    <w:rsid w:val="00E961B5"/>
    <w:rsid w:val="00E96C80"/>
    <w:rsid w:val="00E97A38"/>
    <w:rsid w:val="00E97C83"/>
    <w:rsid w:val="00EA05EE"/>
    <w:rsid w:val="00EA131C"/>
    <w:rsid w:val="00EA14E7"/>
    <w:rsid w:val="00EA2D42"/>
    <w:rsid w:val="00EA2F3A"/>
    <w:rsid w:val="00EA3CD6"/>
    <w:rsid w:val="00EA4768"/>
    <w:rsid w:val="00EA4A1D"/>
    <w:rsid w:val="00EA59A9"/>
    <w:rsid w:val="00EB01BA"/>
    <w:rsid w:val="00EB10CD"/>
    <w:rsid w:val="00EB1461"/>
    <w:rsid w:val="00EB1881"/>
    <w:rsid w:val="00EB26C7"/>
    <w:rsid w:val="00EB2FC7"/>
    <w:rsid w:val="00EB43D4"/>
    <w:rsid w:val="00EB45EC"/>
    <w:rsid w:val="00EB531A"/>
    <w:rsid w:val="00EB64B5"/>
    <w:rsid w:val="00EB64FF"/>
    <w:rsid w:val="00EB700B"/>
    <w:rsid w:val="00EB7081"/>
    <w:rsid w:val="00EB7ED6"/>
    <w:rsid w:val="00EC0942"/>
    <w:rsid w:val="00EC1395"/>
    <w:rsid w:val="00EC2904"/>
    <w:rsid w:val="00EC2CB8"/>
    <w:rsid w:val="00EC2E09"/>
    <w:rsid w:val="00EC3327"/>
    <w:rsid w:val="00EC3E79"/>
    <w:rsid w:val="00EC647B"/>
    <w:rsid w:val="00EC754C"/>
    <w:rsid w:val="00EC7856"/>
    <w:rsid w:val="00EC7F83"/>
    <w:rsid w:val="00EC7FED"/>
    <w:rsid w:val="00ED082D"/>
    <w:rsid w:val="00ED11EA"/>
    <w:rsid w:val="00ED1257"/>
    <w:rsid w:val="00ED2B1A"/>
    <w:rsid w:val="00ED2D85"/>
    <w:rsid w:val="00ED2F0C"/>
    <w:rsid w:val="00ED309F"/>
    <w:rsid w:val="00ED341E"/>
    <w:rsid w:val="00ED3F04"/>
    <w:rsid w:val="00ED47DD"/>
    <w:rsid w:val="00ED59D8"/>
    <w:rsid w:val="00ED6F9B"/>
    <w:rsid w:val="00EE2AC0"/>
    <w:rsid w:val="00EE43D6"/>
    <w:rsid w:val="00EE491A"/>
    <w:rsid w:val="00EE4F13"/>
    <w:rsid w:val="00EE6863"/>
    <w:rsid w:val="00EE6DB4"/>
    <w:rsid w:val="00EE7D1A"/>
    <w:rsid w:val="00EF02CF"/>
    <w:rsid w:val="00EF09CA"/>
    <w:rsid w:val="00EF182F"/>
    <w:rsid w:val="00EF2D08"/>
    <w:rsid w:val="00EF3B82"/>
    <w:rsid w:val="00EF479C"/>
    <w:rsid w:val="00EF47B4"/>
    <w:rsid w:val="00EF4F13"/>
    <w:rsid w:val="00EF5A3E"/>
    <w:rsid w:val="00EF6E18"/>
    <w:rsid w:val="00EF6EE5"/>
    <w:rsid w:val="00EF7F37"/>
    <w:rsid w:val="00F00D43"/>
    <w:rsid w:val="00F011F0"/>
    <w:rsid w:val="00F0148F"/>
    <w:rsid w:val="00F01528"/>
    <w:rsid w:val="00F01A38"/>
    <w:rsid w:val="00F01E18"/>
    <w:rsid w:val="00F01F67"/>
    <w:rsid w:val="00F02455"/>
    <w:rsid w:val="00F02DDB"/>
    <w:rsid w:val="00F03222"/>
    <w:rsid w:val="00F034E1"/>
    <w:rsid w:val="00F038C1"/>
    <w:rsid w:val="00F04EB7"/>
    <w:rsid w:val="00F04F79"/>
    <w:rsid w:val="00F05FED"/>
    <w:rsid w:val="00F064D0"/>
    <w:rsid w:val="00F06F79"/>
    <w:rsid w:val="00F070F4"/>
    <w:rsid w:val="00F076DB"/>
    <w:rsid w:val="00F07E73"/>
    <w:rsid w:val="00F11487"/>
    <w:rsid w:val="00F11CB1"/>
    <w:rsid w:val="00F120F6"/>
    <w:rsid w:val="00F12321"/>
    <w:rsid w:val="00F128BE"/>
    <w:rsid w:val="00F1376A"/>
    <w:rsid w:val="00F139F4"/>
    <w:rsid w:val="00F1487B"/>
    <w:rsid w:val="00F1561C"/>
    <w:rsid w:val="00F16DD6"/>
    <w:rsid w:val="00F1720E"/>
    <w:rsid w:val="00F17B3C"/>
    <w:rsid w:val="00F206FB"/>
    <w:rsid w:val="00F20852"/>
    <w:rsid w:val="00F20888"/>
    <w:rsid w:val="00F2132A"/>
    <w:rsid w:val="00F21840"/>
    <w:rsid w:val="00F218BE"/>
    <w:rsid w:val="00F21B1C"/>
    <w:rsid w:val="00F21B3C"/>
    <w:rsid w:val="00F21EF1"/>
    <w:rsid w:val="00F22176"/>
    <w:rsid w:val="00F23829"/>
    <w:rsid w:val="00F24970"/>
    <w:rsid w:val="00F26259"/>
    <w:rsid w:val="00F266FD"/>
    <w:rsid w:val="00F272F2"/>
    <w:rsid w:val="00F3020A"/>
    <w:rsid w:val="00F30D56"/>
    <w:rsid w:val="00F310C6"/>
    <w:rsid w:val="00F31360"/>
    <w:rsid w:val="00F3500C"/>
    <w:rsid w:val="00F352B1"/>
    <w:rsid w:val="00F355C3"/>
    <w:rsid w:val="00F3616E"/>
    <w:rsid w:val="00F36EE7"/>
    <w:rsid w:val="00F40483"/>
    <w:rsid w:val="00F42697"/>
    <w:rsid w:val="00F42752"/>
    <w:rsid w:val="00F42F22"/>
    <w:rsid w:val="00F430EA"/>
    <w:rsid w:val="00F4380D"/>
    <w:rsid w:val="00F441A7"/>
    <w:rsid w:val="00F442AE"/>
    <w:rsid w:val="00F44623"/>
    <w:rsid w:val="00F459D4"/>
    <w:rsid w:val="00F468B6"/>
    <w:rsid w:val="00F46EB4"/>
    <w:rsid w:val="00F508BB"/>
    <w:rsid w:val="00F51DD0"/>
    <w:rsid w:val="00F54822"/>
    <w:rsid w:val="00F5483D"/>
    <w:rsid w:val="00F5508F"/>
    <w:rsid w:val="00F55637"/>
    <w:rsid w:val="00F556A4"/>
    <w:rsid w:val="00F55748"/>
    <w:rsid w:val="00F5596B"/>
    <w:rsid w:val="00F60241"/>
    <w:rsid w:val="00F60983"/>
    <w:rsid w:val="00F6207D"/>
    <w:rsid w:val="00F63152"/>
    <w:rsid w:val="00F63315"/>
    <w:rsid w:val="00F6346D"/>
    <w:rsid w:val="00F63843"/>
    <w:rsid w:val="00F64B27"/>
    <w:rsid w:val="00F65245"/>
    <w:rsid w:val="00F65B8C"/>
    <w:rsid w:val="00F65C75"/>
    <w:rsid w:val="00F6638B"/>
    <w:rsid w:val="00F67644"/>
    <w:rsid w:val="00F7171B"/>
    <w:rsid w:val="00F71D57"/>
    <w:rsid w:val="00F72C6E"/>
    <w:rsid w:val="00F73858"/>
    <w:rsid w:val="00F74263"/>
    <w:rsid w:val="00F74648"/>
    <w:rsid w:val="00F756D9"/>
    <w:rsid w:val="00F75917"/>
    <w:rsid w:val="00F76846"/>
    <w:rsid w:val="00F768DE"/>
    <w:rsid w:val="00F7744E"/>
    <w:rsid w:val="00F7765A"/>
    <w:rsid w:val="00F80434"/>
    <w:rsid w:val="00F81EB6"/>
    <w:rsid w:val="00F81F16"/>
    <w:rsid w:val="00F8229C"/>
    <w:rsid w:val="00F82D15"/>
    <w:rsid w:val="00F8316C"/>
    <w:rsid w:val="00F84DB0"/>
    <w:rsid w:val="00F8545E"/>
    <w:rsid w:val="00F87019"/>
    <w:rsid w:val="00F8742C"/>
    <w:rsid w:val="00F87BA8"/>
    <w:rsid w:val="00F91184"/>
    <w:rsid w:val="00F9186F"/>
    <w:rsid w:val="00F924B8"/>
    <w:rsid w:val="00F929D0"/>
    <w:rsid w:val="00F92EB0"/>
    <w:rsid w:val="00F93CEE"/>
    <w:rsid w:val="00F941E0"/>
    <w:rsid w:val="00F94BC3"/>
    <w:rsid w:val="00F94DC0"/>
    <w:rsid w:val="00F95132"/>
    <w:rsid w:val="00F95CBE"/>
    <w:rsid w:val="00F96B66"/>
    <w:rsid w:val="00F97889"/>
    <w:rsid w:val="00FA1281"/>
    <w:rsid w:val="00FA21B1"/>
    <w:rsid w:val="00FA2556"/>
    <w:rsid w:val="00FA26E9"/>
    <w:rsid w:val="00FA3473"/>
    <w:rsid w:val="00FA4217"/>
    <w:rsid w:val="00FA4250"/>
    <w:rsid w:val="00FA4DE9"/>
    <w:rsid w:val="00FA58FD"/>
    <w:rsid w:val="00FA6F20"/>
    <w:rsid w:val="00FA7218"/>
    <w:rsid w:val="00FA7F3C"/>
    <w:rsid w:val="00FB2132"/>
    <w:rsid w:val="00FB2A31"/>
    <w:rsid w:val="00FB3834"/>
    <w:rsid w:val="00FB4CCF"/>
    <w:rsid w:val="00FB5462"/>
    <w:rsid w:val="00FB5E8C"/>
    <w:rsid w:val="00FB60DB"/>
    <w:rsid w:val="00FB6AC9"/>
    <w:rsid w:val="00FB71C3"/>
    <w:rsid w:val="00FC006A"/>
    <w:rsid w:val="00FC05B1"/>
    <w:rsid w:val="00FC0D8D"/>
    <w:rsid w:val="00FC14C2"/>
    <w:rsid w:val="00FC3BB1"/>
    <w:rsid w:val="00FC3E2E"/>
    <w:rsid w:val="00FC3F95"/>
    <w:rsid w:val="00FC4640"/>
    <w:rsid w:val="00FC4664"/>
    <w:rsid w:val="00FC4E69"/>
    <w:rsid w:val="00FC5D56"/>
    <w:rsid w:val="00FC6527"/>
    <w:rsid w:val="00FC701F"/>
    <w:rsid w:val="00FC70F3"/>
    <w:rsid w:val="00FC717D"/>
    <w:rsid w:val="00FD0724"/>
    <w:rsid w:val="00FD0AFA"/>
    <w:rsid w:val="00FD0FCA"/>
    <w:rsid w:val="00FD148B"/>
    <w:rsid w:val="00FD5845"/>
    <w:rsid w:val="00FD6ABD"/>
    <w:rsid w:val="00FE0E13"/>
    <w:rsid w:val="00FE109D"/>
    <w:rsid w:val="00FE17BA"/>
    <w:rsid w:val="00FE1C36"/>
    <w:rsid w:val="00FE1FAF"/>
    <w:rsid w:val="00FE276A"/>
    <w:rsid w:val="00FE371D"/>
    <w:rsid w:val="00FE40E3"/>
    <w:rsid w:val="00FE4867"/>
    <w:rsid w:val="00FE4B44"/>
    <w:rsid w:val="00FE5925"/>
    <w:rsid w:val="00FE760C"/>
    <w:rsid w:val="00FF0C3B"/>
    <w:rsid w:val="00FF0C70"/>
    <w:rsid w:val="00FF1F14"/>
    <w:rsid w:val="00FF3B2A"/>
    <w:rsid w:val="00FF436D"/>
    <w:rsid w:val="00FF446A"/>
    <w:rsid w:val="00FF4FBA"/>
    <w:rsid w:val="00FF62C0"/>
    <w:rsid w:val="00FF7D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728"/>
    <w:rPr>
      <w:sz w:val="24"/>
      <w:szCs w:val="24"/>
      <w:lang w:val="sr-Latn-CS"/>
    </w:rPr>
  </w:style>
  <w:style w:type="paragraph" w:styleId="Heading2">
    <w:name w:val="heading 2"/>
    <w:basedOn w:val="Normal"/>
    <w:next w:val="Normal"/>
    <w:link w:val="Heading2Char"/>
    <w:unhideWhenUsed/>
    <w:qFormat/>
    <w:rsid w:val="0008267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57728"/>
    <w:pPr>
      <w:tabs>
        <w:tab w:val="center" w:pos="4320"/>
        <w:tab w:val="right" w:pos="8640"/>
      </w:tabs>
    </w:pPr>
  </w:style>
  <w:style w:type="table" w:styleId="TableGrid">
    <w:name w:val="Table Grid"/>
    <w:basedOn w:val="TableNormal"/>
    <w:rsid w:val="002577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17382"/>
  </w:style>
  <w:style w:type="paragraph" w:styleId="Header">
    <w:name w:val="header"/>
    <w:basedOn w:val="Normal"/>
    <w:link w:val="HeaderChar"/>
    <w:rsid w:val="00FB2132"/>
    <w:pPr>
      <w:tabs>
        <w:tab w:val="center" w:pos="4680"/>
        <w:tab w:val="right" w:pos="9360"/>
      </w:tabs>
    </w:pPr>
  </w:style>
  <w:style w:type="character" w:customStyle="1" w:styleId="HeaderChar">
    <w:name w:val="Header Char"/>
    <w:basedOn w:val="DefaultParagraphFont"/>
    <w:link w:val="Header"/>
    <w:rsid w:val="00FB2132"/>
    <w:rPr>
      <w:sz w:val="24"/>
      <w:szCs w:val="24"/>
      <w:lang w:val="sr-Latn-CS"/>
    </w:rPr>
  </w:style>
  <w:style w:type="table" w:styleId="Table3Deffects1">
    <w:name w:val="Table 3D effects 1"/>
    <w:basedOn w:val="TableNormal"/>
    <w:rsid w:val="00FB213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3">
    <w:name w:val="Table Classic 3"/>
    <w:basedOn w:val="TableNormal"/>
    <w:rsid w:val="00F17B3C"/>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F17B3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A82B11"/>
    <w:pPr>
      <w:ind w:left="720"/>
    </w:pPr>
  </w:style>
  <w:style w:type="table" w:styleId="Table3Deffects2">
    <w:name w:val="Table 3D effects 2"/>
    <w:basedOn w:val="TableNormal"/>
    <w:rsid w:val="00D4354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4354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4354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70E0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B2C1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Subtle2">
    <w:name w:val="Table Subtle 2"/>
    <w:basedOn w:val="TableNormal"/>
    <w:rsid w:val="00AB2C1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0B325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Heading2Char">
    <w:name w:val="Heading 2 Char"/>
    <w:basedOn w:val="DefaultParagraphFont"/>
    <w:link w:val="Heading2"/>
    <w:rsid w:val="00082678"/>
    <w:rPr>
      <w:rFonts w:asciiTheme="majorHAnsi" w:eastAsiaTheme="majorEastAsia" w:hAnsiTheme="majorHAnsi" w:cstheme="majorBidi"/>
      <w:b/>
      <w:bCs/>
      <w:color w:val="4F81BD" w:themeColor="accent1"/>
      <w:sz w:val="26"/>
      <w:szCs w:val="26"/>
      <w:lang w:val="sr-Latn-CS"/>
    </w:rPr>
  </w:style>
  <w:style w:type="paragraph" w:customStyle="1" w:styleId="T30X">
    <w:name w:val="T30X"/>
    <w:basedOn w:val="Normal"/>
    <w:uiPriority w:val="99"/>
    <w:rsid w:val="00EC2904"/>
    <w:pPr>
      <w:autoSpaceDE w:val="0"/>
      <w:autoSpaceDN w:val="0"/>
      <w:adjustRightInd w:val="0"/>
      <w:spacing w:before="60" w:after="60"/>
      <w:ind w:firstLine="283"/>
      <w:jc w:val="both"/>
    </w:pPr>
    <w:rPr>
      <w:rFonts w:eastAsiaTheme="minorEastAsia"/>
      <w:color w:val="000000"/>
      <w:sz w:val="22"/>
      <w:szCs w:val="22"/>
      <w:lang w:val="en-US"/>
    </w:rPr>
  </w:style>
  <w:style w:type="paragraph" w:customStyle="1" w:styleId="C30X">
    <w:name w:val="C30X"/>
    <w:basedOn w:val="Normal"/>
    <w:uiPriority w:val="99"/>
    <w:rsid w:val="00E937EC"/>
    <w:pPr>
      <w:autoSpaceDE w:val="0"/>
      <w:autoSpaceDN w:val="0"/>
      <w:adjustRightInd w:val="0"/>
      <w:spacing w:before="200" w:after="60"/>
      <w:jc w:val="center"/>
    </w:pPr>
    <w:rPr>
      <w:rFonts w:eastAsiaTheme="minorEastAsia"/>
      <w:b/>
      <w:bCs/>
      <w:color w:val="000000"/>
      <w:lang w:val="en-US"/>
    </w:rPr>
  </w:style>
  <w:style w:type="paragraph" w:styleId="BalloonText">
    <w:name w:val="Balloon Text"/>
    <w:basedOn w:val="Normal"/>
    <w:link w:val="BalloonTextChar"/>
    <w:rsid w:val="005F4440"/>
    <w:rPr>
      <w:rFonts w:ascii="Tahoma" w:hAnsi="Tahoma" w:cs="Tahoma"/>
      <w:sz w:val="16"/>
      <w:szCs w:val="16"/>
    </w:rPr>
  </w:style>
  <w:style w:type="character" w:customStyle="1" w:styleId="BalloonTextChar">
    <w:name w:val="Balloon Text Char"/>
    <w:basedOn w:val="DefaultParagraphFont"/>
    <w:link w:val="BalloonText"/>
    <w:rsid w:val="005F4440"/>
    <w:rPr>
      <w:rFonts w:ascii="Tahoma" w:hAnsi="Tahoma" w:cs="Tahoma"/>
      <w:sz w:val="16"/>
      <w:szCs w:val="16"/>
      <w:lang w:val="sr-Latn-CS"/>
    </w:rPr>
  </w:style>
  <w:style w:type="paragraph" w:styleId="NormalWeb">
    <w:name w:val="Normal (Web)"/>
    <w:basedOn w:val="Normal"/>
    <w:uiPriority w:val="99"/>
    <w:unhideWhenUsed/>
    <w:rsid w:val="00CB7031"/>
    <w:pPr>
      <w:spacing w:before="100" w:beforeAutospacing="1" w:after="100" w:afterAutospacing="1"/>
    </w:pPr>
    <w:rPr>
      <w:lang w:val="en-US"/>
    </w:rPr>
  </w:style>
  <w:style w:type="character" w:customStyle="1" w:styleId="FooterChar">
    <w:name w:val="Footer Char"/>
    <w:basedOn w:val="DefaultParagraphFont"/>
    <w:link w:val="Footer"/>
    <w:uiPriority w:val="99"/>
    <w:rsid w:val="00CB7031"/>
    <w:rPr>
      <w:sz w:val="24"/>
      <w:szCs w:val="24"/>
      <w:lang w:val="sr-Latn-CS"/>
    </w:rPr>
  </w:style>
  <w:style w:type="paragraph" w:styleId="FootnoteText">
    <w:name w:val="footnote text"/>
    <w:basedOn w:val="Normal"/>
    <w:link w:val="FootnoteTextChar"/>
    <w:rsid w:val="00CB7031"/>
    <w:rPr>
      <w:sz w:val="20"/>
      <w:szCs w:val="20"/>
    </w:rPr>
  </w:style>
  <w:style w:type="character" w:customStyle="1" w:styleId="FootnoteTextChar">
    <w:name w:val="Footnote Text Char"/>
    <w:basedOn w:val="DefaultParagraphFont"/>
    <w:link w:val="FootnoteText"/>
    <w:rsid w:val="00CB7031"/>
    <w:rPr>
      <w:lang w:val="sr-Latn-CS"/>
    </w:rPr>
  </w:style>
  <w:style w:type="character" w:styleId="FootnoteReference">
    <w:name w:val="footnote reference"/>
    <w:basedOn w:val="DefaultParagraphFont"/>
    <w:rsid w:val="00CB7031"/>
    <w:rPr>
      <w:vertAlign w:val="superscript"/>
    </w:rPr>
  </w:style>
  <w:style w:type="paragraph" w:customStyle="1" w:styleId="N05Y">
    <w:name w:val="N05Y"/>
    <w:basedOn w:val="Normal"/>
    <w:uiPriority w:val="99"/>
    <w:rsid w:val="00477F4E"/>
    <w:pPr>
      <w:autoSpaceDE w:val="0"/>
      <w:autoSpaceDN w:val="0"/>
      <w:adjustRightInd w:val="0"/>
      <w:spacing w:before="60" w:after="200"/>
      <w:jc w:val="center"/>
    </w:pPr>
    <w:rPr>
      <w:rFonts w:eastAsiaTheme="minorEastAsia"/>
      <w:b/>
      <w:bCs/>
      <w:color w:val="000000"/>
      <w:lang w:val="en-US"/>
    </w:rPr>
  </w:style>
  <w:style w:type="paragraph" w:customStyle="1" w:styleId="Default">
    <w:name w:val="Default"/>
    <w:rsid w:val="009D2118"/>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rsid w:val="007C6F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E18D0"/>
    <w:rPr>
      <w:color w:val="808080"/>
    </w:rPr>
  </w:style>
  <w:style w:type="character" w:styleId="Strong">
    <w:name w:val="Strong"/>
    <w:basedOn w:val="DefaultParagraphFont"/>
    <w:uiPriority w:val="22"/>
    <w:qFormat/>
    <w:rsid w:val="00446F47"/>
    <w:rPr>
      <w:b/>
      <w:bCs/>
    </w:rPr>
  </w:style>
  <w:style w:type="character" w:styleId="CommentReference">
    <w:name w:val="annotation reference"/>
    <w:basedOn w:val="DefaultParagraphFont"/>
    <w:semiHidden/>
    <w:unhideWhenUsed/>
    <w:rsid w:val="003065E7"/>
    <w:rPr>
      <w:sz w:val="16"/>
      <w:szCs w:val="16"/>
    </w:rPr>
  </w:style>
  <w:style w:type="paragraph" w:styleId="CommentText">
    <w:name w:val="annotation text"/>
    <w:basedOn w:val="Normal"/>
    <w:link w:val="CommentTextChar"/>
    <w:semiHidden/>
    <w:unhideWhenUsed/>
    <w:rsid w:val="003065E7"/>
    <w:rPr>
      <w:sz w:val="20"/>
      <w:szCs w:val="20"/>
    </w:rPr>
  </w:style>
  <w:style w:type="character" w:customStyle="1" w:styleId="CommentTextChar">
    <w:name w:val="Comment Text Char"/>
    <w:basedOn w:val="DefaultParagraphFont"/>
    <w:link w:val="CommentText"/>
    <w:semiHidden/>
    <w:rsid w:val="003065E7"/>
    <w:rPr>
      <w:lang w:val="sr-Latn-CS"/>
    </w:rPr>
  </w:style>
  <w:style w:type="paragraph" w:styleId="CommentSubject">
    <w:name w:val="annotation subject"/>
    <w:basedOn w:val="CommentText"/>
    <w:next w:val="CommentText"/>
    <w:link w:val="CommentSubjectChar"/>
    <w:semiHidden/>
    <w:unhideWhenUsed/>
    <w:rsid w:val="003065E7"/>
    <w:rPr>
      <w:b/>
      <w:bCs/>
    </w:rPr>
  </w:style>
  <w:style w:type="character" w:customStyle="1" w:styleId="CommentSubjectChar">
    <w:name w:val="Comment Subject Char"/>
    <w:basedOn w:val="CommentTextChar"/>
    <w:link w:val="CommentSubject"/>
    <w:semiHidden/>
    <w:rsid w:val="003065E7"/>
    <w:rPr>
      <w:b/>
      <w:bCs/>
      <w:lang w:val="sr-Latn-CS"/>
    </w:rPr>
  </w:style>
  <w:style w:type="character" w:styleId="Hyperlink">
    <w:name w:val="Hyperlink"/>
    <w:basedOn w:val="DefaultParagraphFont"/>
    <w:unhideWhenUsed/>
    <w:rsid w:val="0076090B"/>
    <w:rPr>
      <w:color w:val="0000FF" w:themeColor="hyperlink"/>
      <w:u w:val="single"/>
    </w:rPr>
  </w:style>
  <w:style w:type="character" w:customStyle="1" w:styleId="UnresolvedMention1">
    <w:name w:val="Unresolved Mention1"/>
    <w:basedOn w:val="DefaultParagraphFont"/>
    <w:uiPriority w:val="99"/>
    <w:semiHidden/>
    <w:unhideWhenUsed/>
    <w:rsid w:val="0076090B"/>
    <w:rPr>
      <w:color w:val="605E5C"/>
      <w:shd w:val="clear" w:color="auto" w:fill="E1DFDD"/>
    </w:rPr>
  </w:style>
  <w:style w:type="character" w:styleId="Emphasis">
    <w:name w:val="Emphasis"/>
    <w:basedOn w:val="DefaultParagraphFont"/>
    <w:qFormat/>
    <w:rsid w:val="00F65245"/>
    <w:rPr>
      <w:i/>
      <w:iCs/>
    </w:rPr>
  </w:style>
  <w:style w:type="paragraph" w:styleId="Title">
    <w:name w:val="Title"/>
    <w:basedOn w:val="Normal"/>
    <w:next w:val="Normal"/>
    <w:link w:val="TitleChar"/>
    <w:qFormat/>
    <w:rsid w:val="00391A96"/>
    <w:pPr>
      <w:pBdr>
        <w:bottom w:val="single" w:sz="8" w:space="13" w:color="4F81BD" w:themeColor="accent1"/>
      </w:pBdr>
      <w:spacing w:after="300"/>
      <w:ind w:left="1080"/>
      <w:contextualSpacing/>
    </w:pPr>
    <w:rPr>
      <w:rFonts w:ascii="Cambria" w:eastAsiaTheme="majorEastAsia" w:hAnsi="Cambria" w:cs="Arial"/>
      <w:spacing w:val="5"/>
      <w:kern w:val="28"/>
    </w:rPr>
  </w:style>
  <w:style w:type="character" w:customStyle="1" w:styleId="TitleChar">
    <w:name w:val="Title Char"/>
    <w:basedOn w:val="DefaultParagraphFont"/>
    <w:link w:val="Title"/>
    <w:rsid w:val="00391A96"/>
    <w:rPr>
      <w:rFonts w:ascii="Cambria" w:eastAsiaTheme="majorEastAsia" w:hAnsi="Cambria" w:cs="Arial"/>
      <w:spacing w:val="5"/>
      <w:kern w:val="28"/>
      <w:sz w:val="24"/>
      <w:szCs w:val="24"/>
      <w:lang w:val="sr-Latn-CS"/>
    </w:rPr>
  </w:style>
  <w:style w:type="table" w:customStyle="1" w:styleId="PlainTable21">
    <w:name w:val="Plain Table 21"/>
    <w:basedOn w:val="TableNormal"/>
    <w:uiPriority w:val="42"/>
    <w:rsid w:val="00725490"/>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ediumShading1-Accent11">
    <w:name w:val="Medium Shading 1 - Accent 11"/>
    <w:basedOn w:val="TableNormal"/>
    <w:uiPriority w:val="63"/>
    <w:rsid w:val="00A026A9"/>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Spacing">
    <w:name w:val="No Spacing"/>
    <w:uiPriority w:val="1"/>
    <w:qFormat/>
    <w:rsid w:val="00391A96"/>
    <w:rPr>
      <w:sz w:val="24"/>
      <w:szCs w:val="24"/>
      <w:lang w:val="sr-Latn-CS"/>
    </w:rPr>
  </w:style>
</w:styles>
</file>

<file path=word/webSettings.xml><?xml version="1.0" encoding="utf-8"?>
<w:webSettings xmlns:r="http://schemas.openxmlformats.org/officeDocument/2006/relationships" xmlns:w="http://schemas.openxmlformats.org/wordprocessingml/2006/main">
  <w:divs>
    <w:div w:id="27336813">
      <w:bodyDiv w:val="1"/>
      <w:marLeft w:val="0"/>
      <w:marRight w:val="0"/>
      <w:marTop w:val="0"/>
      <w:marBottom w:val="0"/>
      <w:divBdr>
        <w:top w:val="none" w:sz="0" w:space="0" w:color="auto"/>
        <w:left w:val="none" w:sz="0" w:space="0" w:color="auto"/>
        <w:bottom w:val="none" w:sz="0" w:space="0" w:color="auto"/>
        <w:right w:val="none" w:sz="0" w:space="0" w:color="auto"/>
      </w:divBdr>
    </w:div>
    <w:div w:id="48578373">
      <w:bodyDiv w:val="1"/>
      <w:marLeft w:val="0"/>
      <w:marRight w:val="0"/>
      <w:marTop w:val="0"/>
      <w:marBottom w:val="0"/>
      <w:divBdr>
        <w:top w:val="none" w:sz="0" w:space="0" w:color="auto"/>
        <w:left w:val="none" w:sz="0" w:space="0" w:color="auto"/>
        <w:bottom w:val="none" w:sz="0" w:space="0" w:color="auto"/>
        <w:right w:val="none" w:sz="0" w:space="0" w:color="auto"/>
      </w:divBdr>
    </w:div>
    <w:div w:id="102068754">
      <w:bodyDiv w:val="1"/>
      <w:marLeft w:val="0"/>
      <w:marRight w:val="0"/>
      <w:marTop w:val="0"/>
      <w:marBottom w:val="0"/>
      <w:divBdr>
        <w:top w:val="none" w:sz="0" w:space="0" w:color="auto"/>
        <w:left w:val="none" w:sz="0" w:space="0" w:color="auto"/>
        <w:bottom w:val="none" w:sz="0" w:space="0" w:color="auto"/>
        <w:right w:val="none" w:sz="0" w:space="0" w:color="auto"/>
      </w:divBdr>
    </w:div>
    <w:div w:id="214125715">
      <w:bodyDiv w:val="1"/>
      <w:marLeft w:val="0"/>
      <w:marRight w:val="0"/>
      <w:marTop w:val="0"/>
      <w:marBottom w:val="0"/>
      <w:divBdr>
        <w:top w:val="none" w:sz="0" w:space="0" w:color="auto"/>
        <w:left w:val="none" w:sz="0" w:space="0" w:color="auto"/>
        <w:bottom w:val="none" w:sz="0" w:space="0" w:color="auto"/>
        <w:right w:val="none" w:sz="0" w:space="0" w:color="auto"/>
      </w:divBdr>
    </w:div>
    <w:div w:id="217671336">
      <w:bodyDiv w:val="1"/>
      <w:marLeft w:val="0"/>
      <w:marRight w:val="0"/>
      <w:marTop w:val="0"/>
      <w:marBottom w:val="0"/>
      <w:divBdr>
        <w:top w:val="none" w:sz="0" w:space="0" w:color="auto"/>
        <w:left w:val="none" w:sz="0" w:space="0" w:color="auto"/>
        <w:bottom w:val="none" w:sz="0" w:space="0" w:color="auto"/>
        <w:right w:val="none" w:sz="0" w:space="0" w:color="auto"/>
      </w:divBdr>
    </w:div>
    <w:div w:id="235556997">
      <w:bodyDiv w:val="1"/>
      <w:marLeft w:val="0"/>
      <w:marRight w:val="0"/>
      <w:marTop w:val="0"/>
      <w:marBottom w:val="0"/>
      <w:divBdr>
        <w:top w:val="none" w:sz="0" w:space="0" w:color="auto"/>
        <w:left w:val="none" w:sz="0" w:space="0" w:color="auto"/>
        <w:bottom w:val="none" w:sz="0" w:space="0" w:color="auto"/>
        <w:right w:val="none" w:sz="0" w:space="0" w:color="auto"/>
      </w:divBdr>
    </w:div>
    <w:div w:id="328606298">
      <w:bodyDiv w:val="1"/>
      <w:marLeft w:val="0"/>
      <w:marRight w:val="0"/>
      <w:marTop w:val="0"/>
      <w:marBottom w:val="0"/>
      <w:divBdr>
        <w:top w:val="none" w:sz="0" w:space="0" w:color="auto"/>
        <w:left w:val="none" w:sz="0" w:space="0" w:color="auto"/>
        <w:bottom w:val="none" w:sz="0" w:space="0" w:color="auto"/>
        <w:right w:val="none" w:sz="0" w:space="0" w:color="auto"/>
      </w:divBdr>
    </w:div>
    <w:div w:id="401100326">
      <w:bodyDiv w:val="1"/>
      <w:marLeft w:val="0"/>
      <w:marRight w:val="0"/>
      <w:marTop w:val="0"/>
      <w:marBottom w:val="0"/>
      <w:divBdr>
        <w:top w:val="none" w:sz="0" w:space="0" w:color="auto"/>
        <w:left w:val="none" w:sz="0" w:space="0" w:color="auto"/>
        <w:bottom w:val="none" w:sz="0" w:space="0" w:color="auto"/>
        <w:right w:val="none" w:sz="0" w:space="0" w:color="auto"/>
      </w:divBdr>
    </w:div>
    <w:div w:id="401295561">
      <w:bodyDiv w:val="1"/>
      <w:marLeft w:val="0"/>
      <w:marRight w:val="0"/>
      <w:marTop w:val="0"/>
      <w:marBottom w:val="0"/>
      <w:divBdr>
        <w:top w:val="none" w:sz="0" w:space="0" w:color="auto"/>
        <w:left w:val="none" w:sz="0" w:space="0" w:color="auto"/>
        <w:bottom w:val="none" w:sz="0" w:space="0" w:color="auto"/>
        <w:right w:val="none" w:sz="0" w:space="0" w:color="auto"/>
      </w:divBdr>
    </w:div>
    <w:div w:id="406075927">
      <w:bodyDiv w:val="1"/>
      <w:marLeft w:val="0"/>
      <w:marRight w:val="0"/>
      <w:marTop w:val="0"/>
      <w:marBottom w:val="0"/>
      <w:divBdr>
        <w:top w:val="none" w:sz="0" w:space="0" w:color="auto"/>
        <w:left w:val="none" w:sz="0" w:space="0" w:color="auto"/>
        <w:bottom w:val="none" w:sz="0" w:space="0" w:color="auto"/>
        <w:right w:val="none" w:sz="0" w:space="0" w:color="auto"/>
      </w:divBdr>
    </w:div>
    <w:div w:id="474951942">
      <w:bodyDiv w:val="1"/>
      <w:marLeft w:val="0"/>
      <w:marRight w:val="0"/>
      <w:marTop w:val="0"/>
      <w:marBottom w:val="0"/>
      <w:divBdr>
        <w:top w:val="none" w:sz="0" w:space="0" w:color="auto"/>
        <w:left w:val="none" w:sz="0" w:space="0" w:color="auto"/>
        <w:bottom w:val="none" w:sz="0" w:space="0" w:color="auto"/>
        <w:right w:val="none" w:sz="0" w:space="0" w:color="auto"/>
      </w:divBdr>
    </w:div>
    <w:div w:id="501892061">
      <w:bodyDiv w:val="1"/>
      <w:marLeft w:val="0"/>
      <w:marRight w:val="0"/>
      <w:marTop w:val="0"/>
      <w:marBottom w:val="0"/>
      <w:divBdr>
        <w:top w:val="none" w:sz="0" w:space="0" w:color="auto"/>
        <w:left w:val="none" w:sz="0" w:space="0" w:color="auto"/>
        <w:bottom w:val="none" w:sz="0" w:space="0" w:color="auto"/>
        <w:right w:val="none" w:sz="0" w:space="0" w:color="auto"/>
      </w:divBdr>
    </w:div>
    <w:div w:id="518930277">
      <w:bodyDiv w:val="1"/>
      <w:marLeft w:val="0"/>
      <w:marRight w:val="0"/>
      <w:marTop w:val="0"/>
      <w:marBottom w:val="0"/>
      <w:divBdr>
        <w:top w:val="none" w:sz="0" w:space="0" w:color="auto"/>
        <w:left w:val="none" w:sz="0" w:space="0" w:color="auto"/>
        <w:bottom w:val="none" w:sz="0" w:space="0" w:color="auto"/>
        <w:right w:val="none" w:sz="0" w:space="0" w:color="auto"/>
      </w:divBdr>
    </w:div>
    <w:div w:id="645864326">
      <w:bodyDiv w:val="1"/>
      <w:marLeft w:val="0"/>
      <w:marRight w:val="0"/>
      <w:marTop w:val="0"/>
      <w:marBottom w:val="0"/>
      <w:divBdr>
        <w:top w:val="none" w:sz="0" w:space="0" w:color="auto"/>
        <w:left w:val="none" w:sz="0" w:space="0" w:color="auto"/>
        <w:bottom w:val="none" w:sz="0" w:space="0" w:color="auto"/>
        <w:right w:val="none" w:sz="0" w:space="0" w:color="auto"/>
      </w:divBdr>
    </w:div>
    <w:div w:id="648051598">
      <w:bodyDiv w:val="1"/>
      <w:marLeft w:val="0"/>
      <w:marRight w:val="0"/>
      <w:marTop w:val="0"/>
      <w:marBottom w:val="0"/>
      <w:divBdr>
        <w:top w:val="none" w:sz="0" w:space="0" w:color="auto"/>
        <w:left w:val="none" w:sz="0" w:space="0" w:color="auto"/>
        <w:bottom w:val="none" w:sz="0" w:space="0" w:color="auto"/>
        <w:right w:val="none" w:sz="0" w:space="0" w:color="auto"/>
      </w:divBdr>
    </w:div>
    <w:div w:id="650330112">
      <w:bodyDiv w:val="1"/>
      <w:marLeft w:val="0"/>
      <w:marRight w:val="0"/>
      <w:marTop w:val="0"/>
      <w:marBottom w:val="0"/>
      <w:divBdr>
        <w:top w:val="none" w:sz="0" w:space="0" w:color="auto"/>
        <w:left w:val="none" w:sz="0" w:space="0" w:color="auto"/>
        <w:bottom w:val="none" w:sz="0" w:space="0" w:color="auto"/>
        <w:right w:val="none" w:sz="0" w:space="0" w:color="auto"/>
      </w:divBdr>
    </w:div>
    <w:div w:id="847062120">
      <w:bodyDiv w:val="1"/>
      <w:marLeft w:val="0"/>
      <w:marRight w:val="0"/>
      <w:marTop w:val="0"/>
      <w:marBottom w:val="0"/>
      <w:divBdr>
        <w:top w:val="none" w:sz="0" w:space="0" w:color="auto"/>
        <w:left w:val="none" w:sz="0" w:space="0" w:color="auto"/>
        <w:bottom w:val="none" w:sz="0" w:space="0" w:color="auto"/>
        <w:right w:val="none" w:sz="0" w:space="0" w:color="auto"/>
      </w:divBdr>
    </w:div>
    <w:div w:id="883516086">
      <w:bodyDiv w:val="1"/>
      <w:marLeft w:val="0"/>
      <w:marRight w:val="0"/>
      <w:marTop w:val="0"/>
      <w:marBottom w:val="0"/>
      <w:divBdr>
        <w:top w:val="none" w:sz="0" w:space="0" w:color="auto"/>
        <w:left w:val="none" w:sz="0" w:space="0" w:color="auto"/>
        <w:bottom w:val="none" w:sz="0" w:space="0" w:color="auto"/>
        <w:right w:val="none" w:sz="0" w:space="0" w:color="auto"/>
      </w:divBdr>
    </w:div>
    <w:div w:id="903298505">
      <w:bodyDiv w:val="1"/>
      <w:marLeft w:val="0"/>
      <w:marRight w:val="0"/>
      <w:marTop w:val="0"/>
      <w:marBottom w:val="0"/>
      <w:divBdr>
        <w:top w:val="none" w:sz="0" w:space="0" w:color="auto"/>
        <w:left w:val="none" w:sz="0" w:space="0" w:color="auto"/>
        <w:bottom w:val="none" w:sz="0" w:space="0" w:color="auto"/>
        <w:right w:val="none" w:sz="0" w:space="0" w:color="auto"/>
      </w:divBdr>
      <w:divsChild>
        <w:div w:id="620455449">
          <w:marLeft w:val="0"/>
          <w:marRight w:val="0"/>
          <w:marTop w:val="120"/>
          <w:marBottom w:val="0"/>
          <w:divBdr>
            <w:top w:val="none" w:sz="0" w:space="0" w:color="auto"/>
            <w:left w:val="none" w:sz="0" w:space="0" w:color="auto"/>
            <w:bottom w:val="none" w:sz="0" w:space="0" w:color="auto"/>
            <w:right w:val="none" w:sz="0" w:space="0" w:color="auto"/>
          </w:divBdr>
          <w:divsChild>
            <w:div w:id="943807545">
              <w:marLeft w:val="0"/>
              <w:marRight w:val="0"/>
              <w:marTop w:val="0"/>
              <w:marBottom w:val="0"/>
              <w:divBdr>
                <w:top w:val="none" w:sz="0" w:space="0" w:color="auto"/>
                <w:left w:val="none" w:sz="0" w:space="0" w:color="auto"/>
                <w:bottom w:val="none" w:sz="0" w:space="0" w:color="auto"/>
                <w:right w:val="none" w:sz="0" w:space="0" w:color="auto"/>
              </w:divBdr>
            </w:div>
          </w:divsChild>
        </w:div>
        <w:div w:id="2006273748">
          <w:marLeft w:val="0"/>
          <w:marRight w:val="0"/>
          <w:marTop w:val="120"/>
          <w:marBottom w:val="0"/>
          <w:divBdr>
            <w:top w:val="none" w:sz="0" w:space="0" w:color="auto"/>
            <w:left w:val="none" w:sz="0" w:space="0" w:color="auto"/>
            <w:bottom w:val="none" w:sz="0" w:space="0" w:color="auto"/>
            <w:right w:val="none" w:sz="0" w:space="0" w:color="auto"/>
          </w:divBdr>
          <w:divsChild>
            <w:div w:id="171569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84987">
      <w:bodyDiv w:val="1"/>
      <w:marLeft w:val="0"/>
      <w:marRight w:val="0"/>
      <w:marTop w:val="0"/>
      <w:marBottom w:val="0"/>
      <w:divBdr>
        <w:top w:val="none" w:sz="0" w:space="0" w:color="auto"/>
        <w:left w:val="none" w:sz="0" w:space="0" w:color="auto"/>
        <w:bottom w:val="none" w:sz="0" w:space="0" w:color="auto"/>
        <w:right w:val="none" w:sz="0" w:space="0" w:color="auto"/>
      </w:divBdr>
    </w:div>
    <w:div w:id="975183972">
      <w:bodyDiv w:val="1"/>
      <w:marLeft w:val="0"/>
      <w:marRight w:val="0"/>
      <w:marTop w:val="0"/>
      <w:marBottom w:val="0"/>
      <w:divBdr>
        <w:top w:val="none" w:sz="0" w:space="0" w:color="auto"/>
        <w:left w:val="none" w:sz="0" w:space="0" w:color="auto"/>
        <w:bottom w:val="none" w:sz="0" w:space="0" w:color="auto"/>
        <w:right w:val="none" w:sz="0" w:space="0" w:color="auto"/>
      </w:divBdr>
    </w:div>
    <w:div w:id="1006902963">
      <w:bodyDiv w:val="1"/>
      <w:marLeft w:val="0"/>
      <w:marRight w:val="0"/>
      <w:marTop w:val="0"/>
      <w:marBottom w:val="0"/>
      <w:divBdr>
        <w:top w:val="none" w:sz="0" w:space="0" w:color="auto"/>
        <w:left w:val="none" w:sz="0" w:space="0" w:color="auto"/>
        <w:bottom w:val="none" w:sz="0" w:space="0" w:color="auto"/>
        <w:right w:val="none" w:sz="0" w:space="0" w:color="auto"/>
      </w:divBdr>
    </w:div>
    <w:div w:id="1042561760">
      <w:bodyDiv w:val="1"/>
      <w:marLeft w:val="0"/>
      <w:marRight w:val="0"/>
      <w:marTop w:val="0"/>
      <w:marBottom w:val="0"/>
      <w:divBdr>
        <w:top w:val="none" w:sz="0" w:space="0" w:color="auto"/>
        <w:left w:val="none" w:sz="0" w:space="0" w:color="auto"/>
        <w:bottom w:val="none" w:sz="0" w:space="0" w:color="auto"/>
        <w:right w:val="none" w:sz="0" w:space="0" w:color="auto"/>
      </w:divBdr>
    </w:div>
    <w:div w:id="1086153831">
      <w:bodyDiv w:val="1"/>
      <w:marLeft w:val="0"/>
      <w:marRight w:val="0"/>
      <w:marTop w:val="0"/>
      <w:marBottom w:val="0"/>
      <w:divBdr>
        <w:top w:val="none" w:sz="0" w:space="0" w:color="auto"/>
        <w:left w:val="none" w:sz="0" w:space="0" w:color="auto"/>
        <w:bottom w:val="none" w:sz="0" w:space="0" w:color="auto"/>
        <w:right w:val="none" w:sz="0" w:space="0" w:color="auto"/>
      </w:divBdr>
    </w:div>
    <w:div w:id="1151023225">
      <w:bodyDiv w:val="1"/>
      <w:marLeft w:val="0"/>
      <w:marRight w:val="0"/>
      <w:marTop w:val="0"/>
      <w:marBottom w:val="0"/>
      <w:divBdr>
        <w:top w:val="none" w:sz="0" w:space="0" w:color="auto"/>
        <w:left w:val="none" w:sz="0" w:space="0" w:color="auto"/>
        <w:bottom w:val="none" w:sz="0" w:space="0" w:color="auto"/>
        <w:right w:val="none" w:sz="0" w:space="0" w:color="auto"/>
      </w:divBdr>
    </w:div>
    <w:div w:id="1157574571">
      <w:bodyDiv w:val="1"/>
      <w:marLeft w:val="0"/>
      <w:marRight w:val="0"/>
      <w:marTop w:val="0"/>
      <w:marBottom w:val="0"/>
      <w:divBdr>
        <w:top w:val="none" w:sz="0" w:space="0" w:color="auto"/>
        <w:left w:val="none" w:sz="0" w:space="0" w:color="auto"/>
        <w:bottom w:val="none" w:sz="0" w:space="0" w:color="auto"/>
        <w:right w:val="none" w:sz="0" w:space="0" w:color="auto"/>
      </w:divBdr>
    </w:div>
    <w:div w:id="1182476157">
      <w:bodyDiv w:val="1"/>
      <w:marLeft w:val="0"/>
      <w:marRight w:val="0"/>
      <w:marTop w:val="0"/>
      <w:marBottom w:val="0"/>
      <w:divBdr>
        <w:top w:val="none" w:sz="0" w:space="0" w:color="auto"/>
        <w:left w:val="none" w:sz="0" w:space="0" w:color="auto"/>
        <w:bottom w:val="none" w:sz="0" w:space="0" w:color="auto"/>
        <w:right w:val="none" w:sz="0" w:space="0" w:color="auto"/>
      </w:divBdr>
    </w:div>
    <w:div w:id="1247105825">
      <w:bodyDiv w:val="1"/>
      <w:marLeft w:val="0"/>
      <w:marRight w:val="0"/>
      <w:marTop w:val="0"/>
      <w:marBottom w:val="0"/>
      <w:divBdr>
        <w:top w:val="none" w:sz="0" w:space="0" w:color="auto"/>
        <w:left w:val="none" w:sz="0" w:space="0" w:color="auto"/>
        <w:bottom w:val="none" w:sz="0" w:space="0" w:color="auto"/>
        <w:right w:val="none" w:sz="0" w:space="0" w:color="auto"/>
      </w:divBdr>
    </w:div>
    <w:div w:id="1290553857">
      <w:bodyDiv w:val="1"/>
      <w:marLeft w:val="0"/>
      <w:marRight w:val="0"/>
      <w:marTop w:val="0"/>
      <w:marBottom w:val="0"/>
      <w:divBdr>
        <w:top w:val="none" w:sz="0" w:space="0" w:color="auto"/>
        <w:left w:val="none" w:sz="0" w:space="0" w:color="auto"/>
        <w:bottom w:val="none" w:sz="0" w:space="0" w:color="auto"/>
        <w:right w:val="none" w:sz="0" w:space="0" w:color="auto"/>
      </w:divBdr>
    </w:div>
    <w:div w:id="1302227745">
      <w:bodyDiv w:val="1"/>
      <w:marLeft w:val="0"/>
      <w:marRight w:val="0"/>
      <w:marTop w:val="0"/>
      <w:marBottom w:val="0"/>
      <w:divBdr>
        <w:top w:val="none" w:sz="0" w:space="0" w:color="auto"/>
        <w:left w:val="none" w:sz="0" w:space="0" w:color="auto"/>
        <w:bottom w:val="none" w:sz="0" w:space="0" w:color="auto"/>
        <w:right w:val="none" w:sz="0" w:space="0" w:color="auto"/>
      </w:divBdr>
    </w:div>
    <w:div w:id="1311406360">
      <w:bodyDiv w:val="1"/>
      <w:marLeft w:val="0"/>
      <w:marRight w:val="0"/>
      <w:marTop w:val="0"/>
      <w:marBottom w:val="0"/>
      <w:divBdr>
        <w:top w:val="none" w:sz="0" w:space="0" w:color="auto"/>
        <w:left w:val="none" w:sz="0" w:space="0" w:color="auto"/>
        <w:bottom w:val="none" w:sz="0" w:space="0" w:color="auto"/>
        <w:right w:val="none" w:sz="0" w:space="0" w:color="auto"/>
      </w:divBdr>
    </w:div>
    <w:div w:id="1351957280">
      <w:bodyDiv w:val="1"/>
      <w:marLeft w:val="0"/>
      <w:marRight w:val="0"/>
      <w:marTop w:val="0"/>
      <w:marBottom w:val="0"/>
      <w:divBdr>
        <w:top w:val="none" w:sz="0" w:space="0" w:color="auto"/>
        <w:left w:val="none" w:sz="0" w:space="0" w:color="auto"/>
        <w:bottom w:val="none" w:sz="0" w:space="0" w:color="auto"/>
        <w:right w:val="none" w:sz="0" w:space="0" w:color="auto"/>
      </w:divBdr>
    </w:div>
    <w:div w:id="1529641849">
      <w:bodyDiv w:val="1"/>
      <w:marLeft w:val="0"/>
      <w:marRight w:val="0"/>
      <w:marTop w:val="0"/>
      <w:marBottom w:val="0"/>
      <w:divBdr>
        <w:top w:val="none" w:sz="0" w:space="0" w:color="auto"/>
        <w:left w:val="none" w:sz="0" w:space="0" w:color="auto"/>
        <w:bottom w:val="none" w:sz="0" w:space="0" w:color="auto"/>
        <w:right w:val="none" w:sz="0" w:space="0" w:color="auto"/>
      </w:divBdr>
    </w:div>
    <w:div w:id="1699356805">
      <w:bodyDiv w:val="1"/>
      <w:marLeft w:val="0"/>
      <w:marRight w:val="0"/>
      <w:marTop w:val="0"/>
      <w:marBottom w:val="0"/>
      <w:divBdr>
        <w:top w:val="none" w:sz="0" w:space="0" w:color="auto"/>
        <w:left w:val="none" w:sz="0" w:space="0" w:color="auto"/>
        <w:bottom w:val="none" w:sz="0" w:space="0" w:color="auto"/>
        <w:right w:val="none" w:sz="0" w:space="0" w:color="auto"/>
      </w:divBdr>
    </w:div>
    <w:div w:id="1705130116">
      <w:bodyDiv w:val="1"/>
      <w:marLeft w:val="0"/>
      <w:marRight w:val="0"/>
      <w:marTop w:val="0"/>
      <w:marBottom w:val="0"/>
      <w:divBdr>
        <w:top w:val="none" w:sz="0" w:space="0" w:color="auto"/>
        <w:left w:val="none" w:sz="0" w:space="0" w:color="auto"/>
        <w:bottom w:val="none" w:sz="0" w:space="0" w:color="auto"/>
        <w:right w:val="none" w:sz="0" w:space="0" w:color="auto"/>
      </w:divBdr>
    </w:div>
    <w:div w:id="1755931855">
      <w:bodyDiv w:val="1"/>
      <w:marLeft w:val="0"/>
      <w:marRight w:val="0"/>
      <w:marTop w:val="0"/>
      <w:marBottom w:val="0"/>
      <w:divBdr>
        <w:top w:val="none" w:sz="0" w:space="0" w:color="auto"/>
        <w:left w:val="none" w:sz="0" w:space="0" w:color="auto"/>
        <w:bottom w:val="none" w:sz="0" w:space="0" w:color="auto"/>
        <w:right w:val="none" w:sz="0" w:space="0" w:color="auto"/>
      </w:divBdr>
    </w:div>
    <w:div w:id="1803380328">
      <w:bodyDiv w:val="1"/>
      <w:marLeft w:val="0"/>
      <w:marRight w:val="0"/>
      <w:marTop w:val="0"/>
      <w:marBottom w:val="0"/>
      <w:divBdr>
        <w:top w:val="none" w:sz="0" w:space="0" w:color="auto"/>
        <w:left w:val="none" w:sz="0" w:space="0" w:color="auto"/>
        <w:bottom w:val="none" w:sz="0" w:space="0" w:color="auto"/>
        <w:right w:val="none" w:sz="0" w:space="0" w:color="auto"/>
      </w:divBdr>
    </w:div>
    <w:div w:id="1807505624">
      <w:bodyDiv w:val="1"/>
      <w:marLeft w:val="0"/>
      <w:marRight w:val="0"/>
      <w:marTop w:val="0"/>
      <w:marBottom w:val="0"/>
      <w:divBdr>
        <w:top w:val="none" w:sz="0" w:space="0" w:color="auto"/>
        <w:left w:val="none" w:sz="0" w:space="0" w:color="auto"/>
        <w:bottom w:val="none" w:sz="0" w:space="0" w:color="auto"/>
        <w:right w:val="none" w:sz="0" w:space="0" w:color="auto"/>
      </w:divBdr>
    </w:div>
    <w:div w:id="1835994678">
      <w:bodyDiv w:val="1"/>
      <w:marLeft w:val="0"/>
      <w:marRight w:val="0"/>
      <w:marTop w:val="0"/>
      <w:marBottom w:val="0"/>
      <w:divBdr>
        <w:top w:val="none" w:sz="0" w:space="0" w:color="auto"/>
        <w:left w:val="none" w:sz="0" w:space="0" w:color="auto"/>
        <w:bottom w:val="none" w:sz="0" w:space="0" w:color="auto"/>
        <w:right w:val="none" w:sz="0" w:space="0" w:color="auto"/>
      </w:divBdr>
    </w:div>
    <w:div w:id="1851523489">
      <w:bodyDiv w:val="1"/>
      <w:marLeft w:val="0"/>
      <w:marRight w:val="0"/>
      <w:marTop w:val="0"/>
      <w:marBottom w:val="0"/>
      <w:divBdr>
        <w:top w:val="none" w:sz="0" w:space="0" w:color="auto"/>
        <w:left w:val="none" w:sz="0" w:space="0" w:color="auto"/>
        <w:bottom w:val="none" w:sz="0" w:space="0" w:color="auto"/>
        <w:right w:val="none" w:sz="0" w:space="0" w:color="auto"/>
      </w:divBdr>
    </w:div>
    <w:div w:id="1860043135">
      <w:bodyDiv w:val="1"/>
      <w:marLeft w:val="0"/>
      <w:marRight w:val="0"/>
      <w:marTop w:val="0"/>
      <w:marBottom w:val="0"/>
      <w:divBdr>
        <w:top w:val="none" w:sz="0" w:space="0" w:color="auto"/>
        <w:left w:val="none" w:sz="0" w:space="0" w:color="auto"/>
        <w:bottom w:val="none" w:sz="0" w:space="0" w:color="auto"/>
        <w:right w:val="none" w:sz="0" w:space="0" w:color="auto"/>
      </w:divBdr>
    </w:div>
    <w:div w:id="1894347727">
      <w:bodyDiv w:val="1"/>
      <w:marLeft w:val="0"/>
      <w:marRight w:val="0"/>
      <w:marTop w:val="0"/>
      <w:marBottom w:val="0"/>
      <w:divBdr>
        <w:top w:val="none" w:sz="0" w:space="0" w:color="auto"/>
        <w:left w:val="none" w:sz="0" w:space="0" w:color="auto"/>
        <w:bottom w:val="none" w:sz="0" w:space="0" w:color="auto"/>
        <w:right w:val="none" w:sz="0" w:space="0" w:color="auto"/>
      </w:divBdr>
    </w:div>
    <w:div w:id="2126534981">
      <w:bodyDiv w:val="1"/>
      <w:marLeft w:val="0"/>
      <w:marRight w:val="0"/>
      <w:marTop w:val="0"/>
      <w:marBottom w:val="0"/>
      <w:divBdr>
        <w:top w:val="none" w:sz="0" w:space="0" w:color="auto"/>
        <w:left w:val="none" w:sz="0" w:space="0" w:color="auto"/>
        <w:bottom w:val="none" w:sz="0" w:space="0" w:color="auto"/>
        <w:right w:val="none" w:sz="0" w:space="0" w:color="auto"/>
      </w:divBdr>
    </w:div>
    <w:div w:id="2132740771">
      <w:bodyDiv w:val="1"/>
      <w:marLeft w:val="0"/>
      <w:marRight w:val="0"/>
      <w:marTop w:val="0"/>
      <w:marBottom w:val="0"/>
      <w:divBdr>
        <w:top w:val="none" w:sz="0" w:space="0" w:color="auto"/>
        <w:left w:val="none" w:sz="0" w:space="0" w:color="auto"/>
        <w:bottom w:val="none" w:sz="0" w:space="0" w:color="auto"/>
        <w:right w:val="none" w:sz="0" w:space="0" w:color="auto"/>
      </w:divBdr>
    </w:div>
    <w:div w:id="2134324423">
      <w:bodyDiv w:val="1"/>
      <w:marLeft w:val="0"/>
      <w:marRight w:val="0"/>
      <w:marTop w:val="0"/>
      <w:marBottom w:val="0"/>
      <w:divBdr>
        <w:top w:val="none" w:sz="0" w:space="0" w:color="auto"/>
        <w:left w:val="none" w:sz="0" w:space="0" w:color="auto"/>
        <w:bottom w:val="none" w:sz="0" w:space="0" w:color="auto"/>
        <w:right w:val="none" w:sz="0" w:space="0" w:color="auto"/>
      </w:divBdr>
    </w:div>
    <w:div w:id="2134977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90B1DC-09A3-4BEE-B0AB-38FA114DF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15</Pages>
  <Words>3778</Words>
  <Characters>21536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GRADSKA OPŠTINA TUZI</vt:lpstr>
    </vt:vector>
  </TitlesOfParts>
  <Company>Microsoft</Company>
  <LinksUpToDate>false</LinksUpToDate>
  <CharactersWithSpaces>25264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GRADSKA OPŠTINA TUZI</dc:title>
  <dc:creator>Marina Nulleshi</dc:creator>
  <cp:lastModifiedBy>belma.kojasevic</cp:lastModifiedBy>
  <cp:revision>5</cp:revision>
  <cp:lastPrinted>2023-12-04T12:14:00Z</cp:lastPrinted>
  <dcterms:created xsi:type="dcterms:W3CDTF">2023-11-23T07:35:00Z</dcterms:created>
  <dcterms:modified xsi:type="dcterms:W3CDTF">2023-12-04T12:14:00Z</dcterms:modified>
</cp:coreProperties>
</file>