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6F0E" w14:textId="435EBAC9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683B5"/>
          <w:sz w:val="24"/>
          <w:szCs w:val="24"/>
        </w:rPr>
      </w:pPr>
    </w:p>
    <w:p w14:paraId="642423FE" w14:textId="1DCD2F22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taksama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 CG",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18/19),</w:t>
      </w:r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>tačka</w:t>
      </w:r>
      <w:proofErr w:type="spellEnd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375C1C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38</w:t>
      </w:r>
      <w:r w:rsidR="007B395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tač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. 2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lokalnoj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samoupravi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 CG", br. 2/18</w:t>
      </w:r>
      <w:r w:rsidR="00123E06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34/19</w:t>
      </w:r>
      <w:r w:rsidR="00123E06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5C1C" w:rsidRPr="006F5045">
        <w:rPr>
          <w:rFonts w:ascii="Times New Roman" w:hAnsi="Times New Roman" w:cs="Times New Roman"/>
          <w:sz w:val="24"/>
          <w:szCs w:val="24"/>
        </w:rPr>
        <w:t xml:space="preserve">38/20, 50/22 </w:t>
      </w:r>
      <w:proofErr w:type="spellStart"/>
      <w:r w:rsidR="00375C1C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5C1C" w:rsidRPr="006F5045">
        <w:rPr>
          <w:rFonts w:ascii="Times New Roman" w:hAnsi="Times New Roman" w:cs="Times New Roman"/>
          <w:sz w:val="24"/>
          <w:szCs w:val="24"/>
        </w:rPr>
        <w:t xml:space="preserve"> 84/22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53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B395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23E5" w:rsidRPr="006F5045">
        <w:rPr>
          <w:rFonts w:ascii="Times New Roman" w:hAnsi="Times New Roman" w:cs="Times New Roman"/>
          <w:color w:val="000000"/>
          <w:sz w:val="24"/>
          <w:szCs w:val="24"/>
        </w:rPr>
        <w:t>tač</w:t>
      </w:r>
      <w:proofErr w:type="spellEnd"/>
      <w:r w:rsidR="006623E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. 2 </w:t>
      </w:r>
      <w:proofErr w:type="spellStart"/>
      <w:r w:rsidR="006623E5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7B395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Statuta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Tuzi ("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 CG -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Opštinski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", br</w:t>
      </w:r>
      <w:r w:rsidR="00D743DA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24/19</w:t>
      </w:r>
      <w:r w:rsidR="00AC493F" w:rsidRPr="006F5045">
        <w:rPr>
          <w:rFonts w:ascii="Times New Roman" w:hAnsi="Times New Roman" w:cs="Times New Roman"/>
          <w:color w:val="000000"/>
          <w:sz w:val="24"/>
          <w:szCs w:val="24"/>
        </w:rPr>
        <w:t>, 5/20,</w:t>
      </w:r>
      <w:r w:rsidR="00AC493F" w:rsidRPr="006F5045">
        <w:rPr>
          <w:rFonts w:ascii="Times New Roman" w:hAnsi="Times New Roman" w:cs="Times New Roman"/>
          <w:sz w:val="24"/>
          <w:szCs w:val="24"/>
        </w:rPr>
        <w:t xml:space="preserve"> 51/22 </w:t>
      </w:r>
      <w:proofErr w:type="spellStart"/>
      <w:r w:rsidR="00AC493F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493F" w:rsidRPr="006F5045">
        <w:rPr>
          <w:rFonts w:ascii="Times New Roman" w:hAnsi="Times New Roman" w:cs="Times New Roman"/>
          <w:sz w:val="24"/>
          <w:szCs w:val="24"/>
        </w:rPr>
        <w:t xml:space="preserve"> 55/22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dobijanja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saglasnosti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Vlade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7B395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Gore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="00EA0A1C" w:rsidRPr="006F5045">
        <w:rPr>
          <w:rFonts w:ascii="Times New Roman" w:hAnsi="Times New Roman" w:cs="Times New Roman"/>
          <w:color w:val="000000"/>
          <w:sz w:val="24"/>
          <w:szCs w:val="24"/>
        </w:rPr>
        <w:t>oj</w:t>
      </w:r>
      <w:proofErr w:type="spellEnd"/>
      <w:r w:rsidR="00EA0A1C" w:rsidRPr="006F504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od dana </w:t>
      </w:r>
      <w:r w:rsidR="00EA0A1C" w:rsidRPr="006F504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god</w:t>
      </w:r>
      <w:r w:rsidR="00DD25C8" w:rsidRPr="006F5045">
        <w:rPr>
          <w:rFonts w:ascii="Times New Roman" w:hAnsi="Times New Roman" w:cs="Times New Roman"/>
          <w:color w:val="000000"/>
          <w:sz w:val="24"/>
          <w:szCs w:val="24"/>
        </w:rPr>
        <w:t>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Tuzi,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sjednici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7F0A4B" w:rsidRPr="006F5045">
        <w:rPr>
          <w:rFonts w:ascii="Times New Roman" w:hAnsi="Times New Roman" w:cs="Times New Roman"/>
          <w:color w:val="000000"/>
          <w:sz w:val="24"/>
          <w:szCs w:val="24"/>
        </w:rPr>
        <w:t>ržanoj</w:t>
      </w:r>
      <w:proofErr w:type="spellEnd"/>
      <w:r w:rsidR="00925C67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A1C" w:rsidRPr="006F504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25C67" w:rsidRPr="006F504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donijela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</w:p>
    <w:p w14:paraId="221E79D4" w14:textId="77777777" w:rsidR="00375C1C" w:rsidRPr="006F5045" w:rsidRDefault="00375C1C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78AB1" w14:textId="77777777" w:rsidR="00375C1C" w:rsidRPr="006F5045" w:rsidRDefault="00375C1C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5AEC0" w14:textId="4B6A12C4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</w:t>
      </w:r>
      <w:r w:rsidR="00EA0A1C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788DCFAB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83006519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lokalnim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komunalnim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taksama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Tuzi</w:t>
      </w:r>
    </w:p>
    <w:bookmarkEnd w:id="0"/>
    <w:p w14:paraId="5C0BEF80" w14:textId="77777777" w:rsidR="00240C02" w:rsidRPr="006F5045" w:rsidRDefault="00240C02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BBEAC0" w14:textId="77777777" w:rsidR="00045209" w:rsidRPr="006F5045" w:rsidRDefault="00045209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D00E24" w14:textId="011747BD" w:rsidR="00BC5A10" w:rsidRPr="006F5045" w:rsidRDefault="00D81B33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181964913"/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r w:rsidR="00240C02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82FB455" w14:textId="77777777" w:rsidR="00045209" w:rsidRPr="006F5045" w:rsidRDefault="00045209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BB7F7B" w14:textId="77777777" w:rsidR="00BC5A10" w:rsidRPr="006F5045" w:rsidRDefault="00BC5A10" w:rsidP="00EF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3F2E8A27" w14:textId="4C19AFAD" w:rsidR="00BC5A10" w:rsidRPr="006F5045" w:rsidRDefault="00BC5A10" w:rsidP="00E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uređuju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uvode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utvrđuju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Tuzi, (u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045209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3902E1E" w14:textId="77777777" w:rsidR="00C01D93" w:rsidRPr="006F5045" w:rsidRDefault="00C01D93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6D940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Upotreba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rodno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osjetljivog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jezika</w:t>
      </w:r>
      <w:proofErr w:type="spellEnd"/>
    </w:p>
    <w:p w14:paraId="704859BC" w14:textId="77777777" w:rsidR="00240C02" w:rsidRPr="006F5045" w:rsidRDefault="00240C02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795959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14:paraId="3B6570CB" w14:textId="77777777" w:rsidR="00BC5A10" w:rsidRPr="006F5045" w:rsidRDefault="00BC5A10" w:rsidP="00EA0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Izrazi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 se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ovoj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odluci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koriste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fizička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muškom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rodu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podrazumijevaju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izraze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ženskom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rodu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A46E52" w14:textId="77777777" w:rsidR="00240C02" w:rsidRPr="006F5045" w:rsidRDefault="00240C02" w:rsidP="00240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4DDD5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Uplata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</w:t>
      </w:r>
      <w:proofErr w:type="spellEnd"/>
    </w:p>
    <w:p w14:paraId="580BD239" w14:textId="77777777" w:rsidR="00240C02" w:rsidRPr="006F5045" w:rsidRDefault="00240C02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DF1628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14:paraId="4765E741" w14:textId="2C721018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Uplata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uplatni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račun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Tuzi,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="00240C02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prihoda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490FD4" w14:textId="77777777" w:rsidR="00BA5FBC" w:rsidRPr="006F5045" w:rsidRDefault="00BA5FBC" w:rsidP="00240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57830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Utvrđivanje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</w:p>
    <w:p w14:paraId="6FC5AD0F" w14:textId="77777777" w:rsidR="00BA5FBC" w:rsidRPr="006F5045" w:rsidRDefault="00BA5FBC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C09F87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14:paraId="7D843EC2" w14:textId="77777777" w:rsidR="00990141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uvode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346C51" w14:textId="28059FAF" w:rsidR="00BC5A10" w:rsidRPr="006F5045" w:rsidRDefault="00990141" w:rsidP="00EA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površinama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osim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postavljanja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podzemnih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nadzemnih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vodova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antenskih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stubova</w:t>
      </w:r>
      <w:proofErr w:type="spellEnd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koji se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koriste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elektronskih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komunikacionih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pripadajuće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uređaje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opremu</w:t>
      </w:r>
      <w:proofErr w:type="spellEnd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koji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građeni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izgrađeni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istim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omogućavaju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njihovo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funkcionisanje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cjelishodno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izvodni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ormarić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outdoor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kabineti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okna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stubovi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armature,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antenski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sistemi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trafostanica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ormara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elektroenergetskih</w:t>
      </w:r>
      <w:proofErr w:type="spellEnd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stubova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prodaje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štampe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knjiga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drugih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publikacija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proizvoda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starih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umjetničkih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zanata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domaće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="00BC5A10" w:rsidRPr="006F50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056EE" w14:textId="6BBBA98A" w:rsidR="00BC5A10" w:rsidRPr="006F5045" w:rsidRDefault="00BC5A10" w:rsidP="00EA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990141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reklamnih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panoa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bilborda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poslovnog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990141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pripadaju</w:t>
      </w:r>
      <w:proofErr w:type="spellEnd"/>
      <w:r w:rsidR="008051A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magistralnih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regionalnih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puteva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</w:p>
    <w:p w14:paraId="0173CA19" w14:textId="58633CF4" w:rsidR="00BC5A10" w:rsidRPr="006F5045" w:rsidRDefault="00BC5A10" w:rsidP="00EA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0141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parkiranje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priključnih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motocikala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bicikala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uređenim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obilježenim</w:t>
      </w:r>
      <w:proofErr w:type="spellEnd"/>
    </w:p>
    <w:p w14:paraId="521CC832" w14:textId="77777777" w:rsidR="00BC5A10" w:rsidRPr="006F5045" w:rsidRDefault="00BC5A10" w:rsidP="00EA0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mjestima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A62CF0" w14:textId="77777777" w:rsidR="005B213D" w:rsidRPr="006F5045" w:rsidRDefault="005B213D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FB2044" w14:textId="77777777" w:rsidR="005B213D" w:rsidRPr="006F5045" w:rsidRDefault="005B213D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B3C69E" w14:textId="77777777" w:rsidR="005B213D" w:rsidRPr="006F5045" w:rsidRDefault="005B213D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1B06EC" w14:textId="77777777" w:rsidR="005B213D" w:rsidRPr="006F5045" w:rsidRDefault="005B213D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38F8F6" w14:textId="33D77E74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površina</w:t>
      </w:r>
      <w:proofErr w:type="spellEnd"/>
    </w:p>
    <w:p w14:paraId="31ACAD33" w14:textId="77777777" w:rsidR="001D4599" w:rsidRPr="006F5045" w:rsidRDefault="001D4599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B3CFA7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14:paraId="250A90DB" w14:textId="240CDE98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uvode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površina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dostupne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korisnicima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pod</w:t>
      </w:r>
      <w:r w:rsidR="00990FB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jednakim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ulice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trgovi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prolazi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stepeništa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mostovi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podvožnjaci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nadvožnjaci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4599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parking</w:t>
      </w:r>
      <w:r w:rsidR="001D4599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prostori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trotoari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stajališta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prevoza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pijace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parkovi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travnjaci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rekreaciju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CEA2FA2" w14:textId="77777777" w:rsidR="00C5583E" w:rsidRPr="006F5045" w:rsidRDefault="00C5583E" w:rsidP="00C5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3D82F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Obveznik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</w:t>
      </w:r>
      <w:proofErr w:type="spellEnd"/>
    </w:p>
    <w:p w14:paraId="63EE74E9" w14:textId="77777777" w:rsidR="007D66E4" w:rsidRPr="006F5045" w:rsidRDefault="007D66E4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694683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087F954C" w14:textId="2CED49E7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Obveznik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korisnik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čije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="00990FB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F89355" w14:textId="77777777" w:rsidR="00C5583E" w:rsidRPr="006F5045" w:rsidRDefault="00C5583E" w:rsidP="00C5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B8064" w14:textId="63530791" w:rsidR="00BC5A10" w:rsidRPr="006F5045" w:rsidRDefault="00BC5A10" w:rsidP="0023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Nastanak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</w:p>
    <w:p w14:paraId="040D5174" w14:textId="77777777" w:rsidR="00C5583E" w:rsidRPr="006F5045" w:rsidRDefault="00C5583E" w:rsidP="0023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896D52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14:paraId="2459C3DA" w14:textId="735C6F1C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nastaje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čije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="00990FB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utvrđen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utvrđivanju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41B84F" w14:textId="77777777" w:rsidR="00C5583E" w:rsidRPr="006F5045" w:rsidRDefault="00C5583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B5119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Tarifa za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</w:t>
      </w:r>
      <w:proofErr w:type="spellEnd"/>
    </w:p>
    <w:p w14:paraId="5C04D501" w14:textId="77777777" w:rsidR="00C5583E" w:rsidRPr="006F5045" w:rsidRDefault="00C5583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22E9D4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</w:t>
      </w:r>
    </w:p>
    <w:p w14:paraId="49A2522C" w14:textId="210A3D17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Visina,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rokovi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utvrđuju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Tarifom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990FB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čini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daljem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tekstu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tarifa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9F38CE4" w14:textId="77777777" w:rsidR="00C5583E" w:rsidRPr="006F5045" w:rsidRDefault="00C5583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73D2B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utvrđivanja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</w:p>
    <w:p w14:paraId="154E757D" w14:textId="77777777" w:rsidR="00C5583E" w:rsidRPr="006F5045" w:rsidRDefault="00C5583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329CFF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</w:p>
    <w:p w14:paraId="2B44E25F" w14:textId="5910EDBF" w:rsidR="00BC5A10" w:rsidRPr="006F5045" w:rsidRDefault="00BC5A10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Visina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zavisnosti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korisne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 w:rsidR="00990FB4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zone u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nalaze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objekti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predmeti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vrše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91BEFB" w14:textId="77777777" w:rsidR="00C5583E" w:rsidRPr="006F5045" w:rsidRDefault="00C5583E" w:rsidP="00C55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D2F9B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Vršenje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poslova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utvrđivanja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naplate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komunale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</w:t>
      </w:r>
      <w:proofErr w:type="spellEnd"/>
    </w:p>
    <w:p w14:paraId="3ED36523" w14:textId="77777777" w:rsidR="00C5583E" w:rsidRPr="006F5045" w:rsidRDefault="00C5583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7FFA8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</w:p>
    <w:p w14:paraId="1B0026A7" w14:textId="05895BB6" w:rsidR="00FA68C5" w:rsidRPr="006F5045" w:rsidRDefault="00FA68C5" w:rsidP="00F067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komunalnih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Tuzi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lokalnih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prihoda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3226F" w14:textId="77777777" w:rsidR="00323436" w:rsidRPr="006F5045" w:rsidRDefault="00323436" w:rsidP="00990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7745C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Izvršenje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obaveze</w:t>
      </w:r>
      <w:proofErr w:type="spellEnd"/>
    </w:p>
    <w:p w14:paraId="5F20F1A8" w14:textId="77777777" w:rsidR="00C5583E" w:rsidRPr="006F5045" w:rsidRDefault="00C5583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79D27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</w:p>
    <w:p w14:paraId="051500EE" w14:textId="27843D80" w:rsidR="00BC5A10" w:rsidRPr="006F5045" w:rsidRDefault="00BC5A10" w:rsidP="003234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nastala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u</w:t>
      </w:r>
      <w:r w:rsidR="00C5583E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taksama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 CG-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Opštinski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655" w:rsidRPr="006F5045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AF4655" w:rsidRPr="006F504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2EBE9CF" w14:textId="77777777" w:rsidR="005B213D" w:rsidRPr="006F5045" w:rsidRDefault="005B213D" w:rsidP="0061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165F5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Prestanak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važenja</w:t>
      </w:r>
      <w:proofErr w:type="spellEnd"/>
    </w:p>
    <w:p w14:paraId="6F421CF5" w14:textId="77777777" w:rsidR="00C5583E" w:rsidRPr="006F5045" w:rsidRDefault="00C5583E" w:rsidP="0032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412406" w14:textId="77777777" w:rsidR="00BC5A10" w:rsidRPr="006F5045" w:rsidRDefault="00BC5A10" w:rsidP="0032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</w:p>
    <w:p w14:paraId="4E5D16FC" w14:textId="1C65845F" w:rsidR="00BC5A10" w:rsidRPr="006F5045" w:rsidRDefault="00BC5A10" w:rsidP="003234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važi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lokalnim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komunalnim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taksama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 w:rsidR="00323436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CG -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Opštinski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655" w:rsidRPr="006F5045">
        <w:rPr>
          <w:rFonts w:ascii="Times New Roman" w:hAnsi="Times New Roman" w:cs="Times New Roman"/>
          <w:color w:val="000000"/>
          <w:sz w:val="24"/>
          <w:szCs w:val="24"/>
        </w:rPr>
        <w:t>46/19).</w:t>
      </w:r>
    </w:p>
    <w:p w14:paraId="6A20F990" w14:textId="77777777" w:rsidR="0078213B" w:rsidRPr="006F5045" w:rsidRDefault="0078213B" w:rsidP="0032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47941E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Stupanje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snagu</w:t>
      </w:r>
      <w:proofErr w:type="spellEnd"/>
    </w:p>
    <w:p w14:paraId="0A42DB76" w14:textId="77777777" w:rsidR="0078213B" w:rsidRPr="006F5045" w:rsidRDefault="0078213B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0A232F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</w:p>
    <w:p w14:paraId="04F48537" w14:textId="3F5EC84A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objavljivanja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u "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listu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CG -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opštinski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14:paraId="3236859E" w14:textId="77777777" w:rsidR="00EA0A1C" w:rsidRPr="006F5045" w:rsidRDefault="00EA0A1C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14:paraId="447B2A0F" w14:textId="3EA7AAD3" w:rsidR="0078213B" w:rsidRPr="006F5045" w:rsidRDefault="00BC5A10" w:rsidP="00483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</w:t>
      </w:r>
      <w:r w:rsidR="00EA0A1C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</w:t>
      </w:r>
      <w:proofErr w:type="spellEnd"/>
      <w:r w:rsidR="00EA0A1C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14:paraId="313D64BB" w14:textId="2A34ADDB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Tuzi, </w:t>
      </w:r>
      <w:r w:rsidR="00EA0A1C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9265B7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B4E29BC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Skupština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Tuzi</w:t>
      </w:r>
    </w:p>
    <w:p w14:paraId="20A3D5EF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Predsjednik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4852F3FC" w14:textId="4DC0BBE6" w:rsidR="00BC5A10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Fadil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Kajoshaj</w:t>
      </w:r>
      <w:proofErr w:type="spellEnd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s.r.</w:t>
      </w:r>
      <w:proofErr w:type="spellEnd"/>
    </w:p>
    <w:p w14:paraId="75F5555F" w14:textId="5FD91027" w:rsidR="00617A10" w:rsidRDefault="00617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4D7EB6" w14:textId="77777777" w:rsidR="00617A10" w:rsidRPr="006F5045" w:rsidRDefault="00617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3935FA" w14:textId="77777777" w:rsidR="00C6230D" w:rsidRPr="006F5045" w:rsidRDefault="00C6230D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66F34C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TAKSENA TARIFA ZA LOKALNE KOMUNALNE TAKSE</w:t>
      </w:r>
    </w:p>
    <w:p w14:paraId="32859BE2" w14:textId="77777777" w:rsidR="002E668E" w:rsidRPr="006F5045" w:rsidRDefault="002E668E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9081E6" w14:textId="77777777" w:rsidR="00BC5A10" w:rsidRPr="006F5045" w:rsidRDefault="00BC5A10" w:rsidP="00922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Svi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novčani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iskazani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eurima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(€).</w:t>
      </w:r>
    </w:p>
    <w:p w14:paraId="5B7B764F" w14:textId="77777777" w:rsidR="002E668E" w:rsidRPr="006F5045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45D9" w14:textId="77777777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sz w:val="24"/>
          <w:szCs w:val="24"/>
        </w:rPr>
        <w:t>Tarifni</w:t>
      </w:r>
      <w:proofErr w:type="spellEnd"/>
      <w:r w:rsidRPr="006F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6F504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609DEF9" w14:textId="77777777" w:rsidR="002E668E" w:rsidRPr="006F5045" w:rsidRDefault="002E668E" w:rsidP="002E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002F5" w14:textId="12513991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I.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od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cijelog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3075AC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započetog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kvadratnog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metra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po m</w:t>
      </w:r>
      <w:r w:rsidR="00EA0A1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>,</w:t>
      </w:r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4F1E1B0A" w14:textId="3752CE6F" w:rsidR="00BC5A10" w:rsidRPr="006F5045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1.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zatvorene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bašte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ugostiteljski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njegovoj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:</w:t>
      </w:r>
    </w:p>
    <w:p w14:paraId="510024A6" w14:textId="33CCC311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3.5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D8AE23A" w14:textId="0AF6319D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Druga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4159075" w14:textId="7E023FB4" w:rsidR="00BC5A10" w:rsidRPr="006F5045" w:rsidRDefault="002E668E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2.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ljetnje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bašte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ugostiteljski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njegovoj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:</w:t>
      </w:r>
    </w:p>
    <w:p w14:paraId="4718F4CC" w14:textId="47221E73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>.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>5€/m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3740430" w14:textId="559BCB0A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Druga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1.5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D16341" w14:textId="77777777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tarifnog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umanjuje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za 50%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mjesece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od 01.11. do 01.04.</w:t>
      </w:r>
    </w:p>
    <w:p w14:paraId="5FD988D5" w14:textId="7AEFE4D8" w:rsidR="00BC5A10" w:rsidRPr="006F5045" w:rsidRDefault="00C6230D" w:rsidP="00C6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3.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površini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za kiosk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zatvoreni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privremeni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:</w:t>
      </w:r>
    </w:p>
    <w:p w14:paraId="37633383" w14:textId="74D728E9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3</w:t>
      </w:r>
      <w:r w:rsidRPr="006F5045">
        <w:rPr>
          <w:rFonts w:ascii="Times New Roman" w:hAnsi="Times New Roman" w:cs="Times New Roman"/>
          <w:sz w:val="24"/>
          <w:szCs w:val="24"/>
        </w:rPr>
        <w:t xml:space="preserve"> 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BC0426" w14:textId="06715907" w:rsidR="00BC5A10" w:rsidRPr="006F5045" w:rsidRDefault="00BC5A10" w:rsidP="003075A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Druga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1.5</w:t>
      </w:r>
      <w:r w:rsidRPr="006F5045">
        <w:rPr>
          <w:rFonts w:ascii="Times New Roman" w:hAnsi="Times New Roman" w:cs="Times New Roman"/>
          <w:sz w:val="24"/>
          <w:szCs w:val="24"/>
        </w:rPr>
        <w:t xml:space="preserve"> 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EF824A9" w14:textId="2783CF5C" w:rsidR="00BC5A10" w:rsidRPr="006F5045" w:rsidRDefault="00C6230D" w:rsidP="002E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4.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privremenih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pokretnih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60A32ECD" w14:textId="77777777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slobodno-stojeća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vitrina;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izložbena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polica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konzervator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sladoled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sl.</w:t>
      </w:r>
    </w:p>
    <w:p w14:paraId="6F474C48" w14:textId="1E573175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3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D464FE2" w14:textId="33500E52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Druga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1.5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7318876" w14:textId="6146FCDC" w:rsidR="00BC5A10" w:rsidRPr="006F5045" w:rsidRDefault="00BC5A10" w:rsidP="00922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pokretna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tezga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; automat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cigareta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osvježavajućih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napitaka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5045">
        <w:rPr>
          <w:rFonts w:ascii="Times New Roman" w:hAnsi="Times New Roman" w:cs="Times New Roman"/>
          <w:sz w:val="24"/>
          <w:szCs w:val="24"/>
        </w:rPr>
        <w:t>sladoleda,dezerata</w:t>
      </w:r>
      <w:proofErr w:type="spellEnd"/>
      <w:proofErr w:type="gram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kestenja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kikirikija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pult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ukrasnih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cvijeća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="00922C25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ambulantno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pružanje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jednostavnih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ugostiteljskih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 i sl.</w:t>
      </w:r>
    </w:p>
    <w:p w14:paraId="324CD150" w14:textId="7BE843F3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2.5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806B79D" w14:textId="12B65105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Druga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1.5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903122D" w14:textId="1596E843" w:rsidR="00BC5A10" w:rsidRPr="006F5045" w:rsidRDefault="00BC5A10" w:rsidP="00922C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privremeni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služe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zabavnih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zabavni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parkovi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cirkusi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karting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staze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  <w:r w:rsidR="00922C25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sz w:val="24"/>
          <w:szCs w:val="24"/>
        </w:rPr>
        <w:t xml:space="preserve">aqua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parkovi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avanturistički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parkovi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mobilna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klizališta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sl.)</w:t>
      </w:r>
    </w:p>
    <w:p w14:paraId="35DD25DC" w14:textId="272D985C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0.5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00236C7" w14:textId="3B033622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>- Druga zona 0€/m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FFC1934" w14:textId="77777777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privremeni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objekti</w:t>
      </w:r>
      <w:proofErr w:type="spellEnd"/>
    </w:p>
    <w:p w14:paraId="355FC07A" w14:textId="1A35EA79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Prva zona </w:t>
      </w:r>
      <w:r w:rsidR="005B213D" w:rsidRPr="006F5045">
        <w:rPr>
          <w:rFonts w:ascii="Times New Roman" w:hAnsi="Times New Roman" w:cs="Times New Roman"/>
          <w:sz w:val="24"/>
          <w:szCs w:val="24"/>
        </w:rPr>
        <w:t>0.5</w:t>
      </w:r>
      <w:r w:rsidRPr="006F5045">
        <w:rPr>
          <w:rFonts w:ascii="Times New Roman" w:hAnsi="Times New Roman" w:cs="Times New Roman"/>
          <w:sz w:val="24"/>
          <w:szCs w:val="24"/>
        </w:rPr>
        <w:t>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567CED4" w14:textId="040DAC15" w:rsidR="00BC5A10" w:rsidRPr="006F5045" w:rsidRDefault="00BC5A10" w:rsidP="002E668E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5045">
        <w:rPr>
          <w:rFonts w:ascii="Times New Roman" w:hAnsi="Times New Roman" w:cs="Times New Roman"/>
          <w:sz w:val="24"/>
          <w:szCs w:val="24"/>
        </w:rPr>
        <w:t>- Druga zona 0€/m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A7671EE" w14:textId="77777777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II.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:</w:t>
      </w:r>
    </w:p>
    <w:p w14:paraId="5CFDAC46" w14:textId="77777777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0AC6DA17" w14:textId="77777777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raskopavanja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duž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opštinskih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nekategorisanih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puteva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opštoj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upotrebi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09A963F9" w14:textId="77777777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deponovanja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građevinskog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74F32AD3" w14:textId="64A9BF83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postavljanja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konstrukcija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drvenih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metalnih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8E6B8D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="008E6B8D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građevinskih</w:t>
      </w:r>
      <w:proofErr w:type="spellEnd"/>
      <w:r w:rsidR="008E6B8D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rekonstrukciji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opštinskog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puta,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javno-privatnom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partnerstvu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zaključenim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Tuzi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službama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je</w:t>
      </w:r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osnivač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Tuzi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postavljanje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pristupnih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rampi,stepeništa,liftova,vertikalno-podiznih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platformi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koso-podizne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sklopne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kretanje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smanjene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pokretljivosti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invaliditetom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po 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zauzete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u</w:t>
      </w:r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od 0,50.</w:t>
      </w:r>
    </w:p>
    <w:p w14:paraId="46BF9A95" w14:textId="11A74F02" w:rsidR="00BC5A10" w:rsidRPr="006F5045" w:rsidRDefault="00BC5A10" w:rsidP="007D57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III.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promotivne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 po m</w:t>
      </w:r>
      <w:r w:rsidR="00785FDC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zauzete</w:t>
      </w:r>
      <w:proofErr w:type="spellEnd"/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od </w:t>
      </w:r>
      <w:r w:rsidR="005B213D" w:rsidRPr="006F5045">
        <w:rPr>
          <w:rFonts w:ascii="Times New Roman" w:hAnsi="Times New Roman" w:cs="Times New Roman"/>
          <w:sz w:val="24"/>
          <w:szCs w:val="24"/>
        </w:rPr>
        <w:t>7</w:t>
      </w:r>
      <w:r w:rsidRPr="006F5045">
        <w:rPr>
          <w:rFonts w:ascii="Times New Roman" w:hAnsi="Times New Roman" w:cs="Times New Roman"/>
          <w:sz w:val="24"/>
          <w:szCs w:val="24"/>
        </w:rPr>
        <w:t>,00</w:t>
      </w:r>
      <w:r w:rsidR="001926CD" w:rsidRPr="006F5045">
        <w:rPr>
          <w:rFonts w:ascii="Times New Roman" w:hAnsi="Times New Roman" w:cs="Times New Roman"/>
          <w:sz w:val="24"/>
          <w:szCs w:val="24"/>
        </w:rPr>
        <w:t>€</w:t>
      </w:r>
      <w:r w:rsidRPr="006F5045">
        <w:rPr>
          <w:rFonts w:ascii="Times New Roman" w:hAnsi="Times New Roman" w:cs="Times New Roman"/>
          <w:sz w:val="24"/>
          <w:szCs w:val="24"/>
        </w:rPr>
        <w:t>.</w:t>
      </w:r>
    </w:p>
    <w:p w14:paraId="19B1BD46" w14:textId="42974E52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tarifnom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srazmjerno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2E668E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.</w:t>
      </w:r>
    </w:p>
    <w:p w14:paraId="52B6E046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sz w:val="24"/>
          <w:szCs w:val="24"/>
        </w:rPr>
        <w:t>Tarifni</w:t>
      </w:r>
      <w:proofErr w:type="spellEnd"/>
      <w:r w:rsidRPr="006F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6F504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08B5E5D" w14:textId="4811EED5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reklamnih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panoa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bilborda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reklama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225D23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pripadaju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lokalna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po m</w:t>
      </w:r>
      <w:r w:rsidR="00637604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zavisno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razvijene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reklamne</w:t>
      </w:r>
      <w:proofErr w:type="spellEnd"/>
      <w:r w:rsidR="00225D23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6DD1074" w14:textId="77777777" w:rsidR="00637604" w:rsidRPr="006F5045" w:rsidRDefault="00DE2CF8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1.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jednostranog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dvostranog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trostranog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panoa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bilborda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sličnih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reklama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:</w:t>
      </w:r>
    </w:p>
    <w:p w14:paraId="465127B4" w14:textId="238A5DE4" w:rsidR="00BC5A10" w:rsidRPr="006F5045" w:rsidRDefault="00637604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 </w:t>
      </w:r>
      <w:r w:rsidR="00BC5A10" w:rsidRPr="006F5045">
        <w:rPr>
          <w:rFonts w:ascii="Times New Roman" w:hAnsi="Times New Roman" w:cs="Times New Roman"/>
          <w:sz w:val="24"/>
          <w:szCs w:val="24"/>
        </w:rPr>
        <w:t>- do 5,00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5B213D" w:rsidRPr="006F5045">
        <w:rPr>
          <w:rFonts w:ascii="Times New Roman" w:hAnsi="Times New Roman" w:cs="Times New Roman"/>
          <w:sz w:val="24"/>
          <w:szCs w:val="24"/>
        </w:rPr>
        <w:t>3</w:t>
      </w:r>
      <w:r w:rsidR="00BC5A10" w:rsidRPr="006F5045">
        <w:rPr>
          <w:rFonts w:ascii="Times New Roman" w:hAnsi="Times New Roman" w:cs="Times New Roman"/>
          <w:sz w:val="24"/>
          <w:szCs w:val="24"/>
        </w:rPr>
        <w:t>,00 €/m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326D06EC" w14:textId="0E40B4CB" w:rsidR="00BC5A10" w:rsidRPr="006F5045" w:rsidRDefault="00637604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 </w:t>
      </w:r>
      <w:r w:rsidR="00BC5A10" w:rsidRPr="006F5045">
        <w:rPr>
          <w:rFonts w:ascii="Times New Roman" w:hAnsi="Times New Roman" w:cs="Times New Roman"/>
          <w:sz w:val="24"/>
          <w:szCs w:val="24"/>
        </w:rPr>
        <w:t>- od 5,1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do 10,0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>,</w:t>
      </w:r>
      <w:r w:rsidR="005B213D" w:rsidRPr="006F5045">
        <w:rPr>
          <w:rFonts w:ascii="Times New Roman" w:hAnsi="Times New Roman" w:cs="Times New Roman"/>
          <w:sz w:val="24"/>
          <w:szCs w:val="24"/>
        </w:rPr>
        <w:t>7</w:t>
      </w:r>
      <w:r w:rsidR="00BC5A10" w:rsidRPr="006F5045">
        <w:rPr>
          <w:rFonts w:ascii="Times New Roman" w:hAnsi="Times New Roman" w:cs="Times New Roman"/>
          <w:sz w:val="24"/>
          <w:szCs w:val="24"/>
        </w:rPr>
        <w:t>5</w:t>
      </w:r>
      <w:r w:rsidR="005B213D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sz w:val="24"/>
          <w:szCs w:val="24"/>
        </w:rPr>
        <w:t>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1BAF601B" w14:textId="636495BA" w:rsidR="00BC5A10" w:rsidRPr="006F5045" w:rsidRDefault="00225D23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637604" w:rsidRPr="006F5045">
        <w:rPr>
          <w:rFonts w:ascii="Times New Roman" w:hAnsi="Times New Roman" w:cs="Times New Roman"/>
          <w:sz w:val="24"/>
          <w:szCs w:val="24"/>
        </w:rPr>
        <w:t xml:space="preserve">     </w:t>
      </w:r>
      <w:r w:rsidR="00BC5A10" w:rsidRPr="006F5045">
        <w:rPr>
          <w:rFonts w:ascii="Times New Roman" w:hAnsi="Times New Roman" w:cs="Times New Roman"/>
          <w:sz w:val="24"/>
          <w:szCs w:val="24"/>
        </w:rPr>
        <w:t>- od 10,1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do 20,0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>,</w:t>
      </w:r>
      <w:r w:rsidR="005B213D" w:rsidRPr="006F5045">
        <w:rPr>
          <w:rFonts w:ascii="Times New Roman" w:hAnsi="Times New Roman" w:cs="Times New Roman"/>
          <w:sz w:val="24"/>
          <w:szCs w:val="24"/>
        </w:rPr>
        <w:t>5</w:t>
      </w:r>
      <w:r w:rsidR="00BC5A10" w:rsidRPr="006F5045">
        <w:rPr>
          <w:rFonts w:ascii="Times New Roman" w:hAnsi="Times New Roman" w:cs="Times New Roman"/>
          <w:sz w:val="24"/>
          <w:szCs w:val="24"/>
        </w:rPr>
        <w:t>0 €/m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="00637604" w:rsidRPr="006F5045">
        <w:rPr>
          <w:rFonts w:ascii="Times New Roman" w:hAnsi="Times New Roman" w:cs="Times New Roman"/>
          <w:sz w:val="24"/>
          <w:szCs w:val="24"/>
        </w:rPr>
        <w:t>,</w:t>
      </w:r>
    </w:p>
    <w:p w14:paraId="3206B384" w14:textId="24D0F370" w:rsidR="00BC5A10" w:rsidRPr="006F5045" w:rsidRDefault="00637604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</w:t>
      </w:r>
      <w:r w:rsidR="00E65BAB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sz w:val="24"/>
          <w:szCs w:val="24"/>
        </w:rPr>
        <w:t>- od 20,1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do 30,0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>,00 €/m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4621A246" w14:textId="7F17D49E" w:rsidR="00BC5A10" w:rsidRPr="006F5045" w:rsidRDefault="00637604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</w:t>
      </w:r>
      <w:r w:rsidR="00E65BAB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sz w:val="24"/>
          <w:szCs w:val="24"/>
        </w:rPr>
        <w:t>- od 30,1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do 50,0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5B213D" w:rsidRPr="006F5045">
        <w:rPr>
          <w:rFonts w:ascii="Times New Roman" w:hAnsi="Times New Roman" w:cs="Times New Roman"/>
          <w:sz w:val="24"/>
          <w:szCs w:val="24"/>
        </w:rPr>
        <w:t>1</w:t>
      </w:r>
      <w:r w:rsidR="00BC5A10" w:rsidRPr="006F5045">
        <w:rPr>
          <w:rFonts w:ascii="Times New Roman" w:hAnsi="Times New Roman" w:cs="Times New Roman"/>
          <w:sz w:val="24"/>
          <w:szCs w:val="24"/>
        </w:rPr>
        <w:t>,</w:t>
      </w:r>
      <w:r w:rsidR="005B213D" w:rsidRPr="006F5045">
        <w:rPr>
          <w:rFonts w:ascii="Times New Roman" w:hAnsi="Times New Roman" w:cs="Times New Roman"/>
          <w:sz w:val="24"/>
          <w:szCs w:val="24"/>
        </w:rPr>
        <w:t>75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,</w:t>
      </w:r>
    </w:p>
    <w:p w14:paraId="135B30AC" w14:textId="5044B5CC" w:rsidR="00BC5A10" w:rsidRPr="006F5045" w:rsidRDefault="00637604" w:rsidP="00637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50,1 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5B213D" w:rsidRPr="006F5045">
        <w:rPr>
          <w:rFonts w:ascii="Times New Roman" w:hAnsi="Times New Roman" w:cs="Times New Roman"/>
          <w:sz w:val="24"/>
          <w:szCs w:val="24"/>
        </w:rPr>
        <w:t xml:space="preserve">   1.2</w:t>
      </w:r>
      <w:r w:rsidR="00BC5A10" w:rsidRPr="006F5045">
        <w:rPr>
          <w:rFonts w:ascii="Times New Roman" w:hAnsi="Times New Roman" w:cs="Times New Roman"/>
          <w:sz w:val="24"/>
          <w:szCs w:val="24"/>
        </w:rPr>
        <w:t>5 €/m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.</w:t>
      </w:r>
    </w:p>
    <w:p w14:paraId="0515DDEE" w14:textId="1F44AD95" w:rsidR="00BC5A10" w:rsidRPr="006F5045" w:rsidRDefault="00CF25B3" w:rsidP="00CF2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</w:t>
      </w:r>
      <w:r w:rsidR="00DE2CF8" w:rsidRPr="006F5045">
        <w:rPr>
          <w:rFonts w:ascii="Times New Roman" w:hAnsi="Times New Roman" w:cs="Times New Roman"/>
          <w:sz w:val="24"/>
          <w:szCs w:val="24"/>
        </w:rPr>
        <w:t xml:space="preserve">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2.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osvijetljeni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svjetleći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reklamni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pano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bilbord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za koji je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priključak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električnu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energiju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izveden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rasvjete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uvećava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sijaličnom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r w:rsidR="005B213D" w:rsidRPr="006F5045">
        <w:rPr>
          <w:rFonts w:ascii="Times New Roman" w:hAnsi="Times New Roman" w:cs="Times New Roman"/>
          <w:sz w:val="24"/>
          <w:szCs w:val="24"/>
        </w:rPr>
        <w:t>5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,00€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.</w:t>
      </w:r>
    </w:p>
    <w:p w14:paraId="2CB39014" w14:textId="68BC574E" w:rsidR="00BC5A10" w:rsidRPr="006F5045" w:rsidRDefault="00BC5A10" w:rsidP="00237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21BC1" w14:textId="3632BA89" w:rsidR="00BC5A10" w:rsidRPr="006F5045" w:rsidRDefault="00DE2CF8" w:rsidP="00CF2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3.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reklamnih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transparenata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transparenata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oglašavanje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meš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platna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cerada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sl.)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="00637604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saobraćajnica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trgova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od </w:t>
      </w:r>
      <w:r w:rsidR="005B213D" w:rsidRPr="006F5045">
        <w:rPr>
          <w:rFonts w:ascii="Times New Roman" w:hAnsi="Times New Roman" w:cs="Times New Roman"/>
          <w:sz w:val="24"/>
          <w:szCs w:val="24"/>
        </w:rPr>
        <w:t>1</w:t>
      </w:r>
      <w:r w:rsidR="00BC5A10" w:rsidRPr="006F5045">
        <w:rPr>
          <w:rFonts w:ascii="Times New Roman" w:hAnsi="Times New Roman" w:cs="Times New Roman"/>
          <w:sz w:val="24"/>
          <w:szCs w:val="24"/>
        </w:rPr>
        <w:t>,</w:t>
      </w:r>
      <w:r w:rsidR="005B213D" w:rsidRPr="006F5045">
        <w:rPr>
          <w:rFonts w:ascii="Times New Roman" w:hAnsi="Times New Roman" w:cs="Times New Roman"/>
          <w:sz w:val="24"/>
          <w:szCs w:val="24"/>
        </w:rPr>
        <w:t>25</w:t>
      </w:r>
      <w:r w:rsidR="00BC5A10" w:rsidRPr="006F5045">
        <w:rPr>
          <w:rFonts w:ascii="Times New Roman" w:hAnsi="Times New Roman" w:cs="Times New Roman"/>
          <w:sz w:val="24"/>
          <w:szCs w:val="24"/>
        </w:rPr>
        <w:t>€/m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25B3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.</w:t>
      </w:r>
    </w:p>
    <w:p w14:paraId="05056175" w14:textId="584C507B" w:rsidR="00BC5A10" w:rsidRPr="006F5045" w:rsidRDefault="00DE2CF8" w:rsidP="0028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4.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reklamnih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zastava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jarbolima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stubovima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komunalna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="00280895"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od </w:t>
      </w:r>
      <w:r w:rsidR="005B213D" w:rsidRPr="006F5045">
        <w:rPr>
          <w:rFonts w:ascii="Times New Roman" w:hAnsi="Times New Roman" w:cs="Times New Roman"/>
          <w:sz w:val="24"/>
          <w:szCs w:val="24"/>
        </w:rPr>
        <w:t>0</w:t>
      </w:r>
      <w:r w:rsidR="00BC5A10" w:rsidRPr="006F5045">
        <w:rPr>
          <w:rFonts w:ascii="Times New Roman" w:hAnsi="Times New Roman" w:cs="Times New Roman"/>
          <w:sz w:val="24"/>
          <w:szCs w:val="24"/>
        </w:rPr>
        <w:t>,</w:t>
      </w:r>
      <w:r w:rsidR="005B213D" w:rsidRPr="006F5045">
        <w:rPr>
          <w:rFonts w:ascii="Times New Roman" w:hAnsi="Times New Roman" w:cs="Times New Roman"/>
          <w:sz w:val="24"/>
          <w:szCs w:val="24"/>
        </w:rPr>
        <w:t>7</w:t>
      </w:r>
      <w:r w:rsidR="00BC5A10" w:rsidRPr="006F5045">
        <w:rPr>
          <w:rFonts w:ascii="Times New Roman" w:hAnsi="Times New Roman" w:cs="Times New Roman"/>
          <w:sz w:val="24"/>
          <w:szCs w:val="24"/>
        </w:rPr>
        <w:t>5/m</w:t>
      </w:r>
      <w:r w:rsidR="00585FF7" w:rsidRPr="006F50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>.</w:t>
      </w:r>
    </w:p>
    <w:p w14:paraId="208ADA11" w14:textId="7BFC8DAC" w:rsidR="00BC5A10" w:rsidRPr="006F5045" w:rsidRDefault="00455A2A" w:rsidP="0028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      </w:t>
      </w:r>
      <w:r w:rsidR="008E6B8D" w:rsidRPr="006F5045">
        <w:rPr>
          <w:rFonts w:ascii="Times New Roman" w:hAnsi="Times New Roman" w:cs="Times New Roman"/>
          <w:sz w:val="24"/>
          <w:szCs w:val="24"/>
        </w:rPr>
        <w:tab/>
      </w:r>
      <w:r w:rsidR="00BC5A10" w:rsidRPr="006F5045">
        <w:rPr>
          <w:rFonts w:ascii="Times New Roman" w:hAnsi="Times New Roman" w:cs="Times New Roman"/>
          <w:sz w:val="24"/>
          <w:szCs w:val="24"/>
        </w:rPr>
        <w:t xml:space="preserve">Taksa po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tarifnom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platiti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do 15-og u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1/12</w:t>
      </w:r>
      <w:r w:rsidR="00280895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mjesečnu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izmiruje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godišnju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jednokratno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do 25.</w:t>
      </w:r>
      <w:r w:rsidR="00280895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januara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tekuće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A10" w:rsidRPr="006F5045">
        <w:rPr>
          <w:rFonts w:ascii="Times New Roman" w:hAnsi="Times New Roman" w:cs="Times New Roman"/>
          <w:sz w:val="24"/>
          <w:szCs w:val="24"/>
        </w:rPr>
        <w:t>popust</w:t>
      </w:r>
      <w:proofErr w:type="spellEnd"/>
      <w:r w:rsidR="00BC5A10" w:rsidRPr="006F5045">
        <w:rPr>
          <w:rFonts w:ascii="Times New Roman" w:hAnsi="Times New Roman" w:cs="Times New Roman"/>
          <w:sz w:val="24"/>
          <w:szCs w:val="24"/>
        </w:rPr>
        <w:t xml:space="preserve"> od 10 %.</w:t>
      </w:r>
    </w:p>
    <w:p w14:paraId="3356E3F9" w14:textId="77777777" w:rsidR="00280895" w:rsidRPr="006F5045" w:rsidRDefault="00280895" w:rsidP="0028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C873C" w14:textId="77777777" w:rsidR="00BC5A10" w:rsidRPr="006F5045" w:rsidRDefault="00BC5A10" w:rsidP="007B3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b/>
          <w:bCs/>
          <w:sz w:val="24"/>
          <w:szCs w:val="24"/>
        </w:rPr>
        <w:t>Tarifni</w:t>
      </w:r>
      <w:proofErr w:type="spellEnd"/>
      <w:r w:rsidRPr="006F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6F504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71A23481" w14:textId="15DB800B" w:rsidR="00BC5A10" w:rsidRPr="006F5045" w:rsidRDefault="00BC5A10" w:rsidP="005B2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parkiranje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auto-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stajalištu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izdatom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izvodu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 w:rsidR="005B213D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iznosu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od </w:t>
      </w:r>
      <w:r w:rsidR="005B213D" w:rsidRPr="006F5045">
        <w:rPr>
          <w:rFonts w:ascii="Times New Roman" w:hAnsi="Times New Roman" w:cs="Times New Roman"/>
          <w:sz w:val="24"/>
          <w:szCs w:val="24"/>
        </w:rPr>
        <w:t>2</w:t>
      </w:r>
      <w:r w:rsidRPr="006F5045">
        <w:rPr>
          <w:rFonts w:ascii="Times New Roman" w:hAnsi="Times New Roman" w:cs="Times New Roman"/>
          <w:sz w:val="24"/>
          <w:szCs w:val="24"/>
        </w:rPr>
        <w:t>0,00</w:t>
      </w:r>
      <w:r w:rsidR="00990B60" w:rsidRPr="006F5045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76C52655" w14:textId="77777777" w:rsidR="00BC5A10" w:rsidRPr="006F5045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tarifnog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preduzetnik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prevoz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.</w:t>
      </w:r>
    </w:p>
    <w:p w14:paraId="1E01175D" w14:textId="438FBAC2" w:rsidR="00DD0C8D" w:rsidRPr="006F5045" w:rsidRDefault="00BC5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045">
        <w:rPr>
          <w:rFonts w:ascii="Times New Roman" w:hAnsi="Times New Roman" w:cs="Times New Roman"/>
          <w:sz w:val="24"/>
          <w:szCs w:val="24"/>
        </w:rPr>
        <w:t xml:space="preserve">Organ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Tuzi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nadležan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saobraćaja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se</w:t>
      </w:r>
      <w:r w:rsidR="008E6B8D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odobrava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stajališta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taksene</w:t>
      </w:r>
      <w:proofErr w:type="spellEnd"/>
      <w:r w:rsidR="00990FB4"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>.</w:t>
      </w:r>
    </w:p>
    <w:p w14:paraId="401523F3" w14:textId="77777777" w:rsidR="00D64A4D" w:rsidRPr="006F5045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1EC5F" w14:textId="77777777" w:rsidR="00D64A4D" w:rsidRPr="006F5045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88F1C" w14:textId="20CBEF81" w:rsidR="00D64A4D" w:rsidRPr="006F5045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FE29B" w14:textId="58953DBB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E1E93" w14:textId="4B97DFF8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7FC98" w14:textId="42222258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C5C9E" w14:textId="4DC9DA49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807E6" w14:textId="3BE3D32E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95046" w14:textId="01F948A1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3E8A2" w14:textId="3AE065C5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AD1C05" w14:textId="0518C369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D5396" w14:textId="744C5D0F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AF1CD" w14:textId="433B07EF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C3A15" w14:textId="4C3D24CD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998E6" w14:textId="4B2B93E2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52742" w14:textId="494FE6DE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8AEF6" w14:textId="7A3CE4D0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2EA6A" w14:textId="0F8798E3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0EEAA" w14:textId="1ED0E46C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7D5F4" w14:textId="4937DFDC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3DC2D" w14:textId="6672A1B5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2843B" w14:textId="19879F5B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92A53" w14:textId="2BD95179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765F3" w14:textId="2902DE17" w:rsidR="00990B60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EE741" w14:textId="4CCA8CB8" w:rsidR="00617A10" w:rsidRDefault="00617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53C19" w14:textId="3F5F48F9" w:rsidR="00617A10" w:rsidRDefault="00617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F53A5" w14:textId="77777777" w:rsidR="00617A10" w:rsidRPr="006F5045" w:rsidRDefault="00617A1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7317F" w14:textId="48C2BC50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BBAA7" w14:textId="77777777" w:rsidR="00990B60" w:rsidRPr="006F5045" w:rsidRDefault="00990B60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977E9" w14:textId="77777777" w:rsidR="00D64A4D" w:rsidRPr="006F5045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6BE94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6F504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O B R A Z L O Ž E NJ E</w:t>
      </w:r>
    </w:p>
    <w:p w14:paraId="7989DF72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394E14A5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037ADE14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6F504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    I   PRAVNI OSNOV</w:t>
      </w:r>
    </w:p>
    <w:p w14:paraId="1BA65A78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57E95FB8" w14:textId="5F6479AF" w:rsidR="00D64A4D" w:rsidRPr="006F5045" w:rsidRDefault="00D64A4D" w:rsidP="00990B60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Pravni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osnov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donošenje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lokalnim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komunalnim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taksama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sadržan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odredbama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lokalnoj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samoupravi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(’’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list CG’’ br. </w:t>
      </w:r>
      <w:r w:rsidR="00990B60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0</w:t>
      </w:r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2/18</w:t>
      </w:r>
      <w:r w:rsidRPr="006F504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34/19, 38/20, 50/22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84/22),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Zakona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lokalnim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komunalnim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taksama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( '</w:t>
      </w:r>
      <w:proofErr w:type="gram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'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list CG“,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broj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18/19)</w:t>
      </w:r>
      <w:r w:rsidRPr="006F5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 w:rsidRPr="006F504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i člаnа 53 stav 1 tač. 2 i 8 Stаtutа Opštine Tuzi </w:t>
      </w:r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(’’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Službeni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list CG’’ –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opštinski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propisi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br. 24/19, 5/20, 51/22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55/22).</w:t>
      </w:r>
    </w:p>
    <w:p w14:paraId="2F0A038A" w14:textId="5F8BCE98" w:rsidR="00D64A4D" w:rsidRPr="006F5045" w:rsidRDefault="00D64A4D" w:rsidP="00990B60">
      <w:pPr>
        <w:pStyle w:val="T30X"/>
        <w:rPr>
          <w:sz w:val="24"/>
          <w:szCs w:val="24"/>
        </w:rPr>
      </w:pPr>
      <w:proofErr w:type="spellStart"/>
      <w:r w:rsidRPr="006F5045">
        <w:rPr>
          <w:sz w:val="24"/>
          <w:szCs w:val="24"/>
        </w:rPr>
        <w:t>Članom</w:t>
      </w:r>
      <w:proofErr w:type="spellEnd"/>
      <w:r w:rsidRPr="006F5045">
        <w:rPr>
          <w:sz w:val="24"/>
          <w:szCs w:val="24"/>
        </w:rPr>
        <w:t xml:space="preserve"> </w:t>
      </w:r>
      <w:r w:rsidR="00476D81" w:rsidRPr="006F5045">
        <w:rPr>
          <w:sz w:val="24"/>
          <w:szCs w:val="24"/>
        </w:rPr>
        <w:t>2</w:t>
      </w:r>
      <w:r w:rsidRPr="006F5045">
        <w:rPr>
          <w:sz w:val="24"/>
          <w:szCs w:val="24"/>
        </w:rPr>
        <w:t xml:space="preserve"> </w:t>
      </w:r>
      <w:proofErr w:type="spellStart"/>
      <w:r w:rsidRPr="006F5045">
        <w:rPr>
          <w:sz w:val="24"/>
          <w:szCs w:val="24"/>
        </w:rPr>
        <w:t>stav</w:t>
      </w:r>
      <w:proofErr w:type="spellEnd"/>
      <w:r w:rsidRPr="006F5045">
        <w:rPr>
          <w:sz w:val="24"/>
          <w:szCs w:val="24"/>
        </w:rPr>
        <w:t xml:space="preserve"> </w:t>
      </w:r>
      <w:r w:rsidR="00476D81" w:rsidRPr="006F5045">
        <w:rPr>
          <w:sz w:val="24"/>
          <w:szCs w:val="24"/>
        </w:rPr>
        <w:t>1</w:t>
      </w:r>
      <w:r w:rsidRPr="006F5045">
        <w:rPr>
          <w:sz w:val="24"/>
          <w:szCs w:val="24"/>
        </w:rPr>
        <w:t xml:space="preserve"> </w:t>
      </w:r>
      <w:proofErr w:type="spellStart"/>
      <w:r w:rsidRPr="006F5045">
        <w:rPr>
          <w:sz w:val="24"/>
          <w:szCs w:val="24"/>
        </w:rPr>
        <w:t>Zakona</w:t>
      </w:r>
      <w:proofErr w:type="spellEnd"/>
      <w:r w:rsidRPr="006F5045">
        <w:rPr>
          <w:sz w:val="24"/>
          <w:szCs w:val="24"/>
        </w:rPr>
        <w:t xml:space="preserve"> o </w:t>
      </w:r>
      <w:proofErr w:type="spellStart"/>
      <w:r w:rsidR="006623E5" w:rsidRPr="006F5045">
        <w:rPr>
          <w:sz w:val="24"/>
          <w:szCs w:val="24"/>
        </w:rPr>
        <w:t>lokalnim</w:t>
      </w:r>
      <w:proofErr w:type="spellEnd"/>
      <w:r w:rsidR="006623E5" w:rsidRPr="006F5045">
        <w:rPr>
          <w:sz w:val="24"/>
          <w:szCs w:val="24"/>
        </w:rPr>
        <w:t xml:space="preserve"> </w:t>
      </w:r>
      <w:proofErr w:type="spellStart"/>
      <w:r w:rsidR="006623E5" w:rsidRPr="006F5045">
        <w:rPr>
          <w:sz w:val="24"/>
          <w:szCs w:val="24"/>
        </w:rPr>
        <w:t>komu</w:t>
      </w:r>
      <w:r w:rsidR="00476D81" w:rsidRPr="006F5045">
        <w:rPr>
          <w:sz w:val="24"/>
          <w:szCs w:val="24"/>
        </w:rPr>
        <w:t>n</w:t>
      </w:r>
      <w:r w:rsidR="006623E5" w:rsidRPr="006F5045">
        <w:rPr>
          <w:sz w:val="24"/>
          <w:szCs w:val="24"/>
        </w:rPr>
        <w:t>alnim</w:t>
      </w:r>
      <w:proofErr w:type="spellEnd"/>
      <w:r w:rsidR="006623E5" w:rsidRPr="006F5045">
        <w:rPr>
          <w:sz w:val="24"/>
          <w:szCs w:val="24"/>
        </w:rPr>
        <w:t xml:space="preserve"> </w:t>
      </w:r>
      <w:proofErr w:type="spellStart"/>
      <w:r w:rsidR="006623E5" w:rsidRPr="006F5045">
        <w:rPr>
          <w:sz w:val="24"/>
          <w:szCs w:val="24"/>
        </w:rPr>
        <w:t>taksama</w:t>
      </w:r>
      <w:proofErr w:type="spellEnd"/>
      <w:r w:rsidRPr="006F5045">
        <w:rPr>
          <w:sz w:val="24"/>
          <w:szCs w:val="24"/>
        </w:rPr>
        <w:t xml:space="preserve"> </w:t>
      </w:r>
      <w:proofErr w:type="spellStart"/>
      <w:r w:rsidRPr="006F5045">
        <w:rPr>
          <w:sz w:val="24"/>
          <w:szCs w:val="24"/>
        </w:rPr>
        <w:t>propisano</w:t>
      </w:r>
      <w:proofErr w:type="spellEnd"/>
      <w:r w:rsidRPr="006F5045">
        <w:rPr>
          <w:sz w:val="24"/>
          <w:szCs w:val="24"/>
        </w:rPr>
        <w:t xml:space="preserve"> je da </w:t>
      </w:r>
      <w:r w:rsidR="00476D81" w:rsidRPr="006F5045">
        <w:rPr>
          <w:sz w:val="24"/>
          <w:szCs w:val="24"/>
        </w:rPr>
        <w:t xml:space="preserve">se </w:t>
      </w:r>
      <w:proofErr w:type="spellStart"/>
      <w:r w:rsidR="00476D81" w:rsidRPr="006F5045">
        <w:rPr>
          <w:sz w:val="24"/>
          <w:szCs w:val="24"/>
        </w:rPr>
        <w:t>lokalne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komunalne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takse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uređuju</w:t>
      </w:r>
      <w:proofErr w:type="spellEnd"/>
      <w:r w:rsidR="00476D81" w:rsidRPr="006F5045">
        <w:rPr>
          <w:sz w:val="24"/>
          <w:szCs w:val="24"/>
        </w:rPr>
        <w:t xml:space="preserve">, </w:t>
      </w:r>
      <w:proofErr w:type="spellStart"/>
      <w:r w:rsidR="00476D81" w:rsidRPr="006F5045">
        <w:rPr>
          <w:sz w:val="24"/>
          <w:szCs w:val="24"/>
        </w:rPr>
        <w:t>uvode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i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utvrđuju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propisom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nadležnog</w:t>
      </w:r>
      <w:proofErr w:type="spellEnd"/>
      <w:r w:rsidR="00476D81" w:rsidRPr="006F5045">
        <w:rPr>
          <w:sz w:val="24"/>
          <w:szCs w:val="24"/>
        </w:rPr>
        <w:t xml:space="preserve"> organa </w:t>
      </w:r>
      <w:proofErr w:type="spellStart"/>
      <w:r w:rsidR="00476D81" w:rsidRPr="006F5045">
        <w:rPr>
          <w:sz w:val="24"/>
          <w:szCs w:val="24"/>
        </w:rPr>
        <w:t>opštine</w:t>
      </w:r>
      <w:proofErr w:type="spellEnd"/>
      <w:r w:rsidR="00476D81" w:rsidRPr="006F5045">
        <w:rPr>
          <w:sz w:val="24"/>
          <w:szCs w:val="24"/>
        </w:rPr>
        <w:t xml:space="preserve">, </w:t>
      </w:r>
      <w:proofErr w:type="spellStart"/>
      <w:r w:rsidR="00476D81" w:rsidRPr="006F5045">
        <w:rPr>
          <w:sz w:val="24"/>
          <w:szCs w:val="24"/>
        </w:rPr>
        <w:t>Glavnog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grada</w:t>
      </w:r>
      <w:proofErr w:type="spellEnd"/>
      <w:r w:rsidR="00476D81" w:rsidRPr="006F5045">
        <w:rPr>
          <w:sz w:val="24"/>
          <w:szCs w:val="24"/>
        </w:rPr>
        <w:t xml:space="preserve">, </w:t>
      </w:r>
      <w:proofErr w:type="spellStart"/>
      <w:r w:rsidR="00476D81" w:rsidRPr="006F5045">
        <w:rPr>
          <w:sz w:val="24"/>
          <w:szCs w:val="24"/>
        </w:rPr>
        <w:t>opštine</w:t>
      </w:r>
      <w:proofErr w:type="spellEnd"/>
      <w:r w:rsidR="00476D81" w:rsidRPr="006F5045">
        <w:rPr>
          <w:sz w:val="24"/>
          <w:szCs w:val="24"/>
        </w:rPr>
        <w:t xml:space="preserve"> u </w:t>
      </w:r>
      <w:proofErr w:type="spellStart"/>
      <w:r w:rsidR="00476D81" w:rsidRPr="006F5045">
        <w:rPr>
          <w:sz w:val="24"/>
          <w:szCs w:val="24"/>
        </w:rPr>
        <w:t>okviru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Glavnog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grada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i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Prijestonice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uz</w:t>
      </w:r>
      <w:proofErr w:type="spellEnd"/>
      <w:r w:rsidR="00476D81" w:rsidRPr="006F5045">
        <w:rPr>
          <w:sz w:val="24"/>
          <w:szCs w:val="24"/>
        </w:rPr>
        <w:t xml:space="preserve"> </w:t>
      </w:r>
      <w:proofErr w:type="spellStart"/>
      <w:r w:rsidR="00476D81" w:rsidRPr="006F5045">
        <w:rPr>
          <w:sz w:val="24"/>
          <w:szCs w:val="24"/>
        </w:rPr>
        <w:t>saglasnost</w:t>
      </w:r>
      <w:proofErr w:type="spellEnd"/>
      <w:r w:rsidR="00476D81" w:rsidRPr="006F5045">
        <w:rPr>
          <w:sz w:val="24"/>
          <w:szCs w:val="24"/>
        </w:rPr>
        <w:t xml:space="preserve"> Vlade </w:t>
      </w:r>
      <w:proofErr w:type="spellStart"/>
      <w:r w:rsidR="00476D81" w:rsidRPr="006F5045">
        <w:rPr>
          <w:sz w:val="24"/>
          <w:szCs w:val="24"/>
        </w:rPr>
        <w:t>Crne</w:t>
      </w:r>
      <w:proofErr w:type="spellEnd"/>
      <w:r w:rsidR="00476D81" w:rsidRPr="006F5045">
        <w:rPr>
          <w:sz w:val="24"/>
          <w:szCs w:val="24"/>
        </w:rPr>
        <w:t xml:space="preserve"> Gore.</w:t>
      </w:r>
    </w:p>
    <w:p w14:paraId="2E369BFA" w14:textId="4805CA92" w:rsidR="00D64A4D" w:rsidRPr="006F5045" w:rsidRDefault="00D64A4D" w:rsidP="00990B60">
      <w:pPr>
        <w:autoSpaceDE w:val="0"/>
        <w:autoSpaceDN w:val="0"/>
        <w:adjustRightInd w:val="0"/>
        <w:spacing w:before="6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sz w:val="24"/>
          <w:szCs w:val="24"/>
          <w:lang w:val="sr-Latn-CS"/>
        </w:rPr>
        <w:t>U članu 28 stav 1 tačka 2 Zakona o lokalnoj samoupravi propisano je da opština, u okviru sopstvenih nadležnosti, uređuje, uvodi i utvrđuje sopstvene prihode u skladu sa zakonom, dok je u članu 38 stav 1 tač. 2 i 8 propisano da skupština donosi propise i druge opšte akte, te da  u</w:t>
      </w:r>
      <w:r w:rsidRPr="006F50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ME"/>
        </w:rPr>
        <w:t>vodi i utvrđuje opštinske poreze, takse, naknade i druge sopstvene prihode</w:t>
      </w:r>
      <w:r w:rsidRPr="006F5045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000A8D4E" w14:textId="77777777" w:rsidR="00D64A4D" w:rsidRPr="006F5045" w:rsidRDefault="00D64A4D" w:rsidP="00990B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Članom 53 stav 1 tačka 2 Statuta je propisano da skupština donosi propise i druge opšte akte, dok je tačkom 8 istog stava propisano da skupština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uvodi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opštinske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poreze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takse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sopstvene</w:t>
      </w:r>
      <w:proofErr w:type="spellEnd"/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sz w:val="24"/>
          <w:szCs w:val="24"/>
        </w:rPr>
        <w:t>prihode</w:t>
      </w:r>
      <w:proofErr w:type="spellEnd"/>
      <w:r w:rsidRPr="006F5045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2FDBA7C1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8BF565B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6F504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    II   RAZLOZI ZA DONOŠENJE ODLUKE</w:t>
      </w:r>
    </w:p>
    <w:p w14:paraId="7F60ADDB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3E81207C" w14:textId="4E08E149" w:rsidR="00D64A4D" w:rsidRPr="006F5045" w:rsidRDefault="00990B60" w:rsidP="00990B60">
      <w:pPr>
        <w:autoSpaceDE w:val="0"/>
        <w:autoSpaceDN w:val="0"/>
        <w:adjustRightInd w:val="0"/>
        <w:spacing w:before="60" w:after="6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Razlozi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donošenje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ove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sadržani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su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namjeri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opštine</w:t>
      </w:r>
      <w:proofErr w:type="spellEnd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Tuzi </w:t>
      </w:r>
      <w:r w:rsidR="00FB1B34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da</w:t>
      </w:r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kroz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smanjenje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visine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kom</w:t>
      </w:r>
      <w:r w:rsidR="005F5014">
        <w:rPr>
          <w:rFonts w:ascii="Times New Roman" w:eastAsiaTheme="minorEastAsia" w:hAnsi="Times New Roman" w:cs="Times New Roman"/>
          <w:color w:val="000000"/>
          <w:sz w:val="24"/>
          <w:szCs w:val="24"/>
        </w:rPr>
        <w:t>una</w:t>
      </w:r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lnih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taksi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stimuliše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obavljanje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djelatnosti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svih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subjekata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unapr</w:t>
      </w:r>
      <w:r w:rsidR="0042561D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jedi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privredni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ambijent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uz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uštede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kako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građana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tako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preduzetnika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privrednih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društava</w:t>
      </w:r>
      <w:proofErr w:type="spellEnd"/>
      <w:r w:rsidR="002F2682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FB1B34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14:paraId="7AC80ECF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7ED0C44" w14:textId="77777777" w:rsidR="00D64A4D" w:rsidRPr="006F5045" w:rsidRDefault="00D64A4D" w:rsidP="00D64A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III</w:t>
      </w:r>
      <w:r w:rsidRPr="006F5045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ab/>
        <w:t>OBJAŠNJENJE OSNOVNIH PRAVNIH INSTITUTA</w:t>
      </w:r>
    </w:p>
    <w:p w14:paraId="0BFC6A4B" w14:textId="77777777" w:rsidR="00D64A4D" w:rsidRPr="006F5045" w:rsidRDefault="00D64A4D" w:rsidP="00D64A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14:paraId="6D866DB3" w14:textId="420F94C3" w:rsidR="00D64A4D" w:rsidRPr="006F5045" w:rsidRDefault="00D64A4D" w:rsidP="002F268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F5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  <w:t>Članom 1</w:t>
      </w:r>
      <w:r w:rsidRPr="006F504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4B1BA8" w:rsidRPr="006F504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regulisan je predmet uređivanja odluke u skladu sa Pravno-tehničkim pravilima za izradu propisa u smislu </w:t>
      </w:r>
      <w:r w:rsidR="00D25A26" w:rsidRPr="006F504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da se istom </w:t>
      </w:r>
      <w:proofErr w:type="spellStart"/>
      <w:r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u</w:t>
      </w:r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ređuju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uvode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utvrđuju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lokalne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F80C6D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O</w:t>
      </w:r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>pštini</w:t>
      </w:r>
      <w:proofErr w:type="spellEnd"/>
      <w:r w:rsidR="00902B48" w:rsidRPr="006F50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Tuzi.</w:t>
      </w:r>
    </w:p>
    <w:p w14:paraId="302C196A" w14:textId="7C5C91B9" w:rsidR="00902B48" w:rsidRPr="006F5045" w:rsidRDefault="00D64A4D" w:rsidP="002F268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CS"/>
        </w:rPr>
        <w:t>Članom 2</w:t>
      </w:r>
      <w:r w:rsidR="00C92164" w:rsidRPr="006F504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utvrđen je princip rodne ravnopravnosti po pitanju izraza koji su u ovoj odluci upotrijebljeni za fizička lica u muškom rodu, u skladu sa članom 11 Zakona o rodnoj ravnopravnosti kojim je propisano da opština, Glavni grad i Prijestonica, u okviru svojih nadležnosti, podstiču i ostvaruju rodnu ravnopravnost, odnosno preduzimaju mjere i aktivnosti od značaja za ostvarivanje rodne ravnopravnosti</w:t>
      </w:r>
      <w:r w:rsidRPr="006F5045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.</w:t>
      </w:r>
    </w:p>
    <w:p w14:paraId="03F47CBC" w14:textId="6D8D2682" w:rsidR="00902B48" w:rsidRPr="006F5045" w:rsidRDefault="00002086" w:rsidP="002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055FA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utvrđ</w:t>
      </w:r>
      <w:r w:rsidR="006F5045" w:rsidRPr="006F5045">
        <w:rPr>
          <w:rFonts w:ascii="Times New Roman" w:hAnsi="Times New Roman" w:cs="Times New Roman"/>
          <w:color w:val="000000"/>
          <w:sz w:val="24"/>
          <w:szCs w:val="24"/>
        </w:rPr>
        <w:t>eno</w:t>
      </w:r>
      <w:proofErr w:type="spellEnd"/>
      <w:r w:rsidR="006F504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da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plata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uplatni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račun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Opštine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Tuzi, u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propisom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uplate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prihoda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0B0771" w14:textId="0AD9078D" w:rsidR="00902B48" w:rsidRPr="006F5045" w:rsidRDefault="00002086" w:rsidP="002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</w:t>
      </w:r>
      <w:r w:rsidR="006F5045" w:rsidRPr="006F5045">
        <w:rPr>
          <w:rFonts w:ascii="Times New Roman" w:hAnsi="Times New Roman" w:cs="Times New Roman"/>
          <w:color w:val="000000"/>
          <w:sz w:val="24"/>
          <w:szCs w:val="24"/>
        </w:rPr>
        <w:t>amo</w:t>
      </w:r>
      <w:proofErr w:type="spellEnd"/>
      <w:r w:rsidR="006F504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uvođenje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površinama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površinama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osim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postavljanja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podzemnih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nadzemnih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vodova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antenskih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stubova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koriste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elektronskih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komunikacionih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pripadajuće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uređaje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opremu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građeni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izgrađeni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istim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omogućavaju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njihovo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funkcionisanje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cjelishodno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izvodni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ormarić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outdoor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kabineti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okna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stubovi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armature,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antenski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lastRenderedPageBreak/>
        <w:t>sistemi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trafostanica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ormara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elektroenergetskih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stubova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prodaje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štampe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knjiga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drugih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publikacija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proizvoda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starih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umjetničkih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zanata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domaće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radinosti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reklamnih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panoa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bilborda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poslovnog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objektima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površinama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koji</w:t>
      </w:r>
      <w:r w:rsidR="002F2682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pripadaju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opštini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osim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magistralnih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regionalnih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puteva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prostora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parkiranje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priključnih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vozila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motocikala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bicikala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uređenim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obilježenim</w:t>
      </w:r>
      <w:proofErr w:type="spellEnd"/>
      <w:r w:rsidR="00C81CCC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mjestima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5830D5" w14:textId="264FC6C8" w:rsidR="00902B48" w:rsidRPr="006F5045" w:rsidRDefault="00925625" w:rsidP="0003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7672D5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da se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okalne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uvode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površina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dostupne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svim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korisnicima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jednakim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uslovima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ulice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trgovi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prolazi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stepeništa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mostovi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podvožnjaci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nadvožnjaci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parking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prostori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trotoari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stajališta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prevoza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pijace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parkovi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travnjaci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rekreaciju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803FFEB" w14:textId="7560F1D7" w:rsidR="00902B48" w:rsidRPr="006F5045" w:rsidRDefault="00925625" w:rsidP="007A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definisan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bveznik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taks</w:t>
      </w:r>
      <w:r w:rsidR="006F5045" w:rsidRPr="006F5045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korisnik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čije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6EFB94" w14:textId="7E6B40FC" w:rsidR="00902B48" w:rsidRPr="006F5045" w:rsidRDefault="007A08D7" w:rsidP="007A0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da</w:t>
      </w:r>
      <w:r w:rsidR="007672D5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aksena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nastaje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danom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početka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predmeta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usluga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čije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utvrđen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rješenjem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utvrđivanju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obaveze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72C54" w14:textId="45D33FCD" w:rsidR="00902B48" w:rsidRPr="006F5045" w:rsidRDefault="00E05DCD" w:rsidP="001B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utvrđeno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7672D5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>da se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2130E" w:rsidRPr="006F504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isina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rokovi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utvrđuju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Tarifom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čini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1B5E69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A7915E" w14:textId="376871F3" w:rsidR="00902B48" w:rsidRPr="006F5045" w:rsidRDefault="000331A5" w:rsidP="001B5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</w:t>
      </w:r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ano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da se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isina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zavisnosti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korisne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korišćenja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zone u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nalaze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objekti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predmeti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vrše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usluge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A3EEB4" w14:textId="12169A92" w:rsidR="00902B48" w:rsidRPr="006F5045" w:rsidRDefault="00A50E22" w:rsidP="00A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propis</w:t>
      </w:r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ano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da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4260" w:rsidRPr="006F5045">
        <w:rPr>
          <w:rFonts w:ascii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="00494260" w:rsidRPr="006F5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aplatu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vrši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organ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poslove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prihoda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130677" w14:textId="40CC804E" w:rsidR="00902B48" w:rsidRPr="006F5045" w:rsidRDefault="00F3253A" w:rsidP="00F32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propisano</w:t>
      </w:r>
      <w:proofErr w:type="spellEnd"/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da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aksena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obaveza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nastala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plaća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Odlukom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taksama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 CG-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Opštinski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propisi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3B1" w:rsidRPr="006F5045">
        <w:rPr>
          <w:rFonts w:ascii="Times New Roman" w:hAnsi="Times New Roman" w:cs="Times New Roman"/>
          <w:color w:val="000000"/>
          <w:sz w:val="24"/>
          <w:szCs w:val="24"/>
        </w:rPr>
        <w:t>46/19).</w:t>
      </w:r>
    </w:p>
    <w:p w14:paraId="04E18906" w14:textId="14A80C6E" w:rsidR="00902B48" w:rsidRPr="006F5045" w:rsidRDefault="00F3253A" w:rsidP="004C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="003B7DE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D072F" w:rsidRPr="006F5045">
        <w:rPr>
          <w:rFonts w:ascii="Times New Roman" w:hAnsi="Times New Roman" w:cs="Times New Roman"/>
          <w:color w:val="000000"/>
          <w:sz w:val="24"/>
          <w:szCs w:val="24"/>
        </w:rPr>
        <w:t>utvrđeno</w:t>
      </w:r>
      <w:proofErr w:type="spellEnd"/>
      <w:r w:rsidR="009D072F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4C2D5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4C2D5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C2D58" w:rsidRPr="006F504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anom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prestaje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važi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Odluka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lokalnim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komunalnim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taksama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Službeni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list CG -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Opštinski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propisi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="00902B48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A95" w:rsidRPr="006F5045">
        <w:rPr>
          <w:rFonts w:ascii="Times New Roman" w:hAnsi="Times New Roman" w:cs="Times New Roman"/>
          <w:color w:val="000000"/>
          <w:sz w:val="24"/>
          <w:szCs w:val="24"/>
        </w:rPr>
        <w:t>46/19).</w:t>
      </w:r>
    </w:p>
    <w:p w14:paraId="7C9F43B9" w14:textId="006303E3" w:rsidR="00902B48" w:rsidRPr="006F5045" w:rsidRDefault="00261805" w:rsidP="004C2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="00420A8E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proofErr w:type="spellEnd"/>
      <w:r w:rsidR="00902B48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</w:t>
      </w:r>
      <w:r w:rsidR="00957867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57867" w:rsidRPr="006F5045">
        <w:rPr>
          <w:rFonts w:ascii="Times New Roman" w:hAnsi="Times New Roman" w:cs="Times New Roman"/>
          <w:color w:val="000000"/>
          <w:sz w:val="24"/>
          <w:szCs w:val="24"/>
        </w:rPr>
        <w:t>odr</w:t>
      </w:r>
      <w:r w:rsidR="007672D5" w:rsidRPr="006F50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57867" w:rsidRPr="006F5045">
        <w:rPr>
          <w:rFonts w:ascii="Times New Roman" w:hAnsi="Times New Roman" w:cs="Times New Roman"/>
          <w:color w:val="000000"/>
          <w:sz w:val="24"/>
          <w:szCs w:val="24"/>
        </w:rPr>
        <w:t>đen</w:t>
      </w:r>
      <w:proofErr w:type="spellEnd"/>
      <w:r w:rsidR="00957867"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957867" w:rsidRPr="006F5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datum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045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6F5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396543" w14:textId="77777777" w:rsidR="00F80C6D" w:rsidRPr="006F5045" w:rsidRDefault="00F80C6D" w:rsidP="00F80C6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</w:p>
    <w:p w14:paraId="48E70ABE" w14:textId="77777777" w:rsidR="00D64A4D" w:rsidRPr="006F5045" w:rsidRDefault="00D64A4D" w:rsidP="00D64A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>IV</w:t>
      </w:r>
      <w:r w:rsidRPr="006F50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  <w:tab/>
        <w:t>FINANSIJSKI EFEKTI PRIMJENE ODLUKE</w:t>
      </w:r>
    </w:p>
    <w:p w14:paraId="629407BE" w14:textId="77777777" w:rsidR="00D64A4D" w:rsidRPr="006F5045" w:rsidRDefault="00D64A4D" w:rsidP="00D64A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CS"/>
        </w:rPr>
      </w:pPr>
    </w:p>
    <w:p w14:paraId="63F9F35D" w14:textId="0BEE4974" w:rsidR="00D64A4D" w:rsidRDefault="00957867" w:rsidP="00D64A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>Imajući u vidu činjenicu da se predmetnom odlukom smanjuje visina</w:t>
      </w:r>
      <w:r w:rsidR="009D072F" w:rsidRPr="006F50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 xml:space="preserve"> lokalnih</w:t>
      </w:r>
      <w:r w:rsidRPr="006F50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 xml:space="preserve"> komunalnih taksi, to </w:t>
      </w:r>
      <w:r w:rsidR="00D64A4D" w:rsidRPr="006F50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 xml:space="preserve">se primjenom </w:t>
      </w:r>
      <w:r w:rsidRPr="006F50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>iste</w:t>
      </w:r>
      <w:r w:rsidR="00D64A4D" w:rsidRPr="006F50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  <w:t xml:space="preserve"> očekuje umanjenje ostvarivanja sopstvenih prihoda Opštine Tuzi.</w:t>
      </w:r>
    </w:p>
    <w:p w14:paraId="4F848D6E" w14:textId="77777777" w:rsidR="00617A10" w:rsidRPr="006F5045" w:rsidRDefault="00617A10" w:rsidP="00D64A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</w:pPr>
    </w:p>
    <w:p w14:paraId="087C00B1" w14:textId="18334B3D" w:rsidR="006F5045" w:rsidRPr="006F5045" w:rsidRDefault="006F5045" w:rsidP="00D64A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CS"/>
        </w:rPr>
      </w:pPr>
    </w:p>
    <w:p w14:paraId="02DA1AD6" w14:textId="73F3BB31" w:rsidR="006F5045" w:rsidRPr="006F5045" w:rsidRDefault="006F5045" w:rsidP="00D64A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sr-Latn-CS"/>
        </w:rPr>
      </w:pPr>
      <w:r w:rsidRPr="006F50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sr-Latn-CS"/>
        </w:rPr>
        <w:t>Na osnovu izloženog, predlaže se Skupštini opštine Tuzi da donese Odluku</w:t>
      </w:r>
      <w:r w:rsidRPr="006F5045">
        <w:rPr>
          <w:rFonts w:ascii="Times New Roman" w:hAnsi="Times New Roman" w:cs="Times New Roman"/>
          <w:sz w:val="24"/>
          <w:szCs w:val="24"/>
        </w:rPr>
        <w:t xml:space="preserve"> </w:t>
      </w:r>
      <w:r w:rsidRPr="006F504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sr-Latn-CS"/>
        </w:rPr>
        <w:t>o lokalnim komunalnim taksama.</w:t>
      </w:r>
    </w:p>
    <w:p w14:paraId="06FA33D8" w14:textId="77777777" w:rsidR="00D64A4D" w:rsidRPr="006F5045" w:rsidRDefault="00D64A4D" w:rsidP="00D6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39F03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E77A8E6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4F976EE6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7F864465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CFAC489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1B52A0B3" w14:textId="77777777" w:rsidR="00D64A4D" w:rsidRPr="006F5045" w:rsidRDefault="00D64A4D" w:rsidP="00D64A4D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BC981AD" w14:textId="77777777" w:rsidR="00D64A4D" w:rsidRPr="006F5045" w:rsidRDefault="00D64A4D" w:rsidP="008E6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4A4D" w:rsidRPr="006F50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68874" w14:textId="77777777" w:rsidR="002F2C9C" w:rsidRDefault="002F2C9C" w:rsidP="0014221E">
      <w:pPr>
        <w:spacing w:after="0" w:line="240" w:lineRule="auto"/>
      </w:pPr>
      <w:r>
        <w:separator/>
      </w:r>
    </w:p>
  </w:endnote>
  <w:endnote w:type="continuationSeparator" w:id="0">
    <w:p w14:paraId="5CC0D37D" w14:textId="77777777" w:rsidR="002F2C9C" w:rsidRDefault="002F2C9C" w:rsidP="0014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369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F699F" w14:textId="257887DD" w:rsidR="0014221E" w:rsidRDefault="001422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BA62D2" w14:textId="77777777" w:rsidR="0014221E" w:rsidRDefault="0014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BBD4C" w14:textId="77777777" w:rsidR="002F2C9C" w:rsidRDefault="002F2C9C" w:rsidP="0014221E">
      <w:pPr>
        <w:spacing w:after="0" w:line="240" w:lineRule="auto"/>
      </w:pPr>
      <w:r>
        <w:separator/>
      </w:r>
    </w:p>
  </w:footnote>
  <w:footnote w:type="continuationSeparator" w:id="0">
    <w:p w14:paraId="04C37721" w14:textId="77777777" w:rsidR="002F2C9C" w:rsidRDefault="002F2C9C" w:rsidP="0014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95E16"/>
    <w:multiLevelType w:val="hybridMultilevel"/>
    <w:tmpl w:val="53F8A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0E4"/>
    <w:multiLevelType w:val="hybridMultilevel"/>
    <w:tmpl w:val="7FC2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90A"/>
    <w:multiLevelType w:val="hybridMultilevel"/>
    <w:tmpl w:val="E75A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DF9"/>
    <w:multiLevelType w:val="hybridMultilevel"/>
    <w:tmpl w:val="8B26C89E"/>
    <w:lvl w:ilvl="0" w:tplc="496070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23DF3"/>
    <w:multiLevelType w:val="hybridMultilevel"/>
    <w:tmpl w:val="6E32E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1EB3"/>
    <w:multiLevelType w:val="hybridMultilevel"/>
    <w:tmpl w:val="D310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D29BE"/>
    <w:multiLevelType w:val="hybridMultilevel"/>
    <w:tmpl w:val="5472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0786"/>
    <w:multiLevelType w:val="hybridMultilevel"/>
    <w:tmpl w:val="69E26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D0A25"/>
    <w:multiLevelType w:val="hybridMultilevel"/>
    <w:tmpl w:val="1EDE7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3E"/>
    <w:rsid w:val="00002086"/>
    <w:rsid w:val="000331A5"/>
    <w:rsid w:val="00035AD2"/>
    <w:rsid w:val="00045209"/>
    <w:rsid w:val="00093045"/>
    <w:rsid w:val="000F15CE"/>
    <w:rsid w:val="00123E06"/>
    <w:rsid w:val="0014221E"/>
    <w:rsid w:val="001926CD"/>
    <w:rsid w:val="001B5E69"/>
    <w:rsid w:val="001D0FA0"/>
    <w:rsid w:val="001D4599"/>
    <w:rsid w:val="00225D23"/>
    <w:rsid w:val="00237125"/>
    <w:rsid w:val="00240C02"/>
    <w:rsid w:val="00261805"/>
    <w:rsid w:val="00262091"/>
    <w:rsid w:val="00280895"/>
    <w:rsid w:val="002E668E"/>
    <w:rsid w:val="002F2682"/>
    <w:rsid w:val="002F2C9C"/>
    <w:rsid w:val="003075AC"/>
    <w:rsid w:val="0031732C"/>
    <w:rsid w:val="00323436"/>
    <w:rsid w:val="00375C1C"/>
    <w:rsid w:val="003B7DE8"/>
    <w:rsid w:val="00420A8E"/>
    <w:rsid w:val="0042561D"/>
    <w:rsid w:val="00455A2A"/>
    <w:rsid w:val="00476D81"/>
    <w:rsid w:val="00483125"/>
    <w:rsid w:val="00494260"/>
    <w:rsid w:val="004B1BA8"/>
    <w:rsid w:val="004C2D58"/>
    <w:rsid w:val="004D185D"/>
    <w:rsid w:val="00585FF7"/>
    <w:rsid w:val="005B213D"/>
    <w:rsid w:val="005F5014"/>
    <w:rsid w:val="00605A54"/>
    <w:rsid w:val="00617A10"/>
    <w:rsid w:val="00637604"/>
    <w:rsid w:val="006623E5"/>
    <w:rsid w:val="006E11BE"/>
    <w:rsid w:val="006F5045"/>
    <w:rsid w:val="00750651"/>
    <w:rsid w:val="007672D5"/>
    <w:rsid w:val="0078213B"/>
    <w:rsid w:val="00785FDC"/>
    <w:rsid w:val="007A08D7"/>
    <w:rsid w:val="007B3954"/>
    <w:rsid w:val="007D5728"/>
    <w:rsid w:val="007D66E4"/>
    <w:rsid w:val="007F0A4B"/>
    <w:rsid w:val="008051A8"/>
    <w:rsid w:val="00836110"/>
    <w:rsid w:val="008913B1"/>
    <w:rsid w:val="008E6B8D"/>
    <w:rsid w:val="00902B48"/>
    <w:rsid w:val="00922C25"/>
    <w:rsid w:val="00925625"/>
    <w:rsid w:val="00925C67"/>
    <w:rsid w:val="009265B7"/>
    <w:rsid w:val="00950C6A"/>
    <w:rsid w:val="00957867"/>
    <w:rsid w:val="00990141"/>
    <w:rsid w:val="00990B60"/>
    <w:rsid w:val="00990FB4"/>
    <w:rsid w:val="009D072F"/>
    <w:rsid w:val="00A50E22"/>
    <w:rsid w:val="00AC493F"/>
    <w:rsid w:val="00AF4655"/>
    <w:rsid w:val="00B2130E"/>
    <w:rsid w:val="00BA5FBC"/>
    <w:rsid w:val="00BC5A10"/>
    <w:rsid w:val="00C01D93"/>
    <w:rsid w:val="00C055FA"/>
    <w:rsid w:val="00C5583E"/>
    <w:rsid w:val="00C6230D"/>
    <w:rsid w:val="00C81CCC"/>
    <w:rsid w:val="00C871D4"/>
    <w:rsid w:val="00C92164"/>
    <w:rsid w:val="00CF25B3"/>
    <w:rsid w:val="00D25A26"/>
    <w:rsid w:val="00D60872"/>
    <w:rsid w:val="00D64A4D"/>
    <w:rsid w:val="00D743DA"/>
    <w:rsid w:val="00D81B33"/>
    <w:rsid w:val="00DD0C8D"/>
    <w:rsid w:val="00DD25C8"/>
    <w:rsid w:val="00DE2CF8"/>
    <w:rsid w:val="00E05DCD"/>
    <w:rsid w:val="00E23A95"/>
    <w:rsid w:val="00E65BAB"/>
    <w:rsid w:val="00E96F3E"/>
    <w:rsid w:val="00EA0A1C"/>
    <w:rsid w:val="00EF0E45"/>
    <w:rsid w:val="00F06716"/>
    <w:rsid w:val="00F3253A"/>
    <w:rsid w:val="00F5275F"/>
    <w:rsid w:val="00F80C6D"/>
    <w:rsid w:val="00F91437"/>
    <w:rsid w:val="00FA0095"/>
    <w:rsid w:val="00FA68C5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525DE"/>
  <w15:chartTrackingRefBased/>
  <w15:docId w15:val="{2B15A8F9-0ACA-4499-BAE4-BA98ABBF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41"/>
    <w:pPr>
      <w:ind w:left="720"/>
      <w:contextualSpacing/>
    </w:pPr>
  </w:style>
  <w:style w:type="paragraph" w:customStyle="1" w:styleId="T30X">
    <w:name w:val="T30X"/>
    <w:basedOn w:val="Normal"/>
    <w:uiPriority w:val="99"/>
    <w:rsid w:val="00476D8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1E"/>
  </w:style>
  <w:style w:type="paragraph" w:styleId="Footer">
    <w:name w:val="footer"/>
    <w:basedOn w:val="Normal"/>
    <w:link w:val="FooterChar"/>
    <w:uiPriority w:val="99"/>
    <w:unhideWhenUsed/>
    <w:rsid w:val="001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Gjokaj</dc:creator>
  <cp:keywords/>
  <dc:description/>
  <cp:lastModifiedBy>Driton Gjokaj</cp:lastModifiedBy>
  <cp:revision>4</cp:revision>
  <cp:lastPrinted>2024-11-20T13:51:00Z</cp:lastPrinted>
  <dcterms:created xsi:type="dcterms:W3CDTF">2024-11-20T14:29:00Z</dcterms:created>
  <dcterms:modified xsi:type="dcterms:W3CDTF">2024-11-21T09:20:00Z</dcterms:modified>
</cp:coreProperties>
</file>