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6B8D3633"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4F4A9C" w:rsidRPr="004F4A9C">
        <w:rPr>
          <w:rFonts w:ascii="Times New Roman" w:hAnsi="Times New Roman"/>
          <w:sz w:val="22"/>
          <w:szCs w:val="22"/>
          <w:lang w:val="en-GB"/>
        </w:rPr>
        <w:t>Supply of waste removal trucks and mobile recycling yard</w:t>
      </w:r>
    </w:p>
    <w:p w14:paraId="3F20949B" w14:textId="1E1FC624"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4F4A9C" w:rsidRPr="004F4A9C">
        <w:rPr>
          <w:rFonts w:ascii="Times New Roman" w:hAnsi="Times New Roman"/>
          <w:sz w:val="22"/>
          <w:szCs w:val="22"/>
          <w:lang w:val="en-GB"/>
        </w:rPr>
        <w:t>HR-BA-ME00184 / 3</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133EB1A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 xml:space="preserve">A: </w:t>
      </w:r>
      <w:r w:rsidR="004F4A9C" w:rsidRPr="004F4A9C">
        <w:rPr>
          <w:rFonts w:ascii="Times New Roman" w:hAnsi="Times New Roman"/>
          <w:b/>
          <w:sz w:val="22"/>
          <w:szCs w:val="22"/>
        </w:rPr>
        <w:t>Municipality of Tuzi, Tuzi bb, 81206 Montenegro</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p w14:paraId="6B9F1741" w14:textId="77777777" w:rsidR="00195D98" w:rsidRDefault="00195D98">
      <w:pPr>
        <w:jc w:val="both"/>
        <w:rPr>
          <w:rFonts w:ascii="Times New Roman" w:hAnsi="Times New Roman"/>
          <w:b/>
          <w:sz w:val="22"/>
        </w:rPr>
        <w:sectPr w:rsidR="00195D98" w:rsidSect="00195D98">
          <w:headerReference w:type="default" r:id="rId8"/>
          <w:footerReference w:type="even" r:id="rId9"/>
          <w:footerReference w:type="default" r:id="rId10"/>
          <w:footerReference w:type="first" r:id="rId11"/>
          <w:endnotePr>
            <w:numFmt w:val="decimal"/>
          </w:endnotePr>
          <w:type w:val="continuous"/>
          <w:pgSz w:w="11906" w:h="16838"/>
          <w:pgMar w:top="1134" w:right="1418" w:bottom="1134" w:left="1134" w:header="720" w:footer="720" w:gutter="0"/>
          <w:pgNumType w:start="1"/>
          <w:cols w:space="720"/>
        </w:sectPr>
      </w:pP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41"/>
        <w:gridCol w:w="1842"/>
        <w:gridCol w:w="1821"/>
        <w:gridCol w:w="1275"/>
        <w:gridCol w:w="993"/>
      </w:tblGrid>
      <w:tr w:rsidR="001D1EB4" w:rsidRPr="006A5F84" w14:paraId="75F69D7E" w14:textId="77777777" w:rsidTr="00A84005">
        <w:tc>
          <w:tcPr>
            <w:tcW w:w="3141"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60B1F4DA" w:rsidR="001D1EB4" w:rsidRPr="006A5F84" w:rsidRDefault="001D1EB4" w:rsidP="003502E9">
            <w:pPr>
              <w:keepNext/>
              <w:keepLines/>
              <w:widowControl w:val="0"/>
              <w:jc w:val="center"/>
              <w:rPr>
                <w:rFonts w:ascii="Times New Roman" w:hAnsi="Times New Roman"/>
                <w:b/>
              </w:rPr>
            </w:pPr>
          </w:p>
        </w:tc>
        <w:tc>
          <w:tcPr>
            <w:tcW w:w="1842"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108107F3" w:rsidR="001D1EB4" w:rsidRPr="006A5F84" w:rsidRDefault="004F4A9C" w:rsidP="003502E9">
            <w:pPr>
              <w:keepNext/>
              <w:keepLines/>
              <w:widowControl w:val="0"/>
              <w:jc w:val="center"/>
              <w:rPr>
                <w:rFonts w:ascii="Times New Roman" w:hAnsi="Times New Roman"/>
                <w:b/>
              </w:rPr>
            </w:pPr>
            <w:r>
              <w:rPr>
                <w:rFonts w:ascii="Times New Roman" w:hAnsi="Times New Roman"/>
                <w:b/>
              </w:rPr>
              <w:t>EUR</w:t>
            </w:r>
          </w:p>
        </w:tc>
        <w:tc>
          <w:tcPr>
            <w:tcW w:w="1821"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4DCEBA5B" w:rsidR="001D1EB4" w:rsidRPr="006A5F84" w:rsidRDefault="004F4A9C" w:rsidP="003502E9">
            <w:pPr>
              <w:keepNext/>
              <w:keepLines/>
              <w:widowControl w:val="0"/>
              <w:jc w:val="center"/>
              <w:rPr>
                <w:rFonts w:ascii="Times New Roman" w:hAnsi="Times New Roman"/>
                <w:b/>
              </w:rPr>
            </w:pPr>
            <w:r>
              <w:rPr>
                <w:rFonts w:ascii="Times New Roman" w:hAnsi="Times New Roman"/>
                <w:b/>
              </w:rPr>
              <w:t>EUR</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5DAEC7EF" w:rsidR="001D1EB4" w:rsidRPr="006A5F84" w:rsidRDefault="004F4A9C" w:rsidP="0047783A">
            <w:pPr>
              <w:keepNext/>
              <w:keepLines/>
              <w:widowControl w:val="0"/>
              <w:jc w:val="center"/>
              <w:rPr>
                <w:rFonts w:ascii="Times New Roman" w:hAnsi="Times New Roman"/>
                <w:b/>
              </w:rPr>
            </w:pPr>
            <w:r>
              <w:rPr>
                <w:rFonts w:ascii="Times New Roman" w:hAnsi="Times New Roman"/>
                <w:b/>
              </w:rPr>
              <w:t>EUR</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A84005">
        <w:trPr>
          <w:cantSplit/>
        </w:trPr>
        <w:tc>
          <w:tcPr>
            <w:tcW w:w="3141"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842"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821"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3E5CDB" w:rsidRPr="006A5F84" w14:paraId="30D44EAE" w14:textId="77777777" w:rsidTr="00A84005">
        <w:trPr>
          <w:cantSplit/>
        </w:trPr>
        <w:tc>
          <w:tcPr>
            <w:tcW w:w="3141" w:type="dxa"/>
            <w:tcBorders>
              <w:top w:val="nil"/>
            </w:tcBorders>
          </w:tcPr>
          <w:p w14:paraId="07B9E378" w14:textId="77777777" w:rsidR="003E5CDB" w:rsidRPr="006A5F84" w:rsidRDefault="003E5CDB" w:rsidP="003E5CDB">
            <w:pPr>
              <w:keepNext/>
              <w:keepLines/>
              <w:widowControl w:val="0"/>
              <w:rPr>
                <w:rFonts w:ascii="Times New Roman" w:hAnsi="Times New Roman"/>
              </w:rPr>
            </w:pPr>
            <w:r>
              <w:rPr>
                <w:rFonts w:ascii="Times New Roman" w:hAnsi="Times New Roman"/>
              </w:rPr>
              <w:t>Current Assets</w:t>
            </w:r>
          </w:p>
        </w:tc>
        <w:tc>
          <w:tcPr>
            <w:tcW w:w="1842" w:type="dxa"/>
            <w:tcBorders>
              <w:top w:val="nil"/>
              <w:bottom w:val="single" w:sz="6" w:space="0" w:color="auto"/>
            </w:tcBorders>
          </w:tcPr>
          <w:p w14:paraId="01581A89" w14:textId="2C16AF56"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821" w:type="dxa"/>
            <w:tcBorders>
              <w:top w:val="nil"/>
              <w:bottom w:val="single" w:sz="6" w:space="0" w:color="auto"/>
            </w:tcBorders>
          </w:tcPr>
          <w:p w14:paraId="2BFEA621" w14:textId="4AB67679"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275" w:type="dxa"/>
            <w:tcBorders>
              <w:top w:val="nil"/>
              <w:bottom w:val="single" w:sz="6" w:space="0" w:color="auto"/>
            </w:tcBorders>
          </w:tcPr>
          <w:p w14:paraId="633807D8" w14:textId="54EBE57C"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993" w:type="dxa"/>
            <w:tcBorders>
              <w:top w:val="nil"/>
              <w:bottom w:val="single" w:sz="6" w:space="0" w:color="auto"/>
            </w:tcBorders>
          </w:tcPr>
          <w:p w14:paraId="7791D639" w14:textId="78CFA49A" w:rsidR="003E5CDB" w:rsidRPr="006A5F84" w:rsidRDefault="003E5CDB" w:rsidP="003E5CDB">
            <w:pPr>
              <w:keepNext/>
              <w:keepLines/>
              <w:widowControl w:val="0"/>
              <w:rPr>
                <w:rFonts w:ascii="Times New Roman" w:hAnsi="Times New Roman"/>
              </w:rPr>
            </w:pPr>
            <w:r>
              <w:rPr>
                <w:rFonts w:ascii="Times New Roman" w:hAnsi="Times New Roman"/>
              </w:rPr>
              <w:t>Not applicable</w:t>
            </w:r>
          </w:p>
        </w:tc>
      </w:tr>
      <w:tr w:rsidR="003E5CDB" w:rsidRPr="006A5F84" w14:paraId="7E1642E4" w14:textId="77777777" w:rsidTr="00A84005">
        <w:trPr>
          <w:cantSplit/>
        </w:trPr>
        <w:tc>
          <w:tcPr>
            <w:tcW w:w="3141" w:type="dxa"/>
          </w:tcPr>
          <w:p w14:paraId="5BDB3A5B" w14:textId="77777777" w:rsidR="003E5CDB" w:rsidRPr="006A5F84" w:rsidRDefault="003E5CDB" w:rsidP="003E5CDB">
            <w:pPr>
              <w:keepNext/>
              <w:keepLines/>
              <w:widowControl w:val="0"/>
              <w:rPr>
                <w:rFonts w:ascii="Times New Roman" w:hAnsi="Times New Roman"/>
              </w:rPr>
            </w:pPr>
            <w:r>
              <w:rPr>
                <w:rFonts w:ascii="Times New Roman" w:hAnsi="Times New Roman"/>
              </w:rPr>
              <w:t>Current Liabilities</w:t>
            </w:r>
          </w:p>
        </w:tc>
        <w:tc>
          <w:tcPr>
            <w:tcW w:w="1842" w:type="dxa"/>
            <w:tcBorders>
              <w:top w:val="single" w:sz="6" w:space="0" w:color="auto"/>
              <w:bottom w:val="single" w:sz="6" w:space="0" w:color="auto"/>
            </w:tcBorders>
            <w:shd w:val="clear" w:color="auto" w:fill="auto"/>
          </w:tcPr>
          <w:p w14:paraId="045AAA66" w14:textId="52BE7577"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821" w:type="dxa"/>
            <w:tcBorders>
              <w:top w:val="single" w:sz="6" w:space="0" w:color="auto"/>
              <w:bottom w:val="single" w:sz="6" w:space="0" w:color="auto"/>
            </w:tcBorders>
            <w:shd w:val="clear" w:color="auto" w:fill="auto"/>
          </w:tcPr>
          <w:p w14:paraId="2547CFC4" w14:textId="6FAD3683"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1275" w:type="dxa"/>
            <w:tcBorders>
              <w:top w:val="single" w:sz="6" w:space="0" w:color="auto"/>
              <w:bottom w:val="single" w:sz="6" w:space="0" w:color="auto"/>
            </w:tcBorders>
            <w:shd w:val="clear" w:color="auto" w:fill="auto"/>
          </w:tcPr>
          <w:p w14:paraId="4EFA5B55" w14:textId="528F87AB" w:rsidR="003E5CDB" w:rsidRPr="006A5F84" w:rsidRDefault="003E5CDB" w:rsidP="003E5CDB">
            <w:pPr>
              <w:keepNext/>
              <w:keepLines/>
              <w:widowControl w:val="0"/>
              <w:rPr>
                <w:rFonts w:ascii="Times New Roman" w:hAnsi="Times New Roman"/>
              </w:rPr>
            </w:pPr>
            <w:r>
              <w:rPr>
                <w:rFonts w:ascii="Times New Roman" w:hAnsi="Times New Roman"/>
              </w:rPr>
              <w:t>Not applicable</w:t>
            </w:r>
          </w:p>
        </w:tc>
        <w:tc>
          <w:tcPr>
            <w:tcW w:w="993" w:type="dxa"/>
            <w:tcBorders>
              <w:top w:val="single" w:sz="6" w:space="0" w:color="auto"/>
              <w:bottom w:val="single" w:sz="6" w:space="0" w:color="auto"/>
            </w:tcBorders>
            <w:shd w:val="clear" w:color="auto" w:fill="auto"/>
          </w:tcPr>
          <w:p w14:paraId="758EB081" w14:textId="05E56CE7" w:rsidR="003E5CDB" w:rsidRPr="006A5F84" w:rsidRDefault="00A84005" w:rsidP="003E5CDB">
            <w:pPr>
              <w:keepNext/>
              <w:keepLines/>
              <w:widowControl w:val="0"/>
              <w:rPr>
                <w:rFonts w:ascii="Times New Roman" w:hAnsi="Times New Roman"/>
              </w:rPr>
            </w:pPr>
            <w:r>
              <w:rPr>
                <w:rFonts w:ascii="Times New Roman" w:hAnsi="Times New Roman"/>
              </w:rPr>
              <w:t>Not applicable</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195D98">
          <w:endnotePr>
            <w:numFmt w:val="decimal"/>
          </w:endnotePr>
          <w:type w:val="continuous"/>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p w14:paraId="105D4340" w14:textId="77777777" w:rsidR="008E2F16" w:rsidRPr="006A5F84" w:rsidRDefault="008E2F16"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lastRenderedPageBreak/>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87066B">
          <w:endnotePr>
            <w:numFmt w:val="decimal"/>
          </w:endnotePr>
          <w:pgSz w:w="16838" w:h="11906" w:orient="landscape"/>
          <w:pgMar w:top="1134" w:right="1134" w:bottom="1418" w:left="1134" w:header="720" w:footer="720" w:gutter="0"/>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5BFDD181"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w:t>
      </w:r>
      <w:r w:rsidRPr="004F4A9C">
        <w:rPr>
          <w:rFonts w:ascii="Times New Roman" w:hAnsi="Times New Roman"/>
          <w:sz w:val="22"/>
          <w:szCs w:val="22"/>
        </w:rPr>
        <w:t xml:space="preserve">past </w:t>
      </w:r>
      <w:r w:rsidR="0073546D" w:rsidRPr="004F4A9C">
        <w:rPr>
          <w:rFonts w:ascii="Times New Roman" w:hAnsi="Times New Roman"/>
          <w:sz w:val="22"/>
          <w:szCs w:val="22"/>
        </w:rPr>
        <w:t>3</w:t>
      </w:r>
      <w:r w:rsidR="008E2F16" w:rsidRPr="004F4A9C">
        <w:rPr>
          <w:rFonts w:ascii="Times New Roman" w:hAnsi="Times New Roman"/>
          <w:sz w:val="22"/>
          <w:szCs w:val="22"/>
        </w:rPr>
        <w:t xml:space="preserve"> </w:t>
      </w:r>
      <w:r w:rsidRPr="004F4A9C">
        <w:rPr>
          <w:rFonts w:ascii="Times New Roman" w:hAnsi="Times New Roman"/>
          <w:sz w:val="22"/>
          <w:szCs w:val="22"/>
        </w:rPr>
        <w:t>by</w:t>
      </w:r>
      <w:r w:rsidRPr="006A5F84">
        <w:rPr>
          <w:rFonts w:ascii="Times New Roman" w:hAnsi="Times New Roman"/>
          <w:sz w:val="22"/>
          <w:szCs w:val="22"/>
        </w:rPr>
        <w:t xml:space="preserve"> the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FCFA082"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004F4A9C">
              <w:rPr>
                <w:rFonts w:ascii="Times New Roman" w:hAnsi="Times New Roman"/>
                <w:b/>
              </w:rPr>
              <w:t>EUR</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14:paraId="7AA0A00B" w14:textId="77777777"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14:paraId="7F28D149" w14:textId="77777777"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w:t>
      </w:r>
      <w:r w:rsidRPr="005850DF">
        <w:rPr>
          <w:rFonts w:ascii="Times New Roman" w:hAnsi="Times New Roman"/>
          <w:sz w:val="22"/>
          <w:szCs w:val="22"/>
        </w:rPr>
        <w:t xml:space="preserve">of </w:t>
      </w:r>
      <w:r w:rsidRPr="002F79B9">
        <w:rPr>
          <w:rFonts w:ascii="Times New Roman" w:hAnsi="Times New Roman"/>
          <w:sz w:val="22"/>
          <w:szCs w:val="22"/>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 xml:space="preserve">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w:t>
      </w:r>
      <w:r w:rsidRPr="00385369">
        <w:rPr>
          <w:rFonts w:ascii="Times New Roman" w:hAnsi="Times New Roman"/>
          <w:sz w:val="22"/>
          <w:szCs w:val="22"/>
        </w:rPr>
        <w:lastRenderedPageBreak/>
        <w:t>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00A2E76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002F79B9">
              <w:rPr>
                <w:rStyle w:val="FootnoteReference"/>
                <w:rFonts w:ascii="Times New Roman" w:hAnsi="Times New Roman"/>
                <w:b/>
                <w:sz w:val="22"/>
                <w:szCs w:val="22"/>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066580F6"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002F79B9">
              <w:rPr>
                <w:rStyle w:val="FootnoteReference"/>
                <w:rFonts w:ascii="Times New Roman" w:hAnsi="Times New Roman"/>
                <w:b/>
                <w:sz w:val="22"/>
                <w:szCs w:val="22"/>
              </w:rPr>
              <w:footnoteReference w:id="13"/>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A84005" w:rsidRPr="006A5F84" w14:paraId="0BED8803" w14:textId="77777777" w:rsidTr="00385369">
        <w:trPr>
          <w:cantSplit/>
        </w:trPr>
        <w:tc>
          <w:tcPr>
            <w:tcW w:w="3261" w:type="dxa"/>
            <w:tcBorders>
              <w:top w:val="nil"/>
            </w:tcBorders>
          </w:tcPr>
          <w:p w14:paraId="38D5A63B" w14:textId="77777777" w:rsidR="00A84005" w:rsidRPr="006A5F84" w:rsidRDefault="00A84005" w:rsidP="00A84005">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4F8C65AF"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701" w:type="dxa"/>
            <w:tcBorders>
              <w:top w:val="nil"/>
            </w:tcBorders>
          </w:tcPr>
          <w:p w14:paraId="5FC56F83" w14:textId="3B90EC52"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418" w:type="dxa"/>
            <w:tcBorders>
              <w:top w:val="nil"/>
              <w:bottom w:val="single" w:sz="6" w:space="0" w:color="auto"/>
            </w:tcBorders>
          </w:tcPr>
          <w:p w14:paraId="3453EECD" w14:textId="0230DB30"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134" w:type="dxa"/>
            <w:tcBorders>
              <w:top w:val="nil"/>
              <w:bottom w:val="single" w:sz="6" w:space="0" w:color="auto"/>
            </w:tcBorders>
          </w:tcPr>
          <w:p w14:paraId="12FCEBC4" w14:textId="11D44623"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r>
      <w:tr w:rsidR="00A84005" w:rsidRPr="006A5F84" w14:paraId="3FEE3044" w14:textId="77777777" w:rsidTr="00385369">
        <w:trPr>
          <w:cantSplit/>
        </w:trPr>
        <w:tc>
          <w:tcPr>
            <w:tcW w:w="3261" w:type="dxa"/>
          </w:tcPr>
          <w:p w14:paraId="32878B58" w14:textId="77777777" w:rsidR="00A84005" w:rsidRPr="006A5F84" w:rsidRDefault="00A84005" w:rsidP="00A84005">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5825C204"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701" w:type="dxa"/>
          </w:tcPr>
          <w:p w14:paraId="43DFC06C" w14:textId="41C6C999"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418" w:type="dxa"/>
            <w:tcBorders>
              <w:top w:val="single" w:sz="6" w:space="0" w:color="auto"/>
              <w:bottom w:val="single" w:sz="6" w:space="0" w:color="auto"/>
            </w:tcBorders>
            <w:shd w:val="clear" w:color="auto" w:fill="auto"/>
          </w:tcPr>
          <w:p w14:paraId="79E5D3B6" w14:textId="2755636E"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c>
          <w:tcPr>
            <w:tcW w:w="1134" w:type="dxa"/>
            <w:tcBorders>
              <w:top w:val="single" w:sz="6" w:space="0" w:color="auto"/>
              <w:bottom w:val="single" w:sz="6" w:space="0" w:color="auto"/>
            </w:tcBorders>
            <w:shd w:val="clear" w:color="auto" w:fill="auto"/>
          </w:tcPr>
          <w:p w14:paraId="00F7DD37" w14:textId="179368A9" w:rsidR="00A84005" w:rsidRPr="006A5F84" w:rsidRDefault="00A84005" w:rsidP="00A84005">
            <w:pPr>
              <w:keepNext/>
              <w:keepLines/>
              <w:widowControl w:val="0"/>
              <w:rPr>
                <w:rFonts w:ascii="Times New Roman" w:hAnsi="Times New Roman"/>
                <w:sz w:val="22"/>
                <w:szCs w:val="22"/>
              </w:rPr>
            </w:pPr>
            <w:r w:rsidRPr="004A419E">
              <w:rPr>
                <w:rFonts w:ascii="Times New Roman" w:hAnsi="Times New Roman"/>
              </w:rPr>
              <w:t>Not applicable</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347B122C"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00AD50BC">
              <w:rPr>
                <w:rStyle w:val="FootnoteReference"/>
                <w:rFonts w:ascii="Times New Roman" w:hAnsi="Times New Roman"/>
                <w:b/>
              </w:rPr>
              <w:footnoteReference w:id="14"/>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394CF49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w:t>
            </w:r>
            <w:r w:rsidR="00AD50BC">
              <w:rPr>
                <w:rFonts w:ascii="Times New Roman" w:hAnsi="Times New Roman"/>
                <w:b/>
                <w:vertAlign w:val="superscript"/>
              </w:rPr>
              <w:t>4</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11D68572"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w:t>
            </w:r>
            <w:r w:rsidR="00AD50BC">
              <w:rPr>
                <w:rFonts w:ascii="Times New Roman" w:hAnsi="Times New Roman"/>
                <w:vertAlign w:val="superscript"/>
              </w:rPr>
              <w:t>4</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1ECC2FC0"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w:t>
            </w:r>
            <w:r w:rsidR="00AD50BC">
              <w:rPr>
                <w:rFonts w:ascii="Times New Roman" w:hAnsi="Times New Roman"/>
                <w:vertAlign w:val="superscript"/>
              </w:rPr>
              <w:t>4</w:t>
            </w:r>
          </w:p>
        </w:tc>
      </w:tr>
      <w:tr w:rsidR="002D3756" w:rsidRPr="002D3756" w14:paraId="6E170874" w14:textId="77777777" w:rsidTr="002D3756">
        <w:trPr>
          <w:cantSplit/>
          <w:trHeight w:val="521"/>
        </w:trPr>
        <w:tc>
          <w:tcPr>
            <w:tcW w:w="1438" w:type="dxa"/>
            <w:tcBorders>
              <w:bottom w:val="nil"/>
            </w:tcBorders>
          </w:tcPr>
          <w:p w14:paraId="1BA31691" w14:textId="3F57AB4F"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004F2E32">
              <w:rPr>
                <w:rStyle w:val="FootnoteReference"/>
                <w:rFonts w:ascii="Times New Roman" w:hAnsi="Times New Roman"/>
              </w:rPr>
              <w:footnoteReference w:id="15"/>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12A676C0"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004F2E32">
              <w:rPr>
                <w:rStyle w:val="FootnoteReference"/>
                <w:rFonts w:ascii="Times New Roman" w:hAnsi="Times New Roman"/>
              </w:rPr>
              <w:footnoteReference w:id="16"/>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77F9F8F4" w14:textId="77777777" w:rsidR="00AD50BC" w:rsidRDefault="002F79B9" w:rsidP="002F79B9">
      <w:pPr>
        <w:keepNext/>
        <w:widowControl w:val="0"/>
        <w:tabs>
          <w:tab w:val="left" w:pos="1272"/>
        </w:tabs>
        <w:spacing w:before="240"/>
        <w:jc w:val="both"/>
        <w:rPr>
          <w:rFonts w:ascii="Times New Roman" w:hAnsi="Times New Roman"/>
          <w:sz w:val="22"/>
          <w:szCs w:val="22"/>
        </w:rPr>
        <w:sectPr w:rsidR="00AD50BC" w:rsidSect="00601A7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1134" w:right="1418" w:bottom="1134" w:left="1134" w:header="720" w:footer="720" w:gutter="567"/>
          <w:cols w:space="720"/>
          <w:titlePg/>
        </w:sectPr>
      </w:pPr>
      <w:r>
        <w:rPr>
          <w:rFonts w:ascii="Times New Roman" w:hAnsi="Times New Roman"/>
          <w:sz w:val="22"/>
          <w:szCs w:val="22"/>
        </w:rPr>
        <w:tab/>
      </w:r>
    </w:p>
    <w:p w14:paraId="2DD4E9D9" w14:textId="77777777" w:rsidR="00AD50BC" w:rsidRDefault="00AD50BC" w:rsidP="00347075">
      <w:pPr>
        <w:jc w:val="both"/>
        <w:rPr>
          <w:rFonts w:ascii="Times New Roman" w:hAnsi="Times New Roman"/>
          <w:b/>
          <w:sz w:val="22"/>
          <w:szCs w:val="22"/>
        </w:rPr>
        <w:sectPr w:rsidR="00AD50BC" w:rsidSect="00AD50BC">
          <w:footnotePr>
            <w:numRestart w:val="eachSect"/>
          </w:footnotePr>
          <w:endnotePr>
            <w:numFmt w:val="decimal"/>
          </w:endnotePr>
          <w:type w:val="continuous"/>
          <w:pgSz w:w="11907" w:h="16840" w:code="9"/>
          <w:pgMar w:top="1134" w:right="1418" w:bottom="1134" w:left="1134" w:header="720" w:footer="720" w:gutter="567"/>
          <w:cols w:space="720"/>
          <w:titlePg/>
        </w:sectPr>
      </w:pP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lastRenderedPageBreak/>
        <w:t>ANNEX 1 – DECLARATION OF HONOUR ON EXCLUSION AND SELECTION CRITERIA</w:t>
      </w:r>
    </w:p>
    <w:p w14:paraId="10F5D6A3" w14:textId="366E6640" w:rsidR="00AD50BC" w:rsidRDefault="002D3756" w:rsidP="00AD50BC">
      <w:pPr>
        <w:jc w:val="center"/>
        <w:rPr>
          <w:b/>
          <w:noProof/>
          <w:sz w:val="28"/>
          <w:szCs w:val="32"/>
        </w:rPr>
        <w:sectPr w:rsidR="00AD50BC" w:rsidSect="00AD50BC">
          <w:footnotePr>
            <w:numRestart w:val="eachSect"/>
          </w:footnotePr>
          <w:endnotePr>
            <w:numFmt w:val="decimal"/>
          </w:endnotePr>
          <w:pgSz w:w="11907" w:h="16840" w:code="9"/>
          <w:pgMar w:top="1134" w:right="1418" w:bottom="1134" w:left="1134" w:header="720" w:footer="720" w:gutter="567"/>
          <w:cols w:space="720"/>
          <w:titlePg/>
        </w:sect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7"/>
      </w:r>
    </w:p>
    <w:p w14:paraId="3D3BAD3A" w14:textId="77777777" w:rsidR="002D3756" w:rsidRPr="00DD15AF" w:rsidRDefault="002D3756" w:rsidP="002D3756">
      <w:pPr>
        <w:jc w:val="center"/>
        <w:rPr>
          <w:b/>
          <w:noProof/>
          <w:sz w:val="28"/>
          <w:szCs w:val="32"/>
        </w:rPr>
      </w:pP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168E2345"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14:paraId="65EBD506" w14:textId="77777777" w:rsidR="002D3756" w:rsidRPr="008D6770" w:rsidRDefault="002D3756" w:rsidP="00093BD3">
            <w:pPr>
              <w:rPr>
                <w:rFonts w:ascii="Times New Roman" w:hAnsi="Times New Roman"/>
                <w:noProof/>
                <w:sz w:val="22"/>
                <w:szCs w:val="22"/>
                <w:highlight w:val="yellow"/>
              </w:rPr>
            </w:pP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 xml:space="preserve">attempting to obtain confidential information that may confer upon </w:t>
            </w:r>
            <w:proofErr w:type="gramStart"/>
            <w:r w:rsidRPr="008D6770">
              <w:rPr>
                <w:color w:val="000000"/>
                <w:sz w:val="22"/>
                <w:szCs w:val="22"/>
                <w:lang w:eastAsia="en-GB"/>
              </w:rPr>
              <w:t>it</w:t>
            </w:r>
            <w:proofErr w:type="gramEnd"/>
            <w:r w:rsidRPr="008D6770">
              <w:rPr>
                <w:color w:val="000000"/>
                <w:sz w:val="22"/>
                <w:szCs w:val="22"/>
                <w:lang w:eastAsia="en-GB"/>
              </w:rPr>
              <w:t xml:space="preserve">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DB29E5">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DB29E5">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DB29E5">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DB29E5">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DB29E5">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DB29E5">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lastRenderedPageBreak/>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C6BCD30" w14:textId="2C75661F" w:rsidR="00347075" w:rsidRPr="00347075" w:rsidRDefault="002D3756" w:rsidP="000E56DC">
      <w:pPr>
        <w:widowControl w:val="0"/>
        <w:jc w:val="both"/>
        <w:rPr>
          <w:rFonts w:ascii="Times New Roman" w:hAnsi="Times New Roman"/>
          <w:sz w:val="22"/>
          <w:szCs w:val="22"/>
        </w:rPr>
      </w:pPr>
      <w:r w:rsidRPr="008D6770">
        <w:rPr>
          <w:rFonts w:ascii="Times New Roman" w:hAnsi="Times New Roman"/>
          <w:b/>
          <w:sz w:val="22"/>
          <w:szCs w:val="22"/>
          <w:highlight w:val="yellow"/>
        </w:rPr>
        <w:t>&lt; Date &gt;</w:t>
      </w:r>
    </w:p>
    <w:sectPr w:rsidR="00347075" w:rsidRPr="00347075" w:rsidSect="00AD50BC">
      <w:endnotePr>
        <w:numFmt w:val="decimal"/>
      </w:endnotePr>
      <w:type w:val="continuous"/>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0F58D" w14:textId="77777777" w:rsidR="0062204D" w:rsidRPr="006A5F84" w:rsidRDefault="0062204D">
      <w:r w:rsidRPr="006A5F84">
        <w:separator/>
      </w:r>
    </w:p>
  </w:endnote>
  <w:endnote w:type="continuationSeparator" w:id="0">
    <w:p w14:paraId="2D7C196A" w14:textId="77777777" w:rsidR="0062204D" w:rsidRPr="006A5F84" w:rsidRDefault="0062204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AF7C0" w14:textId="77777777" w:rsidR="00DB29E5" w:rsidRDefault="00DB29E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DB29E5" w:rsidRDefault="00DB29E5"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57C4C" w14:textId="77777777" w:rsidR="00DB29E5" w:rsidRPr="006A5F84" w:rsidRDefault="00DB29E5"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DB29E5" w:rsidRPr="006A5F84" w:rsidRDefault="00DB29E5"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FD7D" w14:textId="77777777" w:rsidR="00DB29E5" w:rsidRPr="006A5F84" w:rsidRDefault="00DB29E5"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DB29E5" w:rsidRPr="006A5F84" w:rsidRDefault="00DB29E5"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5B1B4" w14:textId="77777777" w:rsidR="00DB29E5" w:rsidRDefault="00DB29E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DB29E5" w:rsidRDefault="00DB29E5"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E5A6" w14:textId="77777777" w:rsidR="00DB29E5" w:rsidRPr="006A5F84" w:rsidRDefault="00DB29E5"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DB29E5" w:rsidRPr="006A5F84" w:rsidRDefault="00DB29E5"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CDE9E" w14:textId="77777777" w:rsidR="00DB29E5" w:rsidRPr="006A5F84" w:rsidRDefault="00DB29E5"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DB29E5" w:rsidRPr="006A5F84" w:rsidRDefault="00DB29E5"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5E729" w14:textId="77777777" w:rsidR="00DB29E5" w:rsidRDefault="00DB29E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DB29E5" w:rsidRDefault="00DB29E5"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D56F1" w14:textId="77777777" w:rsidR="00DB29E5" w:rsidRPr="00601A79" w:rsidRDefault="00DB29E5"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DB29E5" w:rsidRPr="00601A79" w:rsidRDefault="00DB29E5"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25D1" w14:textId="77777777" w:rsidR="00DB29E5" w:rsidRPr="00601A79" w:rsidRDefault="00DB29E5"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DB29E5" w:rsidRPr="00601A79" w:rsidRDefault="00DB29E5"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A2D20" w14:textId="77777777" w:rsidR="0062204D" w:rsidRPr="006A5F84" w:rsidRDefault="0062204D">
      <w:r w:rsidRPr="006A5F84">
        <w:separator/>
      </w:r>
    </w:p>
  </w:footnote>
  <w:footnote w:type="continuationSeparator" w:id="0">
    <w:p w14:paraId="6CE23DD3" w14:textId="77777777" w:rsidR="0062204D" w:rsidRPr="006A5F84" w:rsidRDefault="0062204D">
      <w:r w:rsidRPr="006A5F84">
        <w:continuationSeparator/>
      </w:r>
    </w:p>
  </w:footnote>
  <w:footnote w:id="1">
    <w:p w14:paraId="35F327E1" w14:textId="77777777" w:rsidR="00DB29E5" w:rsidRPr="006A5F84" w:rsidRDefault="00DB29E5"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DB29E5" w:rsidRPr="006A5F84" w:rsidRDefault="00DB29E5"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DB29E5" w:rsidRPr="006A5F84" w:rsidRDefault="00DB29E5"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DB29E5" w:rsidRPr="006A5F84" w:rsidRDefault="00DB29E5"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DB29E5" w:rsidRPr="006A5F84" w:rsidRDefault="00DB29E5"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DB29E5" w:rsidRPr="006A5F84" w:rsidRDefault="00DB29E5"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DB29E5" w:rsidRPr="006A5F84" w:rsidRDefault="00DB29E5"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DB29E5" w:rsidRPr="006A5F84" w:rsidRDefault="00DB29E5"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DB29E5" w:rsidRPr="006A5F84" w:rsidRDefault="00DB29E5"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DB29E5" w:rsidRPr="006A5F84" w:rsidRDefault="00DB29E5"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DB29E5" w:rsidRPr="006A5F84" w:rsidRDefault="00DB29E5"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493FD1D" w14:textId="669E49D5" w:rsidR="002F79B9" w:rsidRPr="002F79B9" w:rsidRDefault="002F79B9" w:rsidP="004F2E32">
      <w:pPr>
        <w:pStyle w:val="FootnoteText"/>
        <w:spacing w:before="0" w:after="0"/>
        <w:rPr>
          <w:lang w:val="en-US"/>
        </w:rPr>
      </w:pPr>
      <w:r>
        <w:rPr>
          <w:rStyle w:val="FootnoteReference"/>
        </w:rPr>
        <w:footnoteRef/>
      </w:r>
      <w:r>
        <w:t xml:space="preserve"> </w:t>
      </w:r>
      <w:r w:rsidRPr="006A5F84">
        <w:rPr>
          <w:rFonts w:ascii="Times New Roman" w:hAnsi="Times New Roman"/>
        </w:rPr>
        <w:t xml:space="preserve">Last </w:t>
      </w:r>
      <w:proofErr w:type="spellStart"/>
      <w:r w:rsidRPr="006A5F84">
        <w:rPr>
          <w:rFonts w:ascii="Times New Roman" w:hAnsi="Times New Roman"/>
        </w:rPr>
        <w:t>year</w:t>
      </w:r>
      <w:proofErr w:type="spellEnd"/>
      <w:r w:rsidRPr="006A5F84">
        <w:rPr>
          <w:rFonts w:ascii="Times New Roman" w:hAnsi="Times New Roman"/>
        </w:rPr>
        <w:t xml:space="preserve">=last </w:t>
      </w:r>
      <w:proofErr w:type="spellStart"/>
      <w:r w:rsidRPr="006A5F84">
        <w:rPr>
          <w:rFonts w:ascii="Times New Roman" w:hAnsi="Times New Roman"/>
        </w:rPr>
        <w:t>accounting</w:t>
      </w:r>
      <w:proofErr w:type="spellEnd"/>
      <w:r w:rsidRPr="006A5F84">
        <w:rPr>
          <w:rFonts w:ascii="Times New Roman" w:hAnsi="Times New Roman"/>
        </w:rPr>
        <w:t xml:space="preserve"> </w:t>
      </w:r>
      <w:proofErr w:type="spellStart"/>
      <w:r w:rsidRPr="006A5F84">
        <w:rPr>
          <w:rFonts w:ascii="Times New Roman" w:hAnsi="Times New Roman"/>
        </w:rPr>
        <w:t>year</w:t>
      </w:r>
      <w:proofErr w:type="spellEnd"/>
      <w:r w:rsidRPr="006A5F84">
        <w:rPr>
          <w:rFonts w:ascii="Times New Roman" w:hAnsi="Times New Roman"/>
        </w:rPr>
        <w:t xml:space="preserve"> for </w:t>
      </w:r>
      <w:proofErr w:type="spellStart"/>
      <w:r>
        <w:rPr>
          <w:rFonts w:ascii="Times New Roman" w:hAnsi="Times New Roman"/>
        </w:rPr>
        <w:t>which</w:t>
      </w:r>
      <w:proofErr w:type="spellEnd"/>
      <w:r>
        <w:rPr>
          <w:rFonts w:ascii="Times New Roman" w:hAnsi="Times New Roman"/>
        </w:rPr>
        <w:t xml:space="preserve"> the </w:t>
      </w:r>
      <w:proofErr w:type="spellStart"/>
      <w:r w:rsidRPr="00EB4554">
        <w:rPr>
          <w:rFonts w:ascii="Times New Roman" w:hAnsi="Times New Roman"/>
        </w:rPr>
        <w:t>entity</w:t>
      </w:r>
      <w:r>
        <w:rPr>
          <w:rFonts w:ascii="Times New Roman" w:hAnsi="Times New Roman"/>
        </w:rPr>
        <w:t>'s</w:t>
      </w:r>
      <w:proofErr w:type="spellEnd"/>
      <w:r>
        <w:rPr>
          <w:rFonts w:ascii="Times New Roman" w:hAnsi="Times New Roman"/>
        </w:rPr>
        <w:t xml:space="preserve"> </w:t>
      </w:r>
      <w:proofErr w:type="spellStart"/>
      <w:r>
        <w:rPr>
          <w:rFonts w:ascii="Times New Roman" w:hAnsi="Times New Roman"/>
        </w:rPr>
        <w:t>accounts</w:t>
      </w:r>
      <w:proofErr w:type="spellEnd"/>
      <w:r>
        <w:rPr>
          <w:rFonts w:ascii="Times New Roman" w:hAnsi="Times New Roman"/>
        </w:rPr>
        <w:t xml:space="preserve"> have been </w:t>
      </w:r>
      <w:proofErr w:type="spellStart"/>
      <w:r>
        <w:rPr>
          <w:rFonts w:ascii="Times New Roman" w:hAnsi="Times New Roman"/>
        </w:rPr>
        <w:t>closed</w:t>
      </w:r>
      <w:proofErr w:type="spellEnd"/>
      <w:r w:rsidRPr="006A5F84">
        <w:rPr>
          <w:rFonts w:ascii="Times New Roman" w:hAnsi="Times New Roman"/>
        </w:rPr>
        <w:t>.</w:t>
      </w:r>
    </w:p>
  </w:footnote>
  <w:footnote w:id="13">
    <w:p w14:paraId="7F11059A" w14:textId="39FC5168" w:rsidR="002F79B9" w:rsidRPr="002F79B9" w:rsidRDefault="002F79B9" w:rsidP="004F2E32">
      <w:pPr>
        <w:pStyle w:val="FootnoteText"/>
        <w:spacing w:before="0" w:after="0"/>
        <w:rPr>
          <w:lang w:val="en-US"/>
        </w:rPr>
      </w:pPr>
      <w:r>
        <w:rPr>
          <w:rStyle w:val="FootnoteReference"/>
        </w:rPr>
        <w:footnoteRef/>
      </w:r>
      <w:r>
        <w:t xml:space="preserve"> </w:t>
      </w:r>
      <w:proofErr w:type="spellStart"/>
      <w:r w:rsidRPr="006A5F84">
        <w:rPr>
          <w:rFonts w:ascii="Times New Roman" w:hAnsi="Times New Roman"/>
        </w:rPr>
        <w:t>Amounts</w:t>
      </w:r>
      <w:proofErr w:type="spellEnd"/>
      <w:r w:rsidRPr="006A5F84">
        <w:rPr>
          <w:rFonts w:ascii="Times New Roman" w:hAnsi="Times New Roman"/>
        </w:rPr>
        <w:t xml:space="preserve"> </w:t>
      </w:r>
      <w:proofErr w:type="spellStart"/>
      <w:r w:rsidRPr="006A5F84">
        <w:rPr>
          <w:rFonts w:ascii="Times New Roman" w:hAnsi="Times New Roman"/>
        </w:rPr>
        <w:t>entered</w:t>
      </w:r>
      <w:proofErr w:type="spellEnd"/>
      <w:r w:rsidRPr="006A5F84">
        <w:rPr>
          <w:rFonts w:ascii="Times New Roman" w:hAnsi="Times New Roman"/>
        </w:rPr>
        <w:t xml:space="preserve"> in the </w:t>
      </w:r>
      <w:r>
        <w:rPr>
          <w:rFonts w:ascii="Times New Roman" w:hAnsi="Times New Roman"/>
        </w:rPr>
        <w:t>‘</w:t>
      </w:r>
      <w:proofErr w:type="spellStart"/>
      <w:r w:rsidRPr="006A5F84">
        <w:rPr>
          <w:rFonts w:ascii="Times New Roman" w:hAnsi="Times New Roman"/>
        </w:rPr>
        <w:t>Average</w:t>
      </w:r>
      <w:proofErr w:type="spellEnd"/>
      <w:r>
        <w:rPr>
          <w:rFonts w:ascii="Times New Roman" w:hAnsi="Times New Roman"/>
        </w:rPr>
        <w:t>’</w:t>
      </w:r>
      <w:r w:rsidRPr="006A5F84">
        <w:rPr>
          <w:rFonts w:ascii="Times New Roman" w:hAnsi="Times New Roman"/>
        </w:rPr>
        <w:t xml:space="preserve"> </w:t>
      </w:r>
      <w:proofErr w:type="spellStart"/>
      <w:r w:rsidRPr="006A5F84">
        <w:rPr>
          <w:rFonts w:ascii="Times New Roman" w:hAnsi="Times New Roman"/>
        </w:rPr>
        <w:t>column</w:t>
      </w:r>
      <w:proofErr w:type="spellEnd"/>
      <w:r w:rsidRPr="006A5F84">
        <w:rPr>
          <w:rFonts w:ascii="Times New Roman" w:hAnsi="Times New Roman"/>
        </w:rPr>
        <w:t xml:space="preserve"> must </w:t>
      </w:r>
      <w:proofErr w:type="spellStart"/>
      <w:r w:rsidRPr="006A5F84">
        <w:rPr>
          <w:rFonts w:ascii="Times New Roman" w:hAnsi="Times New Roman"/>
        </w:rPr>
        <w:t>be</w:t>
      </w:r>
      <w:proofErr w:type="spellEnd"/>
      <w:r w:rsidRPr="006A5F84">
        <w:rPr>
          <w:rFonts w:ascii="Times New Roman" w:hAnsi="Times New Roman"/>
        </w:rPr>
        <w:t xml:space="preserve"> the </w:t>
      </w:r>
      <w:proofErr w:type="spellStart"/>
      <w:r w:rsidRPr="006A5F84">
        <w:rPr>
          <w:rFonts w:ascii="Times New Roman" w:hAnsi="Times New Roman"/>
        </w:rPr>
        <w:t>mathematical</w:t>
      </w:r>
      <w:proofErr w:type="spellEnd"/>
      <w:r w:rsidRPr="006A5F84">
        <w:rPr>
          <w:rFonts w:ascii="Times New Roman" w:hAnsi="Times New Roman"/>
        </w:rPr>
        <w:t xml:space="preserve"> </w:t>
      </w:r>
      <w:proofErr w:type="spellStart"/>
      <w:r w:rsidRPr="006A5F84">
        <w:rPr>
          <w:rFonts w:ascii="Times New Roman" w:hAnsi="Times New Roman"/>
        </w:rPr>
        <w:t>average</w:t>
      </w:r>
      <w:proofErr w:type="spellEnd"/>
      <w:r w:rsidRPr="006A5F84">
        <w:rPr>
          <w:rFonts w:ascii="Times New Roman" w:hAnsi="Times New Roman"/>
        </w:rPr>
        <w:t xml:space="preserve"> of the </w:t>
      </w:r>
      <w:proofErr w:type="spellStart"/>
      <w:r w:rsidRPr="006A5F84">
        <w:rPr>
          <w:rFonts w:ascii="Times New Roman" w:hAnsi="Times New Roman"/>
        </w:rPr>
        <w:t>amounts</w:t>
      </w:r>
      <w:proofErr w:type="spellEnd"/>
      <w:r w:rsidRPr="006A5F84">
        <w:rPr>
          <w:rFonts w:ascii="Times New Roman" w:hAnsi="Times New Roman"/>
        </w:rPr>
        <w:t xml:space="preserve"> </w:t>
      </w:r>
      <w:proofErr w:type="spellStart"/>
      <w:r w:rsidRPr="006A5F84">
        <w:rPr>
          <w:rFonts w:ascii="Times New Roman" w:hAnsi="Times New Roman"/>
        </w:rPr>
        <w:t>entered</w:t>
      </w:r>
      <w:proofErr w:type="spellEnd"/>
      <w:r w:rsidRPr="006A5F84">
        <w:rPr>
          <w:rFonts w:ascii="Times New Roman" w:hAnsi="Times New Roman"/>
        </w:rPr>
        <w:t xml:space="preserve"> in the </w:t>
      </w:r>
      <w:proofErr w:type="spellStart"/>
      <w:r w:rsidRPr="006A5F84">
        <w:rPr>
          <w:rFonts w:ascii="Times New Roman" w:hAnsi="Times New Roman"/>
        </w:rPr>
        <w:t>three</w:t>
      </w:r>
      <w:proofErr w:type="spellEnd"/>
      <w:r w:rsidRPr="006A5F84">
        <w:rPr>
          <w:rFonts w:ascii="Times New Roman" w:hAnsi="Times New Roman"/>
        </w:rPr>
        <w:t xml:space="preserve"> </w:t>
      </w:r>
      <w:proofErr w:type="spellStart"/>
      <w:r w:rsidRPr="006A5F84">
        <w:rPr>
          <w:rFonts w:ascii="Times New Roman" w:hAnsi="Times New Roman"/>
        </w:rPr>
        <w:t>preceding</w:t>
      </w:r>
      <w:proofErr w:type="spellEnd"/>
      <w:r w:rsidRPr="006A5F84">
        <w:rPr>
          <w:rFonts w:ascii="Times New Roman" w:hAnsi="Times New Roman"/>
        </w:rPr>
        <w:t xml:space="preserve"> </w:t>
      </w:r>
      <w:proofErr w:type="spellStart"/>
      <w:r w:rsidRPr="006A5F84">
        <w:rPr>
          <w:rFonts w:ascii="Times New Roman" w:hAnsi="Times New Roman"/>
        </w:rPr>
        <w:t>columns</w:t>
      </w:r>
      <w:proofErr w:type="spellEnd"/>
      <w:r w:rsidRPr="006A5F84">
        <w:rPr>
          <w:rFonts w:ascii="Times New Roman" w:hAnsi="Times New Roman"/>
        </w:rPr>
        <w:t xml:space="preserve"> of the </w:t>
      </w:r>
      <w:proofErr w:type="spellStart"/>
      <w:r w:rsidRPr="006A5F84">
        <w:rPr>
          <w:rFonts w:ascii="Times New Roman" w:hAnsi="Times New Roman"/>
        </w:rPr>
        <w:t>same</w:t>
      </w:r>
      <w:proofErr w:type="spellEnd"/>
      <w:r w:rsidRPr="006A5F84">
        <w:rPr>
          <w:rFonts w:ascii="Times New Roman" w:hAnsi="Times New Roman"/>
        </w:rPr>
        <w:t xml:space="preserve"> </w:t>
      </w:r>
      <w:proofErr w:type="spellStart"/>
      <w:r w:rsidRPr="006A5F84">
        <w:rPr>
          <w:rFonts w:ascii="Times New Roman" w:hAnsi="Times New Roman"/>
        </w:rPr>
        <w:t>row</w:t>
      </w:r>
      <w:proofErr w:type="spellEnd"/>
      <w:r w:rsidRPr="006A5F84">
        <w:rPr>
          <w:rFonts w:ascii="Times New Roman" w:hAnsi="Times New Roman"/>
        </w:rPr>
        <w:t>.</w:t>
      </w:r>
    </w:p>
  </w:footnote>
  <w:footnote w:id="14">
    <w:p w14:paraId="5C04A62E" w14:textId="09A4ED85" w:rsidR="00AD50BC" w:rsidRPr="00AD50BC" w:rsidRDefault="00AD50BC" w:rsidP="004F2E32">
      <w:pPr>
        <w:pStyle w:val="FootnoteText"/>
        <w:spacing w:before="0" w:after="0"/>
        <w:rPr>
          <w:lang w:val="en-US"/>
        </w:rPr>
      </w:pPr>
      <w:r>
        <w:rPr>
          <w:rStyle w:val="FootnoteReference"/>
        </w:rPr>
        <w:footnoteRef/>
      </w:r>
      <w:r>
        <w:t xml:space="preserve"> </w:t>
      </w:r>
      <w:proofErr w:type="spellStart"/>
      <w:r w:rsidR="004F2E32" w:rsidRPr="006A5F84">
        <w:rPr>
          <w:rFonts w:ascii="Times New Roman" w:hAnsi="Times New Roman"/>
        </w:rPr>
        <w:t>Corresponding</w:t>
      </w:r>
      <w:proofErr w:type="spellEnd"/>
      <w:r w:rsidR="004F2E32" w:rsidRPr="006A5F84">
        <w:rPr>
          <w:rFonts w:ascii="Times New Roman" w:hAnsi="Times New Roman"/>
        </w:rPr>
        <w:t xml:space="preserve"> to the relevant </w:t>
      </w:r>
      <w:proofErr w:type="spellStart"/>
      <w:r w:rsidR="004F2E32" w:rsidRPr="006A5F84">
        <w:rPr>
          <w:rFonts w:ascii="Times New Roman" w:hAnsi="Times New Roman"/>
        </w:rPr>
        <w:t>specialisms</w:t>
      </w:r>
      <w:proofErr w:type="spellEnd"/>
      <w:r w:rsidR="004F2E32" w:rsidRPr="006A5F84">
        <w:rPr>
          <w:rFonts w:ascii="Times New Roman" w:hAnsi="Times New Roman"/>
        </w:rPr>
        <w:t xml:space="preserve"> </w:t>
      </w:r>
      <w:proofErr w:type="spellStart"/>
      <w:r w:rsidR="004F2E32" w:rsidRPr="006A5F84">
        <w:rPr>
          <w:rFonts w:ascii="Times New Roman" w:hAnsi="Times New Roman"/>
        </w:rPr>
        <w:t>identified</w:t>
      </w:r>
      <w:proofErr w:type="spellEnd"/>
      <w:r w:rsidR="004F2E32" w:rsidRPr="006A5F84">
        <w:rPr>
          <w:rFonts w:ascii="Times New Roman" w:hAnsi="Times New Roman"/>
        </w:rPr>
        <w:t xml:space="preserve"> in point </w:t>
      </w:r>
      <w:r w:rsidR="004F2E32">
        <w:rPr>
          <w:rFonts w:ascii="Times New Roman" w:hAnsi="Times New Roman"/>
        </w:rPr>
        <w:t xml:space="preserve">5 </w:t>
      </w:r>
      <w:proofErr w:type="spellStart"/>
      <w:r w:rsidR="004F2E32">
        <w:rPr>
          <w:rFonts w:ascii="Times New Roman" w:hAnsi="Times New Roman"/>
        </w:rPr>
        <w:t>above</w:t>
      </w:r>
      <w:proofErr w:type="spellEnd"/>
      <w:r w:rsidR="004F2E32" w:rsidRPr="006A5F84">
        <w:rPr>
          <w:rFonts w:ascii="Times New Roman" w:hAnsi="Times New Roman"/>
        </w:rPr>
        <w:t>.</w:t>
      </w:r>
    </w:p>
  </w:footnote>
  <w:footnote w:id="15">
    <w:p w14:paraId="327B4403" w14:textId="74D04AF8" w:rsidR="004F2E32" w:rsidRPr="004F2E32" w:rsidRDefault="004F2E32" w:rsidP="004F2E32">
      <w:pPr>
        <w:pStyle w:val="FootnoteText"/>
        <w:spacing w:before="0" w:after="0"/>
        <w:rPr>
          <w:lang w:val="en-US"/>
        </w:rPr>
      </w:pPr>
      <w:r>
        <w:rPr>
          <w:rStyle w:val="FootnoteReference"/>
        </w:rPr>
        <w:footnoteRef/>
      </w:r>
      <w:r>
        <w:t xml:space="preserve"> </w:t>
      </w:r>
      <w:r>
        <w:rPr>
          <w:rFonts w:ascii="Times New Roman" w:hAnsi="Times New Roman"/>
        </w:rPr>
        <w:t>S</w:t>
      </w:r>
      <w:r w:rsidRPr="006A5F84">
        <w:rPr>
          <w:rFonts w:ascii="Times New Roman" w:hAnsi="Times New Roman"/>
        </w:rPr>
        <w:t xml:space="preserve">taff </w:t>
      </w:r>
      <w:proofErr w:type="spellStart"/>
      <w:r w:rsidRPr="006A5F84">
        <w:rPr>
          <w:rFonts w:ascii="Times New Roman" w:hAnsi="Times New Roman"/>
        </w:rPr>
        <w:t>directly</w:t>
      </w:r>
      <w:proofErr w:type="spellEnd"/>
      <w:r w:rsidRPr="006A5F84">
        <w:rPr>
          <w:rFonts w:ascii="Times New Roman" w:hAnsi="Times New Roman"/>
          <w:vertAlign w:val="superscript"/>
        </w:rPr>
        <w:t xml:space="preserve"> </w:t>
      </w:r>
      <w:proofErr w:type="spellStart"/>
      <w:r w:rsidRPr="006A5F84">
        <w:rPr>
          <w:rFonts w:ascii="Times New Roman" w:hAnsi="Times New Roman"/>
        </w:rPr>
        <w:t>employed</w:t>
      </w:r>
      <w:proofErr w:type="spellEnd"/>
      <w:r w:rsidRPr="006A5F84">
        <w:rPr>
          <w:rFonts w:ascii="Times New Roman" w:hAnsi="Times New Roman"/>
        </w:rPr>
        <w:t xml:space="preserve"> by the </w:t>
      </w:r>
      <w:proofErr w:type="spellStart"/>
      <w:r w:rsidRPr="006A5F84">
        <w:rPr>
          <w:rFonts w:ascii="Times New Roman" w:hAnsi="Times New Roman"/>
        </w:rPr>
        <w:t>Tenderer</w:t>
      </w:r>
      <w:proofErr w:type="spellEnd"/>
      <w:r w:rsidRPr="006A5F84">
        <w:rPr>
          <w:rFonts w:ascii="Times New Roman" w:hAnsi="Times New Roman"/>
        </w:rPr>
        <w:t xml:space="preserve">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w:t>
      </w:r>
      <w:proofErr w:type="spellStart"/>
      <w:r w:rsidRPr="006A5F84">
        <w:rPr>
          <w:rFonts w:ascii="Times New Roman" w:hAnsi="Times New Roman"/>
        </w:rPr>
        <w:t>under</w:t>
      </w:r>
      <w:proofErr w:type="spellEnd"/>
      <w:r w:rsidRPr="006A5F84">
        <w:rPr>
          <w:rFonts w:ascii="Times New Roman" w:hAnsi="Times New Roman"/>
        </w:rPr>
        <w:t xml:space="preserve"> </w:t>
      </w:r>
      <w:proofErr w:type="spellStart"/>
      <w:r w:rsidRPr="006A5F84">
        <w:rPr>
          <w:rFonts w:ascii="Times New Roman" w:hAnsi="Times New Roman"/>
        </w:rPr>
        <w:t>indefinite</w:t>
      </w:r>
      <w:proofErr w:type="spellEnd"/>
      <w:r w:rsidRPr="006A5F84">
        <w:rPr>
          <w:rFonts w:ascii="Times New Roman" w:hAnsi="Times New Roman"/>
        </w:rPr>
        <w:t xml:space="preserve"> </w:t>
      </w:r>
      <w:proofErr w:type="spellStart"/>
      <w:r w:rsidRPr="006A5F84">
        <w:rPr>
          <w:rFonts w:ascii="Times New Roman" w:hAnsi="Times New Roman"/>
        </w:rPr>
        <w:t>contracts</w:t>
      </w:r>
      <w:proofErr w:type="spellEnd"/>
      <w:r w:rsidRPr="006A5F84">
        <w:rPr>
          <w:rFonts w:ascii="Times New Roman" w:hAnsi="Times New Roman"/>
        </w:rPr>
        <w:t>)</w:t>
      </w:r>
      <w:r>
        <w:rPr>
          <w:rFonts w:ascii="Times New Roman" w:hAnsi="Times New Roman"/>
        </w:rPr>
        <w:t>.</w:t>
      </w:r>
    </w:p>
  </w:footnote>
  <w:footnote w:id="16">
    <w:p w14:paraId="4E4FDCD6" w14:textId="36F3D471" w:rsidR="004F2E32" w:rsidRPr="004F2E32" w:rsidRDefault="004F2E32" w:rsidP="004F2E32">
      <w:pPr>
        <w:pStyle w:val="FootnoteText"/>
        <w:spacing w:before="0" w:after="0"/>
        <w:rPr>
          <w:lang w:val="en-US"/>
        </w:rPr>
      </w:pPr>
      <w:r>
        <w:rPr>
          <w:rStyle w:val="FootnoteReference"/>
        </w:rPr>
        <w:footnoteRef/>
      </w:r>
      <w:r>
        <w:t xml:space="preserve"> </w:t>
      </w:r>
      <w:proofErr w:type="spellStart"/>
      <w:r>
        <w:rPr>
          <w:rFonts w:ascii="Times New Roman" w:hAnsi="Times New Roman"/>
        </w:rPr>
        <w:t>O</w:t>
      </w:r>
      <w:r w:rsidRPr="006A5F84">
        <w:rPr>
          <w:rFonts w:ascii="Times New Roman" w:hAnsi="Times New Roman"/>
        </w:rPr>
        <w:t>ther</w:t>
      </w:r>
      <w:proofErr w:type="spellEnd"/>
      <w:r w:rsidRPr="006A5F84">
        <w:rPr>
          <w:rFonts w:ascii="Times New Roman" w:hAnsi="Times New Roman"/>
        </w:rPr>
        <w:t xml:space="preserve"> staff not </w:t>
      </w:r>
      <w:proofErr w:type="spellStart"/>
      <w:r w:rsidRPr="006A5F84">
        <w:rPr>
          <w:rFonts w:ascii="Times New Roman" w:hAnsi="Times New Roman"/>
        </w:rPr>
        <w:t>directly</w:t>
      </w:r>
      <w:proofErr w:type="spellEnd"/>
      <w:r w:rsidRPr="006A5F84">
        <w:rPr>
          <w:rFonts w:ascii="Times New Roman" w:hAnsi="Times New Roman"/>
          <w:vertAlign w:val="superscript"/>
        </w:rPr>
        <w:t xml:space="preserve"> </w:t>
      </w:r>
      <w:proofErr w:type="spellStart"/>
      <w:r w:rsidRPr="006A5F84">
        <w:rPr>
          <w:rFonts w:ascii="Times New Roman" w:hAnsi="Times New Roman"/>
        </w:rPr>
        <w:t>employed</w:t>
      </w:r>
      <w:proofErr w:type="spellEnd"/>
      <w:r w:rsidRPr="006A5F84">
        <w:rPr>
          <w:rFonts w:ascii="Times New Roman" w:hAnsi="Times New Roman"/>
        </w:rPr>
        <w:t xml:space="preserve"> by the </w:t>
      </w:r>
      <w:proofErr w:type="spellStart"/>
      <w:r w:rsidRPr="006A5F84">
        <w:rPr>
          <w:rFonts w:ascii="Times New Roman" w:hAnsi="Times New Roman"/>
        </w:rPr>
        <w:t>Tenderer</w:t>
      </w:r>
      <w:proofErr w:type="spellEnd"/>
      <w:r w:rsidRPr="006A5F84">
        <w:rPr>
          <w:rFonts w:ascii="Times New Roman" w:hAnsi="Times New Roman"/>
        </w:rPr>
        <w:t xml:space="preserve">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w:t>
      </w:r>
      <w:proofErr w:type="spellStart"/>
      <w:r w:rsidRPr="006A5F84">
        <w:rPr>
          <w:rFonts w:ascii="Times New Roman" w:hAnsi="Times New Roman"/>
        </w:rPr>
        <w:t>under</w:t>
      </w:r>
      <w:proofErr w:type="spellEnd"/>
      <w:r w:rsidRPr="006A5F84">
        <w:rPr>
          <w:rFonts w:ascii="Times New Roman" w:hAnsi="Times New Roman"/>
        </w:rPr>
        <w:t xml:space="preserve"> </w:t>
      </w:r>
      <w:proofErr w:type="spellStart"/>
      <w:r w:rsidRPr="006A5F84">
        <w:rPr>
          <w:rFonts w:ascii="Times New Roman" w:hAnsi="Times New Roman"/>
        </w:rPr>
        <w:t>fixed-term</w:t>
      </w:r>
      <w:proofErr w:type="spellEnd"/>
      <w:r w:rsidRPr="006A5F84">
        <w:rPr>
          <w:rFonts w:ascii="Times New Roman" w:hAnsi="Times New Roman"/>
        </w:rPr>
        <w:t xml:space="preserve"> </w:t>
      </w:r>
      <w:proofErr w:type="spellStart"/>
      <w:r w:rsidRPr="006A5F84">
        <w:rPr>
          <w:rFonts w:ascii="Times New Roman" w:hAnsi="Times New Roman"/>
        </w:rPr>
        <w:t>contracts</w:t>
      </w:r>
      <w:proofErr w:type="spellEnd"/>
      <w:r w:rsidRPr="006A5F84">
        <w:rPr>
          <w:rFonts w:ascii="Times New Roman" w:hAnsi="Times New Roman"/>
        </w:rPr>
        <w:t>)</w:t>
      </w:r>
      <w:r>
        <w:rPr>
          <w:rFonts w:ascii="Times New Roman" w:hAnsi="Times New Roman"/>
        </w:rPr>
        <w:t>.</w:t>
      </w:r>
    </w:p>
  </w:footnote>
  <w:footnote w:id="17">
    <w:p w14:paraId="455A3176" w14:textId="77777777" w:rsidR="00DB29E5" w:rsidRPr="00A42220" w:rsidRDefault="00DB29E5"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6AF8" w14:textId="7556F390" w:rsidR="00DB29E5" w:rsidRDefault="00DB29E5" w:rsidP="00671033">
    <w:pPr>
      <w:rPr>
        <w:b/>
        <w:bCs/>
      </w:rPr>
    </w:pPr>
    <w:r>
      <w:rPr>
        <w:noProof/>
      </w:rPr>
      <w:drawing>
        <wp:inline distT="0" distB="0" distL="0" distR="0" wp14:anchorId="23CAD4B3" wp14:editId="374E9465">
          <wp:extent cx="2903220" cy="1089660"/>
          <wp:effectExtent l="0" t="0" r="0" b="0"/>
          <wp:docPr id="20037311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AB7B4" w14:textId="77777777" w:rsidR="00DB29E5" w:rsidRDefault="00DB2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ABDC2" w14:textId="77777777" w:rsidR="00DB29E5" w:rsidRDefault="00DB29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4B23C" w14:textId="77777777" w:rsidR="00DB29E5" w:rsidRDefault="00DB29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D7F3E" w14:textId="77777777" w:rsidR="00DB29E5" w:rsidRDefault="00DB29E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221AA" w14:textId="77777777" w:rsidR="00DB29E5" w:rsidRDefault="00DB29E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8EB1" w14:textId="77777777" w:rsidR="00DB29E5" w:rsidRDefault="00DB29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0583408">
    <w:abstractNumId w:val="8"/>
  </w:num>
  <w:num w:numId="2" w16cid:durableId="1877614763">
    <w:abstractNumId w:val="19"/>
  </w:num>
  <w:num w:numId="3" w16cid:durableId="2013101815">
    <w:abstractNumId w:val="7"/>
  </w:num>
  <w:num w:numId="4" w16cid:durableId="905919174">
    <w:abstractNumId w:val="10"/>
  </w:num>
  <w:num w:numId="5" w16cid:durableId="1377662317">
    <w:abstractNumId w:val="21"/>
  </w:num>
  <w:num w:numId="6" w16cid:durableId="420489937">
    <w:abstractNumId w:val="5"/>
  </w:num>
  <w:num w:numId="7" w16cid:durableId="786435857">
    <w:abstractNumId w:val="2"/>
  </w:num>
  <w:num w:numId="8" w16cid:durableId="135875672">
    <w:abstractNumId w:val="0"/>
  </w:num>
  <w:num w:numId="9" w16cid:durableId="2135362626">
    <w:abstractNumId w:val="13"/>
  </w:num>
  <w:num w:numId="10" w16cid:durableId="198515592">
    <w:abstractNumId w:val="1"/>
  </w:num>
  <w:num w:numId="11" w16cid:durableId="1713143281">
    <w:abstractNumId w:val="18"/>
  </w:num>
  <w:num w:numId="12" w16cid:durableId="68163340">
    <w:abstractNumId w:val="9"/>
  </w:num>
  <w:num w:numId="13" w16cid:durableId="439106001">
    <w:abstractNumId w:val="3"/>
  </w:num>
  <w:num w:numId="14" w16cid:durableId="746073144">
    <w:abstractNumId w:val="16"/>
  </w:num>
  <w:num w:numId="15" w16cid:durableId="1670669925">
    <w:abstractNumId w:val="17"/>
  </w:num>
  <w:num w:numId="16" w16cid:durableId="1012755947">
    <w:abstractNumId w:val="4"/>
  </w:num>
  <w:num w:numId="17" w16cid:durableId="952325207">
    <w:abstractNumId w:val="14"/>
  </w:num>
  <w:num w:numId="18" w16cid:durableId="1426997664">
    <w:abstractNumId w:val="11"/>
  </w:num>
  <w:num w:numId="19" w16cid:durableId="2037385740">
    <w:abstractNumId w:val="12"/>
  </w:num>
  <w:num w:numId="20" w16cid:durableId="289439644">
    <w:abstractNumId w:val="15"/>
  </w:num>
  <w:num w:numId="21" w16cid:durableId="43274772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477A2"/>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56DC"/>
    <w:rsid w:val="000E7B75"/>
    <w:rsid w:val="000F0E8C"/>
    <w:rsid w:val="000F1339"/>
    <w:rsid w:val="000F5F5F"/>
    <w:rsid w:val="00103348"/>
    <w:rsid w:val="00103913"/>
    <w:rsid w:val="00110289"/>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95D98"/>
    <w:rsid w:val="001A26BB"/>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044A"/>
    <w:rsid w:val="002F1222"/>
    <w:rsid w:val="002F79B9"/>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5CDB"/>
    <w:rsid w:val="003E7C71"/>
    <w:rsid w:val="003F2FA4"/>
    <w:rsid w:val="003F3B51"/>
    <w:rsid w:val="003F4547"/>
    <w:rsid w:val="003F78F3"/>
    <w:rsid w:val="003F7AF5"/>
    <w:rsid w:val="003F7DB7"/>
    <w:rsid w:val="0040221E"/>
    <w:rsid w:val="0040595A"/>
    <w:rsid w:val="00406AC8"/>
    <w:rsid w:val="004072FA"/>
    <w:rsid w:val="00420666"/>
    <w:rsid w:val="0043007B"/>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6F2"/>
    <w:rsid w:val="0049088E"/>
    <w:rsid w:val="004930FF"/>
    <w:rsid w:val="00494168"/>
    <w:rsid w:val="004A0140"/>
    <w:rsid w:val="004A101E"/>
    <w:rsid w:val="004A7ED9"/>
    <w:rsid w:val="004A7FF7"/>
    <w:rsid w:val="004B17C6"/>
    <w:rsid w:val="004C0021"/>
    <w:rsid w:val="004C35B5"/>
    <w:rsid w:val="004C51DD"/>
    <w:rsid w:val="004D1728"/>
    <w:rsid w:val="004D2FD8"/>
    <w:rsid w:val="004D45D1"/>
    <w:rsid w:val="004F2E32"/>
    <w:rsid w:val="004F4A9C"/>
    <w:rsid w:val="004F5C57"/>
    <w:rsid w:val="004F7F94"/>
    <w:rsid w:val="005005D7"/>
    <w:rsid w:val="00501A2B"/>
    <w:rsid w:val="00501FF0"/>
    <w:rsid w:val="00516552"/>
    <w:rsid w:val="00516D71"/>
    <w:rsid w:val="0052694A"/>
    <w:rsid w:val="00535826"/>
    <w:rsid w:val="00536B4A"/>
    <w:rsid w:val="00537189"/>
    <w:rsid w:val="0055486E"/>
    <w:rsid w:val="00556923"/>
    <w:rsid w:val="005634B2"/>
    <w:rsid w:val="005672B7"/>
    <w:rsid w:val="00575CB0"/>
    <w:rsid w:val="0057671E"/>
    <w:rsid w:val="00581A7F"/>
    <w:rsid w:val="00582894"/>
    <w:rsid w:val="005850DF"/>
    <w:rsid w:val="00586D6C"/>
    <w:rsid w:val="00587205"/>
    <w:rsid w:val="00591F23"/>
    <w:rsid w:val="00593550"/>
    <w:rsid w:val="005A3AB2"/>
    <w:rsid w:val="005B2018"/>
    <w:rsid w:val="005C0EA1"/>
    <w:rsid w:val="005C78BC"/>
    <w:rsid w:val="005D72F7"/>
    <w:rsid w:val="005F3C51"/>
    <w:rsid w:val="005F62D0"/>
    <w:rsid w:val="00601A79"/>
    <w:rsid w:val="0062204D"/>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9338F"/>
    <w:rsid w:val="007A0045"/>
    <w:rsid w:val="007B65DB"/>
    <w:rsid w:val="007C0BDD"/>
    <w:rsid w:val="007C1656"/>
    <w:rsid w:val="007C75E0"/>
    <w:rsid w:val="007D5FA2"/>
    <w:rsid w:val="007E0CD5"/>
    <w:rsid w:val="007E1C81"/>
    <w:rsid w:val="007E3D5F"/>
    <w:rsid w:val="007F6802"/>
    <w:rsid w:val="0080035C"/>
    <w:rsid w:val="00806CE0"/>
    <w:rsid w:val="00811F58"/>
    <w:rsid w:val="0081418B"/>
    <w:rsid w:val="008227A5"/>
    <w:rsid w:val="00822E7E"/>
    <w:rsid w:val="008272ED"/>
    <w:rsid w:val="008431A6"/>
    <w:rsid w:val="00846980"/>
    <w:rsid w:val="00853F9D"/>
    <w:rsid w:val="0085667F"/>
    <w:rsid w:val="00857883"/>
    <w:rsid w:val="008617F3"/>
    <w:rsid w:val="0087066B"/>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2BEA"/>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005"/>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D50BC"/>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D6E4D"/>
    <w:rsid w:val="00BE5DA4"/>
    <w:rsid w:val="00BF1A9A"/>
    <w:rsid w:val="00BF6FE2"/>
    <w:rsid w:val="00C05753"/>
    <w:rsid w:val="00C12AF0"/>
    <w:rsid w:val="00C13C29"/>
    <w:rsid w:val="00C17310"/>
    <w:rsid w:val="00C302E1"/>
    <w:rsid w:val="00C3235B"/>
    <w:rsid w:val="00C34E40"/>
    <w:rsid w:val="00C41328"/>
    <w:rsid w:val="00C417A4"/>
    <w:rsid w:val="00C41919"/>
    <w:rsid w:val="00C41E0B"/>
    <w:rsid w:val="00C46B48"/>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0E90"/>
    <w:rsid w:val="00D64597"/>
    <w:rsid w:val="00D662AA"/>
    <w:rsid w:val="00D66F04"/>
    <w:rsid w:val="00D678AC"/>
    <w:rsid w:val="00D70D38"/>
    <w:rsid w:val="00D71AF3"/>
    <w:rsid w:val="00D75213"/>
    <w:rsid w:val="00D83D1B"/>
    <w:rsid w:val="00D90043"/>
    <w:rsid w:val="00D93C63"/>
    <w:rsid w:val="00D979C6"/>
    <w:rsid w:val="00DA4AB8"/>
    <w:rsid w:val="00DB0B8A"/>
    <w:rsid w:val="00DB29E5"/>
    <w:rsid w:val="00DC50E2"/>
    <w:rsid w:val="00DC54A0"/>
    <w:rsid w:val="00DC6C9C"/>
    <w:rsid w:val="00DD0624"/>
    <w:rsid w:val="00DD13B0"/>
    <w:rsid w:val="00DD14D3"/>
    <w:rsid w:val="00DD18A3"/>
    <w:rsid w:val="00DD241C"/>
    <w:rsid w:val="00DE0B7E"/>
    <w:rsid w:val="00DE0E37"/>
    <w:rsid w:val="00DE13B8"/>
    <w:rsid w:val="00DE7055"/>
    <w:rsid w:val="00DE71AB"/>
    <w:rsid w:val="00DF5CF1"/>
    <w:rsid w:val="00DF7145"/>
    <w:rsid w:val="00DF7327"/>
    <w:rsid w:val="00E0295D"/>
    <w:rsid w:val="00E03BDF"/>
    <w:rsid w:val="00E05790"/>
    <w:rsid w:val="00E13CDE"/>
    <w:rsid w:val="00E14817"/>
    <w:rsid w:val="00E2190B"/>
    <w:rsid w:val="00E23CCB"/>
    <w:rsid w:val="00E2682A"/>
    <w:rsid w:val="00E27678"/>
    <w:rsid w:val="00E340A7"/>
    <w:rsid w:val="00E34208"/>
    <w:rsid w:val="00E37290"/>
    <w:rsid w:val="00E37A55"/>
    <w:rsid w:val="00E41C6F"/>
    <w:rsid w:val="00E52467"/>
    <w:rsid w:val="00E52D98"/>
    <w:rsid w:val="00E54B1B"/>
    <w:rsid w:val="00E55F8D"/>
    <w:rsid w:val="00E571E1"/>
    <w:rsid w:val="00E60A37"/>
    <w:rsid w:val="00E62221"/>
    <w:rsid w:val="00E62923"/>
    <w:rsid w:val="00E649E3"/>
    <w:rsid w:val="00E730A5"/>
    <w:rsid w:val="00E811F3"/>
    <w:rsid w:val="00E85F91"/>
    <w:rsid w:val="00E90497"/>
    <w:rsid w:val="00EB0DA5"/>
    <w:rsid w:val="00EB78F4"/>
    <w:rsid w:val="00EE0ED9"/>
    <w:rsid w:val="00EE23B1"/>
    <w:rsid w:val="00EE2E55"/>
    <w:rsid w:val="00EE6F93"/>
    <w:rsid w:val="00EF0687"/>
    <w:rsid w:val="00EF1C05"/>
    <w:rsid w:val="00EF3951"/>
    <w:rsid w:val="00EF6426"/>
    <w:rsid w:val="00F02006"/>
    <w:rsid w:val="00F0574A"/>
    <w:rsid w:val="00F1558E"/>
    <w:rsid w:val="00F1561B"/>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C188B"/>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 w:type="paragraph" w:styleId="Revision">
    <w:name w:val="Revision"/>
    <w:hidden/>
    <w:uiPriority w:val="99"/>
    <w:semiHidden/>
    <w:rsid w:val="00E55F8D"/>
    <w:rPr>
      <w:rFonts w:ascii="Arial" w:hAnsi="Arial"/>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47E18-7ECB-40C5-B342-F7A250C7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3310</Words>
  <Characters>17969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TUZI</cp:lastModifiedBy>
  <cp:revision>21</cp:revision>
  <cp:lastPrinted>2012-09-24T09:39:00Z</cp:lastPrinted>
  <dcterms:created xsi:type="dcterms:W3CDTF">2019-04-14T15:47:00Z</dcterms:created>
  <dcterms:modified xsi:type="dcterms:W3CDTF">2024-12-18T22:17:00Z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