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35" w:rsidRPr="00C86FE7" w:rsidRDefault="00DB76F1" w:rsidP="00DB76F1">
      <w:pPr>
        <w:pStyle w:val="Heading2"/>
        <w:jc w:val="center"/>
        <w:rPr>
          <w:rFonts w:ascii="Arial" w:hAnsi="Arial" w:cs="Arial"/>
        </w:rPr>
      </w:pPr>
      <w:r w:rsidRPr="00C86FE7">
        <w:rPr>
          <w:rFonts w:ascii="Arial" w:hAnsi="Arial" w:cs="Arial"/>
          <w:noProof/>
          <w:lang w:val="en-US"/>
        </w:rPr>
        <w:drawing>
          <wp:inline distT="0" distB="0" distL="0" distR="0">
            <wp:extent cx="3643315" cy="1619250"/>
            <wp:effectExtent l="19050" t="0" r="0" b="0"/>
            <wp:docPr id="5" name="Picture 0" descr="logow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b-09.png"/>
                    <pic:cNvPicPr/>
                  </pic:nvPicPr>
                  <pic:blipFill>
                    <a:blip r:embed="rId8"/>
                    <a:stretch>
                      <a:fillRect/>
                    </a:stretch>
                  </pic:blipFill>
                  <pic:spPr>
                    <a:xfrm>
                      <a:off x="0" y="0"/>
                      <a:ext cx="3643315" cy="1619250"/>
                    </a:xfrm>
                    <a:prstGeom prst="rect">
                      <a:avLst/>
                    </a:prstGeom>
                  </pic:spPr>
                </pic:pic>
              </a:graphicData>
            </a:graphic>
          </wp:inline>
        </w:drawing>
      </w: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221C09" w:rsidRPr="00C86FE7" w:rsidRDefault="00221C09" w:rsidP="00DB76F1">
      <w:pPr>
        <w:rPr>
          <w:rFonts w:ascii="Arial" w:hAnsi="Arial" w:cs="Arial"/>
        </w:rPr>
      </w:pPr>
    </w:p>
    <w:p w:rsidR="00DB76F1" w:rsidRPr="00C86FE7" w:rsidRDefault="00DB76F1" w:rsidP="00DB76F1">
      <w:pPr>
        <w:jc w:val="center"/>
        <w:rPr>
          <w:rFonts w:ascii="Arial" w:hAnsi="Arial" w:cs="Arial"/>
          <w:b/>
          <w:sz w:val="40"/>
          <w:szCs w:val="40"/>
        </w:rPr>
      </w:pPr>
    </w:p>
    <w:p w:rsidR="00DB76F1" w:rsidRPr="00C86FE7" w:rsidRDefault="00DB76F1" w:rsidP="00DB76F1">
      <w:pPr>
        <w:jc w:val="center"/>
        <w:rPr>
          <w:rFonts w:ascii="Arial" w:hAnsi="Arial" w:cs="Arial"/>
          <w:b/>
          <w:sz w:val="40"/>
          <w:szCs w:val="40"/>
        </w:rPr>
      </w:pPr>
    </w:p>
    <w:p w:rsidR="00DB76F1" w:rsidRPr="00C86FE7" w:rsidRDefault="00DB76F1" w:rsidP="00DB76F1">
      <w:pPr>
        <w:jc w:val="center"/>
        <w:rPr>
          <w:rFonts w:ascii="Arial" w:hAnsi="Arial" w:cs="Arial"/>
          <w:b/>
          <w:sz w:val="40"/>
          <w:szCs w:val="40"/>
        </w:rPr>
      </w:pPr>
    </w:p>
    <w:p w:rsidR="00DB76F1" w:rsidRPr="00C86FE7" w:rsidRDefault="00E21CD6" w:rsidP="00DB76F1">
      <w:pPr>
        <w:jc w:val="center"/>
        <w:rPr>
          <w:rFonts w:ascii="Arial" w:hAnsi="Arial" w:cs="Arial"/>
          <w:b/>
          <w:sz w:val="40"/>
          <w:szCs w:val="40"/>
        </w:rPr>
      </w:pPr>
      <w:r w:rsidRPr="00C86FE7">
        <w:rPr>
          <w:rFonts w:ascii="Arial" w:hAnsi="Arial" w:cs="Arial"/>
          <w:b/>
          <w:sz w:val="40"/>
          <w:szCs w:val="40"/>
        </w:rPr>
        <w:t>VENDIMI</w:t>
      </w:r>
      <w:r w:rsidR="00DE5BD5">
        <w:rPr>
          <w:rFonts w:ascii="Arial" w:hAnsi="Arial" w:cs="Arial"/>
          <w:b/>
          <w:sz w:val="40"/>
          <w:szCs w:val="40"/>
        </w:rPr>
        <w:t>N</w:t>
      </w:r>
      <w:r w:rsidRPr="00C86FE7">
        <w:rPr>
          <w:rFonts w:ascii="Arial" w:hAnsi="Arial" w:cs="Arial"/>
          <w:b/>
          <w:sz w:val="40"/>
          <w:szCs w:val="40"/>
        </w:rPr>
        <w:t xml:space="preserve"> MBI BUXHETIN E KOMUNËS SË TUZIT PËR VITIN 2025</w:t>
      </w: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Pr="00C86FE7" w:rsidRDefault="00DB76F1" w:rsidP="00DB76F1">
      <w:pPr>
        <w:jc w:val="center"/>
        <w:rPr>
          <w:rFonts w:ascii="Arial" w:hAnsi="Arial" w:cs="Arial"/>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DB76F1" w:rsidRDefault="00DB76F1" w:rsidP="00DB76F1">
      <w:pPr>
        <w:jc w:val="center"/>
        <w:rPr>
          <w:rFonts w:ascii="Arial" w:hAnsi="Arial" w:cs="Arial"/>
          <w:b/>
          <w:sz w:val="36"/>
        </w:rPr>
      </w:pPr>
      <w:r w:rsidRPr="00C86FE7">
        <w:rPr>
          <w:rFonts w:ascii="Arial" w:hAnsi="Arial" w:cs="Arial"/>
          <w:b/>
          <w:sz w:val="36"/>
        </w:rPr>
        <w:t>Tuz, n</w:t>
      </w:r>
      <w:r w:rsidR="005A601E" w:rsidRPr="00C86FE7">
        <w:rPr>
          <w:rFonts w:ascii="Arial" w:hAnsi="Arial" w:cs="Arial"/>
          <w:b/>
          <w:sz w:val="36"/>
        </w:rPr>
        <w:t>ëntor</w:t>
      </w:r>
      <w:r w:rsidRPr="00C86FE7">
        <w:rPr>
          <w:rFonts w:ascii="Arial" w:hAnsi="Arial" w:cs="Arial"/>
          <w:b/>
          <w:sz w:val="36"/>
        </w:rPr>
        <w:t xml:space="preserve"> 2024</w:t>
      </w:r>
    </w:p>
    <w:p w:rsidR="00DE5BD5" w:rsidRDefault="00DE5BD5" w:rsidP="00DB76F1">
      <w:pPr>
        <w:jc w:val="center"/>
        <w:rPr>
          <w:rFonts w:ascii="Arial" w:hAnsi="Arial" w:cs="Arial"/>
          <w:b/>
          <w:sz w:val="36"/>
        </w:rPr>
      </w:pPr>
    </w:p>
    <w:p w:rsidR="00DE5BD5" w:rsidRDefault="00DE5BD5" w:rsidP="00DB76F1">
      <w:pPr>
        <w:jc w:val="center"/>
        <w:rPr>
          <w:rFonts w:ascii="Arial" w:hAnsi="Arial" w:cs="Arial"/>
          <w:b/>
          <w:sz w:val="36"/>
        </w:rPr>
      </w:pPr>
    </w:p>
    <w:p w:rsidR="00DE5BD5" w:rsidRPr="00C86FE7" w:rsidRDefault="00DE5BD5" w:rsidP="00DB76F1">
      <w:pPr>
        <w:jc w:val="center"/>
        <w:rPr>
          <w:rFonts w:ascii="Arial" w:hAnsi="Arial" w:cs="Arial"/>
          <w:b/>
          <w:sz w:val="36"/>
        </w:rPr>
      </w:pPr>
    </w:p>
    <w:p w:rsidR="00DB76F1" w:rsidRPr="00C86FE7" w:rsidRDefault="00DB76F1" w:rsidP="00DB76F1">
      <w:pPr>
        <w:rPr>
          <w:rFonts w:ascii="Arial" w:hAnsi="Arial" w:cs="Arial"/>
        </w:rPr>
      </w:pPr>
    </w:p>
    <w:p w:rsidR="00DB76F1" w:rsidRPr="00C86FE7" w:rsidRDefault="00DB76F1" w:rsidP="00DB76F1">
      <w:pPr>
        <w:rPr>
          <w:rFonts w:ascii="Arial" w:hAnsi="Arial" w:cs="Arial"/>
        </w:rPr>
      </w:pPr>
    </w:p>
    <w:p w:rsidR="00453454" w:rsidRPr="00C86FE7" w:rsidRDefault="00BE2B4F" w:rsidP="00453454">
      <w:pPr>
        <w:spacing w:line="276" w:lineRule="auto"/>
        <w:jc w:val="both"/>
        <w:rPr>
          <w:rFonts w:ascii="Arial" w:hAnsi="Arial" w:cs="Arial"/>
          <w:noProof/>
        </w:rPr>
      </w:pPr>
      <w:r w:rsidRPr="00C86FE7">
        <w:rPr>
          <w:rFonts w:ascii="Arial" w:hAnsi="Arial" w:cs="Arial"/>
          <w:b/>
          <w:i/>
          <w:u w:val="single"/>
        </w:rPr>
        <w:lastRenderedPageBreak/>
        <w:t>Baza ligjore</w:t>
      </w:r>
      <w:r w:rsidR="00453454" w:rsidRPr="00C86FE7">
        <w:rPr>
          <w:rFonts w:ascii="Arial" w:hAnsi="Arial" w:cs="Arial"/>
          <w:b/>
          <w:i/>
        </w:rPr>
        <w:t xml:space="preserve"> -   </w:t>
      </w:r>
      <w:r w:rsidRPr="00C86FE7">
        <w:rPr>
          <w:rFonts w:ascii="Arial" w:hAnsi="Arial" w:cs="Arial"/>
        </w:rPr>
        <w:t xml:space="preserve">për </w:t>
      </w:r>
      <w:r w:rsidR="00F45961" w:rsidRPr="00C86FE7">
        <w:rPr>
          <w:rFonts w:ascii="Arial" w:hAnsi="Arial" w:cs="Arial"/>
        </w:rPr>
        <w:t>sj</w:t>
      </w:r>
      <w:r w:rsidR="001E321D" w:rsidRPr="00C86FE7">
        <w:rPr>
          <w:rFonts w:ascii="Arial" w:hAnsi="Arial" w:cs="Arial"/>
        </w:rPr>
        <w:t>e</w:t>
      </w:r>
      <w:r w:rsidR="00F45961" w:rsidRPr="00C86FE7">
        <w:rPr>
          <w:rFonts w:ascii="Arial" w:hAnsi="Arial" w:cs="Arial"/>
        </w:rPr>
        <w:t xml:space="preserve">lljen </w:t>
      </w:r>
      <w:r w:rsidR="001E321D" w:rsidRPr="00C86FE7">
        <w:rPr>
          <w:rFonts w:ascii="Arial" w:hAnsi="Arial" w:cs="Arial"/>
        </w:rPr>
        <w:t xml:space="preserve">e </w:t>
      </w:r>
      <w:r w:rsidRPr="00C86FE7">
        <w:rPr>
          <w:rFonts w:ascii="Arial" w:hAnsi="Arial" w:cs="Arial"/>
        </w:rPr>
        <w:t>Vendimit për buxhetin e komunës së Tuzit për vitin 2025</w:t>
      </w:r>
      <w:r w:rsidR="00F45961" w:rsidRPr="00C86FE7">
        <w:rPr>
          <w:rFonts w:ascii="Arial" w:hAnsi="Arial" w:cs="Arial"/>
        </w:rPr>
        <w:t xml:space="preserve"> mbështetet</w:t>
      </w:r>
      <w:r w:rsidRPr="00C86FE7">
        <w:rPr>
          <w:rFonts w:ascii="Arial" w:hAnsi="Arial" w:cs="Arial"/>
        </w:rPr>
        <w:t xml:space="preserve"> në dispozitat e Ligjit për Buxhetin dhe Përgjegjësinë Fiskale (“Fleta Zyrtare e Malit të Zi”, nr. 20/14, 56/14, 70/17 , 04/18 dhe 55/18, 66/19, 70/21, 145/21, 027/23), Ligji për financimin e vetëqeverisjes lokale (Fleta Zyrtare e Malit të Zi Nr. 03/19 dhe 086/22), Ligji për Vetëqeverisjen Lokale (“Fleta Zyrtare e Malit të Zi”, nr. 02/18, 34/19, 38/20, 050/22 dhe 084/22), Statuti i Komu</w:t>
      </w:r>
      <w:r w:rsidR="00F45961" w:rsidRPr="00C86FE7">
        <w:rPr>
          <w:rFonts w:ascii="Arial" w:hAnsi="Arial" w:cs="Arial"/>
        </w:rPr>
        <w:t xml:space="preserve">nës së </w:t>
      </w:r>
      <w:r w:rsidRPr="00C86FE7">
        <w:rPr>
          <w:rFonts w:ascii="Arial" w:hAnsi="Arial" w:cs="Arial"/>
        </w:rPr>
        <w:t>Tuzit (“Fleta Zyrtare e MZ” – Dispozitat komunale nr. 24/19, 20/05 dhe 55/22).</w:t>
      </w:r>
    </w:p>
    <w:p w:rsidR="00453454" w:rsidRPr="00C86FE7" w:rsidRDefault="00453454" w:rsidP="00453454">
      <w:pPr>
        <w:spacing w:line="276" w:lineRule="auto"/>
        <w:jc w:val="both"/>
        <w:rPr>
          <w:rFonts w:ascii="Arial" w:hAnsi="Arial" w:cs="Arial"/>
          <w:b/>
          <w:i/>
          <w:u w:val="single"/>
        </w:rPr>
      </w:pPr>
    </w:p>
    <w:p w:rsidR="00BE2B4F" w:rsidRPr="00C86FE7" w:rsidRDefault="00BE2B4F" w:rsidP="00BE2B4F">
      <w:pPr>
        <w:spacing w:line="276" w:lineRule="auto"/>
        <w:jc w:val="both"/>
        <w:rPr>
          <w:rFonts w:ascii="Arial" w:hAnsi="Arial" w:cs="Arial"/>
        </w:rPr>
      </w:pPr>
      <w:r w:rsidRPr="00C86FE7">
        <w:rPr>
          <w:rFonts w:ascii="Arial" w:hAnsi="Arial" w:cs="Arial"/>
        </w:rPr>
        <w:t xml:space="preserve">Neni 3 i Ligjit për Buxhetin dhe Përgjegjësinë Fiskale përcakton se buxheti është plan financiar i bazuar në vlerësimet vjetore të të </w:t>
      </w:r>
      <w:r w:rsidR="00F45961" w:rsidRPr="00C86FE7">
        <w:rPr>
          <w:rFonts w:ascii="Arial" w:hAnsi="Arial" w:cs="Arial"/>
        </w:rPr>
        <w:t xml:space="preserve">ardhurave </w:t>
      </w:r>
      <w:r w:rsidRPr="00C86FE7">
        <w:rPr>
          <w:rFonts w:ascii="Arial" w:hAnsi="Arial" w:cs="Arial"/>
        </w:rPr>
        <w:t>dhe shpenzimeve, se ai miratohet për vitin fiskal dhe është i vlefshëm në vitin për të cilin është miratuar dhe se viti fiskal është vit kalendarik dhe neni 4 përcakton se çfarë përmban buxheti.</w:t>
      </w:r>
    </w:p>
    <w:p w:rsidR="00BE2B4F" w:rsidRPr="00C86FE7" w:rsidRDefault="00BE2B4F" w:rsidP="00BE2B4F">
      <w:pPr>
        <w:spacing w:line="276" w:lineRule="auto"/>
        <w:jc w:val="both"/>
        <w:rPr>
          <w:rFonts w:ascii="Arial" w:hAnsi="Arial" w:cs="Arial"/>
        </w:rPr>
      </w:pPr>
    </w:p>
    <w:p w:rsidR="00BE2B4F" w:rsidRPr="00C86FE7" w:rsidRDefault="00BE2B4F" w:rsidP="00BE2B4F">
      <w:pPr>
        <w:spacing w:line="276" w:lineRule="auto"/>
        <w:jc w:val="both"/>
        <w:rPr>
          <w:rFonts w:ascii="Arial" w:hAnsi="Arial" w:cs="Arial"/>
        </w:rPr>
      </w:pPr>
      <w:r w:rsidRPr="00C86FE7">
        <w:rPr>
          <w:rFonts w:ascii="Arial" w:hAnsi="Arial" w:cs="Arial"/>
        </w:rPr>
        <w:t>Neni 28 i Ligjit për Financimin e Vetëqeverisjes Lokale përcakton se propozimin e Vendimit për Buxhetin e përcakton kryetari i Komunës dhe i dorëzohet Kuvendit të Komunës.</w:t>
      </w:r>
    </w:p>
    <w:p w:rsidR="00BE2B4F" w:rsidRPr="00C86FE7" w:rsidRDefault="00BE2B4F" w:rsidP="00BE2B4F">
      <w:pPr>
        <w:spacing w:line="276" w:lineRule="auto"/>
        <w:jc w:val="both"/>
        <w:rPr>
          <w:rFonts w:ascii="Arial" w:hAnsi="Arial" w:cs="Arial"/>
        </w:rPr>
      </w:pPr>
      <w:r w:rsidRPr="00C86FE7">
        <w:rPr>
          <w:rFonts w:ascii="Arial" w:hAnsi="Arial" w:cs="Arial"/>
        </w:rPr>
        <w:t>Neni 38 paragrafi 1 pika 7 e Ligjit për Vetëqeverisjen Lokale përcakton se kuvendi miraton buxhetin dhe llogarinë përfundimtare të buxhetit, dhe neni 167 paragrafi 1 që komuna para se të miratojë plane dhe programe për zona të caktuara në komunë, projekte urbane</w:t>
      </w:r>
      <w:r w:rsidR="00F45961" w:rsidRPr="00C86FE7">
        <w:rPr>
          <w:rFonts w:ascii="Arial" w:hAnsi="Arial" w:cs="Arial"/>
        </w:rPr>
        <w:t>,</w:t>
      </w:r>
      <w:r w:rsidRPr="00C86FE7">
        <w:rPr>
          <w:rFonts w:ascii="Arial" w:hAnsi="Arial" w:cs="Arial"/>
        </w:rPr>
        <w:t xml:space="preserve"> buxhete dhe akte</w:t>
      </w:r>
      <w:r w:rsidR="00F45961" w:rsidRPr="00C86FE7">
        <w:rPr>
          <w:rFonts w:ascii="Arial" w:hAnsi="Arial" w:cs="Arial"/>
        </w:rPr>
        <w:t xml:space="preserve"> të </w:t>
      </w:r>
      <w:r w:rsidRPr="00C86FE7">
        <w:rPr>
          <w:rFonts w:ascii="Arial" w:hAnsi="Arial" w:cs="Arial"/>
        </w:rPr>
        <w:t>përgjithshme</w:t>
      </w:r>
      <w:r w:rsidR="00F45961" w:rsidRPr="00C86FE7">
        <w:rPr>
          <w:rFonts w:ascii="Arial" w:hAnsi="Arial" w:cs="Arial"/>
        </w:rPr>
        <w:t xml:space="preserve"> të cilave ju percaktohen të </w:t>
      </w:r>
      <w:r w:rsidRPr="00C86FE7">
        <w:rPr>
          <w:rFonts w:ascii="Arial" w:hAnsi="Arial" w:cs="Arial"/>
        </w:rPr>
        <w:t xml:space="preserve">drejtat dhe detyrimet e qytetarëve, </w:t>
      </w:r>
      <w:r w:rsidR="00F45961" w:rsidRPr="00C86FE7">
        <w:rPr>
          <w:rFonts w:ascii="Arial" w:hAnsi="Arial" w:cs="Arial"/>
        </w:rPr>
        <w:t xml:space="preserve">të sigurohet pjesëmarrja </w:t>
      </w:r>
      <w:r w:rsidRPr="00C86FE7">
        <w:rPr>
          <w:rFonts w:ascii="Arial" w:hAnsi="Arial" w:cs="Arial"/>
        </w:rPr>
        <w:t xml:space="preserve">e publikut të interesuar në vendimmarrje duke zbatuar procedurën e </w:t>
      </w:r>
      <w:r w:rsidR="00F45961" w:rsidRPr="00C86FE7">
        <w:rPr>
          <w:rFonts w:ascii="Arial" w:hAnsi="Arial" w:cs="Arial"/>
        </w:rPr>
        <w:t>diskutimit</w:t>
      </w:r>
      <w:r w:rsidRPr="00C86FE7">
        <w:rPr>
          <w:rFonts w:ascii="Arial" w:hAnsi="Arial" w:cs="Arial"/>
        </w:rPr>
        <w:t xml:space="preserve"> publik.</w:t>
      </w:r>
    </w:p>
    <w:p w:rsidR="00BE2B4F" w:rsidRPr="00C86FE7" w:rsidRDefault="00BE2B4F" w:rsidP="00BE2B4F">
      <w:pPr>
        <w:spacing w:line="276" w:lineRule="auto"/>
        <w:jc w:val="both"/>
        <w:rPr>
          <w:rFonts w:ascii="Arial" w:hAnsi="Arial" w:cs="Arial"/>
        </w:rPr>
      </w:pPr>
    </w:p>
    <w:p w:rsidR="00453454" w:rsidRPr="00C86FE7" w:rsidRDefault="00BE2B4F" w:rsidP="00BE2B4F">
      <w:pPr>
        <w:spacing w:line="276" w:lineRule="auto"/>
        <w:jc w:val="both"/>
        <w:rPr>
          <w:rFonts w:ascii="Arial" w:hAnsi="Arial" w:cs="Arial"/>
        </w:rPr>
      </w:pPr>
      <w:r w:rsidRPr="00C86FE7">
        <w:rPr>
          <w:rFonts w:ascii="Arial" w:hAnsi="Arial" w:cs="Arial"/>
        </w:rPr>
        <w:t xml:space="preserve">Neni 53 paragrafi 1 pika 7 e Statutit të Komunës së Tuzit parasheh që Kuvendi miraton buxhetin dhe </w:t>
      </w:r>
      <w:r w:rsidR="00F45961" w:rsidRPr="00C86FE7">
        <w:rPr>
          <w:rFonts w:ascii="Arial" w:hAnsi="Arial" w:cs="Arial"/>
        </w:rPr>
        <w:t xml:space="preserve">llogarinë </w:t>
      </w:r>
      <w:r w:rsidRPr="00C86FE7">
        <w:rPr>
          <w:rFonts w:ascii="Arial" w:hAnsi="Arial" w:cs="Arial"/>
        </w:rPr>
        <w:t>përfundimtare të buxhetit.</w:t>
      </w: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7C2FA3" w:rsidRPr="00C86FE7" w:rsidRDefault="007C2FA3" w:rsidP="00453454">
      <w:pPr>
        <w:tabs>
          <w:tab w:val="left" w:pos="315"/>
        </w:tabs>
        <w:spacing w:line="276" w:lineRule="auto"/>
        <w:jc w:val="both"/>
        <w:rPr>
          <w:rFonts w:ascii="Arial" w:hAnsi="Arial" w:cs="Arial"/>
        </w:rPr>
      </w:pPr>
    </w:p>
    <w:p w:rsidR="007C2FA3" w:rsidRPr="00C86FE7" w:rsidRDefault="007C2FA3" w:rsidP="00453454">
      <w:pPr>
        <w:tabs>
          <w:tab w:val="left" w:pos="315"/>
        </w:tabs>
        <w:spacing w:line="276" w:lineRule="auto"/>
        <w:jc w:val="both"/>
        <w:rPr>
          <w:rFonts w:ascii="Arial" w:hAnsi="Arial" w:cs="Arial"/>
        </w:rPr>
      </w:pPr>
    </w:p>
    <w:p w:rsidR="007C2FA3" w:rsidRPr="00C86FE7" w:rsidRDefault="007C2FA3"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rPr>
      </w:pPr>
    </w:p>
    <w:p w:rsidR="00453454" w:rsidRPr="00C86FE7" w:rsidRDefault="00453454" w:rsidP="00453454">
      <w:pPr>
        <w:tabs>
          <w:tab w:val="left" w:pos="315"/>
        </w:tabs>
        <w:spacing w:line="276" w:lineRule="auto"/>
        <w:jc w:val="both"/>
        <w:rPr>
          <w:rFonts w:ascii="Arial" w:hAnsi="Arial" w:cs="Arial"/>
          <w:sz w:val="22"/>
        </w:rPr>
      </w:pPr>
    </w:p>
    <w:p w:rsidR="00453454" w:rsidRPr="00C86FE7" w:rsidRDefault="005A601E" w:rsidP="00453454">
      <w:pPr>
        <w:tabs>
          <w:tab w:val="left" w:pos="315"/>
        </w:tabs>
        <w:spacing w:line="276" w:lineRule="auto"/>
        <w:jc w:val="center"/>
        <w:rPr>
          <w:rFonts w:ascii="Arial" w:hAnsi="Arial" w:cs="Arial"/>
          <w:b/>
          <w:iCs/>
          <w:sz w:val="28"/>
          <w:u w:val="single"/>
        </w:rPr>
      </w:pPr>
      <w:r w:rsidRPr="00C86FE7">
        <w:rPr>
          <w:rFonts w:ascii="Arial" w:hAnsi="Arial" w:cs="Arial"/>
          <w:b/>
          <w:iCs/>
          <w:sz w:val="28"/>
          <w:u w:val="single"/>
        </w:rPr>
        <w:t>A  R  S  Y  E  T  I  M</w:t>
      </w:r>
    </w:p>
    <w:p w:rsidR="00453454" w:rsidRPr="00C86FE7" w:rsidRDefault="00453454" w:rsidP="00453454">
      <w:pPr>
        <w:tabs>
          <w:tab w:val="left" w:pos="315"/>
        </w:tabs>
        <w:spacing w:line="276" w:lineRule="auto"/>
        <w:jc w:val="center"/>
        <w:rPr>
          <w:rFonts w:ascii="Arial" w:hAnsi="Arial" w:cs="Arial"/>
          <w:b/>
          <w:i/>
        </w:rPr>
      </w:pPr>
    </w:p>
    <w:p w:rsidR="00762B1B" w:rsidRPr="00C86FE7" w:rsidRDefault="00762B1B" w:rsidP="00762B1B">
      <w:pPr>
        <w:autoSpaceDE w:val="0"/>
        <w:autoSpaceDN w:val="0"/>
        <w:adjustRightInd w:val="0"/>
        <w:spacing w:line="276" w:lineRule="auto"/>
        <w:jc w:val="both"/>
        <w:rPr>
          <w:rFonts w:ascii="Arial" w:hAnsi="Arial" w:cs="Arial"/>
        </w:rPr>
      </w:pPr>
      <w:r w:rsidRPr="00C86FE7">
        <w:rPr>
          <w:rFonts w:ascii="Arial" w:hAnsi="Arial" w:cs="Arial"/>
        </w:rPr>
        <w:t>Vendimi për buxhetin e komunës së Tuzit për vitin 2025 është marrë në bazë të udhëzimit të Ministrisë së Financave nr. 07-430/24-780/1 datë 11.09.2024, kërkesa</w:t>
      </w:r>
      <w:r w:rsidR="000D669D" w:rsidRPr="00C86FE7">
        <w:rPr>
          <w:rFonts w:ascii="Arial" w:hAnsi="Arial" w:cs="Arial"/>
        </w:rPr>
        <w:t xml:space="preserve">ve të </w:t>
      </w:r>
      <w:r w:rsidR="00C024E1" w:rsidRPr="00C86FE7">
        <w:rPr>
          <w:rFonts w:ascii="Arial" w:hAnsi="Arial" w:cs="Arial"/>
        </w:rPr>
        <w:t>njës</w:t>
      </w:r>
      <w:r w:rsidR="000D669D" w:rsidRPr="00C86FE7">
        <w:rPr>
          <w:rFonts w:ascii="Arial" w:hAnsi="Arial" w:cs="Arial"/>
        </w:rPr>
        <w:t xml:space="preserve">ive shpenzuese dhe vlerësimit real të të ardhurave dhe shpenzimeve </w:t>
      </w:r>
      <w:r w:rsidRPr="00C86FE7">
        <w:rPr>
          <w:rFonts w:ascii="Arial" w:hAnsi="Arial" w:cs="Arial"/>
        </w:rPr>
        <w:t>buxhetore.</w:t>
      </w:r>
    </w:p>
    <w:p w:rsidR="00762B1B" w:rsidRPr="00C86FE7" w:rsidRDefault="00762B1B" w:rsidP="00762B1B">
      <w:pPr>
        <w:autoSpaceDE w:val="0"/>
        <w:autoSpaceDN w:val="0"/>
        <w:adjustRightInd w:val="0"/>
        <w:spacing w:line="276" w:lineRule="auto"/>
        <w:jc w:val="both"/>
        <w:rPr>
          <w:rFonts w:ascii="Arial" w:hAnsi="Arial" w:cs="Arial"/>
        </w:rPr>
      </w:pPr>
    </w:p>
    <w:p w:rsidR="00762B1B" w:rsidRPr="00C86FE7" w:rsidRDefault="00762B1B" w:rsidP="00762B1B">
      <w:pPr>
        <w:autoSpaceDE w:val="0"/>
        <w:autoSpaceDN w:val="0"/>
        <w:adjustRightInd w:val="0"/>
        <w:spacing w:line="276" w:lineRule="auto"/>
        <w:jc w:val="both"/>
        <w:rPr>
          <w:rFonts w:ascii="Arial" w:hAnsi="Arial" w:cs="Arial"/>
        </w:rPr>
      </w:pPr>
      <w:r w:rsidRPr="00C86FE7">
        <w:rPr>
          <w:rFonts w:ascii="Arial" w:hAnsi="Arial" w:cs="Arial"/>
        </w:rPr>
        <w:t xml:space="preserve">Në përgatitjen e Buxhetit për vitin 2025, përkatësisht në planifikimin e </w:t>
      </w:r>
      <w:r w:rsidR="0091439C" w:rsidRPr="00C86FE7">
        <w:rPr>
          <w:rFonts w:ascii="Arial" w:hAnsi="Arial" w:cs="Arial"/>
        </w:rPr>
        <w:t>mjeteve</w:t>
      </w:r>
      <w:r w:rsidRPr="00C86FE7">
        <w:rPr>
          <w:rFonts w:ascii="Arial" w:hAnsi="Arial" w:cs="Arial"/>
        </w:rPr>
        <w:t xml:space="preserve"> për qëllime specifike, morën pjesë aktive organet e qeverisjes </w:t>
      </w:r>
      <w:r w:rsidR="0091439C" w:rsidRPr="00C86FE7">
        <w:rPr>
          <w:rFonts w:ascii="Arial" w:hAnsi="Arial" w:cs="Arial"/>
        </w:rPr>
        <w:t>lokale</w:t>
      </w:r>
      <w:r w:rsidRPr="00C86FE7">
        <w:rPr>
          <w:rFonts w:ascii="Arial" w:hAnsi="Arial" w:cs="Arial"/>
        </w:rPr>
        <w:t xml:space="preserve"> - njësitë shpenzuese, shoqëritë tregtare dhe përdoruesit e tjerë të fondeve buxhetore, duke paraqitur planet, programet, kërkesat, propozimet dhe sugjerimet e tyre. </w:t>
      </w:r>
    </w:p>
    <w:p w:rsidR="00762B1B" w:rsidRPr="00C86FE7" w:rsidRDefault="00762B1B" w:rsidP="00762B1B">
      <w:pPr>
        <w:autoSpaceDE w:val="0"/>
        <w:autoSpaceDN w:val="0"/>
        <w:adjustRightInd w:val="0"/>
        <w:spacing w:line="276" w:lineRule="auto"/>
        <w:jc w:val="both"/>
        <w:rPr>
          <w:rFonts w:ascii="Arial" w:hAnsi="Arial" w:cs="Arial"/>
        </w:rPr>
      </w:pPr>
    </w:p>
    <w:p w:rsidR="00E16EC9" w:rsidRPr="00C86FE7" w:rsidRDefault="00762B1B" w:rsidP="00762B1B">
      <w:pPr>
        <w:autoSpaceDE w:val="0"/>
        <w:autoSpaceDN w:val="0"/>
        <w:adjustRightInd w:val="0"/>
        <w:spacing w:line="276" w:lineRule="auto"/>
        <w:jc w:val="both"/>
        <w:rPr>
          <w:rFonts w:ascii="Arial" w:hAnsi="Arial" w:cs="Arial"/>
        </w:rPr>
      </w:pPr>
      <w:r w:rsidRPr="00C86FE7">
        <w:rPr>
          <w:rFonts w:ascii="Arial" w:hAnsi="Arial" w:cs="Arial"/>
        </w:rPr>
        <w:t>Qëllimi kryesor i politikës buxhetore është krijimi i një sistemi financiar të qëndrueshëm</w:t>
      </w:r>
      <w:r w:rsidR="0091439C" w:rsidRPr="00C86FE7">
        <w:rPr>
          <w:rFonts w:ascii="Arial" w:hAnsi="Arial" w:cs="Arial"/>
        </w:rPr>
        <w:t xml:space="preserve"> ku nga të ardhurat e realizuara, do të mbulohen</w:t>
      </w:r>
      <w:r w:rsidR="00187A66" w:rsidRPr="00C86FE7">
        <w:rPr>
          <w:rFonts w:ascii="Arial" w:hAnsi="Arial" w:cs="Arial"/>
        </w:rPr>
        <w:t xml:space="preserve"> të gjitha shpenzimet rrjedhëse,</w:t>
      </w:r>
      <w:r w:rsidR="0091439C" w:rsidRPr="00C86FE7">
        <w:rPr>
          <w:rFonts w:ascii="Arial" w:hAnsi="Arial" w:cs="Arial"/>
        </w:rPr>
        <w:t xml:space="preserve"> shlyerja e borxhit, dhe sigurimi i mjeteve për investime kapitale</w:t>
      </w:r>
      <w:r w:rsidRPr="00C86FE7">
        <w:rPr>
          <w:rFonts w:ascii="Arial" w:hAnsi="Arial" w:cs="Arial"/>
        </w:rPr>
        <w:t>.</w:t>
      </w:r>
    </w:p>
    <w:p w:rsidR="00762B1B" w:rsidRPr="00C86FE7" w:rsidRDefault="00762B1B" w:rsidP="00762B1B">
      <w:pPr>
        <w:autoSpaceDE w:val="0"/>
        <w:autoSpaceDN w:val="0"/>
        <w:adjustRightInd w:val="0"/>
        <w:spacing w:line="276" w:lineRule="auto"/>
        <w:jc w:val="both"/>
        <w:rPr>
          <w:rFonts w:ascii="Arial" w:hAnsi="Arial" w:cs="Arial"/>
        </w:rPr>
      </w:pPr>
    </w:p>
    <w:p w:rsidR="00762B1B" w:rsidRPr="00C86FE7" w:rsidRDefault="00762B1B" w:rsidP="00762B1B">
      <w:pPr>
        <w:autoSpaceDE w:val="0"/>
        <w:autoSpaceDN w:val="0"/>
        <w:adjustRightInd w:val="0"/>
        <w:spacing w:line="276" w:lineRule="auto"/>
        <w:jc w:val="both"/>
        <w:rPr>
          <w:rFonts w:ascii="Arial" w:hAnsi="Arial" w:cs="Arial"/>
        </w:rPr>
      </w:pPr>
      <w:r w:rsidRPr="00C86FE7">
        <w:rPr>
          <w:rFonts w:ascii="Arial" w:hAnsi="Arial" w:cs="Arial"/>
        </w:rPr>
        <w:t xml:space="preserve">Sa i përket anës së të ardhurave, </w:t>
      </w:r>
      <w:r w:rsidR="0091439C" w:rsidRPr="00C86FE7">
        <w:rPr>
          <w:rFonts w:ascii="Arial" w:hAnsi="Arial" w:cs="Arial"/>
        </w:rPr>
        <w:t>qellimet</w:t>
      </w:r>
      <w:r w:rsidRPr="00C86FE7">
        <w:rPr>
          <w:rFonts w:ascii="Arial" w:hAnsi="Arial" w:cs="Arial"/>
        </w:rPr>
        <w:t xml:space="preserve"> e parashikuara </w:t>
      </w:r>
      <w:r w:rsidR="0091439C" w:rsidRPr="00C86FE7">
        <w:rPr>
          <w:rFonts w:ascii="Arial" w:hAnsi="Arial" w:cs="Arial"/>
        </w:rPr>
        <w:t>me</w:t>
      </w:r>
      <w:r w:rsidRPr="00C86FE7">
        <w:rPr>
          <w:rFonts w:ascii="Arial" w:hAnsi="Arial" w:cs="Arial"/>
        </w:rPr>
        <w:t xml:space="preserve"> buxhet janë:</w:t>
      </w:r>
    </w:p>
    <w:p w:rsidR="00762B1B" w:rsidRPr="00C86FE7" w:rsidRDefault="00762B1B" w:rsidP="00762B1B">
      <w:pPr>
        <w:autoSpaceDE w:val="0"/>
        <w:autoSpaceDN w:val="0"/>
        <w:adjustRightInd w:val="0"/>
        <w:spacing w:line="276" w:lineRule="auto"/>
        <w:ind w:firstLine="720"/>
        <w:jc w:val="both"/>
        <w:rPr>
          <w:rFonts w:ascii="Arial" w:hAnsi="Arial" w:cs="Arial"/>
        </w:rPr>
      </w:pPr>
      <w:r w:rsidRPr="00C86FE7">
        <w:rPr>
          <w:rFonts w:ascii="Arial" w:hAnsi="Arial" w:cs="Arial"/>
        </w:rPr>
        <w:t>• Rritja e mbledhjes së të gjitha llojeve të të ardhurave;</w:t>
      </w:r>
    </w:p>
    <w:p w:rsidR="00E16EC9" w:rsidRPr="00C86FE7" w:rsidRDefault="00762B1B" w:rsidP="00762B1B">
      <w:pPr>
        <w:autoSpaceDE w:val="0"/>
        <w:autoSpaceDN w:val="0"/>
        <w:adjustRightInd w:val="0"/>
        <w:spacing w:line="276" w:lineRule="auto"/>
        <w:ind w:left="720"/>
        <w:jc w:val="both"/>
        <w:rPr>
          <w:rFonts w:ascii="Arial" w:hAnsi="Arial" w:cs="Arial"/>
        </w:rPr>
      </w:pPr>
      <w:r w:rsidRPr="00C86FE7">
        <w:rPr>
          <w:rFonts w:ascii="Arial" w:hAnsi="Arial" w:cs="Arial"/>
        </w:rPr>
        <w:t>• Rritja e të ardhurave të veta nëpërmjet mbulimit më të madh të tatimpaguesve.</w:t>
      </w:r>
    </w:p>
    <w:p w:rsidR="00762B1B" w:rsidRPr="00C86FE7" w:rsidRDefault="00762B1B" w:rsidP="00762B1B">
      <w:pPr>
        <w:autoSpaceDE w:val="0"/>
        <w:autoSpaceDN w:val="0"/>
        <w:adjustRightInd w:val="0"/>
        <w:spacing w:line="276" w:lineRule="auto"/>
        <w:jc w:val="both"/>
        <w:rPr>
          <w:rFonts w:ascii="Arial" w:hAnsi="Arial" w:cs="Arial"/>
        </w:rPr>
      </w:pPr>
    </w:p>
    <w:p w:rsidR="00762B1B" w:rsidRPr="00C86FE7" w:rsidRDefault="00762B1B" w:rsidP="00762B1B">
      <w:pPr>
        <w:autoSpaceDE w:val="0"/>
        <w:autoSpaceDN w:val="0"/>
        <w:adjustRightInd w:val="0"/>
        <w:spacing w:line="276" w:lineRule="auto"/>
        <w:jc w:val="both"/>
        <w:rPr>
          <w:rFonts w:ascii="Arial" w:hAnsi="Arial" w:cs="Arial"/>
        </w:rPr>
      </w:pPr>
      <w:r w:rsidRPr="00C86FE7">
        <w:rPr>
          <w:rFonts w:ascii="Arial" w:hAnsi="Arial" w:cs="Arial"/>
        </w:rPr>
        <w:t xml:space="preserve">Nga ana e shpenzimeve, </w:t>
      </w:r>
      <w:r w:rsidR="0091439C" w:rsidRPr="00C86FE7">
        <w:rPr>
          <w:rFonts w:ascii="Arial" w:hAnsi="Arial" w:cs="Arial"/>
        </w:rPr>
        <w:t>qellimet</w:t>
      </w:r>
      <w:r w:rsidRPr="00C86FE7">
        <w:rPr>
          <w:rFonts w:ascii="Arial" w:hAnsi="Arial" w:cs="Arial"/>
        </w:rPr>
        <w:t xml:space="preserve"> janë:</w:t>
      </w:r>
    </w:p>
    <w:p w:rsidR="00762B1B" w:rsidRPr="00C86FE7" w:rsidRDefault="00762B1B" w:rsidP="00762B1B">
      <w:pPr>
        <w:autoSpaceDE w:val="0"/>
        <w:autoSpaceDN w:val="0"/>
        <w:adjustRightInd w:val="0"/>
        <w:spacing w:line="276" w:lineRule="auto"/>
        <w:ind w:firstLine="720"/>
        <w:jc w:val="both"/>
        <w:rPr>
          <w:rFonts w:ascii="Arial" w:hAnsi="Arial" w:cs="Arial"/>
        </w:rPr>
      </w:pPr>
      <w:r w:rsidRPr="00C86FE7">
        <w:rPr>
          <w:rFonts w:ascii="Arial" w:hAnsi="Arial" w:cs="Arial"/>
        </w:rPr>
        <w:t xml:space="preserve">• racionalizimi i të gjitha </w:t>
      </w:r>
      <w:r w:rsidR="0091439C" w:rsidRPr="00C86FE7">
        <w:rPr>
          <w:rFonts w:ascii="Arial" w:hAnsi="Arial" w:cs="Arial"/>
        </w:rPr>
        <w:t>pikëpamjeve shpenzuese</w:t>
      </w:r>
      <w:r w:rsidRPr="00C86FE7">
        <w:rPr>
          <w:rFonts w:ascii="Arial" w:hAnsi="Arial" w:cs="Arial"/>
        </w:rPr>
        <w:t>;</w:t>
      </w:r>
    </w:p>
    <w:p w:rsidR="00762B1B" w:rsidRPr="00C86FE7" w:rsidRDefault="00762B1B" w:rsidP="00762B1B">
      <w:pPr>
        <w:autoSpaceDE w:val="0"/>
        <w:autoSpaceDN w:val="0"/>
        <w:adjustRightInd w:val="0"/>
        <w:spacing w:line="276" w:lineRule="auto"/>
        <w:ind w:firstLine="720"/>
        <w:jc w:val="both"/>
        <w:rPr>
          <w:rFonts w:ascii="Arial" w:hAnsi="Arial" w:cs="Arial"/>
        </w:rPr>
      </w:pPr>
      <w:r w:rsidRPr="00C86FE7">
        <w:rPr>
          <w:rFonts w:ascii="Arial" w:hAnsi="Arial" w:cs="Arial"/>
        </w:rPr>
        <w:t>• Shlyerja e rregullt e të gjitha detyrimeve;</w:t>
      </w:r>
    </w:p>
    <w:p w:rsidR="00E16EC9" w:rsidRPr="00C86FE7" w:rsidRDefault="00762B1B" w:rsidP="00762B1B">
      <w:pPr>
        <w:autoSpaceDE w:val="0"/>
        <w:autoSpaceDN w:val="0"/>
        <w:adjustRightInd w:val="0"/>
        <w:spacing w:line="276" w:lineRule="auto"/>
        <w:ind w:firstLine="720"/>
        <w:jc w:val="both"/>
        <w:rPr>
          <w:rFonts w:ascii="Arial" w:hAnsi="Arial" w:cs="Arial"/>
        </w:rPr>
      </w:pPr>
      <w:r w:rsidRPr="00C86FE7">
        <w:rPr>
          <w:rFonts w:ascii="Arial" w:hAnsi="Arial" w:cs="Arial"/>
        </w:rPr>
        <w:t>• realizimi i projekteve të planifikuara kapitale.</w:t>
      </w:r>
    </w:p>
    <w:p w:rsidR="00762B1B" w:rsidRPr="00C86FE7" w:rsidRDefault="00762B1B" w:rsidP="00762B1B">
      <w:pPr>
        <w:autoSpaceDE w:val="0"/>
        <w:autoSpaceDN w:val="0"/>
        <w:adjustRightInd w:val="0"/>
        <w:spacing w:line="276" w:lineRule="auto"/>
        <w:jc w:val="both"/>
        <w:rPr>
          <w:rFonts w:ascii="Arial" w:hAnsi="Arial" w:cs="Arial"/>
        </w:rPr>
      </w:pPr>
    </w:p>
    <w:p w:rsidR="00453454" w:rsidRPr="00C86FE7" w:rsidRDefault="0091439C" w:rsidP="00DE5BD5">
      <w:pPr>
        <w:tabs>
          <w:tab w:val="left" w:pos="3549"/>
        </w:tabs>
        <w:spacing w:line="276" w:lineRule="auto"/>
        <w:jc w:val="both"/>
        <w:rPr>
          <w:rFonts w:ascii="Arial" w:hAnsi="Arial" w:cs="Arial"/>
          <w:b/>
        </w:rPr>
      </w:pPr>
      <w:r w:rsidRPr="00C86FE7">
        <w:rPr>
          <w:rFonts w:ascii="Arial" w:hAnsi="Arial" w:cs="Arial"/>
          <w:b/>
        </w:rPr>
        <w:t>Vërejtje</w:t>
      </w:r>
      <w:r w:rsidR="00762B1B" w:rsidRPr="00C86FE7">
        <w:rPr>
          <w:rFonts w:ascii="Arial" w:hAnsi="Arial" w:cs="Arial"/>
          <w:b/>
        </w:rPr>
        <w:t xml:space="preserve">: </w:t>
      </w:r>
      <w:r w:rsidR="00762B1B" w:rsidRPr="00C86FE7">
        <w:rPr>
          <w:rFonts w:ascii="Arial" w:hAnsi="Arial" w:cs="Arial"/>
          <w:bCs/>
        </w:rPr>
        <w:t xml:space="preserve">Vitin e ardhshëm 2025 planifikohet formimi i një njësie të re </w:t>
      </w:r>
      <w:r w:rsidRPr="00C86FE7">
        <w:rPr>
          <w:rFonts w:ascii="Arial" w:hAnsi="Arial" w:cs="Arial"/>
          <w:bCs/>
        </w:rPr>
        <w:t>shpenzuese</w:t>
      </w:r>
      <w:r w:rsidR="00762B1B" w:rsidRPr="00C86FE7">
        <w:rPr>
          <w:rFonts w:ascii="Arial" w:hAnsi="Arial" w:cs="Arial"/>
          <w:bCs/>
        </w:rPr>
        <w:t xml:space="preserve">, organi administrativ i quajtur - </w:t>
      </w:r>
      <w:r w:rsidR="00762B1B" w:rsidRPr="00C86FE7">
        <w:rPr>
          <w:rFonts w:ascii="Arial" w:hAnsi="Arial" w:cs="Arial"/>
          <w:b/>
        </w:rPr>
        <w:t>Sekretariati për Diasporë.</w:t>
      </w: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B63475" w:rsidRPr="00C86FE7" w:rsidRDefault="00B63475" w:rsidP="00453454">
      <w:pPr>
        <w:spacing w:line="276" w:lineRule="auto"/>
        <w:jc w:val="center"/>
        <w:rPr>
          <w:rFonts w:ascii="Arial" w:hAnsi="Arial" w:cs="Arial"/>
          <w:b/>
        </w:rPr>
      </w:pPr>
    </w:p>
    <w:p w:rsidR="00453454" w:rsidRPr="00C86FE7" w:rsidRDefault="00762B1B" w:rsidP="00453454">
      <w:pPr>
        <w:spacing w:line="276" w:lineRule="auto"/>
        <w:jc w:val="both"/>
        <w:rPr>
          <w:rFonts w:ascii="Arial" w:hAnsi="Arial" w:cs="Arial"/>
          <w:b/>
        </w:rPr>
      </w:pPr>
      <w:r w:rsidRPr="00C86FE7">
        <w:rPr>
          <w:rFonts w:ascii="Arial" w:hAnsi="Arial" w:cs="Arial"/>
          <w:b/>
        </w:rPr>
        <w:t xml:space="preserve">                       I PROJEKTIMI </w:t>
      </w:r>
      <w:r w:rsidR="001B7F7C" w:rsidRPr="00C86FE7">
        <w:rPr>
          <w:rFonts w:ascii="Arial" w:hAnsi="Arial" w:cs="Arial"/>
          <w:b/>
        </w:rPr>
        <w:t xml:space="preserve">I TË ARDHURAVE PËR </w:t>
      </w:r>
      <w:r w:rsidRPr="00C86FE7">
        <w:rPr>
          <w:rFonts w:ascii="Arial" w:hAnsi="Arial" w:cs="Arial"/>
          <w:b/>
        </w:rPr>
        <w:t>VITIN 2025</w:t>
      </w:r>
    </w:p>
    <w:p w:rsidR="00762B1B" w:rsidRPr="00C86FE7" w:rsidRDefault="00762B1B" w:rsidP="00453454">
      <w:pPr>
        <w:spacing w:line="276" w:lineRule="auto"/>
        <w:jc w:val="both"/>
        <w:rPr>
          <w:rFonts w:ascii="Arial" w:hAnsi="Arial" w:cs="Arial"/>
          <w:b/>
          <w:i/>
        </w:rPr>
      </w:pPr>
    </w:p>
    <w:p w:rsidR="007C2FA3" w:rsidRPr="00C86FE7" w:rsidRDefault="00762B1B" w:rsidP="00453454">
      <w:pPr>
        <w:spacing w:line="276" w:lineRule="auto"/>
        <w:jc w:val="both"/>
        <w:rPr>
          <w:rFonts w:ascii="Arial" w:hAnsi="Arial" w:cs="Arial"/>
          <w:b/>
        </w:rPr>
      </w:pPr>
      <w:r w:rsidRPr="00C86FE7">
        <w:rPr>
          <w:rFonts w:ascii="Arial" w:hAnsi="Arial" w:cs="Arial"/>
        </w:rPr>
        <w:t xml:space="preserve">Struktura e </w:t>
      </w:r>
      <w:r w:rsidR="001B7F7C" w:rsidRPr="00C86FE7">
        <w:rPr>
          <w:rFonts w:ascii="Arial" w:hAnsi="Arial" w:cs="Arial"/>
        </w:rPr>
        <w:t>të ardhurave</w:t>
      </w:r>
      <w:r w:rsidRPr="00C86FE7">
        <w:rPr>
          <w:rFonts w:ascii="Arial" w:hAnsi="Arial" w:cs="Arial"/>
        </w:rPr>
        <w:t xml:space="preserve"> është</w:t>
      </w:r>
      <w:r w:rsidR="001B7F7C" w:rsidRPr="00C86FE7">
        <w:rPr>
          <w:rFonts w:ascii="Arial" w:hAnsi="Arial" w:cs="Arial"/>
        </w:rPr>
        <w:t xml:space="preserve"> përpiluar </w:t>
      </w:r>
      <w:r w:rsidRPr="00C86FE7">
        <w:rPr>
          <w:rFonts w:ascii="Arial" w:hAnsi="Arial" w:cs="Arial"/>
        </w:rPr>
        <w:t xml:space="preserve">në </w:t>
      </w:r>
      <w:r w:rsidR="001B7F7C" w:rsidRPr="00C86FE7">
        <w:rPr>
          <w:rFonts w:ascii="Arial" w:hAnsi="Arial" w:cs="Arial"/>
        </w:rPr>
        <w:t xml:space="preserve">pajtim me </w:t>
      </w:r>
      <w:r w:rsidRPr="00C86FE7">
        <w:rPr>
          <w:rFonts w:ascii="Arial" w:hAnsi="Arial" w:cs="Arial"/>
        </w:rPr>
        <w:t xml:space="preserve">nenin 5 të Ligjit </w:t>
      </w:r>
      <w:r w:rsidR="001B7F7C" w:rsidRPr="00C86FE7">
        <w:rPr>
          <w:rFonts w:ascii="Arial" w:hAnsi="Arial" w:cs="Arial"/>
        </w:rPr>
        <w:t>mbi</w:t>
      </w:r>
      <w:r w:rsidRPr="00C86FE7">
        <w:rPr>
          <w:rFonts w:ascii="Arial" w:hAnsi="Arial" w:cs="Arial"/>
        </w:rPr>
        <w:t xml:space="preserve">r Buxhetin dhe Përgjegjësinë Fiskale. </w:t>
      </w:r>
      <w:r w:rsidR="00453454" w:rsidRPr="00C86FE7">
        <w:rPr>
          <w:rFonts w:ascii="Arial" w:hAnsi="Arial" w:cs="Arial"/>
        </w:rPr>
        <w:t>(„</w:t>
      </w:r>
      <w:r w:rsidRPr="00C86FE7">
        <w:rPr>
          <w:rFonts w:ascii="Arial" w:hAnsi="Arial" w:cs="Arial"/>
        </w:rPr>
        <w:t>F</w:t>
      </w:r>
      <w:r w:rsidR="00453454" w:rsidRPr="00C86FE7">
        <w:rPr>
          <w:rFonts w:ascii="Arial" w:hAnsi="Arial" w:cs="Arial"/>
        </w:rPr>
        <w:t>l.</w:t>
      </w:r>
      <w:r w:rsidRPr="00C86FE7">
        <w:rPr>
          <w:rFonts w:ascii="Arial" w:hAnsi="Arial" w:cs="Arial"/>
        </w:rPr>
        <w:t>zyrtare e MZ</w:t>
      </w:r>
      <w:r w:rsidR="00453454" w:rsidRPr="00C86FE7">
        <w:rPr>
          <w:rFonts w:ascii="Arial" w:hAnsi="Arial" w:cs="Arial"/>
        </w:rPr>
        <w:t xml:space="preserve">“ </w:t>
      </w:r>
      <w:r w:rsidRPr="00C86FE7">
        <w:rPr>
          <w:rFonts w:ascii="Arial" w:hAnsi="Arial" w:cs="Arial"/>
        </w:rPr>
        <w:t>n</w:t>
      </w:r>
      <w:r w:rsidR="00453454" w:rsidRPr="00C86FE7">
        <w:rPr>
          <w:rFonts w:ascii="Arial" w:hAnsi="Arial" w:cs="Arial"/>
        </w:rPr>
        <w:t xml:space="preserve">r.20/2014, 56/2014, 70/2017, 4/2018, 55/2018, </w:t>
      </w:r>
      <w:r w:rsidR="00453454" w:rsidRPr="00C86FE7">
        <w:rPr>
          <w:rFonts w:ascii="Arial" w:hAnsi="Arial" w:cs="Arial"/>
          <w:bCs/>
          <w:color w:val="000000"/>
        </w:rPr>
        <w:t>66/19, 70/21, 145/21, 027/23</w:t>
      </w:r>
      <w:r w:rsidR="00453454" w:rsidRPr="00C86FE7">
        <w:rPr>
          <w:rFonts w:ascii="Arial" w:hAnsi="Arial" w:cs="Arial"/>
        </w:rPr>
        <w:t xml:space="preserve">). </w:t>
      </w:r>
    </w:p>
    <w:p w:rsidR="007C2FA3" w:rsidRPr="00C86FE7" w:rsidRDefault="007C2FA3" w:rsidP="00453454">
      <w:pPr>
        <w:spacing w:line="276" w:lineRule="auto"/>
        <w:jc w:val="both"/>
        <w:rPr>
          <w:rFonts w:ascii="Arial" w:hAnsi="Arial" w:cs="Arial"/>
          <w:b/>
        </w:rPr>
      </w:pPr>
    </w:p>
    <w:p w:rsidR="00453454" w:rsidRPr="00C86FE7" w:rsidRDefault="00762B1B" w:rsidP="00453454">
      <w:pPr>
        <w:spacing w:line="276" w:lineRule="auto"/>
        <w:jc w:val="both"/>
        <w:rPr>
          <w:rFonts w:ascii="Arial" w:hAnsi="Arial" w:cs="Arial"/>
          <w:u w:val="single"/>
        </w:rPr>
      </w:pPr>
      <w:r w:rsidRPr="00C86FE7">
        <w:rPr>
          <w:rFonts w:ascii="Arial" w:hAnsi="Arial" w:cs="Arial"/>
        </w:rPr>
        <w:t>Tabela ofron një pasqyrë të të ardhurave totale sipas burimit dhe strukturës së tyre:</w:t>
      </w:r>
    </w:p>
    <w:tbl>
      <w:tblPr>
        <w:tblStyle w:val="TableGrid"/>
        <w:tblW w:w="8657" w:type="dxa"/>
        <w:tblBorders>
          <w:top w:val="double" w:sz="4" w:space="0" w:color="auto"/>
          <w:left w:val="double" w:sz="4" w:space="0" w:color="auto"/>
          <w:bottom w:val="double" w:sz="4" w:space="0" w:color="auto"/>
          <w:right w:val="double" w:sz="4" w:space="0" w:color="auto"/>
        </w:tblBorders>
        <w:tblLook w:val="04A0"/>
      </w:tblPr>
      <w:tblGrid>
        <w:gridCol w:w="568"/>
        <w:gridCol w:w="4697"/>
        <w:gridCol w:w="1811"/>
        <w:gridCol w:w="1581"/>
      </w:tblGrid>
      <w:tr w:rsidR="00453454" w:rsidRPr="00C86FE7" w:rsidTr="007B25FE">
        <w:tc>
          <w:tcPr>
            <w:tcW w:w="568" w:type="dxa"/>
            <w:shd w:val="clear" w:color="auto" w:fill="8DB3E2" w:themeFill="text2" w:themeFillTint="66"/>
          </w:tcPr>
          <w:p w:rsidR="00453454" w:rsidRPr="00C86FE7" w:rsidRDefault="00762B1B" w:rsidP="00607E27">
            <w:pPr>
              <w:spacing w:line="276" w:lineRule="auto"/>
              <w:jc w:val="center"/>
              <w:rPr>
                <w:rFonts w:ascii="Arial" w:hAnsi="Arial" w:cs="Arial"/>
                <w:b/>
              </w:rPr>
            </w:pPr>
            <w:r w:rsidRPr="00C86FE7">
              <w:rPr>
                <w:rFonts w:ascii="Arial" w:hAnsi="Arial" w:cs="Arial"/>
                <w:b/>
              </w:rPr>
              <w:t>N</w:t>
            </w:r>
            <w:r w:rsidR="00453454" w:rsidRPr="00C86FE7">
              <w:rPr>
                <w:rFonts w:ascii="Arial" w:hAnsi="Arial" w:cs="Arial"/>
                <w:b/>
              </w:rPr>
              <w:t>r.</w:t>
            </w:r>
          </w:p>
        </w:tc>
        <w:tc>
          <w:tcPr>
            <w:tcW w:w="4697" w:type="dxa"/>
            <w:shd w:val="clear" w:color="auto" w:fill="8DB3E2" w:themeFill="text2" w:themeFillTint="66"/>
            <w:vAlign w:val="center"/>
          </w:tcPr>
          <w:p w:rsidR="00453454" w:rsidRPr="00C86FE7" w:rsidRDefault="001B7F7C" w:rsidP="00607E27">
            <w:pPr>
              <w:spacing w:line="276" w:lineRule="auto"/>
              <w:jc w:val="center"/>
              <w:rPr>
                <w:rFonts w:ascii="Arial" w:hAnsi="Arial" w:cs="Arial"/>
                <w:b/>
              </w:rPr>
            </w:pPr>
            <w:r w:rsidRPr="00C86FE7">
              <w:rPr>
                <w:rFonts w:ascii="Arial" w:hAnsi="Arial" w:cs="Arial"/>
                <w:b/>
              </w:rPr>
              <w:t xml:space="preserve">TË ARDHURAT </w:t>
            </w:r>
          </w:p>
        </w:tc>
        <w:tc>
          <w:tcPr>
            <w:tcW w:w="1811" w:type="dxa"/>
            <w:shd w:val="clear" w:color="auto" w:fill="8DB3E2" w:themeFill="text2" w:themeFillTint="66"/>
            <w:vAlign w:val="center"/>
          </w:tcPr>
          <w:p w:rsidR="00453454" w:rsidRPr="00C86FE7" w:rsidRDefault="00453454" w:rsidP="00607E27">
            <w:pPr>
              <w:spacing w:line="276" w:lineRule="auto"/>
              <w:jc w:val="center"/>
              <w:rPr>
                <w:rFonts w:ascii="Arial" w:hAnsi="Arial" w:cs="Arial"/>
                <w:b/>
              </w:rPr>
            </w:pPr>
            <w:r w:rsidRPr="00C86FE7">
              <w:rPr>
                <w:rFonts w:ascii="Arial" w:hAnsi="Arial" w:cs="Arial"/>
                <w:b/>
              </w:rPr>
              <w:t>Plan</w:t>
            </w:r>
            <w:r w:rsidR="00762B1B" w:rsidRPr="00C86FE7">
              <w:rPr>
                <w:rFonts w:ascii="Arial" w:hAnsi="Arial" w:cs="Arial"/>
                <w:b/>
              </w:rPr>
              <w:t>i</w:t>
            </w:r>
            <w:r w:rsidRPr="00C86FE7">
              <w:rPr>
                <w:rFonts w:ascii="Arial" w:hAnsi="Arial" w:cs="Arial"/>
                <w:b/>
              </w:rPr>
              <w:t xml:space="preserve">  </w:t>
            </w:r>
            <w:r w:rsidR="00762B1B" w:rsidRPr="00C86FE7">
              <w:rPr>
                <w:rFonts w:ascii="Arial" w:hAnsi="Arial" w:cs="Arial"/>
                <w:b/>
              </w:rPr>
              <w:t>për</w:t>
            </w:r>
            <w:r w:rsidRPr="00C86FE7">
              <w:rPr>
                <w:rFonts w:ascii="Arial" w:hAnsi="Arial" w:cs="Arial"/>
                <w:b/>
              </w:rPr>
              <w:t xml:space="preserve"> 202</w:t>
            </w:r>
            <w:r w:rsidR="002018FB" w:rsidRPr="00C86FE7">
              <w:rPr>
                <w:rFonts w:ascii="Arial" w:hAnsi="Arial" w:cs="Arial"/>
                <w:b/>
              </w:rPr>
              <w:t>5</w:t>
            </w:r>
            <w:r w:rsidRPr="00C86FE7">
              <w:rPr>
                <w:rFonts w:ascii="Arial" w:hAnsi="Arial" w:cs="Arial"/>
                <w:b/>
              </w:rPr>
              <w:t>.</w:t>
            </w:r>
          </w:p>
        </w:tc>
        <w:tc>
          <w:tcPr>
            <w:tcW w:w="1581" w:type="dxa"/>
            <w:shd w:val="clear" w:color="auto" w:fill="8DB3E2" w:themeFill="text2" w:themeFillTint="66"/>
            <w:vAlign w:val="center"/>
          </w:tcPr>
          <w:p w:rsidR="00453454" w:rsidRPr="00C86FE7" w:rsidRDefault="00453454" w:rsidP="00607E27">
            <w:pPr>
              <w:spacing w:line="276" w:lineRule="auto"/>
              <w:jc w:val="center"/>
              <w:rPr>
                <w:rFonts w:ascii="Arial" w:hAnsi="Arial" w:cs="Arial"/>
                <w:b/>
                <w:color w:val="FF0000"/>
              </w:rPr>
            </w:pPr>
            <w:r w:rsidRPr="00C86FE7">
              <w:rPr>
                <w:rFonts w:ascii="Arial" w:hAnsi="Arial" w:cs="Arial"/>
                <w:b/>
              </w:rPr>
              <w:t>Struktura %</w:t>
            </w:r>
          </w:p>
        </w:tc>
      </w:tr>
      <w:tr w:rsidR="00C86FE7" w:rsidRPr="00C86FE7" w:rsidTr="007B25FE">
        <w:trPr>
          <w:trHeight w:val="416"/>
        </w:trPr>
        <w:tc>
          <w:tcPr>
            <w:tcW w:w="568" w:type="dxa"/>
            <w:vAlign w:val="center"/>
          </w:tcPr>
          <w:p w:rsidR="00C86FE7" w:rsidRPr="00C86FE7" w:rsidRDefault="00C86FE7" w:rsidP="00607E27">
            <w:pPr>
              <w:spacing w:line="276" w:lineRule="auto"/>
              <w:rPr>
                <w:rFonts w:ascii="Arial" w:hAnsi="Arial" w:cs="Arial"/>
                <w:b/>
              </w:rPr>
            </w:pPr>
            <w:r w:rsidRPr="00C86FE7">
              <w:rPr>
                <w:rFonts w:ascii="Arial" w:hAnsi="Arial" w:cs="Arial"/>
                <w:b/>
              </w:rPr>
              <w:t>I</w:t>
            </w:r>
          </w:p>
        </w:tc>
        <w:tc>
          <w:tcPr>
            <w:tcW w:w="4697" w:type="dxa"/>
            <w:vAlign w:val="center"/>
          </w:tcPr>
          <w:p w:rsidR="00C86FE7" w:rsidRPr="00C86FE7" w:rsidRDefault="00C86FE7" w:rsidP="00D22763">
            <w:pPr>
              <w:spacing w:line="276" w:lineRule="auto"/>
              <w:rPr>
                <w:rFonts w:ascii="Arial" w:hAnsi="Arial" w:cs="Arial"/>
                <w:b/>
              </w:rPr>
            </w:pPr>
            <w:r w:rsidRPr="00C86FE7">
              <w:rPr>
                <w:rFonts w:ascii="Arial" w:hAnsi="Arial" w:cs="Arial"/>
                <w:b/>
              </w:rPr>
              <w:t>TË ARDHURAT VETANAKE</w:t>
            </w:r>
          </w:p>
        </w:tc>
        <w:tc>
          <w:tcPr>
            <w:tcW w:w="1811" w:type="dxa"/>
            <w:vAlign w:val="center"/>
          </w:tcPr>
          <w:p w:rsidR="00C86FE7" w:rsidRPr="00C86FE7" w:rsidRDefault="00C86FE7" w:rsidP="008F2F90">
            <w:pPr>
              <w:spacing w:line="276" w:lineRule="auto"/>
              <w:jc w:val="center"/>
              <w:rPr>
                <w:rFonts w:ascii="Arial" w:hAnsi="Arial" w:cs="Arial"/>
                <w:b/>
              </w:rPr>
            </w:pPr>
            <w:r w:rsidRPr="00C86FE7">
              <w:rPr>
                <w:rFonts w:ascii="Arial" w:hAnsi="Arial" w:cs="Arial"/>
                <w:b/>
              </w:rPr>
              <w:t>2.448.000,00€</w:t>
            </w:r>
          </w:p>
        </w:tc>
        <w:tc>
          <w:tcPr>
            <w:tcW w:w="1581" w:type="dxa"/>
            <w:vAlign w:val="center"/>
          </w:tcPr>
          <w:p w:rsidR="00C86FE7" w:rsidRPr="00C86FE7" w:rsidRDefault="00C86FE7" w:rsidP="008F2F90">
            <w:pPr>
              <w:spacing w:line="276" w:lineRule="auto"/>
              <w:rPr>
                <w:rFonts w:ascii="Arial" w:hAnsi="Arial" w:cs="Arial"/>
                <w:b/>
              </w:rPr>
            </w:pPr>
            <w:r w:rsidRPr="00C86FE7">
              <w:rPr>
                <w:rFonts w:ascii="Arial" w:hAnsi="Arial" w:cs="Arial"/>
                <w:b/>
              </w:rPr>
              <w:t>26,26%</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1</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Tatimi në patundshmëri</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820.000,00€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33,54%</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2</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Tatimi në shit/blerjen e patundshmërive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165.000,00€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6,74%</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3</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Mbitatimi në tatimin në të ardhurat e personave fizik</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250.000,00€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10,21%</w:t>
            </w:r>
          </w:p>
        </w:tc>
      </w:tr>
      <w:tr w:rsidR="00C86FE7" w:rsidRPr="00C86FE7" w:rsidTr="0062257B">
        <w:trPr>
          <w:trHeight w:val="503"/>
        </w:trPr>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4</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Taksat lokale administrative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35.000,00€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1,42%</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5</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Taksat lokale komunale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13.000,00€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0,53%</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6</w:t>
            </w:r>
          </w:p>
        </w:tc>
        <w:tc>
          <w:tcPr>
            <w:tcW w:w="4697" w:type="dxa"/>
            <w:shd w:val="clear" w:color="auto" w:fill="auto"/>
          </w:tcPr>
          <w:p w:rsidR="00C86FE7" w:rsidRPr="00C86FE7" w:rsidRDefault="00C86FE7" w:rsidP="00E005B9">
            <w:pPr>
              <w:spacing w:line="276" w:lineRule="auto"/>
              <w:rPr>
                <w:rFonts w:ascii="Arial" w:hAnsi="Arial" w:cs="Arial"/>
                <w:lang w:val="en-US"/>
              </w:rPr>
            </w:pPr>
            <w:r w:rsidRPr="00C86FE7">
              <w:rPr>
                <w:rFonts w:ascii="Arial" w:hAnsi="Arial" w:cs="Arial"/>
              </w:rPr>
              <w:t>Taksat lokale turistike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0,41%</w:t>
            </w:r>
          </w:p>
        </w:tc>
      </w:tr>
      <w:tr w:rsidR="00C86FE7" w:rsidRPr="00C86FE7" w:rsidTr="0062257B">
        <w:tc>
          <w:tcPr>
            <w:tcW w:w="568" w:type="dxa"/>
            <w:vAlign w:val="center"/>
          </w:tcPr>
          <w:p w:rsidR="00C86FE7" w:rsidRPr="00C86FE7" w:rsidRDefault="00C86FE7" w:rsidP="00E005B9">
            <w:pPr>
              <w:spacing w:line="276" w:lineRule="auto"/>
              <w:rPr>
                <w:rFonts w:ascii="Arial" w:hAnsi="Arial" w:cs="Arial"/>
              </w:rPr>
            </w:pPr>
            <w:r w:rsidRPr="00C86FE7">
              <w:rPr>
                <w:rFonts w:ascii="Arial" w:hAnsi="Arial" w:cs="Arial"/>
              </w:rPr>
              <w:t>7</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Kompensime për rregullimin dhe ndërtimin e truallit ndërtimor</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235.000,00€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9,6%</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8</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Kompensime të tjera për rrugë</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170.000,00€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6,94%</w:t>
            </w:r>
          </w:p>
        </w:tc>
      </w:tr>
      <w:tr w:rsidR="00C86FE7" w:rsidRPr="00C86FE7" w:rsidTr="0062257B">
        <w:tc>
          <w:tcPr>
            <w:tcW w:w="568" w:type="dxa"/>
            <w:vAlign w:val="center"/>
          </w:tcPr>
          <w:p w:rsidR="00C86FE7" w:rsidRPr="00C86FE7" w:rsidRDefault="00C86FE7" w:rsidP="00E005B9">
            <w:pPr>
              <w:spacing w:line="276" w:lineRule="auto"/>
              <w:rPr>
                <w:rFonts w:ascii="Arial" w:hAnsi="Arial" w:cs="Arial"/>
              </w:rPr>
            </w:pPr>
            <w:r w:rsidRPr="00C86FE7">
              <w:rPr>
                <w:rFonts w:ascii="Arial" w:hAnsi="Arial" w:cs="Arial"/>
              </w:rPr>
              <w:t>9</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Kompensime të tjera-kompensime komunale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30.000,00€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1,22%</w:t>
            </w:r>
          </w:p>
        </w:tc>
      </w:tr>
      <w:tr w:rsidR="00C86FE7" w:rsidRPr="00C86FE7" w:rsidTr="008F2F90">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10</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Gjoba të vëna në procedurën penale dhe procedura të tjera për shkak të mospagesës së të ardhurave lokale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25.000,00€</w:t>
            </w:r>
          </w:p>
        </w:tc>
        <w:tc>
          <w:tcPr>
            <w:tcW w:w="1581" w:type="dxa"/>
            <w:vAlign w:val="center"/>
          </w:tcPr>
          <w:p w:rsidR="00C86FE7" w:rsidRPr="00C86FE7" w:rsidRDefault="00C86FE7" w:rsidP="008F2F90">
            <w:pPr>
              <w:rPr>
                <w:rFonts w:ascii="Arial" w:hAnsi="Arial" w:cs="Arial"/>
                <w:color w:val="000000"/>
              </w:rPr>
            </w:pPr>
            <w:r w:rsidRPr="00C86FE7">
              <w:rPr>
                <w:rFonts w:ascii="Arial" w:hAnsi="Arial" w:cs="Arial"/>
                <w:color w:val="000000"/>
              </w:rPr>
              <w:t>1,02%</w:t>
            </w:r>
          </w:p>
        </w:tc>
      </w:tr>
      <w:tr w:rsidR="00C86FE7" w:rsidRPr="00C86FE7" w:rsidTr="008F2F90">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11</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Interese për shkak të vonesës në pagesën e taksave lokale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20.000,00€</w:t>
            </w:r>
          </w:p>
        </w:tc>
        <w:tc>
          <w:tcPr>
            <w:tcW w:w="1581" w:type="dxa"/>
            <w:vAlign w:val="center"/>
          </w:tcPr>
          <w:p w:rsidR="00C86FE7" w:rsidRPr="00C86FE7" w:rsidRDefault="00C86FE7" w:rsidP="008F2F90">
            <w:pPr>
              <w:rPr>
                <w:rFonts w:ascii="Arial" w:hAnsi="Arial" w:cs="Arial"/>
                <w:color w:val="000000"/>
              </w:rPr>
            </w:pPr>
            <w:r w:rsidRPr="00C86FE7">
              <w:rPr>
                <w:rFonts w:ascii="Arial" w:hAnsi="Arial" w:cs="Arial"/>
                <w:color w:val="000000"/>
              </w:rPr>
              <w:t>0,82%</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12</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Të ardhurat që organet realizojnë duke kryer veprimtarinë e tyre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25.000,00€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1,02%</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13</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Të ardhura të tjera</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150.000,00€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6,12%</w:t>
            </w:r>
          </w:p>
        </w:tc>
      </w:tr>
      <w:tr w:rsidR="00C86FE7" w:rsidRPr="00C86FE7" w:rsidTr="0062257B">
        <w:tc>
          <w:tcPr>
            <w:tcW w:w="568" w:type="dxa"/>
            <w:vAlign w:val="center"/>
          </w:tcPr>
          <w:p w:rsidR="00C86FE7" w:rsidRPr="00C86FE7" w:rsidRDefault="00C86FE7" w:rsidP="00E005B9">
            <w:pPr>
              <w:spacing w:line="276" w:lineRule="auto"/>
              <w:jc w:val="both"/>
              <w:rPr>
                <w:rFonts w:ascii="Arial" w:hAnsi="Arial" w:cs="Arial"/>
              </w:rPr>
            </w:pPr>
            <w:r w:rsidRPr="00C86FE7">
              <w:rPr>
                <w:rFonts w:ascii="Arial" w:hAnsi="Arial" w:cs="Arial"/>
              </w:rPr>
              <w:t>14</w:t>
            </w:r>
          </w:p>
        </w:tc>
        <w:tc>
          <w:tcPr>
            <w:tcW w:w="4697" w:type="dxa"/>
            <w:shd w:val="clear" w:color="auto" w:fill="auto"/>
          </w:tcPr>
          <w:p w:rsidR="00C86FE7" w:rsidRPr="00C86FE7" w:rsidRDefault="00C86FE7" w:rsidP="00E005B9">
            <w:pPr>
              <w:spacing w:line="276" w:lineRule="auto"/>
              <w:rPr>
                <w:rFonts w:ascii="Arial" w:hAnsi="Arial" w:cs="Arial"/>
              </w:rPr>
            </w:pPr>
            <w:r w:rsidRPr="00C86FE7">
              <w:rPr>
                <w:rFonts w:ascii="Arial" w:hAnsi="Arial" w:cs="Arial"/>
              </w:rPr>
              <w:t>Të ardhura nga shitja e patundshmërive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500.000,00€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20,42%</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b/>
              </w:rPr>
            </w:pPr>
            <w:r w:rsidRPr="00C86FE7">
              <w:rPr>
                <w:rFonts w:ascii="Arial" w:hAnsi="Arial" w:cs="Arial"/>
                <w:b/>
              </w:rPr>
              <w:t>II</w:t>
            </w:r>
          </w:p>
        </w:tc>
        <w:tc>
          <w:tcPr>
            <w:tcW w:w="4697" w:type="dxa"/>
            <w:shd w:val="clear" w:color="auto" w:fill="auto"/>
          </w:tcPr>
          <w:p w:rsidR="00C86FE7" w:rsidRPr="00C86FE7" w:rsidRDefault="00C86FE7" w:rsidP="001E321D">
            <w:pPr>
              <w:spacing w:line="276" w:lineRule="auto"/>
              <w:rPr>
                <w:rFonts w:ascii="Arial" w:hAnsi="Arial" w:cs="Arial"/>
                <w:b/>
                <w:color w:val="FF0000"/>
                <w:lang w:val="sq-AL"/>
              </w:rPr>
            </w:pPr>
            <w:r w:rsidRPr="00C86FE7">
              <w:rPr>
                <w:rFonts w:ascii="Arial" w:hAnsi="Arial" w:cs="Arial"/>
                <w:b/>
              </w:rPr>
              <w:t>TË ARDHURAT PËRKAT</w:t>
            </w:r>
            <w:r w:rsidRPr="00C86FE7">
              <w:rPr>
                <w:rFonts w:ascii="Arial" w:hAnsi="Arial" w:cs="Arial"/>
                <w:b/>
                <w:lang w:val="sq-AL"/>
              </w:rPr>
              <w:t>ËSE</w:t>
            </w:r>
          </w:p>
        </w:tc>
        <w:tc>
          <w:tcPr>
            <w:tcW w:w="1811" w:type="dxa"/>
            <w:shd w:val="clear" w:color="auto" w:fill="auto"/>
            <w:vAlign w:val="center"/>
          </w:tcPr>
          <w:p w:rsidR="00C86FE7" w:rsidRPr="00C86FE7" w:rsidRDefault="00C86FE7" w:rsidP="008F2F90">
            <w:pPr>
              <w:spacing w:line="276" w:lineRule="auto"/>
              <w:jc w:val="center"/>
              <w:rPr>
                <w:rFonts w:ascii="Arial" w:hAnsi="Arial" w:cs="Arial"/>
                <w:b/>
              </w:rPr>
            </w:pPr>
            <w:r w:rsidRPr="00C86FE7">
              <w:rPr>
                <w:rFonts w:ascii="Arial" w:hAnsi="Arial" w:cs="Arial"/>
                <w:b/>
              </w:rPr>
              <w:t>1.555.000,00€</w:t>
            </w:r>
          </w:p>
        </w:tc>
        <w:tc>
          <w:tcPr>
            <w:tcW w:w="1581" w:type="dxa"/>
            <w:vAlign w:val="center"/>
          </w:tcPr>
          <w:p w:rsidR="00C86FE7" w:rsidRPr="00C86FE7" w:rsidRDefault="00C86FE7" w:rsidP="008F2F90">
            <w:pPr>
              <w:spacing w:line="276" w:lineRule="auto"/>
              <w:rPr>
                <w:rFonts w:ascii="Arial" w:hAnsi="Arial" w:cs="Arial"/>
                <w:b/>
              </w:rPr>
            </w:pPr>
            <w:r w:rsidRPr="00C86FE7">
              <w:rPr>
                <w:rFonts w:ascii="Arial" w:hAnsi="Arial" w:cs="Arial"/>
                <w:b/>
              </w:rPr>
              <w:t>16,68%</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1</w:t>
            </w:r>
          </w:p>
        </w:tc>
        <w:tc>
          <w:tcPr>
            <w:tcW w:w="4697" w:type="dxa"/>
            <w:shd w:val="clear" w:color="auto" w:fill="auto"/>
          </w:tcPr>
          <w:p w:rsidR="00C86FE7" w:rsidRPr="00C86FE7" w:rsidRDefault="00C86FE7" w:rsidP="00C4689B">
            <w:pPr>
              <w:spacing w:line="276" w:lineRule="auto"/>
              <w:rPr>
                <w:rFonts w:ascii="Arial" w:hAnsi="Arial" w:cs="Arial"/>
              </w:rPr>
            </w:pPr>
            <w:r w:rsidRPr="00C86FE7">
              <w:rPr>
                <w:rFonts w:ascii="Arial" w:hAnsi="Arial" w:cs="Arial"/>
              </w:rPr>
              <w:t>Tatimi mbi të ardhurat e personave fizik</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1.450.000,00€</w:t>
            </w:r>
          </w:p>
        </w:tc>
        <w:tc>
          <w:tcPr>
            <w:tcW w:w="1581" w:type="dxa"/>
            <w:vAlign w:val="center"/>
          </w:tcPr>
          <w:p w:rsidR="00C86FE7" w:rsidRPr="00C86FE7" w:rsidRDefault="00C86FE7" w:rsidP="008F2F90">
            <w:pPr>
              <w:spacing w:line="276" w:lineRule="auto"/>
              <w:rPr>
                <w:rFonts w:ascii="Arial" w:hAnsi="Arial" w:cs="Arial"/>
              </w:rPr>
            </w:pPr>
            <w:r w:rsidRPr="00C86FE7">
              <w:rPr>
                <w:rFonts w:ascii="Arial" w:hAnsi="Arial" w:cs="Arial"/>
              </w:rPr>
              <w:t>93,55%</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3</w:t>
            </w:r>
          </w:p>
        </w:tc>
        <w:tc>
          <w:tcPr>
            <w:tcW w:w="4697" w:type="dxa"/>
            <w:shd w:val="clear" w:color="auto" w:fill="auto"/>
          </w:tcPr>
          <w:p w:rsidR="00C86FE7" w:rsidRPr="00C86FE7" w:rsidRDefault="00C86FE7" w:rsidP="00C4689B">
            <w:pPr>
              <w:spacing w:line="276" w:lineRule="auto"/>
              <w:rPr>
                <w:rFonts w:ascii="Arial" w:hAnsi="Arial" w:cs="Arial"/>
              </w:rPr>
            </w:pPr>
            <w:r w:rsidRPr="00C86FE7">
              <w:rPr>
                <w:rFonts w:ascii="Arial" w:hAnsi="Arial" w:cs="Arial"/>
              </w:rPr>
              <w:t>Kompensim për shfrytëzimin e burimeve natyrore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35.000,00€</w:t>
            </w:r>
          </w:p>
        </w:tc>
        <w:tc>
          <w:tcPr>
            <w:tcW w:w="1581" w:type="dxa"/>
            <w:vAlign w:val="center"/>
          </w:tcPr>
          <w:p w:rsidR="00C86FE7" w:rsidRPr="00C86FE7" w:rsidRDefault="00C86FE7" w:rsidP="008F2F90">
            <w:pPr>
              <w:spacing w:line="276" w:lineRule="auto"/>
              <w:rPr>
                <w:rFonts w:ascii="Arial" w:hAnsi="Arial" w:cs="Arial"/>
              </w:rPr>
            </w:pPr>
            <w:r w:rsidRPr="00C86FE7">
              <w:rPr>
                <w:rFonts w:ascii="Arial" w:hAnsi="Arial" w:cs="Arial"/>
              </w:rPr>
              <w:t>2,26%</w:t>
            </w:r>
          </w:p>
        </w:tc>
      </w:tr>
      <w:tr w:rsidR="00C86FE7" w:rsidRPr="00C86FE7" w:rsidTr="0062257B">
        <w:trPr>
          <w:trHeight w:val="556"/>
        </w:trPr>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lastRenderedPageBreak/>
              <w:t>4</w:t>
            </w:r>
          </w:p>
        </w:tc>
        <w:tc>
          <w:tcPr>
            <w:tcW w:w="4697" w:type="dxa"/>
            <w:shd w:val="clear" w:color="auto" w:fill="auto"/>
          </w:tcPr>
          <w:p w:rsidR="00C86FE7" w:rsidRPr="00C86FE7" w:rsidRDefault="00C86FE7" w:rsidP="00C4689B">
            <w:pPr>
              <w:spacing w:line="276" w:lineRule="auto"/>
              <w:rPr>
                <w:rFonts w:ascii="Arial" w:hAnsi="Arial" w:cs="Arial"/>
              </w:rPr>
            </w:pPr>
            <w:r w:rsidRPr="00C86FE7">
              <w:rPr>
                <w:rFonts w:ascii="Arial" w:hAnsi="Arial" w:cs="Arial"/>
              </w:rPr>
              <w:t>Kompensim vjetore për regjistrimin e automjeteve</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70.000,00€</w:t>
            </w:r>
          </w:p>
        </w:tc>
        <w:tc>
          <w:tcPr>
            <w:tcW w:w="1581" w:type="dxa"/>
            <w:vAlign w:val="center"/>
          </w:tcPr>
          <w:p w:rsidR="00C86FE7" w:rsidRPr="00C86FE7" w:rsidRDefault="00C86FE7" w:rsidP="008F2F90">
            <w:pPr>
              <w:spacing w:line="276" w:lineRule="auto"/>
              <w:rPr>
                <w:rFonts w:ascii="Arial" w:hAnsi="Arial" w:cs="Arial"/>
              </w:rPr>
            </w:pPr>
            <w:r w:rsidRPr="00C86FE7">
              <w:rPr>
                <w:rFonts w:ascii="Arial" w:hAnsi="Arial" w:cs="Arial"/>
              </w:rPr>
              <w:t>4,83%</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b/>
              </w:rPr>
            </w:pPr>
            <w:r w:rsidRPr="00C86FE7">
              <w:rPr>
                <w:rFonts w:ascii="Arial" w:hAnsi="Arial" w:cs="Arial"/>
                <w:b/>
              </w:rPr>
              <w:t>III</w:t>
            </w:r>
          </w:p>
        </w:tc>
        <w:tc>
          <w:tcPr>
            <w:tcW w:w="4697" w:type="dxa"/>
            <w:shd w:val="clear" w:color="auto" w:fill="auto"/>
          </w:tcPr>
          <w:p w:rsidR="00C86FE7" w:rsidRPr="00C86FE7" w:rsidRDefault="00C86FE7" w:rsidP="00C4689B">
            <w:pPr>
              <w:spacing w:line="276" w:lineRule="auto"/>
              <w:rPr>
                <w:rFonts w:ascii="Arial" w:hAnsi="Arial" w:cs="Arial"/>
                <w:b/>
              </w:rPr>
            </w:pPr>
            <w:r w:rsidRPr="00C86FE7">
              <w:rPr>
                <w:rFonts w:ascii="Arial" w:hAnsi="Arial" w:cs="Arial"/>
                <w:b/>
              </w:rPr>
              <w:t>TRANSFERTAT DHE DONACIONET</w:t>
            </w:r>
          </w:p>
        </w:tc>
        <w:tc>
          <w:tcPr>
            <w:tcW w:w="1811" w:type="dxa"/>
            <w:shd w:val="clear" w:color="auto" w:fill="auto"/>
            <w:vAlign w:val="center"/>
          </w:tcPr>
          <w:p w:rsidR="00C86FE7" w:rsidRPr="00C86FE7" w:rsidRDefault="00C86FE7" w:rsidP="008F2F90">
            <w:pPr>
              <w:jc w:val="center"/>
              <w:rPr>
                <w:rFonts w:ascii="Arial" w:hAnsi="Arial" w:cs="Arial"/>
                <w:color w:val="000000"/>
                <w:sz w:val="22"/>
                <w:szCs w:val="22"/>
              </w:rPr>
            </w:pPr>
            <w:r w:rsidRPr="00C86FE7">
              <w:rPr>
                <w:rFonts w:ascii="Arial" w:hAnsi="Arial" w:cs="Arial"/>
                <w:b/>
                <w:color w:val="000000"/>
              </w:rPr>
              <w:t>4.663.548,45€</w:t>
            </w:r>
          </w:p>
        </w:tc>
        <w:tc>
          <w:tcPr>
            <w:tcW w:w="1581" w:type="dxa"/>
            <w:vAlign w:val="center"/>
          </w:tcPr>
          <w:p w:rsidR="00C86FE7" w:rsidRPr="00C86FE7" w:rsidRDefault="00C86FE7" w:rsidP="008F2F90">
            <w:pPr>
              <w:spacing w:line="276" w:lineRule="auto"/>
              <w:rPr>
                <w:rFonts w:ascii="Arial" w:hAnsi="Arial" w:cs="Arial"/>
                <w:b/>
              </w:rPr>
            </w:pPr>
            <w:r w:rsidRPr="00C86FE7">
              <w:rPr>
                <w:rFonts w:ascii="Arial" w:hAnsi="Arial" w:cs="Arial"/>
                <w:b/>
              </w:rPr>
              <w:t>50,03%</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1</w:t>
            </w:r>
          </w:p>
        </w:tc>
        <w:tc>
          <w:tcPr>
            <w:tcW w:w="4697" w:type="dxa"/>
            <w:shd w:val="clear" w:color="auto" w:fill="auto"/>
          </w:tcPr>
          <w:p w:rsidR="00C86FE7" w:rsidRPr="00C86FE7" w:rsidRDefault="00C86FE7" w:rsidP="00C4689B">
            <w:pPr>
              <w:rPr>
                <w:rFonts w:ascii="Arial" w:hAnsi="Arial" w:cs="Arial"/>
                <w:szCs w:val="40"/>
              </w:rPr>
            </w:pPr>
            <w:r w:rsidRPr="00C86FE7">
              <w:rPr>
                <w:rFonts w:ascii="Arial" w:hAnsi="Arial" w:cs="Arial"/>
              </w:rPr>
              <w:t>Donacionet rrjedhëse në favor të buxhetit të komunës</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100.000,00€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2,14%</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2</w:t>
            </w:r>
          </w:p>
        </w:tc>
        <w:tc>
          <w:tcPr>
            <w:tcW w:w="4697" w:type="dxa"/>
            <w:shd w:val="clear" w:color="auto" w:fill="auto"/>
          </w:tcPr>
          <w:p w:rsidR="00C86FE7" w:rsidRPr="00C86FE7" w:rsidRDefault="00C86FE7" w:rsidP="00C4689B">
            <w:pPr>
              <w:rPr>
                <w:rFonts w:ascii="Arial" w:hAnsi="Arial" w:cs="Arial"/>
                <w:szCs w:val="40"/>
              </w:rPr>
            </w:pPr>
            <w:r w:rsidRPr="00C86FE7">
              <w:rPr>
                <w:rFonts w:ascii="Arial" w:hAnsi="Arial" w:cs="Arial"/>
              </w:rPr>
              <w:t>Donacione kapitale në favor të buxhetit të Komunës</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200.000,00€</w:t>
            </w:r>
          </w:p>
        </w:tc>
        <w:tc>
          <w:tcPr>
            <w:tcW w:w="1581" w:type="dxa"/>
            <w:vAlign w:val="center"/>
          </w:tcPr>
          <w:p w:rsidR="00C86FE7" w:rsidRPr="00C86FE7" w:rsidRDefault="00C86FE7" w:rsidP="008F2F90">
            <w:pPr>
              <w:rPr>
                <w:rFonts w:ascii="Arial" w:hAnsi="Arial" w:cs="Arial"/>
                <w:color w:val="000000"/>
              </w:rPr>
            </w:pPr>
            <w:r w:rsidRPr="00C86FE7">
              <w:rPr>
                <w:rFonts w:ascii="Arial" w:hAnsi="Arial" w:cs="Arial"/>
                <w:color w:val="000000"/>
              </w:rPr>
              <w:t>4,29%</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3</w:t>
            </w:r>
          </w:p>
        </w:tc>
        <w:tc>
          <w:tcPr>
            <w:tcW w:w="4697" w:type="dxa"/>
            <w:shd w:val="clear" w:color="auto" w:fill="auto"/>
          </w:tcPr>
          <w:p w:rsidR="00C86FE7" w:rsidRPr="00C86FE7" w:rsidRDefault="00C86FE7" w:rsidP="00C4689B">
            <w:pPr>
              <w:rPr>
                <w:rFonts w:ascii="Arial" w:hAnsi="Arial" w:cs="Arial"/>
                <w:szCs w:val="40"/>
              </w:rPr>
            </w:pPr>
            <w:r w:rsidRPr="00C86FE7">
              <w:rPr>
                <w:rFonts w:ascii="Arial" w:hAnsi="Arial" w:cs="Arial"/>
              </w:rPr>
              <w:t>Donacionet rrjedhëse për projektet e BE-së</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772.000,00€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16,55%</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4</w:t>
            </w:r>
          </w:p>
        </w:tc>
        <w:tc>
          <w:tcPr>
            <w:tcW w:w="4697" w:type="dxa"/>
            <w:shd w:val="clear" w:color="auto" w:fill="auto"/>
          </w:tcPr>
          <w:p w:rsidR="00C86FE7" w:rsidRPr="00C86FE7" w:rsidRDefault="00C86FE7" w:rsidP="00C4689B">
            <w:pPr>
              <w:rPr>
                <w:rFonts w:ascii="Arial" w:hAnsi="Arial" w:cs="Arial"/>
                <w:szCs w:val="40"/>
              </w:rPr>
            </w:pPr>
            <w:r w:rsidRPr="00C86FE7">
              <w:rPr>
                <w:rFonts w:ascii="Arial" w:hAnsi="Arial" w:cs="Arial"/>
              </w:rPr>
              <w:t>Transferta nga buxheti i shtetit</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1.350.000,00</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28,95%</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5</w:t>
            </w:r>
          </w:p>
        </w:tc>
        <w:tc>
          <w:tcPr>
            <w:tcW w:w="4697" w:type="dxa"/>
            <w:shd w:val="clear" w:color="auto" w:fill="auto"/>
          </w:tcPr>
          <w:p w:rsidR="00C86FE7" w:rsidRPr="00C86FE7" w:rsidRDefault="00C86FE7" w:rsidP="00C4689B">
            <w:pPr>
              <w:rPr>
                <w:rFonts w:ascii="Arial" w:hAnsi="Arial" w:cs="Arial"/>
                <w:szCs w:val="40"/>
              </w:rPr>
            </w:pPr>
            <w:r w:rsidRPr="00C86FE7">
              <w:rPr>
                <w:rFonts w:ascii="Arial" w:hAnsi="Arial" w:cs="Arial"/>
              </w:rPr>
              <w:t>Transferta nga Fondi Egalizues</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2.241.548,45€</w:t>
            </w:r>
          </w:p>
        </w:tc>
        <w:tc>
          <w:tcPr>
            <w:tcW w:w="1581" w:type="dxa"/>
            <w:vAlign w:val="bottom"/>
          </w:tcPr>
          <w:p w:rsidR="00C86FE7" w:rsidRPr="00C86FE7" w:rsidRDefault="00C86FE7" w:rsidP="008F2F90">
            <w:pPr>
              <w:rPr>
                <w:rFonts w:ascii="Arial" w:hAnsi="Arial" w:cs="Arial"/>
                <w:color w:val="000000"/>
              </w:rPr>
            </w:pPr>
            <w:r w:rsidRPr="00C86FE7">
              <w:rPr>
                <w:rFonts w:ascii="Arial" w:hAnsi="Arial" w:cs="Arial"/>
                <w:color w:val="000000"/>
              </w:rPr>
              <w:t>47,48%</w:t>
            </w:r>
          </w:p>
        </w:tc>
      </w:tr>
      <w:tr w:rsidR="00C86FE7" w:rsidRPr="00C86FE7" w:rsidTr="0062257B">
        <w:trPr>
          <w:trHeight w:val="287"/>
        </w:trPr>
        <w:tc>
          <w:tcPr>
            <w:tcW w:w="568" w:type="dxa"/>
            <w:vAlign w:val="center"/>
          </w:tcPr>
          <w:p w:rsidR="00C86FE7" w:rsidRPr="00C86FE7" w:rsidRDefault="00C86FE7" w:rsidP="00C4689B">
            <w:pPr>
              <w:spacing w:line="276" w:lineRule="auto"/>
              <w:rPr>
                <w:rFonts w:ascii="Arial" w:hAnsi="Arial" w:cs="Arial"/>
              </w:rPr>
            </w:pPr>
          </w:p>
        </w:tc>
        <w:tc>
          <w:tcPr>
            <w:tcW w:w="4697" w:type="dxa"/>
            <w:shd w:val="clear" w:color="auto" w:fill="auto"/>
          </w:tcPr>
          <w:p w:rsidR="00C86FE7" w:rsidRPr="00C86FE7" w:rsidRDefault="00C86FE7" w:rsidP="00C4689B">
            <w:pPr>
              <w:spacing w:line="276" w:lineRule="auto"/>
              <w:rPr>
                <w:rFonts w:ascii="Arial" w:hAnsi="Arial" w:cs="Arial"/>
                <w:b/>
              </w:rPr>
            </w:pPr>
            <w:r w:rsidRPr="00C86FE7">
              <w:rPr>
                <w:rFonts w:ascii="Arial" w:hAnsi="Arial" w:cs="Arial"/>
              </w:rPr>
              <w:t>Totali I+II+III</w:t>
            </w:r>
          </w:p>
        </w:tc>
        <w:tc>
          <w:tcPr>
            <w:tcW w:w="1811" w:type="dxa"/>
            <w:shd w:val="clear" w:color="auto" w:fill="auto"/>
            <w:vAlign w:val="center"/>
          </w:tcPr>
          <w:p w:rsidR="00C86FE7" w:rsidRPr="00C86FE7" w:rsidRDefault="00C86FE7" w:rsidP="008F2F90">
            <w:pPr>
              <w:spacing w:line="276" w:lineRule="auto"/>
              <w:jc w:val="center"/>
              <w:rPr>
                <w:rFonts w:ascii="Arial" w:hAnsi="Arial" w:cs="Arial"/>
                <w:b/>
              </w:rPr>
            </w:pPr>
            <w:r w:rsidRPr="00C86FE7">
              <w:rPr>
                <w:rFonts w:ascii="Arial" w:hAnsi="Arial" w:cs="Arial"/>
                <w:b/>
              </w:rPr>
              <w:t>8.666.548,45€</w:t>
            </w:r>
          </w:p>
        </w:tc>
        <w:tc>
          <w:tcPr>
            <w:tcW w:w="1581" w:type="dxa"/>
            <w:vAlign w:val="center"/>
          </w:tcPr>
          <w:p w:rsidR="00C86FE7" w:rsidRPr="00C86FE7" w:rsidRDefault="00C86FE7" w:rsidP="008F2F90">
            <w:pPr>
              <w:spacing w:line="276" w:lineRule="auto"/>
              <w:rPr>
                <w:rFonts w:ascii="Arial" w:hAnsi="Arial" w:cs="Arial"/>
                <w:b/>
              </w:rPr>
            </w:pPr>
            <w:r w:rsidRPr="00C86FE7">
              <w:rPr>
                <w:rFonts w:ascii="Arial" w:hAnsi="Arial" w:cs="Arial"/>
                <w:b/>
              </w:rPr>
              <w:t>92,98%</w:t>
            </w:r>
          </w:p>
        </w:tc>
      </w:tr>
      <w:tr w:rsidR="00C86FE7" w:rsidRPr="00C86FE7" w:rsidTr="0062257B">
        <w:trPr>
          <w:trHeight w:val="143"/>
        </w:trPr>
        <w:tc>
          <w:tcPr>
            <w:tcW w:w="568" w:type="dxa"/>
            <w:vAlign w:val="center"/>
          </w:tcPr>
          <w:p w:rsidR="00C86FE7" w:rsidRPr="00C86FE7" w:rsidRDefault="00C86FE7" w:rsidP="00C4689B">
            <w:pPr>
              <w:spacing w:line="276" w:lineRule="auto"/>
              <w:rPr>
                <w:rFonts w:ascii="Arial" w:hAnsi="Arial" w:cs="Arial"/>
                <w:b/>
              </w:rPr>
            </w:pPr>
            <w:r w:rsidRPr="00C86FE7">
              <w:rPr>
                <w:rFonts w:ascii="Arial" w:hAnsi="Arial" w:cs="Arial"/>
                <w:b/>
              </w:rPr>
              <w:t>IV</w:t>
            </w:r>
          </w:p>
        </w:tc>
        <w:tc>
          <w:tcPr>
            <w:tcW w:w="4697" w:type="dxa"/>
            <w:shd w:val="clear" w:color="auto" w:fill="auto"/>
          </w:tcPr>
          <w:p w:rsidR="00C86FE7" w:rsidRPr="00C86FE7" w:rsidRDefault="00C86FE7" w:rsidP="00C4689B">
            <w:pPr>
              <w:spacing w:line="276" w:lineRule="auto"/>
              <w:rPr>
                <w:rFonts w:ascii="Arial" w:hAnsi="Arial" w:cs="Arial"/>
                <w:b/>
              </w:rPr>
            </w:pPr>
            <w:r w:rsidRPr="00C86FE7">
              <w:rPr>
                <w:rFonts w:ascii="Arial" w:hAnsi="Arial" w:cs="Arial"/>
              </w:rPr>
              <w:t>Hua dhe kredi</w:t>
            </w:r>
          </w:p>
        </w:tc>
        <w:tc>
          <w:tcPr>
            <w:tcW w:w="1811" w:type="dxa"/>
            <w:shd w:val="clear" w:color="auto" w:fill="auto"/>
            <w:vAlign w:val="center"/>
          </w:tcPr>
          <w:p w:rsidR="00C86FE7" w:rsidRPr="00C86FE7" w:rsidRDefault="00C86FE7" w:rsidP="008F2F90">
            <w:pPr>
              <w:spacing w:line="276" w:lineRule="auto"/>
              <w:jc w:val="center"/>
              <w:rPr>
                <w:rFonts w:ascii="Arial" w:hAnsi="Arial" w:cs="Arial"/>
                <w:b/>
              </w:rPr>
            </w:pPr>
            <w:r w:rsidRPr="00C86FE7">
              <w:rPr>
                <w:rFonts w:ascii="Arial" w:hAnsi="Arial" w:cs="Arial"/>
                <w:b/>
              </w:rPr>
              <w:t>154.000,00</w:t>
            </w:r>
            <w:r w:rsidRPr="00C86FE7">
              <w:rPr>
                <w:rFonts w:ascii="Arial" w:hAnsi="Arial" w:cs="Arial"/>
              </w:rPr>
              <w:t>€</w:t>
            </w:r>
          </w:p>
        </w:tc>
        <w:tc>
          <w:tcPr>
            <w:tcW w:w="1581" w:type="dxa"/>
            <w:vAlign w:val="center"/>
          </w:tcPr>
          <w:p w:rsidR="00C86FE7" w:rsidRPr="00C86FE7" w:rsidRDefault="00C86FE7" w:rsidP="008F2F90">
            <w:pPr>
              <w:spacing w:line="276" w:lineRule="auto"/>
              <w:rPr>
                <w:rFonts w:ascii="Arial" w:hAnsi="Arial" w:cs="Arial"/>
                <w:b/>
              </w:rPr>
            </w:pPr>
            <w:r w:rsidRPr="00C86FE7">
              <w:rPr>
                <w:rFonts w:ascii="Arial" w:hAnsi="Arial" w:cs="Arial"/>
                <w:b/>
              </w:rPr>
              <w:t>1,65%</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1</w:t>
            </w:r>
          </w:p>
        </w:tc>
        <w:tc>
          <w:tcPr>
            <w:tcW w:w="4697" w:type="dxa"/>
            <w:shd w:val="clear" w:color="auto" w:fill="auto"/>
          </w:tcPr>
          <w:p w:rsidR="00C86FE7" w:rsidRPr="00C86FE7" w:rsidRDefault="00C86FE7" w:rsidP="00C4689B">
            <w:pPr>
              <w:spacing w:line="276" w:lineRule="auto"/>
              <w:rPr>
                <w:rFonts w:ascii="Arial" w:hAnsi="Arial" w:cs="Arial"/>
              </w:rPr>
            </w:pPr>
            <w:r w:rsidRPr="00C86FE7">
              <w:rPr>
                <w:rFonts w:ascii="Arial" w:hAnsi="Arial" w:cs="Arial"/>
              </w:rPr>
              <w:t xml:space="preserve">Huatë </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154.000,00€</w:t>
            </w:r>
          </w:p>
        </w:tc>
        <w:tc>
          <w:tcPr>
            <w:tcW w:w="1581" w:type="dxa"/>
            <w:vAlign w:val="center"/>
          </w:tcPr>
          <w:p w:rsidR="00C86FE7" w:rsidRPr="00C86FE7" w:rsidRDefault="00C86FE7" w:rsidP="008F2F90">
            <w:pPr>
              <w:spacing w:line="276" w:lineRule="auto"/>
              <w:rPr>
                <w:rFonts w:ascii="Arial" w:hAnsi="Arial" w:cs="Arial"/>
              </w:rPr>
            </w:pPr>
            <w:r w:rsidRPr="00C86FE7">
              <w:rPr>
                <w:rFonts w:ascii="Arial" w:hAnsi="Arial" w:cs="Arial"/>
              </w:rPr>
              <w:t>1,65%</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b/>
              </w:rPr>
            </w:pPr>
            <w:r w:rsidRPr="00C86FE7">
              <w:rPr>
                <w:rFonts w:ascii="Arial" w:hAnsi="Arial" w:cs="Arial"/>
                <w:b/>
              </w:rPr>
              <w:t>V</w:t>
            </w:r>
          </w:p>
        </w:tc>
        <w:tc>
          <w:tcPr>
            <w:tcW w:w="4697" w:type="dxa"/>
            <w:shd w:val="clear" w:color="auto" w:fill="auto"/>
          </w:tcPr>
          <w:p w:rsidR="00C86FE7" w:rsidRPr="00C86FE7" w:rsidRDefault="00C86FE7" w:rsidP="00C4689B">
            <w:pPr>
              <w:spacing w:line="276" w:lineRule="auto"/>
              <w:rPr>
                <w:rFonts w:ascii="Arial" w:hAnsi="Arial" w:cs="Arial"/>
                <w:b/>
              </w:rPr>
            </w:pPr>
            <w:r w:rsidRPr="00C86FE7">
              <w:rPr>
                <w:rFonts w:ascii="Arial" w:hAnsi="Arial" w:cs="Arial"/>
                <w:b/>
              </w:rPr>
              <w:t>MJETE TË MBARTURA NGA VITI I KALUAR</w:t>
            </w:r>
          </w:p>
        </w:tc>
        <w:tc>
          <w:tcPr>
            <w:tcW w:w="1811" w:type="dxa"/>
            <w:shd w:val="clear" w:color="auto" w:fill="auto"/>
            <w:vAlign w:val="center"/>
          </w:tcPr>
          <w:p w:rsidR="00C86FE7" w:rsidRPr="00C86FE7" w:rsidRDefault="00C86FE7" w:rsidP="008F2F90">
            <w:pPr>
              <w:spacing w:line="276" w:lineRule="auto"/>
              <w:jc w:val="center"/>
              <w:rPr>
                <w:rFonts w:ascii="Arial" w:hAnsi="Arial" w:cs="Arial"/>
                <w:b/>
              </w:rPr>
            </w:pPr>
            <w:r w:rsidRPr="00C86FE7">
              <w:rPr>
                <w:rFonts w:ascii="Arial" w:hAnsi="Arial" w:cs="Arial"/>
                <w:b/>
              </w:rPr>
              <w:t>500.000,00€</w:t>
            </w:r>
          </w:p>
        </w:tc>
        <w:tc>
          <w:tcPr>
            <w:tcW w:w="1581" w:type="dxa"/>
            <w:vAlign w:val="center"/>
          </w:tcPr>
          <w:p w:rsidR="00C86FE7" w:rsidRPr="00C86FE7" w:rsidRDefault="00C86FE7" w:rsidP="008F2F90">
            <w:pPr>
              <w:spacing w:line="276" w:lineRule="auto"/>
              <w:rPr>
                <w:rFonts w:ascii="Arial" w:hAnsi="Arial" w:cs="Arial"/>
                <w:b/>
              </w:rPr>
            </w:pPr>
            <w:r w:rsidRPr="00C86FE7">
              <w:rPr>
                <w:rFonts w:ascii="Arial" w:hAnsi="Arial" w:cs="Arial"/>
                <w:b/>
              </w:rPr>
              <w:t>5,36%</w:t>
            </w:r>
          </w:p>
        </w:tc>
      </w:tr>
      <w:tr w:rsidR="00C86FE7" w:rsidRPr="00C86FE7" w:rsidTr="0062257B">
        <w:tc>
          <w:tcPr>
            <w:tcW w:w="568" w:type="dxa"/>
            <w:vAlign w:val="center"/>
          </w:tcPr>
          <w:p w:rsidR="00C86FE7" w:rsidRPr="00C86FE7" w:rsidRDefault="00C86FE7" w:rsidP="00C4689B">
            <w:pPr>
              <w:spacing w:line="276" w:lineRule="auto"/>
              <w:rPr>
                <w:rFonts w:ascii="Arial" w:hAnsi="Arial" w:cs="Arial"/>
              </w:rPr>
            </w:pPr>
            <w:r w:rsidRPr="00C86FE7">
              <w:rPr>
                <w:rFonts w:ascii="Arial" w:hAnsi="Arial" w:cs="Arial"/>
              </w:rPr>
              <w:t>1</w:t>
            </w:r>
          </w:p>
        </w:tc>
        <w:tc>
          <w:tcPr>
            <w:tcW w:w="4697" w:type="dxa"/>
            <w:shd w:val="clear" w:color="auto" w:fill="auto"/>
          </w:tcPr>
          <w:p w:rsidR="00C86FE7" w:rsidRPr="00C86FE7" w:rsidRDefault="00C86FE7" w:rsidP="00C4689B">
            <w:pPr>
              <w:spacing w:line="276" w:lineRule="auto"/>
              <w:rPr>
                <w:rFonts w:ascii="Arial" w:hAnsi="Arial" w:cs="Arial"/>
              </w:rPr>
            </w:pPr>
            <w:r w:rsidRPr="00C86FE7">
              <w:rPr>
                <w:rFonts w:ascii="Arial" w:hAnsi="Arial" w:cs="Arial"/>
              </w:rPr>
              <w:t>Mjete të mbartura nga viti paraprak</w:t>
            </w:r>
          </w:p>
        </w:tc>
        <w:tc>
          <w:tcPr>
            <w:tcW w:w="1811" w:type="dxa"/>
            <w:shd w:val="clear" w:color="auto" w:fill="auto"/>
            <w:vAlign w:val="center"/>
          </w:tcPr>
          <w:p w:rsidR="00C86FE7" w:rsidRPr="00C86FE7" w:rsidRDefault="00C86FE7" w:rsidP="008F2F90">
            <w:pPr>
              <w:spacing w:line="276" w:lineRule="auto"/>
              <w:jc w:val="center"/>
              <w:rPr>
                <w:rFonts w:ascii="Arial" w:hAnsi="Arial" w:cs="Arial"/>
              </w:rPr>
            </w:pPr>
            <w:r w:rsidRPr="00C86FE7">
              <w:rPr>
                <w:rFonts w:ascii="Arial" w:hAnsi="Arial" w:cs="Arial"/>
              </w:rPr>
              <w:t>500.000,00€</w:t>
            </w:r>
          </w:p>
        </w:tc>
        <w:tc>
          <w:tcPr>
            <w:tcW w:w="1581" w:type="dxa"/>
            <w:vAlign w:val="center"/>
          </w:tcPr>
          <w:p w:rsidR="00C86FE7" w:rsidRPr="00C86FE7" w:rsidRDefault="00C86FE7" w:rsidP="008F2F90">
            <w:pPr>
              <w:spacing w:line="276" w:lineRule="auto"/>
              <w:rPr>
                <w:rFonts w:ascii="Arial" w:hAnsi="Arial" w:cs="Arial"/>
              </w:rPr>
            </w:pPr>
            <w:r w:rsidRPr="00C86FE7">
              <w:rPr>
                <w:rFonts w:ascii="Arial" w:hAnsi="Arial" w:cs="Arial"/>
              </w:rPr>
              <w:t>5,36%</w:t>
            </w:r>
          </w:p>
        </w:tc>
      </w:tr>
      <w:tr w:rsidR="00C86FE7" w:rsidRPr="00C86FE7" w:rsidTr="007B25FE">
        <w:tc>
          <w:tcPr>
            <w:tcW w:w="568" w:type="dxa"/>
            <w:shd w:val="clear" w:color="auto" w:fill="95B3D7" w:themeFill="accent1" w:themeFillTint="99"/>
            <w:vAlign w:val="center"/>
          </w:tcPr>
          <w:p w:rsidR="00C86FE7" w:rsidRPr="00C86FE7" w:rsidRDefault="00C86FE7" w:rsidP="00607E27">
            <w:pPr>
              <w:spacing w:line="276" w:lineRule="auto"/>
              <w:rPr>
                <w:rFonts w:ascii="Arial" w:hAnsi="Arial" w:cs="Arial"/>
                <w:b/>
              </w:rPr>
            </w:pPr>
          </w:p>
        </w:tc>
        <w:tc>
          <w:tcPr>
            <w:tcW w:w="4697" w:type="dxa"/>
            <w:shd w:val="clear" w:color="auto" w:fill="95B3D7" w:themeFill="accent1" w:themeFillTint="99"/>
            <w:vAlign w:val="center"/>
          </w:tcPr>
          <w:p w:rsidR="00C86FE7" w:rsidRPr="00C86FE7" w:rsidRDefault="00C86FE7" w:rsidP="00607E27">
            <w:pPr>
              <w:spacing w:line="276" w:lineRule="auto"/>
              <w:rPr>
                <w:rFonts w:ascii="Arial" w:hAnsi="Arial" w:cs="Arial"/>
                <w:b/>
              </w:rPr>
            </w:pPr>
            <w:r w:rsidRPr="00C86FE7">
              <w:rPr>
                <w:rFonts w:ascii="Arial" w:hAnsi="Arial" w:cs="Arial"/>
                <w:b/>
              </w:rPr>
              <w:t>TOTALI  I+II+III+IV</w:t>
            </w:r>
          </w:p>
        </w:tc>
        <w:tc>
          <w:tcPr>
            <w:tcW w:w="1811" w:type="dxa"/>
            <w:shd w:val="clear" w:color="auto" w:fill="95B3D7" w:themeFill="accent1" w:themeFillTint="99"/>
            <w:vAlign w:val="center"/>
          </w:tcPr>
          <w:p w:rsidR="00C86FE7" w:rsidRPr="00C86FE7" w:rsidRDefault="00C86FE7" w:rsidP="008F2F90">
            <w:pPr>
              <w:spacing w:line="276" w:lineRule="auto"/>
              <w:jc w:val="center"/>
              <w:rPr>
                <w:rFonts w:ascii="Arial" w:hAnsi="Arial" w:cs="Arial"/>
                <w:b/>
                <w:bCs/>
              </w:rPr>
            </w:pPr>
            <w:r w:rsidRPr="00C86FE7">
              <w:rPr>
                <w:rFonts w:ascii="Arial" w:hAnsi="Arial" w:cs="Arial"/>
                <w:b/>
                <w:bCs/>
              </w:rPr>
              <w:t>9.320.548,45€</w:t>
            </w:r>
          </w:p>
        </w:tc>
        <w:tc>
          <w:tcPr>
            <w:tcW w:w="1581" w:type="dxa"/>
            <w:shd w:val="clear" w:color="auto" w:fill="95B3D7" w:themeFill="accent1" w:themeFillTint="99"/>
            <w:vAlign w:val="center"/>
          </w:tcPr>
          <w:p w:rsidR="00C86FE7" w:rsidRPr="00C86FE7" w:rsidRDefault="00C86FE7" w:rsidP="008F2F90">
            <w:pPr>
              <w:spacing w:line="276" w:lineRule="auto"/>
              <w:rPr>
                <w:rFonts w:ascii="Arial" w:hAnsi="Arial" w:cs="Arial"/>
                <w:b/>
              </w:rPr>
            </w:pPr>
            <w:r w:rsidRPr="00C86FE7">
              <w:rPr>
                <w:rFonts w:ascii="Arial" w:hAnsi="Arial" w:cs="Arial"/>
                <w:b/>
              </w:rPr>
              <w:t>100,00%</w:t>
            </w:r>
          </w:p>
        </w:tc>
      </w:tr>
    </w:tbl>
    <w:p w:rsidR="00453454" w:rsidRPr="00C86FE7" w:rsidRDefault="00453454" w:rsidP="00453454">
      <w:pPr>
        <w:spacing w:line="276" w:lineRule="auto"/>
        <w:jc w:val="both"/>
        <w:rPr>
          <w:rFonts w:ascii="Arial" w:hAnsi="Arial" w:cs="Arial"/>
        </w:rPr>
      </w:pPr>
    </w:p>
    <w:p w:rsidR="00985678" w:rsidRPr="00C86FE7" w:rsidRDefault="00BE2B4F" w:rsidP="00C86FE7">
      <w:pPr>
        <w:spacing w:line="276" w:lineRule="auto"/>
        <w:jc w:val="both"/>
        <w:rPr>
          <w:rFonts w:ascii="Arial" w:hAnsi="Arial" w:cs="Arial"/>
        </w:rPr>
      </w:pPr>
      <w:r w:rsidRPr="00C86FE7">
        <w:rPr>
          <w:rFonts w:ascii="Arial" w:hAnsi="Arial" w:cs="Arial"/>
        </w:rPr>
        <w:t xml:space="preserve">Të </w:t>
      </w:r>
      <w:r w:rsidR="000136ED" w:rsidRPr="00C86FE7">
        <w:rPr>
          <w:rFonts w:ascii="Arial" w:hAnsi="Arial" w:cs="Arial"/>
        </w:rPr>
        <w:t xml:space="preserve">ardhurat </w:t>
      </w:r>
      <w:r w:rsidR="004C04C7" w:rsidRPr="00C86FE7">
        <w:rPr>
          <w:rFonts w:ascii="Arial" w:hAnsi="Arial" w:cs="Arial"/>
        </w:rPr>
        <w:t>vet</w:t>
      </w:r>
      <w:r w:rsidR="004D0080" w:rsidRPr="00C86FE7">
        <w:rPr>
          <w:rFonts w:ascii="Arial" w:hAnsi="Arial" w:cs="Arial"/>
        </w:rPr>
        <w:t>an</w:t>
      </w:r>
      <w:r w:rsidR="004C04C7" w:rsidRPr="00C86FE7">
        <w:rPr>
          <w:rFonts w:ascii="Arial" w:hAnsi="Arial" w:cs="Arial"/>
        </w:rPr>
        <w:t>ake</w:t>
      </w:r>
      <w:r w:rsidRPr="00C86FE7">
        <w:rPr>
          <w:rFonts w:ascii="Arial" w:hAnsi="Arial" w:cs="Arial"/>
        </w:rPr>
        <w:t xml:space="preserve"> janë planifikuar në vlerë prej 2,</w:t>
      </w:r>
      <w:r w:rsidR="00C86FE7" w:rsidRPr="00C86FE7">
        <w:rPr>
          <w:rFonts w:ascii="Arial" w:hAnsi="Arial" w:cs="Arial"/>
        </w:rPr>
        <w:t>448</w:t>
      </w:r>
      <w:r w:rsidRPr="00C86FE7">
        <w:rPr>
          <w:rFonts w:ascii="Arial" w:hAnsi="Arial" w:cs="Arial"/>
        </w:rPr>
        <w:t xml:space="preserve">,000,00€ dhe në strukturën e të </w:t>
      </w:r>
      <w:r w:rsidR="004C04C7" w:rsidRPr="00C86FE7">
        <w:rPr>
          <w:rFonts w:ascii="Arial" w:hAnsi="Arial" w:cs="Arial"/>
        </w:rPr>
        <w:t xml:space="preserve">ardhurave </w:t>
      </w:r>
      <w:r w:rsidRPr="00C86FE7">
        <w:rPr>
          <w:rFonts w:ascii="Arial" w:hAnsi="Arial" w:cs="Arial"/>
        </w:rPr>
        <w:t>të përgjithshme buxhetore marrin pjesë me 26,</w:t>
      </w:r>
      <w:r w:rsidR="00C86FE7" w:rsidRPr="00C86FE7">
        <w:rPr>
          <w:rFonts w:ascii="Arial" w:hAnsi="Arial" w:cs="Arial"/>
        </w:rPr>
        <w:t>26</w:t>
      </w:r>
      <w:r w:rsidRPr="00C86FE7">
        <w:rPr>
          <w:rFonts w:ascii="Arial" w:hAnsi="Arial" w:cs="Arial"/>
        </w:rPr>
        <w:t>%. Ato janë planifikuar si më poshtë:</w:t>
      </w:r>
    </w:p>
    <w:p w:rsidR="00BE2B4F" w:rsidRPr="00C86FE7" w:rsidRDefault="00BE2B4F" w:rsidP="00985678">
      <w:pPr>
        <w:spacing w:line="276" w:lineRule="auto"/>
        <w:rPr>
          <w:rFonts w:ascii="Arial" w:hAnsi="Arial" w:cs="Arial"/>
        </w:rPr>
      </w:pPr>
    </w:p>
    <w:p w:rsidR="00985678" w:rsidRPr="00C86FE7" w:rsidRDefault="00985678" w:rsidP="00A135EC">
      <w:pPr>
        <w:spacing w:line="276" w:lineRule="auto"/>
        <w:jc w:val="both"/>
        <w:rPr>
          <w:rFonts w:ascii="Arial" w:hAnsi="Arial" w:cs="Arial"/>
          <w:bCs/>
        </w:rPr>
      </w:pPr>
      <w:r w:rsidRPr="00C86FE7">
        <w:rPr>
          <w:rFonts w:ascii="Arial" w:hAnsi="Arial" w:cs="Arial"/>
          <w:b/>
        </w:rPr>
        <w:t xml:space="preserve">1. </w:t>
      </w:r>
      <w:r w:rsidR="00D22763" w:rsidRPr="00C86FE7">
        <w:rPr>
          <w:rFonts w:ascii="Arial" w:hAnsi="Arial" w:cs="Arial"/>
          <w:b/>
        </w:rPr>
        <w:t>Tatimet</w:t>
      </w:r>
      <w:r w:rsidR="00BE2B4F" w:rsidRPr="00C86FE7">
        <w:rPr>
          <w:rFonts w:ascii="Arial" w:hAnsi="Arial" w:cs="Arial"/>
          <w:b/>
        </w:rPr>
        <w:t xml:space="preserve"> lokale </w:t>
      </w:r>
      <w:r w:rsidR="00BE2B4F" w:rsidRPr="00C86FE7">
        <w:rPr>
          <w:rFonts w:ascii="Arial" w:hAnsi="Arial" w:cs="Arial"/>
          <w:bCs/>
        </w:rPr>
        <w:t>janë</w:t>
      </w:r>
      <w:r w:rsidR="00C86FE7" w:rsidRPr="00C86FE7">
        <w:rPr>
          <w:rFonts w:ascii="Arial" w:hAnsi="Arial" w:cs="Arial"/>
          <w:bCs/>
        </w:rPr>
        <w:t xml:space="preserve"> planifikuar në vlerë prej 1,235,000,00€, që përbën 13,25</w:t>
      </w:r>
      <w:r w:rsidR="00BE2B4F" w:rsidRPr="00C86FE7">
        <w:rPr>
          <w:rFonts w:ascii="Arial" w:hAnsi="Arial" w:cs="Arial"/>
          <w:bCs/>
        </w:rPr>
        <w:t xml:space="preserve">% të të </w:t>
      </w:r>
      <w:r w:rsidR="004C04C7" w:rsidRPr="00C86FE7">
        <w:rPr>
          <w:rFonts w:ascii="Arial" w:hAnsi="Arial" w:cs="Arial"/>
          <w:bCs/>
        </w:rPr>
        <w:t>ardhurave</w:t>
      </w:r>
      <w:r w:rsidR="00BE2B4F" w:rsidRPr="00C86FE7">
        <w:rPr>
          <w:rFonts w:ascii="Arial" w:hAnsi="Arial" w:cs="Arial"/>
          <w:bCs/>
        </w:rPr>
        <w:t xml:space="preserve"> të përgjithshme buxhetore.</w:t>
      </w:r>
    </w:p>
    <w:p w:rsidR="00BE2B4F" w:rsidRPr="00C86FE7" w:rsidRDefault="00BE2B4F" w:rsidP="00B874DF">
      <w:pPr>
        <w:pStyle w:val="ListParagraph"/>
        <w:numPr>
          <w:ilvl w:val="0"/>
          <w:numId w:val="32"/>
        </w:numPr>
        <w:spacing w:line="276" w:lineRule="auto"/>
        <w:jc w:val="both"/>
        <w:rPr>
          <w:rFonts w:ascii="Arial" w:hAnsi="Arial" w:cs="Arial"/>
          <w:bCs/>
        </w:rPr>
      </w:pPr>
      <w:r w:rsidRPr="00C86FE7">
        <w:rPr>
          <w:rFonts w:ascii="Arial" w:hAnsi="Arial" w:cs="Arial"/>
          <w:b/>
        </w:rPr>
        <w:t>Ta</w:t>
      </w:r>
      <w:r w:rsidR="004C04C7" w:rsidRPr="00C86FE7">
        <w:rPr>
          <w:rFonts w:ascii="Arial" w:hAnsi="Arial" w:cs="Arial"/>
          <w:b/>
        </w:rPr>
        <w:t>timi në patundshmëri</w:t>
      </w:r>
      <w:r w:rsidRPr="00C86FE7">
        <w:rPr>
          <w:rFonts w:ascii="Arial" w:hAnsi="Arial" w:cs="Arial"/>
          <w:bCs/>
        </w:rPr>
        <w:t xml:space="preserve"> ësh</w:t>
      </w:r>
      <w:r w:rsidR="00C86FE7" w:rsidRPr="00C86FE7">
        <w:rPr>
          <w:rFonts w:ascii="Arial" w:hAnsi="Arial" w:cs="Arial"/>
          <w:bCs/>
        </w:rPr>
        <w:t>të planifikuar në vlerë prej 820</w:t>
      </w:r>
      <w:r w:rsidRPr="00C86FE7">
        <w:rPr>
          <w:rFonts w:ascii="Arial" w:hAnsi="Arial" w:cs="Arial"/>
          <w:bCs/>
        </w:rPr>
        <w:t xml:space="preserve">,000,00€ dhe merr pjesë me 65,95% të </w:t>
      </w:r>
      <w:r w:rsidR="004C04C7" w:rsidRPr="00C86FE7">
        <w:rPr>
          <w:rFonts w:ascii="Arial" w:hAnsi="Arial" w:cs="Arial"/>
          <w:bCs/>
        </w:rPr>
        <w:t xml:space="preserve">totalit të </w:t>
      </w:r>
      <w:r w:rsidRPr="00C86FE7">
        <w:rPr>
          <w:rFonts w:ascii="Arial" w:hAnsi="Arial" w:cs="Arial"/>
          <w:bCs/>
        </w:rPr>
        <w:t xml:space="preserve">taksave </w:t>
      </w:r>
      <w:r w:rsidR="004C04C7" w:rsidRPr="00C86FE7">
        <w:rPr>
          <w:rFonts w:ascii="Arial" w:hAnsi="Arial" w:cs="Arial"/>
          <w:bCs/>
        </w:rPr>
        <w:t>lokale</w:t>
      </w:r>
      <w:r w:rsidR="00C86FE7" w:rsidRPr="00C86FE7">
        <w:rPr>
          <w:rFonts w:ascii="Arial" w:hAnsi="Arial" w:cs="Arial"/>
          <w:bCs/>
        </w:rPr>
        <w:t>, dhe me 8,8</w:t>
      </w:r>
      <w:r w:rsidRPr="00C86FE7">
        <w:rPr>
          <w:rFonts w:ascii="Arial" w:hAnsi="Arial" w:cs="Arial"/>
          <w:bCs/>
        </w:rPr>
        <w:t xml:space="preserve">% të të </w:t>
      </w:r>
      <w:r w:rsidR="004C04C7" w:rsidRPr="00C86FE7">
        <w:rPr>
          <w:rFonts w:ascii="Arial" w:hAnsi="Arial" w:cs="Arial"/>
          <w:bCs/>
        </w:rPr>
        <w:t>ardhurave</w:t>
      </w:r>
      <w:r w:rsidRPr="00C86FE7">
        <w:rPr>
          <w:rFonts w:ascii="Arial" w:hAnsi="Arial" w:cs="Arial"/>
          <w:bCs/>
        </w:rPr>
        <w:t xml:space="preserve"> të përgjithshme buxhetore. Këto të </w:t>
      </w:r>
      <w:r w:rsidR="004C04C7" w:rsidRPr="00C86FE7">
        <w:rPr>
          <w:rFonts w:ascii="Arial" w:hAnsi="Arial" w:cs="Arial"/>
          <w:bCs/>
        </w:rPr>
        <w:t>ardhura</w:t>
      </w:r>
      <w:r w:rsidRPr="00C86FE7">
        <w:rPr>
          <w:rFonts w:ascii="Arial" w:hAnsi="Arial" w:cs="Arial"/>
          <w:bCs/>
        </w:rPr>
        <w:t xml:space="preserve"> inkasohen nga </w:t>
      </w:r>
      <w:r w:rsidR="004C04C7" w:rsidRPr="00C86FE7">
        <w:rPr>
          <w:rFonts w:ascii="Arial" w:hAnsi="Arial" w:cs="Arial"/>
          <w:bCs/>
        </w:rPr>
        <w:t>organi</w:t>
      </w:r>
      <w:r w:rsidRPr="00C86FE7">
        <w:rPr>
          <w:rFonts w:ascii="Arial" w:hAnsi="Arial" w:cs="Arial"/>
          <w:bCs/>
        </w:rPr>
        <w:t xml:space="preserve"> komunal për punët e të</w:t>
      </w:r>
      <w:r w:rsidR="004C04C7" w:rsidRPr="00C86FE7">
        <w:rPr>
          <w:rFonts w:ascii="Arial" w:hAnsi="Arial" w:cs="Arial"/>
          <w:bCs/>
        </w:rPr>
        <w:t xml:space="preserve"> ardhurave</w:t>
      </w:r>
      <w:r w:rsidRPr="00C86FE7">
        <w:rPr>
          <w:rFonts w:ascii="Arial" w:hAnsi="Arial" w:cs="Arial"/>
          <w:bCs/>
        </w:rPr>
        <w:t>, në pajtim me vendimin komunal.</w:t>
      </w:r>
    </w:p>
    <w:p w:rsidR="00BE2B4F" w:rsidRPr="00C86FE7" w:rsidRDefault="00BE2B4F" w:rsidP="00B874DF">
      <w:pPr>
        <w:pStyle w:val="ListParagraph"/>
        <w:numPr>
          <w:ilvl w:val="0"/>
          <w:numId w:val="32"/>
        </w:numPr>
        <w:spacing w:line="276" w:lineRule="auto"/>
        <w:jc w:val="both"/>
        <w:rPr>
          <w:rFonts w:ascii="Arial" w:hAnsi="Arial" w:cs="Arial"/>
          <w:bCs/>
        </w:rPr>
      </w:pPr>
      <w:r w:rsidRPr="00C86FE7">
        <w:rPr>
          <w:rFonts w:ascii="Arial" w:hAnsi="Arial" w:cs="Arial"/>
          <w:b/>
        </w:rPr>
        <w:t xml:space="preserve">Tatimi në </w:t>
      </w:r>
      <w:r w:rsidR="00266751" w:rsidRPr="00C86FE7">
        <w:rPr>
          <w:rFonts w:ascii="Arial" w:hAnsi="Arial" w:cs="Arial"/>
          <w:b/>
        </w:rPr>
        <w:t>shit/blerjen</w:t>
      </w:r>
      <w:r w:rsidRPr="00C86FE7">
        <w:rPr>
          <w:rFonts w:ascii="Arial" w:hAnsi="Arial" w:cs="Arial"/>
          <w:bCs/>
        </w:rPr>
        <w:t xml:space="preserve"> të patundshmërive është planifikuar në vlerë prej 165</w:t>
      </w:r>
      <w:r w:rsidR="00C86FE7" w:rsidRPr="00C86FE7">
        <w:rPr>
          <w:rFonts w:ascii="Arial" w:hAnsi="Arial" w:cs="Arial"/>
          <w:bCs/>
        </w:rPr>
        <w:t>,000,00€ dhe merr pjesë me 13,36</w:t>
      </w:r>
      <w:r w:rsidRPr="00C86FE7">
        <w:rPr>
          <w:rFonts w:ascii="Arial" w:hAnsi="Arial" w:cs="Arial"/>
          <w:bCs/>
        </w:rPr>
        <w:t xml:space="preserve">% në totalin e taksave lokale, dhe me 1,79% në të </w:t>
      </w:r>
      <w:r w:rsidR="004C04C7" w:rsidRPr="00C86FE7">
        <w:rPr>
          <w:rFonts w:ascii="Arial" w:hAnsi="Arial" w:cs="Arial"/>
          <w:bCs/>
        </w:rPr>
        <w:t xml:space="preserve">ardhurat </w:t>
      </w:r>
      <w:r w:rsidRPr="00C86FE7">
        <w:rPr>
          <w:rFonts w:ascii="Arial" w:hAnsi="Arial" w:cs="Arial"/>
          <w:bCs/>
        </w:rPr>
        <w:t>e përgjithshme buxhetore. Ligji për financimin e vetëqeverisjes lokale parashikon që këto janë të ardhura vet</w:t>
      </w:r>
      <w:r w:rsidR="004D0080" w:rsidRPr="00C86FE7">
        <w:rPr>
          <w:rFonts w:ascii="Arial" w:hAnsi="Arial" w:cs="Arial"/>
          <w:bCs/>
        </w:rPr>
        <w:t>an</w:t>
      </w:r>
      <w:r w:rsidR="004C04C7" w:rsidRPr="00C86FE7">
        <w:rPr>
          <w:rFonts w:ascii="Arial" w:hAnsi="Arial" w:cs="Arial"/>
          <w:bCs/>
        </w:rPr>
        <w:t>ake</w:t>
      </w:r>
      <w:r w:rsidRPr="00C86FE7">
        <w:rPr>
          <w:rFonts w:ascii="Arial" w:hAnsi="Arial" w:cs="Arial"/>
          <w:bCs/>
        </w:rPr>
        <w:t xml:space="preserve"> dhe se Komunës i takon 80% e të ardhurave të realizuara në këtë bazë, ndërsa Ligji për tatimin në shitjen e patundshmërive parashikon që duke filluar nga 1 janari 2024, përcaktimi, kontrolli dhe arkëtimi i këtyre të ardhurave kryhet nga organi i qeverisjes </w:t>
      </w:r>
      <w:r w:rsidR="004C04C7" w:rsidRPr="00C86FE7">
        <w:rPr>
          <w:rFonts w:ascii="Arial" w:hAnsi="Arial" w:cs="Arial"/>
          <w:bCs/>
        </w:rPr>
        <w:t>lokale</w:t>
      </w:r>
      <w:r w:rsidRPr="00C86FE7">
        <w:rPr>
          <w:rFonts w:ascii="Arial" w:hAnsi="Arial" w:cs="Arial"/>
          <w:bCs/>
        </w:rPr>
        <w:t xml:space="preserve"> </w:t>
      </w:r>
      <w:r w:rsidR="004C04C7" w:rsidRPr="00C86FE7">
        <w:rPr>
          <w:rFonts w:ascii="Arial" w:hAnsi="Arial" w:cs="Arial"/>
          <w:bCs/>
        </w:rPr>
        <w:t>kompetent për</w:t>
      </w:r>
      <w:r w:rsidRPr="00C86FE7">
        <w:rPr>
          <w:rFonts w:ascii="Arial" w:hAnsi="Arial" w:cs="Arial"/>
          <w:bCs/>
        </w:rPr>
        <w:t xml:space="preserve"> mbledhjen e të ardhurave publike </w:t>
      </w:r>
      <w:r w:rsidR="004C04C7" w:rsidRPr="00C86FE7">
        <w:rPr>
          <w:rFonts w:ascii="Arial" w:hAnsi="Arial" w:cs="Arial"/>
          <w:bCs/>
        </w:rPr>
        <w:t>lokale</w:t>
      </w:r>
      <w:r w:rsidRPr="00C86FE7">
        <w:rPr>
          <w:rFonts w:ascii="Arial" w:hAnsi="Arial" w:cs="Arial"/>
          <w:bCs/>
        </w:rPr>
        <w:t>.</w:t>
      </w:r>
    </w:p>
    <w:p w:rsidR="00A135EC" w:rsidRPr="00C86FE7" w:rsidRDefault="00BE2B4F" w:rsidP="00B874DF">
      <w:pPr>
        <w:pStyle w:val="ListParagraph"/>
        <w:numPr>
          <w:ilvl w:val="0"/>
          <w:numId w:val="32"/>
        </w:numPr>
        <w:spacing w:line="276" w:lineRule="auto"/>
        <w:jc w:val="both"/>
        <w:rPr>
          <w:rFonts w:ascii="Arial" w:hAnsi="Arial" w:cs="Arial"/>
          <w:bCs/>
        </w:rPr>
      </w:pPr>
      <w:r w:rsidRPr="00C86FE7">
        <w:rPr>
          <w:rFonts w:ascii="Arial" w:hAnsi="Arial" w:cs="Arial"/>
          <w:bCs/>
        </w:rPr>
        <w:t xml:space="preserve"> </w:t>
      </w:r>
      <w:r w:rsidRPr="00C86FE7">
        <w:rPr>
          <w:rFonts w:ascii="Arial" w:hAnsi="Arial" w:cs="Arial"/>
          <w:b/>
        </w:rPr>
        <w:t>Mbitatitmi në tatimin</w:t>
      </w:r>
      <w:r w:rsidRPr="00C86FE7">
        <w:rPr>
          <w:rFonts w:ascii="Arial" w:hAnsi="Arial" w:cs="Arial"/>
          <w:bCs/>
        </w:rPr>
        <w:t xml:space="preserve"> mbi të ardhurat e personave fizik është planifikuar në vlerë prej 250,000,00€ dhe merr pjesë n</w:t>
      </w:r>
      <w:r w:rsidR="00C86FE7" w:rsidRPr="00C86FE7">
        <w:rPr>
          <w:rFonts w:ascii="Arial" w:hAnsi="Arial" w:cs="Arial"/>
          <w:bCs/>
        </w:rPr>
        <w:t>ë tatimet totale lokale me 20,24%, dhe me 2,68</w:t>
      </w:r>
      <w:r w:rsidRPr="00C86FE7">
        <w:rPr>
          <w:rFonts w:ascii="Arial" w:hAnsi="Arial" w:cs="Arial"/>
          <w:bCs/>
        </w:rPr>
        <w:t xml:space="preserve">% në të </w:t>
      </w:r>
      <w:r w:rsidR="00621E5A" w:rsidRPr="00C86FE7">
        <w:rPr>
          <w:rFonts w:ascii="Arial" w:hAnsi="Arial" w:cs="Arial"/>
          <w:bCs/>
        </w:rPr>
        <w:t>ardhurat</w:t>
      </w:r>
      <w:r w:rsidRPr="00C86FE7">
        <w:rPr>
          <w:rFonts w:ascii="Arial" w:hAnsi="Arial" w:cs="Arial"/>
          <w:bCs/>
        </w:rPr>
        <w:t xml:space="preserve"> e përgjithshme buxhetore.</w:t>
      </w:r>
    </w:p>
    <w:p w:rsidR="00BE2B4F" w:rsidRPr="00C86FE7" w:rsidRDefault="00BE2B4F" w:rsidP="00BE2B4F">
      <w:pPr>
        <w:spacing w:line="276" w:lineRule="auto"/>
        <w:jc w:val="both"/>
        <w:rPr>
          <w:rFonts w:ascii="Arial" w:hAnsi="Arial" w:cs="Arial"/>
          <w:b/>
          <w:sz w:val="32"/>
          <w:u w:val="single"/>
        </w:rPr>
      </w:pPr>
    </w:p>
    <w:p w:rsidR="00AD1234" w:rsidRPr="00544B03" w:rsidRDefault="00A135EC" w:rsidP="00A135EC">
      <w:pPr>
        <w:spacing w:line="276" w:lineRule="auto"/>
        <w:jc w:val="both"/>
        <w:rPr>
          <w:rFonts w:ascii="Arial" w:hAnsi="Arial" w:cs="Arial"/>
          <w:bCs/>
        </w:rPr>
      </w:pPr>
      <w:r w:rsidRPr="00C86FE7">
        <w:rPr>
          <w:rFonts w:ascii="Arial" w:hAnsi="Arial" w:cs="Arial"/>
          <w:b/>
        </w:rPr>
        <w:t xml:space="preserve">2. </w:t>
      </w:r>
      <w:r w:rsidR="00AD1234" w:rsidRPr="00C86FE7">
        <w:rPr>
          <w:rFonts w:ascii="Arial" w:hAnsi="Arial" w:cs="Arial"/>
          <w:b/>
        </w:rPr>
        <w:t xml:space="preserve">Të </w:t>
      </w:r>
      <w:r w:rsidR="00133A52" w:rsidRPr="00C86FE7">
        <w:rPr>
          <w:rFonts w:ascii="Arial" w:hAnsi="Arial" w:cs="Arial"/>
          <w:b/>
        </w:rPr>
        <w:t>ardhurat</w:t>
      </w:r>
      <w:r w:rsidR="00AD1234" w:rsidRPr="00C86FE7">
        <w:rPr>
          <w:rFonts w:ascii="Arial" w:hAnsi="Arial" w:cs="Arial"/>
          <w:b/>
        </w:rPr>
        <w:t xml:space="preserve"> </w:t>
      </w:r>
      <w:r w:rsidR="00D22763" w:rsidRPr="00C86FE7">
        <w:rPr>
          <w:rFonts w:ascii="Arial" w:hAnsi="Arial" w:cs="Arial"/>
          <w:b/>
        </w:rPr>
        <w:t>nga taksat</w:t>
      </w:r>
      <w:r w:rsidR="00AD1234" w:rsidRPr="00C86FE7">
        <w:rPr>
          <w:rFonts w:ascii="Arial" w:hAnsi="Arial" w:cs="Arial"/>
          <w:b/>
        </w:rPr>
        <w:t xml:space="preserve"> </w:t>
      </w:r>
      <w:r w:rsidR="00AD1234" w:rsidRPr="00C86FE7">
        <w:rPr>
          <w:rFonts w:ascii="Arial" w:hAnsi="Arial" w:cs="Arial"/>
          <w:bCs/>
        </w:rPr>
        <w:t>janë planifikuar në vlerë p</w:t>
      </w:r>
      <w:r w:rsidR="00C86FE7" w:rsidRPr="00C86FE7">
        <w:rPr>
          <w:rFonts w:ascii="Arial" w:hAnsi="Arial" w:cs="Arial"/>
          <w:bCs/>
        </w:rPr>
        <w:t>rej 60,000,00€ dhe përbëjnë 0,64</w:t>
      </w:r>
      <w:r w:rsidR="00AD1234" w:rsidRPr="00C86FE7">
        <w:rPr>
          <w:rFonts w:ascii="Arial" w:hAnsi="Arial" w:cs="Arial"/>
          <w:bCs/>
        </w:rPr>
        <w:t xml:space="preserve">% të të </w:t>
      </w:r>
      <w:r w:rsidR="00133A52" w:rsidRPr="00C86FE7">
        <w:rPr>
          <w:rFonts w:ascii="Arial" w:hAnsi="Arial" w:cs="Arial"/>
          <w:bCs/>
        </w:rPr>
        <w:t>ardhurave</w:t>
      </w:r>
      <w:r w:rsidR="00AD1234" w:rsidRPr="00C86FE7">
        <w:rPr>
          <w:rFonts w:ascii="Arial" w:hAnsi="Arial" w:cs="Arial"/>
          <w:bCs/>
        </w:rPr>
        <w:t xml:space="preserve"> të përgjithshme buxhetore, nga të cilat</w:t>
      </w:r>
    </w:p>
    <w:p w:rsidR="00AD1234" w:rsidRPr="00C86FE7" w:rsidRDefault="00AD1234" w:rsidP="00A135EC">
      <w:pPr>
        <w:spacing w:line="276" w:lineRule="auto"/>
        <w:jc w:val="both"/>
        <w:rPr>
          <w:rFonts w:ascii="Arial" w:hAnsi="Arial" w:cs="Arial"/>
        </w:rPr>
      </w:pPr>
    </w:p>
    <w:p w:rsidR="00AD1234" w:rsidRPr="00C86FE7" w:rsidRDefault="00AD1234" w:rsidP="00B874DF">
      <w:pPr>
        <w:pStyle w:val="ListParagraph"/>
        <w:numPr>
          <w:ilvl w:val="0"/>
          <w:numId w:val="33"/>
        </w:numPr>
        <w:spacing w:line="276" w:lineRule="auto"/>
        <w:jc w:val="both"/>
        <w:rPr>
          <w:rFonts w:ascii="Arial" w:hAnsi="Arial" w:cs="Arial"/>
          <w:bCs/>
        </w:rPr>
      </w:pPr>
      <w:r w:rsidRPr="00C86FE7">
        <w:rPr>
          <w:rFonts w:ascii="Arial" w:hAnsi="Arial" w:cs="Arial"/>
          <w:b/>
        </w:rPr>
        <w:t>Taksat administrative lokale</w:t>
      </w:r>
      <w:r w:rsidRPr="00C86FE7">
        <w:rPr>
          <w:rFonts w:ascii="Arial" w:hAnsi="Arial" w:cs="Arial"/>
          <w:bCs/>
        </w:rPr>
        <w:t xml:space="preserve"> janë planifikuar në vlerë prej 35,000.00€ dhe përbëjnë 58.33% të ta</w:t>
      </w:r>
      <w:r w:rsidR="00133A52" w:rsidRPr="00C86FE7">
        <w:rPr>
          <w:rFonts w:ascii="Arial" w:hAnsi="Arial" w:cs="Arial"/>
          <w:bCs/>
        </w:rPr>
        <w:t>ksave</w:t>
      </w:r>
      <w:r w:rsidRPr="00C86FE7">
        <w:rPr>
          <w:rFonts w:ascii="Arial" w:hAnsi="Arial" w:cs="Arial"/>
          <w:bCs/>
        </w:rPr>
        <w:t xml:space="preserve"> totale.</w:t>
      </w:r>
    </w:p>
    <w:p w:rsidR="00AD1234" w:rsidRPr="00C86FE7" w:rsidRDefault="00AD1234" w:rsidP="00B874DF">
      <w:pPr>
        <w:pStyle w:val="ListParagraph"/>
        <w:numPr>
          <w:ilvl w:val="0"/>
          <w:numId w:val="33"/>
        </w:numPr>
        <w:spacing w:line="276" w:lineRule="auto"/>
        <w:jc w:val="both"/>
        <w:rPr>
          <w:rFonts w:ascii="Arial" w:hAnsi="Arial" w:cs="Arial"/>
          <w:bCs/>
        </w:rPr>
      </w:pPr>
      <w:r w:rsidRPr="00C86FE7">
        <w:rPr>
          <w:rFonts w:ascii="Arial" w:hAnsi="Arial" w:cs="Arial"/>
          <w:b/>
        </w:rPr>
        <w:t>Taksat lokale komunale</w:t>
      </w:r>
      <w:r w:rsidRPr="00C86FE7">
        <w:rPr>
          <w:rFonts w:ascii="Arial" w:hAnsi="Arial" w:cs="Arial"/>
          <w:bCs/>
        </w:rPr>
        <w:t xml:space="preserve"> janë planifikuar në vlerë prej 15,000.00€ dhe përbëjnë 25% të totalit të taksave.</w:t>
      </w:r>
    </w:p>
    <w:p w:rsidR="00BE2B4F" w:rsidRPr="00C86FE7" w:rsidRDefault="00AD1234" w:rsidP="00B874DF">
      <w:pPr>
        <w:pStyle w:val="ListParagraph"/>
        <w:numPr>
          <w:ilvl w:val="0"/>
          <w:numId w:val="33"/>
        </w:numPr>
        <w:spacing w:line="276" w:lineRule="auto"/>
        <w:jc w:val="both"/>
        <w:rPr>
          <w:rFonts w:ascii="Arial" w:hAnsi="Arial" w:cs="Arial"/>
          <w:bCs/>
        </w:rPr>
      </w:pPr>
      <w:r w:rsidRPr="00C86FE7">
        <w:rPr>
          <w:rFonts w:ascii="Arial" w:hAnsi="Arial" w:cs="Arial"/>
          <w:b/>
        </w:rPr>
        <w:t>Taksa turistike</w:t>
      </w:r>
      <w:r w:rsidRPr="00C86FE7">
        <w:rPr>
          <w:rFonts w:ascii="Arial" w:hAnsi="Arial" w:cs="Arial"/>
          <w:bCs/>
        </w:rPr>
        <w:t xml:space="preserve"> është planifikuar në vlerë prej 10,000.00€, dhe </w:t>
      </w:r>
      <w:r w:rsidR="00133A52" w:rsidRPr="00C86FE7">
        <w:rPr>
          <w:rFonts w:ascii="Arial" w:hAnsi="Arial" w:cs="Arial"/>
          <w:bCs/>
        </w:rPr>
        <w:t xml:space="preserve">pjesëmarrja e tyre në strukturë </w:t>
      </w:r>
      <w:r w:rsidRPr="00C86FE7">
        <w:rPr>
          <w:rFonts w:ascii="Arial" w:hAnsi="Arial" w:cs="Arial"/>
          <w:bCs/>
        </w:rPr>
        <w:t>është 16.66%.</w:t>
      </w:r>
    </w:p>
    <w:p w:rsidR="00AD1234" w:rsidRPr="00C86FE7" w:rsidRDefault="00AD1234" w:rsidP="00AD1234">
      <w:pPr>
        <w:pStyle w:val="ListParagraph"/>
        <w:spacing w:line="276" w:lineRule="auto"/>
        <w:ind w:left="788"/>
        <w:jc w:val="both"/>
        <w:rPr>
          <w:rFonts w:ascii="Arial" w:hAnsi="Arial" w:cs="Arial"/>
          <w:bCs/>
        </w:rPr>
      </w:pPr>
    </w:p>
    <w:p w:rsidR="00453454" w:rsidRPr="00C86FE7" w:rsidRDefault="00A135EC" w:rsidP="00A135EC">
      <w:pPr>
        <w:spacing w:line="276" w:lineRule="auto"/>
        <w:jc w:val="both"/>
        <w:rPr>
          <w:rFonts w:ascii="Arial" w:hAnsi="Arial" w:cs="Arial"/>
        </w:rPr>
      </w:pPr>
      <w:r w:rsidRPr="00C86FE7">
        <w:rPr>
          <w:rFonts w:ascii="Arial" w:hAnsi="Arial" w:cs="Arial"/>
          <w:b/>
        </w:rPr>
        <w:t xml:space="preserve">3. </w:t>
      </w:r>
      <w:r w:rsidR="00BE2B4F" w:rsidRPr="00C86FE7">
        <w:rPr>
          <w:rFonts w:ascii="Arial" w:hAnsi="Arial" w:cs="Arial"/>
          <w:bCs/>
        </w:rPr>
        <w:t xml:space="preserve">Të </w:t>
      </w:r>
      <w:r w:rsidR="00905283" w:rsidRPr="00C86FE7">
        <w:rPr>
          <w:rFonts w:ascii="Arial" w:hAnsi="Arial" w:cs="Arial"/>
          <w:bCs/>
        </w:rPr>
        <w:t>ardhurat</w:t>
      </w:r>
      <w:r w:rsidR="00BE2B4F" w:rsidRPr="00C86FE7">
        <w:rPr>
          <w:rFonts w:ascii="Arial" w:hAnsi="Arial" w:cs="Arial"/>
          <w:bCs/>
        </w:rPr>
        <w:t xml:space="preserve"> nga </w:t>
      </w:r>
      <w:r w:rsidR="00D22763" w:rsidRPr="00C86FE7">
        <w:rPr>
          <w:rFonts w:ascii="Arial" w:hAnsi="Arial" w:cs="Arial"/>
          <w:bCs/>
        </w:rPr>
        <w:t>kompensimet</w:t>
      </w:r>
      <w:r w:rsidR="00BE2B4F" w:rsidRPr="00C86FE7">
        <w:rPr>
          <w:rFonts w:ascii="Arial" w:hAnsi="Arial" w:cs="Arial"/>
          <w:bCs/>
        </w:rPr>
        <w:t xml:space="preserve"> janë planifikuar në vlerë të përgjithshme pr</w:t>
      </w:r>
      <w:r w:rsidR="00C86FE7" w:rsidRPr="00C86FE7">
        <w:rPr>
          <w:rFonts w:ascii="Arial" w:hAnsi="Arial" w:cs="Arial"/>
          <w:bCs/>
        </w:rPr>
        <w:t>ej 435,000,00€ dhe përbëjnë 4.7</w:t>
      </w:r>
      <w:r w:rsidR="00BE2B4F" w:rsidRPr="00C86FE7">
        <w:rPr>
          <w:rFonts w:ascii="Arial" w:hAnsi="Arial" w:cs="Arial"/>
          <w:bCs/>
        </w:rPr>
        <w:t xml:space="preserve">% të të </w:t>
      </w:r>
      <w:r w:rsidR="00905283" w:rsidRPr="00C86FE7">
        <w:rPr>
          <w:rFonts w:ascii="Arial" w:hAnsi="Arial" w:cs="Arial"/>
          <w:bCs/>
        </w:rPr>
        <w:t xml:space="preserve">ardhurave </w:t>
      </w:r>
      <w:r w:rsidR="00BE2B4F" w:rsidRPr="00C86FE7">
        <w:rPr>
          <w:rFonts w:ascii="Arial" w:hAnsi="Arial" w:cs="Arial"/>
          <w:bCs/>
        </w:rPr>
        <w:t>të përgjithshme buxhetore. Struktura e këtyre të ardhurave është:</w:t>
      </w:r>
      <w:r w:rsidRPr="00C86FE7">
        <w:rPr>
          <w:rFonts w:ascii="Arial" w:hAnsi="Arial" w:cs="Arial"/>
        </w:rPr>
        <w:t xml:space="preserve"> </w:t>
      </w:r>
    </w:p>
    <w:p w:rsidR="00BE2B4F" w:rsidRPr="00C86FE7" w:rsidRDefault="00905283" w:rsidP="00B874DF">
      <w:pPr>
        <w:pStyle w:val="ListParagraph"/>
        <w:numPr>
          <w:ilvl w:val="0"/>
          <w:numId w:val="23"/>
        </w:numPr>
        <w:spacing w:line="276" w:lineRule="auto"/>
        <w:jc w:val="both"/>
        <w:rPr>
          <w:rFonts w:ascii="Arial" w:hAnsi="Arial" w:cs="Arial"/>
          <w:bCs/>
        </w:rPr>
      </w:pPr>
      <w:r w:rsidRPr="00C86FE7">
        <w:rPr>
          <w:rFonts w:ascii="Arial" w:hAnsi="Arial" w:cs="Arial"/>
          <w:b/>
        </w:rPr>
        <w:t>Kompensim për</w:t>
      </w:r>
      <w:r w:rsidR="00BE2B4F" w:rsidRPr="00C86FE7">
        <w:rPr>
          <w:rFonts w:ascii="Arial" w:hAnsi="Arial" w:cs="Arial"/>
          <w:b/>
        </w:rPr>
        <w:t xml:space="preserve"> dhe ndërtimin e </w:t>
      </w:r>
      <w:r w:rsidRPr="00C86FE7">
        <w:rPr>
          <w:rFonts w:ascii="Arial" w:hAnsi="Arial" w:cs="Arial"/>
          <w:b/>
        </w:rPr>
        <w:t xml:space="preserve">truallit </w:t>
      </w:r>
      <w:r w:rsidR="00BE2B4F" w:rsidRPr="00C86FE7">
        <w:rPr>
          <w:rFonts w:ascii="Arial" w:hAnsi="Arial" w:cs="Arial"/>
          <w:b/>
        </w:rPr>
        <w:t xml:space="preserve">ndërtimore – </w:t>
      </w:r>
      <w:r w:rsidR="00C86FE7" w:rsidRPr="00C86FE7">
        <w:rPr>
          <w:rFonts w:ascii="Arial" w:hAnsi="Arial" w:cs="Arial"/>
          <w:bCs/>
        </w:rPr>
        <w:t>235,000.00 € ose 54</w:t>
      </w:r>
      <w:r w:rsidR="00BE2B4F" w:rsidRPr="00C86FE7">
        <w:rPr>
          <w:rFonts w:ascii="Arial" w:hAnsi="Arial" w:cs="Arial"/>
          <w:bCs/>
        </w:rPr>
        <w:t xml:space="preserve">% e totalit të </w:t>
      </w:r>
      <w:r w:rsidRPr="00C86FE7">
        <w:rPr>
          <w:rFonts w:ascii="Arial" w:hAnsi="Arial" w:cs="Arial"/>
          <w:bCs/>
        </w:rPr>
        <w:t>kompensimeve vet</w:t>
      </w:r>
      <w:r w:rsidR="004D0080" w:rsidRPr="00C86FE7">
        <w:rPr>
          <w:rFonts w:ascii="Arial" w:hAnsi="Arial" w:cs="Arial"/>
          <w:bCs/>
        </w:rPr>
        <w:t>an</w:t>
      </w:r>
      <w:r w:rsidRPr="00C86FE7">
        <w:rPr>
          <w:rFonts w:ascii="Arial" w:hAnsi="Arial" w:cs="Arial"/>
          <w:bCs/>
        </w:rPr>
        <w:t>ake</w:t>
      </w:r>
      <w:r w:rsidR="00BE2B4F" w:rsidRPr="00C86FE7">
        <w:rPr>
          <w:rFonts w:ascii="Arial" w:hAnsi="Arial" w:cs="Arial"/>
          <w:bCs/>
        </w:rPr>
        <w:t>. Ato janë planifikuar në bazë të projektimit të objekteve të planifikuara për të cilat tashmë janë lëshuar kushtet urbanistike dhe teknike dhe projekte të tjera në përgatitje për realizim në komunën e Tuzit nga investitorë nga vendi dhe jashtë.</w:t>
      </w:r>
    </w:p>
    <w:p w:rsidR="00BE2B4F" w:rsidRPr="00C86FE7" w:rsidRDefault="00905283" w:rsidP="00B874DF">
      <w:pPr>
        <w:pStyle w:val="ListParagraph"/>
        <w:numPr>
          <w:ilvl w:val="0"/>
          <w:numId w:val="23"/>
        </w:numPr>
        <w:spacing w:line="276" w:lineRule="auto"/>
        <w:jc w:val="both"/>
        <w:rPr>
          <w:rFonts w:ascii="Arial" w:hAnsi="Arial" w:cs="Arial"/>
          <w:bCs/>
        </w:rPr>
      </w:pPr>
      <w:r w:rsidRPr="00C86FE7">
        <w:rPr>
          <w:rFonts w:ascii="Arial" w:hAnsi="Arial" w:cs="Arial"/>
          <w:b/>
        </w:rPr>
        <w:t>Kompensime të tjera</w:t>
      </w:r>
      <w:r w:rsidR="00BE2B4F" w:rsidRPr="00C86FE7">
        <w:rPr>
          <w:rFonts w:ascii="Arial" w:hAnsi="Arial" w:cs="Arial"/>
          <w:b/>
        </w:rPr>
        <w:t xml:space="preserve"> për rrugë – </w:t>
      </w:r>
      <w:r w:rsidR="00BE2B4F" w:rsidRPr="00C86FE7">
        <w:rPr>
          <w:rFonts w:ascii="Arial" w:hAnsi="Arial" w:cs="Arial"/>
          <w:bCs/>
        </w:rPr>
        <w:t xml:space="preserve">170,000.00€ ose </w:t>
      </w:r>
      <w:r w:rsidR="00C86FE7" w:rsidRPr="00C86FE7">
        <w:rPr>
          <w:rFonts w:ascii="Arial" w:hAnsi="Arial" w:cs="Arial"/>
          <w:bCs/>
        </w:rPr>
        <w:t>39,08</w:t>
      </w:r>
      <w:r w:rsidR="00BE2B4F" w:rsidRPr="00C86FE7">
        <w:rPr>
          <w:rFonts w:ascii="Arial" w:hAnsi="Arial" w:cs="Arial"/>
          <w:bCs/>
        </w:rPr>
        <w:t xml:space="preserve">% e totalit të </w:t>
      </w:r>
      <w:r w:rsidRPr="00C86FE7">
        <w:rPr>
          <w:rFonts w:ascii="Arial" w:hAnsi="Arial" w:cs="Arial"/>
          <w:bCs/>
        </w:rPr>
        <w:t>kompensimeve vet</w:t>
      </w:r>
      <w:r w:rsidR="004D0080" w:rsidRPr="00C86FE7">
        <w:rPr>
          <w:rFonts w:ascii="Arial" w:hAnsi="Arial" w:cs="Arial"/>
          <w:bCs/>
        </w:rPr>
        <w:t>an</w:t>
      </w:r>
      <w:r w:rsidRPr="00C86FE7">
        <w:rPr>
          <w:rFonts w:ascii="Arial" w:hAnsi="Arial" w:cs="Arial"/>
          <w:bCs/>
        </w:rPr>
        <w:t>ake</w:t>
      </w:r>
      <w:r w:rsidR="00BE2B4F" w:rsidRPr="00C86FE7">
        <w:rPr>
          <w:rFonts w:ascii="Arial" w:hAnsi="Arial" w:cs="Arial"/>
          <w:bCs/>
        </w:rPr>
        <w:t>,</w:t>
      </w:r>
    </w:p>
    <w:p w:rsidR="005031CE" w:rsidRPr="00C86FE7" w:rsidRDefault="00905283" w:rsidP="00B874DF">
      <w:pPr>
        <w:pStyle w:val="ListParagraph"/>
        <w:numPr>
          <w:ilvl w:val="0"/>
          <w:numId w:val="23"/>
        </w:numPr>
        <w:spacing w:line="276" w:lineRule="auto"/>
        <w:jc w:val="both"/>
        <w:rPr>
          <w:rFonts w:ascii="Arial" w:hAnsi="Arial" w:cs="Arial"/>
          <w:bCs/>
        </w:rPr>
      </w:pPr>
      <w:r w:rsidRPr="00C86FE7">
        <w:rPr>
          <w:rFonts w:ascii="Arial" w:hAnsi="Arial" w:cs="Arial"/>
          <w:b/>
        </w:rPr>
        <w:t xml:space="preserve">Kompensime të tjera </w:t>
      </w:r>
      <w:r w:rsidR="00D22763" w:rsidRPr="00C86FE7">
        <w:rPr>
          <w:rFonts w:ascii="Arial" w:hAnsi="Arial" w:cs="Arial"/>
          <w:b/>
        </w:rPr>
        <w:t>–</w:t>
      </w:r>
      <w:r w:rsidR="00BE2B4F" w:rsidRPr="00C86FE7">
        <w:rPr>
          <w:rFonts w:ascii="Arial" w:hAnsi="Arial" w:cs="Arial"/>
          <w:b/>
        </w:rPr>
        <w:t xml:space="preserve"> </w:t>
      </w:r>
      <w:r w:rsidRPr="00C86FE7">
        <w:rPr>
          <w:rFonts w:ascii="Arial" w:hAnsi="Arial" w:cs="Arial"/>
          <w:b/>
        </w:rPr>
        <w:t>kompensime</w:t>
      </w:r>
      <w:r w:rsidR="00D22763" w:rsidRPr="00C86FE7">
        <w:rPr>
          <w:rFonts w:ascii="Arial" w:hAnsi="Arial" w:cs="Arial"/>
          <w:b/>
        </w:rPr>
        <w:t xml:space="preserve"> komunale</w:t>
      </w:r>
      <w:r w:rsidR="00BE2B4F" w:rsidRPr="00C86FE7">
        <w:rPr>
          <w:rFonts w:ascii="Arial" w:hAnsi="Arial" w:cs="Arial"/>
          <w:b/>
        </w:rPr>
        <w:t xml:space="preserve"> – </w:t>
      </w:r>
      <w:r w:rsidR="00BE2B4F" w:rsidRPr="00C86FE7">
        <w:rPr>
          <w:rFonts w:ascii="Arial" w:hAnsi="Arial" w:cs="Arial"/>
          <w:bCs/>
        </w:rPr>
        <w:t xml:space="preserve">30,000.00€, </w:t>
      </w:r>
      <w:r w:rsidRPr="00C86FE7">
        <w:rPr>
          <w:rFonts w:ascii="Arial" w:hAnsi="Arial" w:cs="Arial"/>
          <w:bCs/>
        </w:rPr>
        <w:t>gjegjësisht</w:t>
      </w:r>
      <w:r w:rsidR="00BE2B4F" w:rsidRPr="00C86FE7">
        <w:rPr>
          <w:rFonts w:ascii="Arial" w:hAnsi="Arial" w:cs="Arial"/>
          <w:bCs/>
        </w:rPr>
        <w:t xml:space="preserve"> </w:t>
      </w:r>
      <w:r w:rsidR="00C86FE7" w:rsidRPr="00C86FE7">
        <w:rPr>
          <w:rFonts w:ascii="Arial" w:hAnsi="Arial" w:cs="Arial"/>
          <w:bCs/>
        </w:rPr>
        <w:t>6,9</w:t>
      </w:r>
      <w:r w:rsidR="00BE2B4F" w:rsidRPr="00C86FE7">
        <w:rPr>
          <w:rFonts w:ascii="Arial" w:hAnsi="Arial" w:cs="Arial"/>
          <w:bCs/>
        </w:rPr>
        <w:t>% e totalit të</w:t>
      </w:r>
      <w:r w:rsidRPr="00C86FE7">
        <w:rPr>
          <w:rFonts w:ascii="Arial" w:hAnsi="Arial" w:cs="Arial"/>
          <w:bCs/>
        </w:rPr>
        <w:t xml:space="preserve"> kompensimeve vet</w:t>
      </w:r>
      <w:r w:rsidR="004D0080" w:rsidRPr="00C86FE7">
        <w:rPr>
          <w:rFonts w:ascii="Arial" w:hAnsi="Arial" w:cs="Arial"/>
          <w:bCs/>
        </w:rPr>
        <w:t>an</w:t>
      </w:r>
      <w:r w:rsidRPr="00C86FE7">
        <w:rPr>
          <w:rFonts w:ascii="Arial" w:hAnsi="Arial" w:cs="Arial"/>
          <w:bCs/>
        </w:rPr>
        <w:t>ake</w:t>
      </w:r>
      <w:r w:rsidR="00BE2B4F" w:rsidRPr="00C86FE7">
        <w:rPr>
          <w:rFonts w:ascii="Arial" w:hAnsi="Arial" w:cs="Arial"/>
          <w:bCs/>
        </w:rPr>
        <w:t>.</w:t>
      </w:r>
    </w:p>
    <w:p w:rsidR="00BE2B4F" w:rsidRPr="00C86FE7" w:rsidRDefault="00BE2B4F" w:rsidP="00AD1234">
      <w:pPr>
        <w:pStyle w:val="ListParagraph"/>
        <w:spacing w:line="276" w:lineRule="auto"/>
        <w:jc w:val="both"/>
        <w:rPr>
          <w:rFonts w:ascii="Arial" w:hAnsi="Arial" w:cs="Arial"/>
          <w:bCs/>
        </w:rPr>
      </w:pPr>
    </w:p>
    <w:p w:rsidR="002A5693" w:rsidRPr="00C86FE7" w:rsidRDefault="005031CE" w:rsidP="00453454">
      <w:pPr>
        <w:jc w:val="both"/>
        <w:rPr>
          <w:rFonts w:ascii="Arial" w:hAnsi="Arial" w:cs="Arial"/>
          <w:bCs/>
        </w:rPr>
      </w:pPr>
      <w:r w:rsidRPr="00C86FE7">
        <w:rPr>
          <w:rFonts w:ascii="Arial" w:hAnsi="Arial" w:cs="Arial"/>
          <w:b/>
        </w:rPr>
        <w:t xml:space="preserve">4. </w:t>
      </w:r>
      <w:r w:rsidR="00AD1234" w:rsidRPr="00C86FE7">
        <w:rPr>
          <w:rFonts w:ascii="Arial" w:hAnsi="Arial" w:cs="Arial"/>
          <w:b/>
        </w:rPr>
        <w:t xml:space="preserve">Të </w:t>
      </w:r>
      <w:r w:rsidR="00905283" w:rsidRPr="00C86FE7">
        <w:rPr>
          <w:rFonts w:ascii="Arial" w:hAnsi="Arial" w:cs="Arial"/>
          <w:b/>
        </w:rPr>
        <w:t xml:space="preserve">ardhura të tjera </w:t>
      </w:r>
      <w:r w:rsidR="00AD1234" w:rsidRPr="00C86FE7">
        <w:rPr>
          <w:rFonts w:ascii="Arial" w:hAnsi="Arial" w:cs="Arial"/>
          <w:bCs/>
        </w:rPr>
        <w:t xml:space="preserve">janë planifikuar në vlerë prej 220,000,00€, gjegjësisht 2,39% të të </w:t>
      </w:r>
      <w:r w:rsidR="00905283" w:rsidRPr="00C86FE7">
        <w:rPr>
          <w:rFonts w:ascii="Arial" w:hAnsi="Arial" w:cs="Arial"/>
          <w:bCs/>
        </w:rPr>
        <w:t>ardhurave</w:t>
      </w:r>
      <w:r w:rsidR="00AD1234" w:rsidRPr="00C86FE7">
        <w:rPr>
          <w:rFonts w:ascii="Arial" w:hAnsi="Arial" w:cs="Arial"/>
          <w:bCs/>
        </w:rPr>
        <w:t xml:space="preserve"> të përgjithshme buxhetore, nga të cilat:</w:t>
      </w:r>
    </w:p>
    <w:p w:rsidR="00E908E6" w:rsidRPr="00C86FE7" w:rsidRDefault="00E908E6" w:rsidP="00B874DF">
      <w:pPr>
        <w:pStyle w:val="ListParagraph"/>
        <w:numPr>
          <w:ilvl w:val="0"/>
          <w:numId w:val="34"/>
        </w:numPr>
        <w:jc w:val="both"/>
        <w:rPr>
          <w:rFonts w:ascii="Arial" w:hAnsi="Arial" w:cs="Arial"/>
          <w:bCs/>
        </w:rPr>
      </w:pPr>
      <w:r w:rsidRPr="00C86FE7">
        <w:rPr>
          <w:rFonts w:ascii="Arial" w:hAnsi="Arial" w:cs="Arial"/>
        </w:rPr>
        <w:t xml:space="preserve">Të </w:t>
      </w:r>
      <w:r w:rsidR="00905283" w:rsidRPr="00C86FE7">
        <w:rPr>
          <w:rFonts w:ascii="Arial" w:hAnsi="Arial" w:cs="Arial"/>
        </w:rPr>
        <w:t xml:space="preserve">ardhurat </w:t>
      </w:r>
      <w:r w:rsidRPr="00C86FE7">
        <w:rPr>
          <w:rFonts w:ascii="Arial" w:hAnsi="Arial" w:cs="Arial"/>
        </w:rPr>
        <w:t>të cilat organet i realizojnë nga kryerja e aktiviteteve të tyre</w:t>
      </w:r>
      <w:r w:rsidRPr="00C86FE7">
        <w:rPr>
          <w:rFonts w:ascii="Arial" w:hAnsi="Arial" w:cs="Arial"/>
          <w:bCs/>
        </w:rPr>
        <w:t xml:space="preserve"> – 25,000.00€, </w:t>
      </w:r>
      <w:r w:rsidR="00905283" w:rsidRPr="00C86FE7">
        <w:rPr>
          <w:rFonts w:ascii="Arial" w:hAnsi="Arial" w:cs="Arial"/>
          <w:bCs/>
        </w:rPr>
        <w:t>gjegjësisht</w:t>
      </w:r>
      <w:r w:rsidRPr="00C86FE7">
        <w:rPr>
          <w:rFonts w:ascii="Arial" w:hAnsi="Arial" w:cs="Arial"/>
          <w:bCs/>
        </w:rPr>
        <w:t xml:space="preserve"> 11.36% e totalit të të </w:t>
      </w:r>
      <w:r w:rsidR="00905283" w:rsidRPr="00C86FE7">
        <w:rPr>
          <w:rFonts w:ascii="Arial" w:hAnsi="Arial" w:cs="Arial"/>
          <w:bCs/>
        </w:rPr>
        <w:t xml:space="preserve">ardhurave të </w:t>
      </w:r>
      <w:r w:rsidRPr="00C86FE7">
        <w:rPr>
          <w:rFonts w:ascii="Arial" w:hAnsi="Arial" w:cs="Arial"/>
          <w:bCs/>
        </w:rPr>
        <w:t>tjera</w:t>
      </w:r>
      <w:r w:rsidR="00905283" w:rsidRPr="00C86FE7">
        <w:rPr>
          <w:rFonts w:ascii="Arial" w:hAnsi="Arial" w:cs="Arial"/>
          <w:bCs/>
        </w:rPr>
        <w:t xml:space="preserve"> të përgjithëshme</w:t>
      </w:r>
      <w:r w:rsidRPr="00C86FE7">
        <w:rPr>
          <w:rFonts w:ascii="Arial" w:hAnsi="Arial" w:cs="Arial"/>
          <w:bCs/>
        </w:rPr>
        <w:t>;</w:t>
      </w:r>
    </w:p>
    <w:p w:rsidR="00E908E6" w:rsidRPr="00C86FE7" w:rsidRDefault="00E908E6" w:rsidP="00B874DF">
      <w:pPr>
        <w:pStyle w:val="ListParagraph"/>
        <w:numPr>
          <w:ilvl w:val="0"/>
          <w:numId w:val="34"/>
        </w:numPr>
        <w:jc w:val="both"/>
        <w:rPr>
          <w:rFonts w:ascii="Arial" w:hAnsi="Arial" w:cs="Arial"/>
          <w:bCs/>
        </w:rPr>
      </w:pPr>
      <w:r w:rsidRPr="00C86FE7">
        <w:rPr>
          <w:rFonts w:ascii="Arial" w:hAnsi="Arial" w:cs="Arial"/>
        </w:rPr>
        <w:t xml:space="preserve">Gjobat e </w:t>
      </w:r>
      <w:r w:rsidR="00905283" w:rsidRPr="00C86FE7">
        <w:rPr>
          <w:rFonts w:ascii="Arial" w:hAnsi="Arial" w:cs="Arial"/>
        </w:rPr>
        <w:t>vëna në procedurën penale</w:t>
      </w:r>
      <w:r w:rsidRPr="00C86FE7">
        <w:rPr>
          <w:rFonts w:ascii="Arial" w:hAnsi="Arial" w:cs="Arial"/>
        </w:rPr>
        <w:t xml:space="preserve"> dhe</w:t>
      </w:r>
      <w:r w:rsidR="00905283" w:rsidRPr="00C86FE7">
        <w:rPr>
          <w:rFonts w:ascii="Arial" w:hAnsi="Arial" w:cs="Arial"/>
        </w:rPr>
        <w:t xml:space="preserve"> procedura </w:t>
      </w:r>
      <w:r w:rsidRPr="00C86FE7">
        <w:rPr>
          <w:rFonts w:ascii="Arial" w:hAnsi="Arial" w:cs="Arial"/>
        </w:rPr>
        <w:t xml:space="preserve">të tjera për </w:t>
      </w:r>
      <w:r w:rsidR="00905283" w:rsidRPr="00C86FE7">
        <w:rPr>
          <w:rFonts w:ascii="Arial" w:hAnsi="Arial" w:cs="Arial"/>
        </w:rPr>
        <w:t xml:space="preserve">shkak të </w:t>
      </w:r>
      <w:r w:rsidRPr="00C86FE7">
        <w:rPr>
          <w:rFonts w:ascii="Arial" w:hAnsi="Arial" w:cs="Arial"/>
        </w:rPr>
        <w:t>mos pagesë të të</w:t>
      </w:r>
      <w:r w:rsidR="00905283" w:rsidRPr="00C86FE7">
        <w:rPr>
          <w:rFonts w:ascii="Arial" w:hAnsi="Arial" w:cs="Arial"/>
        </w:rPr>
        <w:t xml:space="preserve"> ardhurave lokale</w:t>
      </w:r>
      <w:r w:rsidRPr="00C86FE7">
        <w:rPr>
          <w:rFonts w:ascii="Arial" w:hAnsi="Arial" w:cs="Arial"/>
          <w:b/>
        </w:rPr>
        <w:t xml:space="preserve"> </w:t>
      </w:r>
      <w:r w:rsidRPr="00C86FE7">
        <w:rPr>
          <w:rFonts w:ascii="Arial" w:hAnsi="Arial" w:cs="Arial"/>
          <w:bCs/>
        </w:rPr>
        <w:t xml:space="preserve">– 25,000,00€, gjegjësisht 11,36% </w:t>
      </w:r>
      <w:r w:rsidR="00905283" w:rsidRPr="00C86FE7">
        <w:rPr>
          <w:rFonts w:ascii="Arial" w:hAnsi="Arial" w:cs="Arial"/>
          <w:bCs/>
        </w:rPr>
        <w:t>të të ardhurave të tjera të përgjithëshme</w:t>
      </w:r>
      <w:r w:rsidRPr="00C86FE7">
        <w:rPr>
          <w:rFonts w:ascii="Arial" w:hAnsi="Arial" w:cs="Arial"/>
          <w:bCs/>
        </w:rPr>
        <w:t>,</w:t>
      </w:r>
    </w:p>
    <w:p w:rsidR="00E908E6" w:rsidRPr="00C86FE7" w:rsidRDefault="00E908E6" w:rsidP="00B874DF">
      <w:pPr>
        <w:pStyle w:val="ListParagraph"/>
        <w:numPr>
          <w:ilvl w:val="0"/>
          <w:numId w:val="34"/>
        </w:numPr>
        <w:jc w:val="both"/>
        <w:rPr>
          <w:rFonts w:ascii="Arial" w:hAnsi="Arial" w:cs="Arial"/>
          <w:bCs/>
        </w:rPr>
      </w:pPr>
      <w:r w:rsidRPr="00C86FE7">
        <w:rPr>
          <w:rFonts w:ascii="Arial" w:hAnsi="Arial" w:cs="Arial"/>
        </w:rPr>
        <w:t xml:space="preserve">Interesi </w:t>
      </w:r>
      <w:r w:rsidR="00905283" w:rsidRPr="00C86FE7">
        <w:rPr>
          <w:rFonts w:ascii="Arial" w:hAnsi="Arial" w:cs="Arial"/>
        </w:rPr>
        <w:t xml:space="preserve">për shkak të vonesës në pagesë të </w:t>
      </w:r>
      <w:r w:rsidRPr="00C86FE7">
        <w:rPr>
          <w:rFonts w:ascii="Arial" w:hAnsi="Arial" w:cs="Arial"/>
        </w:rPr>
        <w:t xml:space="preserve">taksave </w:t>
      </w:r>
      <w:r w:rsidR="00905283" w:rsidRPr="00C86FE7">
        <w:rPr>
          <w:rFonts w:ascii="Arial" w:hAnsi="Arial" w:cs="Arial"/>
        </w:rPr>
        <w:t>lokal</w:t>
      </w:r>
      <w:r w:rsidRPr="00C86FE7">
        <w:rPr>
          <w:rFonts w:ascii="Arial" w:hAnsi="Arial" w:cs="Arial"/>
        </w:rPr>
        <w:t>e</w:t>
      </w:r>
      <w:r w:rsidRPr="00C86FE7">
        <w:rPr>
          <w:rFonts w:ascii="Arial" w:hAnsi="Arial" w:cs="Arial"/>
          <w:bCs/>
        </w:rPr>
        <w:t xml:space="preserve"> - 20,000.00€, </w:t>
      </w:r>
      <w:r w:rsidR="00905283" w:rsidRPr="00C86FE7">
        <w:rPr>
          <w:rFonts w:ascii="Arial" w:hAnsi="Arial" w:cs="Arial"/>
          <w:bCs/>
        </w:rPr>
        <w:t xml:space="preserve">gjegjësisht </w:t>
      </w:r>
      <w:r w:rsidRPr="00C86FE7">
        <w:rPr>
          <w:rFonts w:ascii="Arial" w:hAnsi="Arial" w:cs="Arial"/>
          <w:bCs/>
        </w:rPr>
        <w:t xml:space="preserve">9.09% </w:t>
      </w:r>
      <w:r w:rsidR="00905283" w:rsidRPr="00C86FE7">
        <w:rPr>
          <w:rFonts w:ascii="Arial" w:hAnsi="Arial" w:cs="Arial"/>
          <w:bCs/>
        </w:rPr>
        <w:t xml:space="preserve"> të të ardhurave tjera të përgjithëshme</w:t>
      </w:r>
      <w:r w:rsidRPr="00C86FE7">
        <w:rPr>
          <w:rFonts w:ascii="Arial" w:hAnsi="Arial" w:cs="Arial"/>
          <w:bCs/>
        </w:rPr>
        <w:t>,</w:t>
      </w:r>
    </w:p>
    <w:p w:rsidR="00453454" w:rsidRPr="00C86FE7" w:rsidRDefault="00E908E6" w:rsidP="00B874DF">
      <w:pPr>
        <w:pStyle w:val="ListParagraph"/>
        <w:numPr>
          <w:ilvl w:val="0"/>
          <w:numId w:val="34"/>
        </w:numPr>
        <w:jc w:val="both"/>
        <w:rPr>
          <w:rFonts w:ascii="Arial" w:hAnsi="Arial" w:cs="Arial"/>
          <w:bCs/>
        </w:rPr>
      </w:pPr>
      <w:r w:rsidRPr="00C86FE7">
        <w:rPr>
          <w:rFonts w:ascii="Arial" w:hAnsi="Arial" w:cs="Arial"/>
          <w:b/>
        </w:rPr>
        <w:t xml:space="preserve">Të </w:t>
      </w:r>
      <w:r w:rsidR="00905283" w:rsidRPr="00C86FE7">
        <w:rPr>
          <w:rFonts w:ascii="Arial" w:hAnsi="Arial" w:cs="Arial"/>
          <w:b/>
        </w:rPr>
        <w:t>ardhurat t</w:t>
      </w:r>
      <w:r w:rsidRPr="00C86FE7">
        <w:rPr>
          <w:rFonts w:ascii="Arial" w:hAnsi="Arial" w:cs="Arial"/>
          <w:b/>
        </w:rPr>
        <w:t>ë tjera</w:t>
      </w:r>
      <w:r w:rsidRPr="00C86FE7">
        <w:rPr>
          <w:rFonts w:ascii="Arial" w:hAnsi="Arial" w:cs="Arial"/>
          <w:bCs/>
        </w:rPr>
        <w:t xml:space="preserve"> - 150,000.00 €, </w:t>
      </w:r>
      <w:r w:rsidR="00905283" w:rsidRPr="00C86FE7">
        <w:rPr>
          <w:rFonts w:ascii="Arial" w:hAnsi="Arial" w:cs="Arial"/>
          <w:bCs/>
        </w:rPr>
        <w:t xml:space="preserve">gjegjësisht </w:t>
      </w:r>
      <w:r w:rsidRPr="00C86FE7">
        <w:rPr>
          <w:rFonts w:ascii="Arial" w:hAnsi="Arial" w:cs="Arial"/>
          <w:bCs/>
        </w:rPr>
        <w:t>75% e</w:t>
      </w:r>
      <w:r w:rsidR="00905283" w:rsidRPr="00C86FE7">
        <w:rPr>
          <w:rFonts w:ascii="Arial" w:hAnsi="Arial" w:cs="Arial"/>
          <w:bCs/>
        </w:rPr>
        <w:t xml:space="preserve"> të ardhurave të tjera të përgjithëshme</w:t>
      </w:r>
      <w:r w:rsidRPr="00C86FE7">
        <w:rPr>
          <w:rFonts w:ascii="Arial" w:hAnsi="Arial" w:cs="Arial"/>
          <w:bCs/>
        </w:rPr>
        <w:t>. Në zërin Të ardhura të tjera prite</w:t>
      </w:r>
      <w:r w:rsidR="003F0A21" w:rsidRPr="00C86FE7">
        <w:rPr>
          <w:rFonts w:ascii="Arial" w:hAnsi="Arial" w:cs="Arial"/>
          <w:bCs/>
        </w:rPr>
        <w:t>n të ardhura të rregullta</w:t>
      </w:r>
      <w:r w:rsidRPr="00C86FE7">
        <w:rPr>
          <w:rFonts w:ascii="Arial" w:hAnsi="Arial" w:cs="Arial"/>
          <w:bCs/>
        </w:rPr>
        <w:t xml:space="preserve"> nga </w:t>
      </w:r>
      <w:r w:rsidR="003F0A21" w:rsidRPr="00C86FE7">
        <w:rPr>
          <w:rFonts w:ascii="Arial" w:hAnsi="Arial" w:cs="Arial"/>
          <w:bCs/>
        </w:rPr>
        <w:t xml:space="preserve">Enti </w:t>
      </w:r>
      <w:r w:rsidRPr="00C86FE7">
        <w:rPr>
          <w:rFonts w:ascii="Arial" w:hAnsi="Arial" w:cs="Arial"/>
          <w:bCs/>
        </w:rPr>
        <w:t xml:space="preserve"> e Punësimit për të ardhurat e personave me aftësi të kufizuar dhe të ardhura të tjera që </w:t>
      </w:r>
      <w:r w:rsidR="003F0A21" w:rsidRPr="00C86FE7">
        <w:rPr>
          <w:rFonts w:ascii="Arial" w:hAnsi="Arial" w:cs="Arial"/>
          <w:bCs/>
        </w:rPr>
        <w:t>komuna realizon</w:t>
      </w:r>
      <w:r w:rsidRPr="00C86FE7">
        <w:rPr>
          <w:rFonts w:ascii="Arial" w:hAnsi="Arial" w:cs="Arial"/>
          <w:bCs/>
        </w:rPr>
        <w:t xml:space="preserve"> në bazë të konkurseve të ndryshme që lidhen me kulturën, krijimtarinë, bujqësinë etj.</w:t>
      </w:r>
    </w:p>
    <w:p w:rsidR="00E908E6" w:rsidRPr="00C86FE7" w:rsidRDefault="00E908E6" w:rsidP="00E908E6">
      <w:pPr>
        <w:pStyle w:val="ListParagraph"/>
        <w:jc w:val="both"/>
        <w:rPr>
          <w:rFonts w:ascii="Arial" w:hAnsi="Arial" w:cs="Arial"/>
          <w:bCs/>
        </w:rPr>
      </w:pPr>
    </w:p>
    <w:p w:rsidR="00453454" w:rsidRPr="00C86FE7" w:rsidRDefault="00F14E0E" w:rsidP="00453454">
      <w:pPr>
        <w:jc w:val="both"/>
        <w:rPr>
          <w:rFonts w:ascii="Arial" w:hAnsi="Arial" w:cs="Arial"/>
          <w:bCs/>
        </w:rPr>
      </w:pPr>
      <w:r w:rsidRPr="00C86FE7">
        <w:rPr>
          <w:rFonts w:ascii="Arial" w:hAnsi="Arial" w:cs="Arial"/>
          <w:b/>
        </w:rPr>
        <w:lastRenderedPageBreak/>
        <w:t xml:space="preserve">5. </w:t>
      </w:r>
      <w:r w:rsidR="006827BA" w:rsidRPr="00C86FE7">
        <w:rPr>
          <w:rFonts w:ascii="Arial" w:hAnsi="Arial" w:cs="Arial"/>
          <w:b/>
        </w:rPr>
        <w:t>Të</w:t>
      </w:r>
      <w:r w:rsidR="003F0A21" w:rsidRPr="00C86FE7">
        <w:rPr>
          <w:rFonts w:ascii="Arial" w:hAnsi="Arial" w:cs="Arial"/>
          <w:b/>
        </w:rPr>
        <w:t xml:space="preserve"> ardhurat</w:t>
      </w:r>
      <w:r w:rsidR="006827BA" w:rsidRPr="00C86FE7">
        <w:rPr>
          <w:rFonts w:ascii="Arial" w:hAnsi="Arial" w:cs="Arial"/>
          <w:b/>
        </w:rPr>
        <w:t xml:space="preserve"> nga shitja e pasurisë jofinanciare janë planifikuar në vlerë prej</w:t>
      </w:r>
      <w:r w:rsidR="006827BA" w:rsidRPr="00C86FE7">
        <w:rPr>
          <w:rFonts w:ascii="Arial" w:hAnsi="Arial" w:cs="Arial"/>
          <w:bCs/>
        </w:rPr>
        <w:t xml:space="preserve"> 500,000,00€. Në strukturën e të </w:t>
      </w:r>
      <w:r w:rsidR="003F0A21" w:rsidRPr="00C86FE7">
        <w:rPr>
          <w:rFonts w:ascii="Arial" w:hAnsi="Arial" w:cs="Arial"/>
          <w:bCs/>
        </w:rPr>
        <w:t xml:space="preserve">ardhurave të përgjithëshme </w:t>
      </w:r>
      <w:r w:rsidR="006827BA" w:rsidRPr="00C86FE7">
        <w:rPr>
          <w:rFonts w:ascii="Arial" w:hAnsi="Arial" w:cs="Arial"/>
          <w:bCs/>
        </w:rPr>
        <w:t xml:space="preserve">marrin pjesë me 5.42%, ndërsa në strukturën e të </w:t>
      </w:r>
      <w:r w:rsidR="003F0A21" w:rsidRPr="00C86FE7">
        <w:rPr>
          <w:rFonts w:ascii="Arial" w:hAnsi="Arial" w:cs="Arial"/>
          <w:bCs/>
        </w:rPr>
        <w:t>ardhurave vet</w:t>
      </w:r>
      <w:r w:rsidR="004D0080" w:rsidRPr="00C86FE7">
        <w:rPr>
          <w:rFonts w:ascii="Arial" w:hAnsi="Arial" w:cs="Arial"/>
          <w:bCs/>
        </w:rPr>
        <w:t>an</w:t>
      </w:r>
      <w:r w:rsidR="003F0A21" w:rsidRPr="00C86FE7">
        <w:rPr>
          <w:rFonts w:ascii="Arial" w:hAnsi="Arial" w:cs="Arial"/>
          <w:bCs/>
        </w:rPr>
        <w:t>ake</w:t>
      </w:r>
      <w:r w:rsidR="006827BA" w:rsidRPr="00C86FE7">
        <w:rPr>
          <w:rFonts w:ascii="Arial" w:hAnsi="Arial" w:cs="Arial"/>
          <w:bCs/>
        </w:rPr>
        <w:t xml:space="preserve"> me 20</w:t>
      </w:r>
      <w:r w:rsidR="00C86FE7" w:rsidRPr="00C86FE7">
        <w:rPr>
          <w:rFonts w:ascii="Arial" w:hAnsi="Arial" w:cs="Arial"/>
          <w:bCs/>
        </w:rPr>
        <w:t>,42</w:t>
      </w:r>
      <w:r w:rsidR="006827BA" w:rsidRPr="00C86FE7">
        <w:rPr>
          <w:rFonts w:ascii="Arial" w:hAnsi="Arial" w:cs="Arial"/>
          <w:bCs/>
        </w:rPr>
        <w:t>%.</w:t>
      </w:r>
    </w:p>
    <w:p w:rsidR="006827BA" w:rsidRPr="00C86FE7" w:rsidRDefault="006827BA" w:rsidP="00453454">
      <w:pPr>
        <w:jc w:val="both"/>
        <w:rPr>
          <w:rFonts w:ascii="Arial" w:hAnsi="Arial" w:cs="Arial"/>
        </w:rPr>
      </w:pPr>
    </w:p>
    <w:p w:rsidR="00453454" w:rsidRPr="00C86FE7" w:rsidRDefault="00453454" w:rsidP="00453454">
      <w:pPr>
        <w:jc w:val="both"/>
        <w:rPr>
          <w:rFonts w:ascii="Arial" w:hAnsi="Arial" w:cs="Arial"/>
          <w:u w:val="single"/>
        </w:rPr>
      </w:pPr>
    </w:p>
    <w:p w:rsidR="00F14E0E" w:rsidRPr="00C86FE7" w:rsidRDefault="001E321D" w:rsidP="00F14E0E">
      <w:pPr>
        <w:spacing w:line="276" w:lineRule="auto"/>
        <w:jc w:val="both"/>
        <w:rPr>
          <w:rFonts w:ascii="Arial" w:hAnsi="Arial" w:cs="Arial"/>
          <w:bCs/>
        </w:rPr>
      </w:pPr>
      <w:r w:rsidRPr="00C86FE7">
        <w:rPr>
          <w:rFonts w:ascii="Arial" w:hAnsi="Arial" w:cs="Arial"/>
          <w:b/>
          <w:u w:val="single"/>
        </w:rPr>
        <w:t>TË ARDHUARAT</w:t>
      </w:r>
      <w:r w:rsidR="006827BA" w:rsidRPr="00C86FE7">
        <w:rPr>
          <w:rFonts w:ascii="Arial" w:hAnsi="Arial" w:cs="Arial"/>
          <w:b/>
          <w:u w:val="single"/>
        </w:rPr>
        <w:t xml:space="preserve"> </w:t>
      </w:r>
      <w:r w:rsidRPr="00C86FE7">
        <w:rPr>
          <w:rFonts w:ascii="Arial" w:hAnsi="Arial" w:cs="Arial"/>
          <w:b/>
          <w:u w:val="single"/>
        </w:rPr>
        <w:t>PËRKATËSE</w:t>
      </w:r>
      <w:r w:rsidR="006827BA" w:rsidRPr="00C86FE7">
        <w:rPr>
          <w:rFonts w:ascii="Arial" w:hAnsi="Arial" w:cs="Arial"/>
          <w:bCs/>
        </w:rPr>
        <w:t xml:space="preserve"> janë planifikuar </w:t>
      </w:r>
      <w:r w:rsidR="00C86FE7" w:rsidRPr="00C86FE7">
        <w:rPr>
          <w:rFonts w:ascii="Arial" w:hAnsi="Arial" w:cs="Arial"/>
          <w:bCs/>
        </w:rPr>
        <w:t>në vlerë prej 1,55</w:t>
      </w:r>
      <w:r w:rsidR="006827BA" w:rsidRPr="00C86FE7">
        <w:rPr>
          <w:rFonts w:ascii="Arial" w:hAnsi="Arial" w:cs="Arial"/>
          <w:bCs/>
        </w:rPr>
        <w:t>5,000,00€ dhe në strukturën e</w:t>
      </w:r>
      <w:r w:rsidR="003F0A21" w:rsidRPr="00C86FE7">
        <w:rPr>
          <w:rFonts w:ascii="Arial" w:hAnsi="Arial" w:cs="Arial"/>
          <w:bCs/>
        </w:rPr>
        <w:t xml:space="preserve"> të ardhurave </w:t>
      </w:r>
      <w:r w:rsidR="006827BA" w:rsidRPr="00C86FE7">
        <w:rPr>
          <w:rFonts w:ascii="Arial" w:hAnsi="Arial" w:cs="Arial"/>
          <w:bCs/>
        </w:rPr>
        <w:t>të përgjithshme</w:t>
      </w:r>
      <w:r w:rsidR="00C86FE7" w:rsidRPr="00C86FE7">
        <w:rPr>
          <w:rFonts w:ascii="Arial" w:hAnsi="Arial" w:cs="Arial"/>
          <w:bCs/>
        </w:rPr>
        <w:t xml:space="preserve"> buxhetore marrin pjesë me 16,68</w:t>
      </w:r>
      <w:r w:rsidR="006827BA" w:rsidRPr="00C86FE7">
        <w:rPr>
          <w:rFonts w:ascii="Arial" w:hAnsi="Arial" w:cs="Arial"/>
          <w:bCs/>
        </w:rPr>
        <w:t>%.</w:t>
      </w:r>
    </w:p>
    <w:p w:rsidR="00F14E0E" w:rsidRPr="00C86FE7" w:rsidRDefault="00F14E0E" w:rsidP="00F14E0E">
      <w:pPr>
        <w:spacing w:line="276" w:lineRule="auto"/>
        <w:jc w:val="both"/>
        <w:rPr>
          <w:rFonts w:ascii="Arial" w:hAnsi="Arial" w:cs="Arial"/>
          <w:bCs/>
        </w:rPr>
      </w:pPr>
      <w:r w:rsidRPr="00C86FE7">
        <w:rPr>
          <w:rFonts w:ascii="Arial" w:hAnsi="Arial" w:cs="Arial"/>
          <w:b/>
        </w:rPr>
        <w:t xml:space="preserve">1. </w:t>
      </w:r>
      <w:r w:rsidR="006827BA" w:rsidRPr="00C86FE7">
        <w:rPr>
          <w:rFonts w:ascii="Arial" w:hAnsi="Arial" w:cs="Arial"/>
          <w:b/>
        </w:rPr>
        <w:t xml:space="preserve">Tatimi në të ardhura </w:t>
      </w:r>
      <w:r w:rsidR="003F0A21" w:rsidRPr="00C86FE7">
        <w:rPr>
          <w:rFonts w:ascii="Arial" w:hAnsi="Arial" w:cs="Arial"/>
          <w:b/>
        </w:rPr>
        <w:t xml:space="preserve">e personave fizik </w:t>
      </w:r>
      <w:r w:rsidR="006827BA" w:rsidRPr="00C86FE7">
        <w:rPr>
          <w:rFonts w:ascii="Arial" w:hAnsi="Arial" w:cs="Arial"/>
          <w:b/>
        </w:rPr>
        <w:t>është planifikuar në vlerë prej</w:t>
      </w:r>
      <w:r w:rsidR="00C86FE7" w:rsidRPr="00C86FE7">
        <w:rPr>
          <w:rFonts w:ascii="Arial" w:hAnsi="Arial" w:cs="Arial"/>
          <w:bCs/>
        </w:rPr>
        <w:t xml:space="preserve"> 1,45</w:t>
      </w:r>
      <w:r w:rsidR="006827BA" w:rsidRPr="00C86FE7">
        <w:rPr>
          <w:rFonts w:ascii="Arial" w:hAnsi="Arial" w:cs="Arial"/>
          <w:bCs/>
        </w:rPr>
        <w:t>0,000,00€ dhe në strukturën e të</w:t>
      </w:r>
      <w:r w:rsidR="003F0A21" w:rsidRPr="00C86FE7">
        <w:rPr>
          <w:rFonts w:ascii="Arial" w:hAnsi="Arial" w:cs="Arial"/>
          <w:bCs/>
        </w:rPr>
        <w:t xml:space="preserve"> ardhurave të përgjithëshme</w:t>
      </w:r>
      <w:r w:rsidR="006827BA" w:rsidRPr="00C86FE7">
        <w:rPr>
          <w:rFonts w:ascii="Arial" w:hAnsi="Arial" w:cs="Arial"/>
          <w:bCs/>
        </w:rPr>
        <w:t xml:space="preserve"> m</w:t>
      </w:r>
      <w:r w:rsidR="003F0A21" w:rsidRPr="00C86FE7">
        <w:rPr>
          <w:rFonts w:ascii="Arial" w:hAnsi="Arial" w:cs="Arial"/>
          <w:bCs/>
        </w:rPr>
        <w:t>arrin</w:t>
      </w:r>
      <w:r w:rsidR="00C86FE7" w:rsidRPr="00C86FE7">
        <w:rPr>
          <w:rFonts w:ascii="Arial" w:hAnsi="Arial" w:cs="Arial"/>
          <w:bCs/>
        </w:rPr>
        <w:t xml:space="preserve"> pjesë me 15,56</w:t>
      </w:r>
      <w:r w:rsidR="006827BA" w:rsidRPr="00C86FE7">
        <w:rPr>
          <w:rFonts w:ascii="Arial" w:hAnsi="Arial" w:cs="Arial"/>
          <w:bCs/>
        </w:rPr>
        <w:t>%, ndërsa në strukturën e të</w:t>
      </w:r>
      <w:r w:rsidR="003F0A21" w:rsidRPr="00C86FE7">
        <w:rPr>
          <w:rFonts w:ascii="Arial" w:hAnsi="Arial" w:cs="Arial"/>
          <w:bCs/>
        </w:rPr>
        <w:t xml:space="preserve"> ardhurave</w:t>
      </w:r>
      <w:r w:rsidR="006827BA" w:rsidRPr="00C86FE7">
        <w:rPr>
          <w:rFonts w:ascii="Arial" w:hAnsi="Arial" w:cs="Arial"/>
          <w:bCs/>
        </w:rPr>
        <w:t xml:space="preserve"> </w:t>
      </w:r>
      <w:r w:rsidR="001E321D" w:rsidRPr="00C86FE7">
        <w:rPr>
          <w:rFonts w:ascii="Arial" w:hAnsi="Arial" w:cs="Arial"/>
          <w:bCs/>
        </w:rPr>
        <w:t>përkatëse</w:t>
      </w:r>
      <w:r w:rsidR="006827BA" w:rsidRPr="00C86FE7">
        <w:rPr>
          <w:rFonts w:ascii="Arial" w:hAnsi="Arial" w:cs="Arial"/>
          <w:bCs/>
        </w:rPr>
        <w:t xml:space="preserve"> m</w:t>
      </w:r>
      <w:r w:rsidR="003F0A21" w:rsidRPr="00C86FE7">
        <w:rPr>
          <w:rFonts w:ascii="Arial" w:hAnsi="Arial" w:cs="Arial"/>
          <w:bCs/>
        </w:rPr>
        <w:t>arrin</w:t>
      </w:r>
      <w:r w:rsidR="00C86FE7" w:rsidRPr="00C86FE7">
        <w:rPr>
          <w:rFonts w:ascii="Arial" w:hAnsi="Arial" w:cs="Arial"/>
          <w:bCs/>
        </w:rPr>
        <w:t xml:space="preserve"> pjesë me 93,24</w:t>
      </w:r>
      <w:r w:rsidR="006827BA" w:rsidRPr="00C86FE7">
        <w:rPr>
          <w:rFonts w:ascii="Arial" w:hAnsi="Arial" w:cs="Arial"/>
          <w:bCs/>
        </w:rPr>
        <w:t xml:space="preserve">%. Në Kuvendin e Malit të Zi të mbajtur më 19 janar 2024, është miratuar Ligji për ndryshimin e Ligjit për financimin e vetëqeverisjes lokale, i cili ka ndikuar në shumën e të </w:t>
      </w:r>
      <w:r w:rsidR="003F0A21" w:rsidRPr="00C86FE7">
        <w:rPr>
          <w:rFonts w:ascii="Arial" w:hAnsi="Arial" w:cs="Arial"/>
          <w:bCs/>
        </w:rPr>
        <w:t>ardhurave të</w:t>
      </w:r>
      <w:r w:rsidR="006827BA" w:rsidRPr="00C86FE7">
        <w:rPr>
          <w:rFonts w:ascii="Arial" w:hAnsi="Arial" w:cs="Arial"/>
          <w:bCs/>
        </w:rPr>
        <w:t xml:space="preserve"> Komunës së Tuzit </w:t>
      </w:r>
      <w:r w:rsidR="003F0A21" w:rsidRPr="00C86FE7">
        <w:rPr>
          <w:rFonts w:ascii="Arial" w:hAnsi="Arial" w:cs="Arial"/>
          <w:bCs/>
        </w:rPr>
        <w:t>për</w:t>
      </w:r>
      <w:r w:rsidR="006827BA" w:rsidRPr="00C86FE7">
        <w:rPr>
          <w:rFonts w:ascii="Arial" w:hAnsi="Arial" w:cs="Arial"/>
          <w:bCs/>
        </w:rPr>
        <w:t xml:space="preserve"> dy arsye:</w:t>
      </w:r>
    </w:p>
    <w:p w:rsidR="006827BA" w:rsidRPr="00C86FE7" w:rsidRDefault="0062257B" w:rsidP="00B874DF">
      <w:pPr>
        <w:pStyle w:val="ListParagraph"/>
        <w:numPr>
          <w:ilvl w:val="0"/>
          <w:numId w:val="35"/>
        </w:numPr>
        <w:spacing w:line="276" w:lineRule="auto"/>
        <w:jc w:val="both"/>
        <w:rPr>
          <w:rFonts w:ascii="Arial" w:hAnsi="Arial" w:cs="Arial"/>
          <w:bCs/>
          <w:color w:val="222222"/>
          <w:shd w:val="clear" w:color="auto" w:fill="FFFFFF"/>
        </w:rPr>
      </w:pPr>
      <w:r w:rsidRPr="00C86FE7">
        <w:rPr>
          <w:rFonts w:ascii="Arial" w:hAnsi="Arial" w:cs="Arial"/>
          <w:color w:val="222222"/>
          <w:shd w:val="clear" w:color="auto" w:fill="FFFFFF"/>
        </w:rPr>
        <w:t xml:space="preserve">Është rritur </w:t>
      </w:r>
      <w:r w:rsidR="006827BA" w:rsidRPr="00C86FE7">
        <w:rPr>
          <w:rFonts w:ascii="Arial" w:hAnsi="Arial" w:cs="Arial"/>
          <w:color w:val="222222"/>
          <w:shd w:val="clear" w:color="auto" w:fill="FFFFFF"/>
        </w:rPr>
        <w:t>përqindja e të ardhurave</w:t>
      </w:r>
      <w:r w:rsidRPr="00C86FE7">
        <w:rPr>
          <w:rFonts w:ascii="Arial" w:hAnsi="Arial" w:cs="Arial"/>
          <w:color w:val="222222"/>
          <w:shd w:val="clear" w:color="auto" w:fill="FFFFFF"/>
        </w:rPr>
        <w:t xml:space="preserve"> </w:t>
      </w:r>
      <w:r w:rsidR="001E321D" w:rsidRPr="00C86FE7">
        <w:rPr>
          <w:rFonts w:ascii="Arial" w:hAnsi="Arial" w:cs="Arial"/>
          <w:color w:val="222222"/>
          <w:shd w:val="clear" w:color="auto" w:fill="FFFFFF"/>
        </w:rPr>
        <w:t>përkatëse</w:t>
      </w:r>
      <w:r w:rsidR="006827BA" w:rsidRPr="00C86FE7">
        <w:rPr>
          <w:rFonts w:ascii="Arial" w:hAnsi="Arial" w:cs="Arial"/>
          <w:color w:val="222222"/>
          <w:shd w:val="clear" w:color="auto" w:fill="FFFFFF"/>
        </w:rPr>
        <w:t xml:space="preserve"> nga tatimi mbi të ardhurat per</w:t>
      </w:r>
      <w:r w:rsidR="004865F9" w:rsidRPr="00C86FE7">
        <w:rPr>
          <w:rFonts w:ascii="Arial" w:hAnsi="Arial" w:cs="Arial"/>
          <w:color w:val="222222"/>
          <w:shd w:val="clear" w:color="auto" w:fill="FFFFFF"/>
        </w:rPr>
        <w:t xml:space="preserve">sonave fizik, komunave të cilat i takojnë rajonit </w:t>
      </w:r>
      <w:r w:rsidR="006827BA" w:rsidRPr="00C86FE7">
        <w:rPr>
          <w:rFonts w:ascii="Arial" w:hAnsi="Arial" w:cs="Arial"/>
          <w:color w:val="222222"/>
          <w:shd w:val="clear" w:color="auto" w:fill="FFFFFF"/>
        </w:rPr>
        <w:t>verior dhe komuna</w:t>
      </w:r>
      <w:r w:rsidR="004865F9" w:rsidRPr="00C86FE7">
        <w:rPr>
          <w:rFonts w:ascii="Arial" w:hAnsi="Arial" w:cs="Arial"/>
          <w:color w:val="222222"/>
          <w:shd w:val="clear" w:color="auto" w:fill="FFFFFF"/>
        </w:rPr>
        <w:t>ve</w:t>
      </w:r>
      <w:r w:rsidR="006827BA" w:rsidRPr="00C86FE7">
        <w:rPr>
          <w:rFonts w:ascii="Arial" w:hAnsi="Arial" w:cs="Arial"/>
          <w:color w:val="222222"/>
          <w:shd w:val="clear" w:color="auto" w:fill="FFFFFF"/>
        </w:rPr>
        <w:t xml:space="preserve"> Zet</w:t>
      </w:r>
      <w:r w:rsidR="004865F9" w:rsidRPr="00C86FE7">
        <w:rPr>
          <w:rFonts w:ascii="Arial" w:hAnsi="Arial" w:cs="Arial"/>
          <w:color w:val="222222"/>
          <w:shd w:val="clear" w:color="auto" w:fill="FFFFFF"/>
        </w:rPr>
        <w:t>a</w:t>
      </w:r>
      <w:r w:rsidR="006827BA" w:rsidRPr="00C86FE7">
        <w:rPr>
          <w:rFonts w:ascii="Arial" w:hAnsi="Arial" w:cs="Arial"/>
          <w:color w:val="222222"/>
          <w:shd w:val="clear" w:color="auto" w:fill="FFFFFF"/>
        </w:rPr>
        <w:t xml:space="preserve"> dhe Tuz</w:t>
      </w:r>
      <w:r w:rsidR="004865F9" w:rsidRPr="00C86FE7">
        <w:rPr>
          <w:rFonts w:ascii="Arial" w:hAnsi="Arial" w:cs="Arial"/>
          <w:color w:val="222222"/>
          <w:shd w:val="clear" w:color="auto" w:fill="FFFFFF"/>
        </w:rPr>
        <w:t>i</w:t>
      </w:r>
      <w:r w:rsidR="006827BA" w:rsidRPr="00C86FE7">
        <w:rPr>
          <w:rFonts w:ascii="Arial" w:hAnsi="Arial" w:cs="Arial"/>
          <w:color w:val="222222"/>
          <w:shd w:val="clear" w:color="auto" w:fill="FFFFFF"/>
        </w:rPr>
        <w:t xml:space="preserve"> nga 50% në 80%.</w:t>
      </w:r>
    </w:p>
    <w:p w:rsidR="00C9400E" w:rsidRPr="00C86FE7" w:rsidRDefault="006827BA" w:rsidP="00B874DF">
      <w:pPr>
        <w:pStyle w:val="ListParagraph"/>
        <w:numPr>
          <w:ilvl w:val="0"/>
          <w:numId w:val="35"/>
        </w:numPr>
        <w:spacing w:line="276" w:lineRule="auto"/>
        <w:jc w:val="both"/>
        <w:rPr>
          <w:rFonts w:ascii="Arial" w:hAnsi="Arial" w:cs="Arial"/>
          <w:bCs/>
          <w:color w:val="222222"/>
          <w:shd w:val="clear" w:color="auto" w:fill="FFFFFF"/>
        </w:rPr>
      </w:pPr>
      <w:r w:rsidRPr="00C86FE7">
        <w:rPr>
          <w:rFonts w:ascii="Arial" w:hAnsi="Arial" w:cs="Arial"/>
          <w:color w:val="222222"/>
          <w:shd w:val="clear" w:color="auto" w:fill="FFFFFF"/>
        </w:rPr>
        <w:t xml:space="preserve">parashikohet të vendoset në llogari të posaçme 10% e të ardhurave nga tatimi mbi të ardhurat </w:t>
      </w:r>
      <w:r w:rsidR="004865F9" w:rsidRPr="00C86FE7">
        <w:rPr>
          <w:rFonts w:ascii="Arial" w:hAnsi="Arial" w:cs="Arial"/>
          <w:color w:val="222222"/>
          <w:shd w:val="clear" w:color="auto" w:fill="FFFFFF"/>
        </w:rPr>
        <w:t>e personave fizik komunave të cilat i përkasin rajonit bregdetar dhe q</w:t>
      </w:r>
      <w:r w:rsidRPr="00C86FE7">
        <w:rPr>
          <w:rFonts w:ascii="Arial" w:hAnsi="Arial" w:cs="Arial"/>
          <w:color w:val="222222"/>
          <w:shd w:val="clear" w:color="auto" w:fill="FFFFFF"/>
        </w:rPr>
        <w:t xml:space="preserve">endrore dhe </w:t>
      </w:r>
      <w:r w:rsidR="004865F9" w:rsidRPr="00C86FE7">
        <w:rPr>
          <w:rFonts w:ascii="Arial" w:hAnsi="Arial" w:cs="Arial"/>
          <w:color w:val="222222"/>
          <w:shd w:val="clear" w:color="auto" w:fill="FFFFFF"/>
        </w:rPr>
        <w:t>shperndarja e këtillë e mjeteve të grumbulluara komunave të cilat i përkasin rajonit verior dhe komunave Zeta dhe Tuzi në pajtim me shkallen e zhvillimit të Komunës.</w:t>
      </w:r>
    </w:p>
    <w:p w:rsidR="006827BA" w:rsidRPr="00C86FE7" w:rsidRDefault="006827BA" w:rsidP="006827BA">
      <w:pPr>
        <w:spacing w:line="276" w:lineRule="auto"/>
        <w:jc w:val="both"/>
        <w:rPr>
          <w:rFonts w:ascii="Arial" w:hAnsi="Arial" w:cs="Arial"/>
          <w:b/>
        </w:rPr>
      </w:pPr>
    </w:p>
    <w:p w:rsidR="00C9400E" w:rsidRPr="00C86FE7" w:rsidRDefault="00C9400E" w:rsidP="00C9400E">
      <w:pPr>
        <w:spacing w:line="276" w:lineRule="auto"/>
        <w:jc w:val="both"/>
        <w:rPr>
          <w:rFonts w:ascii="Arial" w:hAnsi="Arial" w:cs="Arial"/>
          <w:b/>
        </w:rPr>
      </w:pPr>
      <w:r w:rsidRPr="00C86FE7">
        <w:rPr>
          <w:rFonts w:ascii="Arial" w:hAnsi="Arial" w:cs="Arial"/>
          <w:b/>
        </w:rPr>
        <w:t xml:space="preserve">2. </w:t>
      </w:r>
      <w:r w:rsidR="004865F9" w:rsidRPr="00C86FE7">
        <w:rPr>
          <w:rFonts w:ascii="Arial" w:hAnsi="Arial" w:cs="Arial"/>
          <w:b/>
        </w:rPr>
        <w:t>Kompensimi p</w:t>
      </w:r>
      <w:r w:rsidR="006827BA" w:rsidRPr="00C86FE7">
        <w:rPr>
          <w:rFonts w:ascii="Arial" w:hAnsi="Arial" w:cs="Arial"/>
          <w:b/>
        </w:rPr>
        <w:t xml:space="preserve">ër shfrytëzimin e </w:t>
      </w:r>
      <w:r w:rsidR="004865F9" w:rsidRPr="00C86FE7">
        <w:rPr>
          <w:rFonts w:ascii="Arial" w:hAnsi="Arial" w:cs="Arial"/>
          <w:b/>
        </w:rPr>
        <w:t xml:space="preserve">të mirave </w:t>
      </w:r>
      <w:r w:rsidR="006827BA" w:rsidRPr="00C86FE7">
        <w:rPr>
          <w:rFonts w:ascii="Arial" w:hAnsi="Arial" w:cs="Arial"/>
          <w:b/>
        </w:rPr>
        <w:t xml:space="preserve">me interes të përgjithshëm – </w:t>
      </w:r>
      <w:r w:rsidR="004865F9" w:rsidRPr="00C86FE7">
        <w:rPr>
          <w:rFonts w:ascii="Arial" w:hAnsi="Arial" w:cs="Arial"/>
          <w:bCs/>
        </w:rPr>
        <w:t>kompensimi</w:t>
      </w:r>
      <w:r w:rsidR="004865F9" w:rsidRPr="00C86FE7">
        <w:rPr>
          <w:rFonts w:ascii="Arial" w:hAnsi="Arial" w:cs="Arial"/>
          <w:b/>
        </w:rPr>
        <w:t xml:space="preserve"> </w:t>
      </w:r>
      <w:r w:rsidR="006827BA" w:rsidRPr="00C86FE7">
        <w:rPr>
          <w:rFonts w:ascii="Arial" w:hAnsi="Arial" w:cs="Arial"/>
          <w:bCs/>
        </w:rPr>
        <w:t>për shfrytëzimin e uj</w:t>
      </w:r>
      <w:r w:rsidR="004865F9" w:rsidRPr="00C86FE7">
        <w:rPr>
          <w:rFonts w:ascii="Arial" w:hAnsi="Arial" w:cs="Arial"/>
          <w:bCs/>
        </w:rPr>
        <w:t>ërave</w:t>
      </w:r>
      <w:r w:rsidR="006827BA" w:rsidRPr="00C86FE7">
        <w:rPr>
          <w:rFonts w:ascii="Arial" w:hAnsi="Arial" w:cs="Arial"/>
          <w:bCs/>
        </w:rPr>
        <w:t xml:space="preserve"> është planifikuar në vlerë</w:t>
      </w:r>
      <w:r w:rsidR="00C86FE7" w:rsidRPr="00C86FE7">
        <w:rPr>
          <w:rFonts w:ascii="Arial" w:hAnsi="Arial" w:cs="Arial"/>
          <w:bCs/>
        </w:rPr>
        <w:t xml:space="preserve"> prej 35,000,00€ dhe përbën 2,25</w:t>
      </w:r>
      <w:r w:rsidR="006827BA" w:rsidRPr="00C86FE7">
        <w:rPr>
          <w:rFonts w:ascii="Arial" w:hAnsi="Arial" w:cs="Arial"/>
          <w:bCs/>
        </w:rPr>
        <w:t>% të të</w:t>
      </w:r>
      <w:r w:rsidR="004865F9" w:rsidRPr="00C86FE7">
        <w:rPr>
          <w:rFonts w:ascii="Arial" w:hAnsi="Arial" w:cs="Arial"/>
          <w:bCs/>
        </w:rPr>
        <w:t xml:space="preserve"> ardhurave </w:t>
      </w:r>
      <w:r w:rsidR="001E321D" w:rsidRPr="00C86FE7">
        <w:rPr>
          <w:rFonts w:ascii="Arial" w:hAnsi="Arial" w:cs="Arial"/>
          <w:bCs/>
        </w:rPr>
        <w:t>përkatëse.</w:t>
      </w:r>
    </w:p>
    <w:p w:rsidR="006827BA" w:rsidRPr="00C86FE7" w:rsidRDefault="006827BA" w:rsidP="00C9400E">
      <w:pPr>
        <w:spacing w:line="276" w:lineRule="auto"/>
        <w:jc w:val="both"/>
        <w:rPr>
          <w:rFonts w:ascii="Arial" w:hAnsi="Arial" w:cs="Arial"/>
        </w:rPr>
      </w:pPr>
    </w:p>
    <w:p w:rsidR="00F14E0E" w:rsidRPr="00C86FE7" w:rsidRDefault="00C9400E" w:rsidP="00C9400E">
      <w:pPr>
        <w:spacing w:line="276" w:lineRule="auto"/>
        <w:jc w:val="both"/>
        <w:rPr>
          <w:rFonts w:ascii="Arial" w:hAnsi="Arial" w:cs="Arial"/>
          <w:bCs/>
        </w:rPr>
      </w:pPr>
      <w:r w:rsidRPr="00C86FE7">
        <w:rPr>
          <w:rFonts w:ascii="Arial" w:hAnsi="Arial" w:cs="Arial"/>
          <w:b/>
        </w:rPr>
        <w:t xml:space="preserve">3. </w:t>
      </w:r>
      <w:r w:rsidR="004865F9" w:rsidRPr="00C86FE7">
        <w:rPr>
          <w:rFonts w:ascii="Arial" w:hAnsi="Arial" w:cs="Arial"/>
          <w:b/>
        </w:rPr>
        <w:t>Kompensimi</w:t>
      </w:r>
      <w:r w:rsidR="006827BA" w:rsidRPr="00C86FE7">
        <w:rPr>
          <w:rFonts w:ascii="Arial" w:hAnsi="Arial" w:cs="Arial"/>
          <w:b/>
        </w:rPr>
        <w:t xml:space="preserve"> vjetore për regjistrimin e automjeteve </w:t>
      </w:r>
      <w:r w:rsidR="006827BA" w:rsidRPr="00C86FE7">
        <w:rPr>
          <w:rFonts w:ascii="Arial" w:hAnsi="Arial" w:cs="Arial"/>
          <w:bCs/>
        </w:rPr>
        <w:t>është planifikuar në vler</w:t>
      </w:r>
      <w:r w:rsidR="00C86FE7" w:rsidRPr="00C86FE7">
        <w:rPr>
          <w:rFonts w:ascii="Arial" w:hAnsi="Arial" w:cs="Arial"/>
          <w:bCs/>
        </w:rPr>
        <w:t>ë prej 70,000,00€ dhe përbën 4,</w:t>
      </w:r>
      <w:r w:rsidR="006827BA" w:rsidRPr="00C86FE7">
        <w:rPr>
          <w:rFonts w:ascii="Arial" w:hAnsi="Arial" w:cs="Arial"/>
          <w:bCs/>
        </w:rPr>
        <w:t xml:space="preserve">5% të të </w:t>
      </w:r>
      <w:r w:rsidR="004865F9" w:rsidRPr="00C86FE7">
        <w:rPr>
          <w:rFonts w:ascii="Arial" w:hAnsi="Arial" w:cs="Arial"/>
          <w:bCs/>
        </w:rPr>
        <w:t xml:space="preserve">ardhurave të </w:t>
      </w:r>
      <w:r w:rsidR="001E321D" w:rsidRPr="00C86FE7">
        <w:rPr>
          <w:rFonts w:ascii="Arial" w:hAnsi="Arial" w:cs="Arial"/>
          <w:bCs/>
        </w:rPr>
        <w:t>përkatëse</w:t>
      </w:r>
    </w:p>
    <w:p w:rsidR="00C9400E" w:rsidRPr="00C86FE7" w:rsidRDefault="00C9400E" w:rsidP="00C9400E">
      <w:pPr>
        <w:tabs>
          <w:tab w:val="left" w:pos="0"/>
        </w:tabs>
        <w:spacing w:line="276" w:lineRule="auto"/>
        <w:jc w:val="both"/>
        <w:rPr>
          <w:rFonts w:ascii="Arial" w:hAnsi="Arial" w:cs="Arial"/>
          <w:b/>
          <w:u w:val="single"/>
        </w:rPr>
      </w:pPr>
    </w:p>
    <w:p w:rsidR="00C9400E" w:rsidRPr="00C86FE7" w:rsidRDefault="00C9400E" w:rsidP="00C9400E">
      <w:pPr>
        <w:tabs>
          <w:tab w:val="left" w:pos="0"/>
        </w:tabs>
        <w:spacing w:line="276" w:lineRule="auto"/>
        <w:jc w:val="both"/>
        <w:rPr>
          <w:rFonts w:ascii="Arial" w:hAnsi="Arial" w:cs="Arial"/>
          <w:b/>
          <w:u w:val="single"/>
        </w:rPr>
      </w:pPr>
    </w:p>
    <w:p w:rsidR="009B60D6" w:rsidRPr="00C86FE7" w:rsidRDefault="009B60D6" w:rsidP="00C9400E">
      <w:pPr>
        <w:tabs>
          <w:tab w:val="left" w:pos="0"/>
        </w:tabs>
        <w:spacing w:line="276" w:lineRule="auto"/>
        <w:jc w:val="both"/>
        <w:rPr>
          <w:rFonts w:ascii="Arial" w:hAnsi="Arial" w:cs="Arial"/>
        </w:rPr>
      </w:pPr>
      <w:r w:rsidRPr="00C86FE7">
        <w:rPr>
          <w:rFonts w:ascii="Arial" w:hAnsi="Arial" w:cs="Arial"/>
          <w:b/>
          <w:u w:val="single"/>
        </w:rPr>
        <w:t xml:space="preserve">MJETET E </w:t>
      </w:r>
      <w:r w:rsidR="004865F9" w:rsidRPr="00C86FE7">
        <w:rPr>
          <w:rFonts w:ascii="Arial" w:hAnsi="Arial" w:cs="Arial"/>
          <w:b/>
          <w:u w:val="single"/>
        </w:rPr>
        <w:t xml:space="preserve">KALUARA NGA VITI PARAPRAK </w:t>
      </w:r>
      <w:r w:rsidRPr="00C86FE7">
        <w:rPr>
          <w:rFonts w:ascii="Arial" w:hAnsi="Arial" w:cs="Arial"/>
          <w:bCs/>
        </w:rPr>
        <w:t>janë planifikuar në vlerë prej 5</w:t>
      </w:r>
      <w:r w:rsidR="00C86FE7" w:rsidRPr="00C86FE7">
        <w:rPr>
          <w:rFonts w:ascii="Arial" w:hAnsi="Arial" w:cs="Arial"/>
          <w:bCs/>
        </w:rPr>
        <w:t>00,000.00€ dhe përfaqësojnë 5.36</w:t>
      </w:r>
      <w:r w:rsidRPr="00C86FE7">
        <w:rPr>
          <w:rFonts w:ascii="Arial" w:hAnsi="Arial" w:cs="Arial"/>
          <w:bCs/>
        </w:rPr>
        <w:t xml:space="preserve">% të të </w:t>
      </w:r>
      <w:r w:rsidR="004865F9" w:rsidRPr="00C86FE7">
        <w:rPr>
          <w:rFonts w:ascii="Arial" w:hAnsi="Arial" w:cs="Arial"/>
          <w:bCs/>
        </w:rPr>
        <w:t xml:space="preserve">ardhurave </w:t>
      </w:r>
      <w:r w:rsidRPr="00C86FE7">
        <w:rPr>
          <w:rFonts w:ascii="Arial" w:hAnsi="Arial" w:cs="Arial"/>
          <w:bCs/>
        </w:rPr>
        <w:t>të përgjithshme buxhetore.</w:t>
      </w:r>
    </w:p>
    <w:p w:rsidR="00453454" w:rsidRPr="00C86FE7" w:rsidRDefault="00453454" w:rsidP="00453454">
      <w:pPr>
        <w:pStyle w:val="ListParagraph"/>
        <w:tabs>
          <w:tab w:val="left" w:pos="720"/>
        </w:tabs>
        <w:spacing w:line="276" w:lineRule="auto"/>
        <w:ind w:left="0"/>
        <w:jc w:val="both"/>
        <w:rPr>
          <w:rFonts w:ascii="Arial" w:hAnsi="Arial" w:cs="Arial"/>
          <w:b/>
        </w:rPr>
      </w:pPr>
    </w:p>
    <w:p w:rsidR="00A65CD6" w:rsidRPr="00C86FE7" w:rsidRDefault="00A65CD6" w:rsidP="00A65CD6">
      <w:pPr>
        <w:spacing w:line="276" w:lineRule="auto"/>
        <w:ind w:left="-90"/>
        <w:jc w:val="both"/>
        <w:rPr>
          <w:rFonts w:ascii="Arial" w:hAnsi="Arial" w:cs="Arial"/>
          <w:bCs/>
        </w:rPr>
      </w:pPr>
      <w:r w:rsidRPr="00C86FE7">
        <w:rPr>
          <w:rFonts w:ascii="Arial" w:hAnsi="Arial" w:cs="Arial"/>
          <w:b/>
          <w:u w:val="single"/>
        </w:rPr>
        <w:t xml:space="preserve">DONACIONET </w:t>
      </w:r>
      <w:r w:rsidRPr="00C86FE7">
        <w:rPr>
          <w:rFonts w:ascii="Arial" w:hAnsi="Arial" w:cs="Arial"/>
          <w:bCs/>
        </w:rPr>
        <w:t xml:space="preserve">janë planifikuar në shumën </w:t>
      </w:r>
      <w:r w:rsidR="00532EE6" w:rsidRPr="00C86FE7">
        <w:rPr>
          <w:rFonts w:ascii="Arial" w:hAnsi="Arial" w:cs="Arial"/>
          <w:bCs/>
        </w:rPr>
        <w:t>e përgjithëshme</w:t>
      </w:r>
      <w:r w:rsidRPr="00C86FE7">
        <w:rPr>
          <w:rFonts w:ascii="Arial" w:hAnsi="Arial" w:cs="Arial"/>
          <w:bCs/>
        </w:rPr>
        <w:t xml:space="preserve"> prej 1,072,000.00€ dhe </w:t>
      </w:r>
      <w:r w:rsidR="00532EE6" w:rsidRPr="00C86FE7">
        <w:rPr>
          <w:rFonts w:ascii="Arial" w:hAnsi="Arial" w:cs="Arial"/>
          <w:bCs/>
        </w:rPr>
        <w:t xml:space="preserve">kanë të bëjnë me </w:t>
      </w:r>
      <w:r w:rsidRPr="00C86FE7">
        <w:rPr>
          <w:rFonts w:ascii="Arial" w:hAnsi="Arial" w:cs="Arial"/>
          <w:bCs/>
        </w:rPr>
        <w:t>donacione</w:t>
      </w:r>
      <w:r w:rsidR="00532EE6" w:rsidRPr="00C86FE7">
        <w:rPr>
          <w:rFonts w:ascii="Arial" w:hAnsi="Arial" w:cs="Arial"/>
          <w:bCs/>
        </w:rPr>
        <w:t>t kapitale dhe rrjedhëse për projektet ndërkomëtare të cilat i realizon Sekretariati për zhvillim dhe projekte</w:t>
      </w:r>
      <w:r w:rsidRPr="00C86FE7">
        <w:rPr>
          <w:rFonts w:ascii="Arial" w:hAnsi="Arial" w:cs="Arial"/>
          <w:bCs/>
        </w:rPr>
        <w:t>: ProlightMed, Toward Zero Waste, Nera, Crossmart, Circlewaste etj.. Gjithashtu planifikon financimi</w:t>
      </w:r>
      <w:r w:rsidR="00532EE6" w:rsidRPr="00C86FE7">
        <w:rPr>
          <w:rFonts w:ascii="Arial" w:hAnsi="Arial" w:cs="Arial"/>
          <w:bCs/>
        </w:rPr>
        <w:t xml:space="preserve"> dhe </w:t>
      </w:r>
      <w:r w:rsidRPr="00C86FE7">
        <w:rPr>
          <w:rFonts w:ascii="Arial" w:hAnsi="Arial" w:cs="Arial"/>
          <w:bCs/>
        </w:rPr>
        <w:t>ndërtimi i parkut në një pjesë nga Ekofond.</w:t>
      </w:r>
    </w:p>
    <w:p w:rsidR="00453454" w:rsidRPr="00C86FE7" w:rsidRDefault="00A65CD6" w:rsidP="00A65CD6">
      <w:pPr>
        <w:spacing w:line="276" w:lineRule="auto"/>
        <w:ind w:left="-90"/>
        <w:jc w:val="both"/>
        <w:rPr>
          <w:rFonts w:ascii="Arial" w:hAnsi="Arial" w:cs="Arial"/>
          <w:bCs/>
        </w:rPr>
      </w:pPr>
      <w:r w:rsidRPr="00C86FE7">
        <w:rPr>
          <w:rFonts w:ascii="Arial" w:hAnsi="Arial" w:cs="Arial"/>
          <w:bCs/>
        </w:rPr>
        <w:t xml:space="preserve">Donacionet kapitale për projekte nga buxheti i Qeverisë së Malit të Zi, nga buxheti i Qeverisë së shteteve dhe komunave të rajonit i referohen donacioneve për ndërtimin e infrastrukturës së re lokale të komunës së sapothemeluar të Tuzit. Në </w:t>
      </w:r>
      <w:r w:rsidRPr="00C86FE7">
        <w:rPr>
          <w:rFonts w:ascii="Arial" w:hAnsi="Arial" w:cs="Arial"/>
          <w:bCs/>
        </w:rPr>
        <w:lastRenderedPageBreak/>
        <w:t xml:space="preserve">masën më të madhe, donacionet bien dakord përmes bashkëpunimit dhe projekteve që ne i zbatojmë përmes Unionit të Komunave Shqiptare në rajon, një nga themeluesit e të cilit është edhe komuna e Tuzit, dhe realizohen në mënyrë shumë të ngjashme me projektet ndërkufitare të IPA-s. si dhe </w:t>
      </w:r>
      <w:r w:rsidR="00532EE6" w:rsidRPr="00C86FE7">
        <w:rPr>
          <w:rFonts w:ascii="Arial" w:hAnsi="Arial" w:cs="Arial"/>
          <w:bCs/>
        </w:rPr>
        <w:t>mjetet</w:t>
      </w:r>
      <w:r w:rsidRPr="00C86FE7">
        <w:rPr>
          <w:rFonts w:ascii="Arial" w:hAnsi="Arial" w:cs="Arial"/>
          <w:bCs/>
        </w:rPr>
        <w:t xml:space="preserve"> që marrim nga ministritë përkatëse për të mbështetur prodhuesit bujqësorë, ndërtimin e rrugëve rurale/lokale, ndërtimin e ujësjellës</w:t>
      </w:r>
      <w:r w:rsidR="00532EE6" w:rsidRPr="00C86FE7">
        <w:rPr>
          <w:rFonts w:ascii="Arial" w:hAnsi="Arial" w:cs="Arial"/>
          <w:bCs/>
        </w:rPr>
        <w:t>ëve</w:t>
      </w:r>
      <w:r w:rsidRPr="00C86FE7">
        <w:rPr>
          <w:rFonts w:ascii="Arial" w:hAnsi="Arial" w:cs="Arial"/>
          <w:bCs/>
        </w:rPr>
        <w:t xml:space="preserve"> et</w:t>
      </w:r>
      <w:r w:rsidR="00C86FE7" w:rsidRPr="00C86FE7">
        <w:rPr>
          <w:rFonts w:ascii="Arial" w:hAnsi="Arial" w:cs="Arial"/>
          <w:bCs/>
        </w:rPr>
        <w:t>j. Donacionet përfaqësojnë 11.5</w:t>
      </w:r>
      <w:r w:rsidRPr="00C86FE7">
        <w:rPr>
          <w:rFonts w:ascii="Arial" w:hAnsi="Arial" w:cs="Arial"/>
          <w:bCs/>
        </w:rPr>
        <w:t xml:space="preserve">% të të </w:t>
      </w:r>
      <w:r w:rsidR="00532EE6" w:rsidRPr="00C86FE7">
        <w:rPr>
          <w:rFonts w:ascii="Arial" w:hAnsi="Arial" w:cs="Arial"/>
          <w:bCs/>
        </w:rPr>
        <w:t>ardhurave të përgjithshme</w:t>
      </w:r>
      <w:r w:rsidRPr="00C86FE7">
        <w:rPr>
          <w:rFonts w:ascii="Arial" w:hAnsi="Arial" w:cs="Arial"/>
          <w:bCs/>
        </w:rPr>
        <w:t xml:space="preserve"> buxhetore.</w:t>
      </w:r>
    </w:p>
    <w:p w:rsidR="00A65CD6" w:rsidRPr="00C86FE7" w:rsidRDefault="00A65CD6" w:rsidP="00453454">
      <w:pPr>
        <w:spacing w:line="276" w:lineRule="auto"/>
        <w:ind w:left="-90"/>
        <w:jc w:val="both"/>
        <w:rPr>
          <w:rFonts w:ascii="Arial" w:hAnsi="Arial" w:cs="Arial"/>
        </w:rPr>
      </w:pPr>
    </w:p>
    <w:p w:rsidR="00A65CD6" w:rsidRPr="00C86FE7" w:rsidRDefault="00A65CD6" w:rsidP="00453454">
      <w:pPr>
        <w:spacing w:line="276" w:lineRule="auto"/>
        <w:ind w:left="-90"/>
        <w:jc w:val="both"/>
        <w:rPr>
          <w:rFonts w:ascii="Arial" w:hAnsi="Arial" w:cs="Arial"/>
        </w:rPr>
      </w:pPr>
    </w:p>
    <w:p w:rsidR="008E3866" w:rsidRPr="00C86FE7" w:rsidRDefault="008E3866" w:rsidP="00453454">
      <w:pPr>
        <w:spacing w:line="276" w:lineRule="auto"/>
        <w:ind w:left="-90"/>
        <w:jc w:val="both"/>
        <w:rPr>
          <w:rFonts w:ascii="Arial" w:hAnsi="Arial" w:cs="Arial"/>
          <w:bCs/>
        </w:rPr>
      </w:pPr>
      <w:r w:rsidRPr="00C86FE7">
        <w:rPr>
          <w:rFonts w:ascii="Arial" w:hAnsi="Arial" w:cs="Arial"/>
          <w:b/>
          <w:u w:val="single"/>
        </w:rPr>
        <w:t>TRANSFER</w:t>
      </w:r>
      <w:r w:rsidR="00532EE6" w:rsidRPr="00C86FE7">
        <w:rPr>
          <w:rFonts w:ascii="Arial" w:hAnsi="Arial" w:cs="Arial"/>
          <w:b/>
          <w:u w:val="single"/>
        </w:rPr>
        <w:t>TAT</w:t>
      </w:r>
      <w:r w:rsidRPr="00C86FE7">
        <w:rPr>
          <w:rFonts w:ascii="Arial" w:hAnsi="Arial" w:cs="Arial"/>
          <w:b/>
          <w:u w:val="single"/>
        </w:rPr>
        <w:t xml:space="preserve"> </w:t>
      </w:r>
      <w:r w:rsidRPr="00C86FE7">
        <w:rPr>
          <w:rFonts w:ascii="Arial" w:hAnsi="Arial" w:cs="Arial"/>
          <w:bCs/>
        </w:rPr>
        <w:t>janë p</w:t>
      </w:r>
      <w:r w:rsidR="00C86FE7" w:rsidRPr="00C86FE7">
        <w:rPr>
          <w:rFonts w:ascii="Arial" w:hAnsi="Arial" w:cs="Arial"/>
          <w:bCs/>
        </w:rPr>
        <w:t>lanifikuar në vlerë prej 3,591,5</w:t>
      </w:r>
      <w:r w:rsidRPr="00C86FE7">
        <w:rPr>
          <w:rFonts w:ascii="Arial" w:hAnsi="Arial" w:cs="Arial"/>
          <w:bCs/>
        </w:rPr>
        <w:t xml:space="preserve">48,45€, </w:t>
      </w:r>
      <w:r w:rsidR="00DE5BD5">
        <w:rPr>
          <w:rFonts w:ascii="Arial" w:hAnsi="Arial" w:cs="Arial"/>
          <w:bCs/>
        </w:rPr>
        <w:t>të ardhurat bu</w:t>
      </w:r>
      <w:r w:rsidR="00532EE6" w:rsidRPr="00C86FE7">
        <w:rPr>
          <w:rFonts w:ascii="Arial" w:hAnsi="Arial" w:cs="Arial"/>
          <w:bCs/>
        </w:rPr>
        <w:t xml:space="preserve">xhetore të përgjithëshme dhe </w:t>
      </w:r>
      <w:r w:rsidR="00C86FE7" w:rsidRPr="00C86FE7">
        <w:rPr>
          <w:rFonts w:ascii="Arial" w:hAnsi="Arial" w:cs="Arial"/>
          <w:bCs/>
        </w:rPr>
        <w:t>marrin pjesë me 38,53</w:t>
      </w:r>
      <w:r w:rsidRPr="00C86FE7">
        <w:rPr>
          <w:rFonts w:ascii="Arial" w:hAnsi="Arial" w:cs="Arial"/>
          <w:bCs/>
        </w:rPr>
        <w:t xml:space="preserve">% dhe </w:t>
      </w:r>
      <w:r w:rsidR="00532EE6" w:rsidRPr="00C86FE7">
        <w:rPr>
          <w:rFonts w:ascii="Arial" w:hAnsi="Arial" w:cs="Arial"/>
          <w:bCs/>
        </w:rPr>
        <w:t>kanë të bëjnë me</w:t>
      </w:r>
      <w:r w:rsidRPr="00C86FE7">
        <w:rPr>
          <w:rFonts w:ascii="Arial" w:hAnsi="Arial" w:cs="Arial"/>
          <w:bCs/>
        </w:rPr>
        <w:t>:</w:t>
      </w:r>
    </w:p>
    <w:p w:rsidR="008E3866" w:rsidRPr="00C86FE7" w:rsidRDefault="008E3866" w:rsidP="00B874DF">
      <w:pPr>
        <w:pStyle w:val="ListParagraph"/>
        <w:numPr>
          <w:ilvl w:val="0"/>
          <w:numId w:val="36"/>
        </w:numPr>
        <w:spacing w:line="276" w:lineRule="auto"/>
        <w:jc w:val="both"/>
        <w:rPr>
          <w:rFonts w:ascii="Arial" w:hAnsi="Arial" w:cs="Arial"/>
          <w:bCs/>
        </w:rPr>
      </w:pPr>
      <w:r w:rsidRPr="00C86FE7">
        <w:rPr>
          <w:rFonts w:ascii="Arial" w:hAnsi="Arial" w:cs="Arial"/>
        </w:rPr>
        <w:t>Transfer</w:t>
      </w:r>
      <w:r w:rsidR="00532EE6" w:rsidRPr="00C86FE7">
        <w:rPr>
          <w:rFonts w:ascii="Arial" w:hAnsi="Arial" w:cs="Arial"/>
        </w:rPr>
        <w:t xml:space="preserve">ta </w:t>
      </w:r>
      <w:r w:rsidRPr="00C86FE7">
        <w:rPr>
          <w:rFonts w:ascii="Arial" w:hAnsi="Arial" w:cs="Arial"/>
        </w:rPr>
        <w:t xml:space="preserve">nga Fondi </w:t>
      </w:r>
      <w:r w:rsidR="00532EE6" w:rsidRPr="00C86FE7">
        <w:rPr>
          <w:rFonts w:ascii="Arial" w:hAnsi="Arial" w:cs="Arial"/>
        </w:rPr>
        <w:t>Egalizues që j</w:t>
      </w:r>
      <w:r w:rsidRPr="00C86FE7">
        <w:rPr>
          <w:rFonts w:ascii="Arial" w:hAnsi="Arial" w:cs="Arial"/>
        </w:rPr>
        <w:t xml:space="preserve">anë planifikuar në </w:t>
      </w:r>
      <w:r w:rsidR="00532EE6" w:rsidRPr="00C86FE7">
        <w:rPr>
          <w:rFonts w:ascii="Arial" w:hAnsi="Arial" w:cs="Arial"/>
        </w:rPr>
        <w:t xml:space="preserve">sjumën </w:t>
      </w:r>
      <w:r w:rsidR="00C86FE7" w:rsidRPr="00C86FE7">
        <w:rPr>
          <w:rFonts w:ascii="Arial" w:hAnsi="Arial" w:cs="Arial"/>
        </w:rPr>
        <w:t>prej 2,241,5</w:t>
      </w:r>
      <w:r w:rsidRPr="00C86FE7">
        <w:rPr>
          <w:rFonts w:ascii="Arial" w:hAnsi="Arial" w:cs="Arial"/>
        </w:rPr>
        <w:t xml:space="preserve">48,45€, </w:t>
      </w:r>
      <w:r w:rsidR="00532EE6" w:rsidRPr="00C86FE7">
        <w:rPr>
          <w:rFonts w:ascii="Arial" w:hAnsi="Arial" w:cs="Arial"/>
        </w:rPr>
        <w:t>sipas P</w:t>
      </w:r>
      <w:r w:rsidRPr="00C86FE7">
        <w:rPr>
          <w:rFonts w:ascii="Arial" w:hAnsi="Arial" w:cs="Arial"/>
        </w:rPr>
        <w:t>lani</w:t>
      </w:r>
      <w:r w:rsidR="00532EE6" w:rsidRPr="00C86FE7">
        <w:rPr>
          <w:rFonts w:ascii="Arial" w:hAnsi="Arial" w:cs="Arial"/>
        </w:rPr>
        <w:t xml:space="preserve">t të </w:t>
      </w:r>
      <w:r w:rsidRPr="00C86FE7">
        <w:rPr>
          <w:rFonts w:ascii="Arial" w:hAnsi="Arial" w:cs="Arial"/>
        </w:rPr>
        <w:t>shpërndarje</w:t>
      </w:r>
      <w:r w:rsidR="00532EE6" w:rsidRPr="00C86FE7">
        <w:rPr>
          <w:rFonts w:ascii="Arial" w:hAnsi="Arial" w:cs="Arial"/>
        </w:rPr>
        <w:t xml:space="preserve">s së mjeteve akontative të Fondit të Egalizimitm komunave për vitin </w:t>
      </w:r>
      <w:r w:rsidRPr="00C86FE7">
        <w:rPr>
          <w:rFonts w:ascii="Arial" w:hAnsi="Arial" w:cs="Arial"/>
        </w:rPr>
        <w:t>(</w:t>
      </w:r>
      <w:r w:rsidR="00532EE6" w:rsidRPr="00C86FE7">
        <w:rPr>
          <w:rFonts w:ascii="Arial" w:hAnsi="Arial" w:cs="Arial"/>
        </w:rPr>
        <w:t xml:space="preserve">Fleta </w:t>
      </w:r>
      <w:r w:rsidRPr="00C86FE7">
        <w:rPr>
          <w:rFonts w:ascii="Arial" w:hAnsi="Arial" w:cs="Arial"/>
        </w:rPr>
        <w:t>Zyrtare e Malit të Zi, Nr. 102/24 e datës 24 tetor 2024).</w:t>
      </w:r>
    </w:p>
    <w:p w:rsidR="00B81541" w:rsidRPr="00C86FE7" w:rsidRDefault="008E3866" w:rsidP="00B874DF">
      <w:pPr>
        <w:pStyle w:val="ListParagraph"/>
        <w:numPr>
          <w:ilvl w:val="0"/>
          <w:numId w:val="36"/>
        </w:numPr>
        <w:spacing w:line="276" w:lineRule="auto"/>
        <w:jc w:val="both"/>
        <w:rPr>
          <w:rFonts w:ascii="Arial" w:hAnsi="Arial" w:cs="Arial"/>
          <w:bCs/>
        </w:rPr>
      </w:pPr>
      <w:r w:rsidRPr="00C86FE7">
        <w:rPr>
          <w:rFonts w:ascii="Arial" w:hAnsi="Arial" w:cs="Arial"/>
        </w:rPr>
        <w:t>Transfer</w:t>
      </w:r>
      <w:r w:rsidR="00532EE6" w:rsidRPr="00C86FE7">
        <w:rPr>
          <w:rFonts w:ascii="Arial" w:hAnsi="Arial" w:cs="Arial"/>
        </w:rPr>
        <w:t>ta</w:t>
      </w:r>
      <w:r w:rsidRPr="00C86FE7">
        <w:rPr>
          <w:rFonts w:ascii="Arial" w:hAnsi="Arial" w:cs="Arial"/>
        </w:rPr>
        <w:t xml:space="preserve"> nga Buxheti i Malit të Zi janë planifikuar në </w:t>
      </w:r>
      <w:r w:rsidR="00532EE6" w:rsidRPr="00C86FE7">
        <w:rPr>
          <w:rFonts w:ascii="Arial" w:hAnsi="Arial" w:cs="Arial"/>
        </w:rPr>
        <w:t xml:space="preserve">shumën </w:t>
      </w:r>
      <w:r w:rsidRPr="00C86FE7">
        <w:rPr>
          <w:rFonts w:ascii="Arial" w:hAnsi="Arial" w:cs="Arial"/>
        </w:rPr>
        <w:t xml:space="preserve">prej 1,350,000.00€ në bazë të Vendimit të Kuvendit të Malit të Zi të miratuar më 19 nëntor 2024 dhe i referohen granteve nga Ministria e Financave nga tatimi mbi të ardhurat </w:t>
      </w:r>
      <w:r w:rsidR="00532EE6" w:rsidRPr="00C86FE7">
        <w:rPr>
          <w:rFonts w:ascii="Arial" w:hAnsi="Arial" w:cs="Arial"/>
        </w:rPr>
        <w:t xml:space="preserve">për përsonat fizik komunave të cilat </w:t>
      </w:r>
      <w:r w:rsidRPr="00C86FE7">
        <w:rPr>
          <w:rFonts w:ascii="Arial" w:hAnsi="Arial" w:cs="Arial"/>
        </w:rPr>
        <w:t xml:space="preserve">i takojnë bregdetit dhe </w:t>
      </w:r>
      <w:r w:rsidR="00EB0892" w:rsidRPr="00C86FE7">
        <w:rPr>
          <w:rFonts w:ascii="Arial" w:hAnsi="Arial" w:cs="Arial"/>
        </w:rPr>
        <w:t xml:space="preserve">rajonit qendror </w:t>
      </w:r>
      <w:r w:rsidRPr="00C86FE7">
        <w:rPr>
          <w:rFonts w:ascii="Arial" w:hAnsi="Arial" w:cs="Arial"/>
        </w:rPr>
        <w:t>dhe shpërndarj</w:t>
      </w:r>
      <w:r w:rsidR="00EB0892" w:rsidRPr="00C86FE7">
        <w:rPr>
          <w:rFonts w:ascii="Arial" w:hAnsi="Arial" w:cs="Arial"/>
        </w:rPr>
        <w:t xml:space="preserve">a e këtillë e mjeteve </w:t>
      </w:r>
      <w:r w:rsidRPr="00C86FE7">
        <w:rPr>
          <w:rFonts w:ascii="Arial" w:hAnsi="Arial" w:cs="Arial"/>
        </w:rPr>
        <w:t>të grumbulluara</w:t>
      </w:r>
      <w:r w:rsidR="00EB0892" w:rsidRPr="00C86FE7">
        <w:rPr>
          <w:rFonts w:ascii="Arial" w:hAnsi="Arial" w:cs="Arial"/>
        </w:rPr>
        <w:t xml:space="preserve"> komunave që i përkasin rajonit verior dhe komunave </w:t>
      </w:r>
      <w:r w:rsidRPr="00C86FE7">
        <w:rPr>
          <w:rFonts w:ascii="Arial" w:hAnsi="Arial" w:cs="Arial"/>
        </w:rPr>
        <w:t>Zet</w:t>
      </w:r>
      <w:r w:rsidR="00EB0892" w:rsidRPr="00C86FE7">
        <w:rPr>
          <w:rFonts w:ascii="Arial" w:hAnsi="Arial" w:cs="Arial"/>
        </w:rPr>
        <w:t>a</w:t>
      </w:r>
      <w:r w:rsidRPr="00C86FE7">
        <w:rPr>
          <w:rFonts w:ascii="Arial" w:hAnsi="Arial" w:cs="Arial"/>
        </w:rPr>
        <w:t xml:space="preserve"> dhe Tuz</w:t>
      </w:r>
      <w:r w:rsidR="00EB0892" w:rsidRPr="00C86FE7">
        <w:rPr>
          <w:rFonts w:ascii="Arial" w:hAnsi="Arial" w:cs="Arial"/>
        </w:rPr>
        <w:t>i</w:t>
      </w:r>
      <w:r w:rsidRPr="00C86FE7">
        <w:rPr>
          <w:rFonts w:ascii="Arial" w:hAnsi="Arial" w:cs="Arial"/>
        </w:rPr>
        <w:t xml:space="preserve"> në p</w:t>
      </w:r>
      <w:r w:rsidR="00EB0892" w:rsidRPr="00C86FE7">
        <w:rPr>
          <w:rFonts w:ascii="Arial" w:hAnsi="Arial" w:cs="Arial"/>
        </w:rPr>
        <w:t>ajtim me per</w:t>
      </w:r>
      <w:r w:rsidRPr="00C86FE7">
        <w:rPr>
          <w:rFonts w:ascii="Arial" w:hAnsi="Arial" w:cs="Arial"/>
        </w:rPr>
        <w:t>rputhje me nivelin e zhvillimit të komunës.</w:t>
      </w:r>
    </w:p>
    <w:p w:rsidR="008E3866" w:rsidRPr="00C86FE7" w:rsidRDefault="008E3866" w:rsidP="008E3866">
      <w:pPr>
        <w:spacing w:line="276" w:lineRule="auto"/>
        <w:jc w:val="both"/>
        <w:rPr>
          <w:rFonts w:ascii="Arial" w:hAnsi="Arial" w:cs="Arial"/>
        </w:rPr>
      </w:pPr>
    </w:p>
    <w:p w:rsidR="00E005B9" w:rsidRPr="00C86FE7" w:rsidRDefault="00E75A67" w:rsidP="004A7753">
      <w:pPr>
        <w:spacing w:line="276" w:lineRule="auto"/>
        <w:jc w:val="both"/>
        <w:rPr>
          <w:rFonts w:ascii="Arial" w:hAnsi="Arial" w:cs="Arial"/>
          <w:bCs/>
        </w:rPr>
      </w:pPr>
      <w:r w:rsidRPr="00C86FE7">
        <w:rPr>
          <w:rFonts w:ascii="Arial" w:hAnsi="Arial" w:cs="Arial"/>
          <w:b/>
          <w:u w:val="single"/>
        </w:rPr>
        <w:t xml:space="preserve">HUATË </w:t>
      </w:r>
      <w:r w:rsidR="00E005B9" w:rsidRPr="00C86FE7">
        <w:rPr>
          <w:rFonts w:ascii="Arial" w:hAnsi="Arial" w:cs="Arial"/>
          <w:b/>
          <w:u w:val="single"/>
        </w:rPr>
        <w:t xml:space="preserve">DHE KREDITË </w:t>
      </w:r>
      <w:r w:rsidR="00E005B9" w:rsidRPr="00C86FE7">
        <w:rPr>
          <w:rFonts w:ascii="Arial" w:hAnsi="Arial" w:cs="Arial"/>
          <w:bCs/>
        </w:rPr>
        <w:t xml:space="preserve">janë planifikuar në </w:t>
      </w:r>
      <w:r w:rsidR="00846E19" w:rsidRPr="00C86FE7">
        <w:rPr>
          <w:rFonts w:ascii="Arial" w:hAnsi="Arial" w:cs="Arial"/>
          <w:bCs/>
        </w:rPr>
        <w:t>shumë prej</w:t>
      </w:r>
      <w:r w:rsidR="00C86FE7" w:rsidRPr="00C86FE7">
        <w:rPr>
          <w:rFonts w:ascii="Arial" w:hAnsi="Arial" w:cs="Arial"/>
          <w:bCs/>
        </w:rPr>
        <w:t xml:space="preserve"> 154,000.00€ dhe përfaqësojnë 1.65</w:t>
      </w:r>
      <w:r w:rsidR="00E005B9" w:rsidRPr="00C86FE7">
        <w:rPr>
          <w:rFonts w:ascii="Arial" w:hAnsi="Arial" w:cs="Arial"/>
          <w:bCs/>
        </w:rPr>
        <w:t xml:space="preserve">% të të </w:t>
      </w:r>
      <w:r w:rsidR="00A339BF" w:rsidRPr="00C86FE7">
        <w:rPr>
          <w:rFonts w:ascii="Arial" w:hAnsi="Arial" w:cs="Arial"/>
          <w:bCs/>
        </w:rPr>
        <w:t>ardhurave</w:t>
      </w:r>
      <w:r w:rsidR="00E005B9" w:rsidRPr="00C86FE7">
        <w:rPr>
          <w:rFonts w:ascii="Arial" w:hAnsi="Arial" w:cs="Arial"/>
          <w:bCs/>
        </w:rPr>
        <w:t xml:space="preserve"> të përgjithshme buxhetore dhe i referohen mjeteve që Sekretariati për Zhvillim dhe Projekte do të tërheqë nga Fondi për Mbështetjen</w:t>
      </w:r>
      <w:r w:rsidR="00A339BF" w:rsidRPr="00C86FE7">
        <w:rPr>
          <w:rFonts w:ascii="Arial" w:hAnsi="Arial" w:cs="Arial"/>
          <w:bCs/>
        </w:rPr>
        <w:t xml:space="preserve"> komunave </w:t>
      </w:r>
      <w:r w:rsidR="00E005B9" w:rsidRPr="00C86FE7">
        <w:rPr>
          <w:rFonts w:ascii="Arial" w:hAnsi="Arial" w:cs="Arial"/>
          <w:bCs/>
        </w:rPr>
        <w:t>për parafinancimin e projekteve të donatorëve në p</w:t>
      </w:r>
      <w:r w:rsidR="00A339BF" w:rsidRPr="00C86FE7">
        <w:rPr>
          <w:rFonts w:ascii="Arial" w:hAnsi="Arial" w:cs="Arial"/>
          <w:bCs/>
        </w:rPr>
        <w:t>ajtim</w:t>
      </w:r>
      <w:r w:rsidR="00E005B9" w:rsidRPr="00C86FE7">
        <w:rPr>
          <w:rFonts w:ascii="Arial" w:hAnsi="Arial" w:cs="Arial"/>
          <w:bCs/>
        </w:rPr>
        <w:t xml:space="preserve"> me dispozitat e Ligjit </w:t>
      </w:r>
      <w:r w:rsidR="00A339BF" w:rsidRPr="00C86FE7">
        <w:rPr>
          <w:rFonts w:ascii="Arial" w:hAnsi="Arial" w:cs="Arial"/>
          <w:bCs/>
        </w:rPr>
        <w:t>mbi</w:t>
      </w:r>
      <w:r w:rsidR="00E005B9" w:rsidRPr="00C86FE7">
        <w:rPr>
          <w:rFonts w:ascii="Arial" w:hAnsi="Arial" w:cs="Arial"/>
          <w:bCs/>
        </w:rPr>
        <w:t xml:space="preserve"> financimin e vetëqeverisjes lokale. Në p</w:t>
      </w:r>
      <w:r w:rsidR="00A339BF" w:rsidRPr="00C86FE7">
        <w:rPr>
          <w:rFonts w:ascii="Arial" w:hAnsi="Arial" w:cs="Arial"/>
          <w:bCs/>
        </w:rPr>
        <w:t>ajtim</w:t>
      </w:r>
      <w:r w:rsidR="00E005B9" w:rsidRPr="00C86FE7">
        <w:rPr>
          <w:rFonts w:ascii="Arial" w:hAnsi="Arial" w:cs="Arial"/>
          <w:bCs/>
        </w:rPr>
        <w:t xml:space="preserve"> me Ligjin </w:t>
      </w:r>
      <w:r w:rsidR="00A339BF" w:rsidRPr="00C86FE7">
        <w:rPr>
          <w:rFonts w:ascii="Arial" w:hAnsi="Arial" w:cs="Arial"/>
          <w:bCs/>
        </w:rPr>
        <w:t>mbi</w:t>
      </w:r>
      <w:r w:rsidR="00E005B9" w:rsidRPr="00C86FE7">
        <w:rPr>
          <w:rFonts w:ascii="Arial" w:hAnsi="Arial" w:cs="Arial"/>
          <w:bCs/>
        </w:rPr>
        <w:t xml:space="preserve"> financimin e vetëqeverisjes lokale, mjetet nga Fondi për Mbështetjen </w:t>
      </w:r>
      <w:r w:rsidR="00A339BF" w:rsidRPr="00C86FE7">
        <w:rPr>
          <w:rFonts w:ascii="Arial" w:hAnsi="Arial" w:cs="Arial"/>
          <w:bCs/>
        </w:rPr>
        <w:t>e komunave</w:t>
      </w:r>
      <w:r w:rsidR="00E005B9" w:rsidRPr="00C86FE7">
        <w:rPr>
          <w:rFonts w:ascii="Arial" w:hAnsi="Arial" w:cs="Arial"/>
          <w:bCs/>
        </w:rPr>
        <w:t xml:space="preserve"> për parafinancimin e projekteve të donatorëve parashikohen në buxhetin e shtetit dhe ndahen në një llogari të veçantë të Ministrisë së Financave. Të drejtën e tërheqjes së </w:t>
      </w:r>
      <w:r w:rsidR="00A339BF" w:rsidRPr="00C86FE7">
        <w:rPr>
          <w:rFonts w:ascii="Arial" w:hAnsi="Arial" w:cs="Arial"/>
          <w:bCs/>
        </w:rPr>
        <w:t>mjeteve</w:t>
      </w:r>
      <w:r w:rsidR="00E005B9" w:rsidRPr="00C86FE7">
        <w:rPr>
          <w:rFonts w:ascii="Arial" w:hAnsi="Arial" w:cs="Arial"/>
          <w:bCs/>
        </w:rPr>
        <w:t xml:space="preserve"> nga Fondi </w:t>
      </w:r>
      <w:r w:rsidR="00A339BF" w:rsidRPr="00C86FE7">
        <w:rPr>
          <w:rFonts w:ascii="Arial" w:hAnsi="Arial" w:cs="Arial"/>
          <w:bCs/>
        </w:rPr>
        <w:t>i</w:t>
      </w:r>
      <w:r w:rsidR="00E005B9" w:rsidRPr="00C86FE7">
        <w:rPr>
          <w:rFonts w:ascii="Arial" w:hAnsi="Arial" w:cs="Arial"/>
          <w:bCs/>
        </w:rPr>
        <w:t xml:space="preserve"> ka komuna që ka lidhur kontratën për realizimin e projektit me donatorin ose partnerin drejtues të projektit, ndërsa komuna </w:t>
      </w:r>
      <w:r w:rsidR="00A339BF" w:rsidRPr="00C86FE7">
        <w:rPr>
          <w:rFonts w:ascii="Arial" w:hAnsi="Arial" w:cs="Arial"/>
          <w:bCs/>
        </w:rPr>
        <w:t xml:space="preserve">bën kthimin e mjeteve në Fondin për </w:t>
      </w:r>
      <w:r w:rsidR="00E005B9" w:rsidRPr="00C86FE7">
        <w:rPr>
          <w:rFonts w:ascii="Arial" w:hAnsi="Arial" w:cs="Arial"/>
          <w:bCs/>
        </w:rPr>
        <w:t>Mbështet</w:t>
      </w:r>
      <w:r w:rsidR="00A339BF" w:rsidRPr="00C86FE7">
        <w:rPr>
          <w:rFonts w:ascii="Arial" w:hAnsi="Arial" w:cs="Arial"/>
          <w:bCs/>
        </w:rPr>
        <w:t xml:space="preserve">je pas </w:t>
      </w:r>
      <w:r w:rsidR="00266751" w:rsidRPr="00C86FE7">
        <w:rPr>
          <w:rFonts w:ascii="Arial" w:hAnsi="Arial" w:cs="Arial"/>
          <w:bCs/>
        </w:rPr>
        <w:t>p</w:t>
      </w:r>
      <w:r w:rsidR="00A339BF" w:rsidRPr="00C86FE7">
        <w:rPr>
          <w:rFonts w:ascii="Arial" w:hAnsi="Arial" w:cs="Arial"/>
          <w:bCs/>
        </w:rPr>
        <w:t>erfundimit nga ana e donatorit  ose partnerit udhëheqës ose më së largu në</w:t>
      </w:r>
      <w:r w:rsidR="00187A66" w:rsidRPr="00C86FE7">
        <w:rPr>
          <w:rFonts w:ascii="Arial" w:hAnsi="Arial" w:cs="Arial"/>
          <w:bCs/>
        </w:rPr>
        <w:t xml:space="preserve"> </w:t>
      </w:r>
      <w:r w:rsidR="00A339BF" w:rsidRPr="00C86FE7">
        <w:rPr>
          <w:rFonts w:ascii="Arial" w:hAnsi="Arial" w:cs="Arial"/>
          <w:bCs/>
        </w:rPr>
        <w:t>afat prej 18 muajsh nga dita e terheqjes së mjeteve nga fondi</w:t>
      </w:r>
      <w:r w:rsidR="00E005B9" w:rsidRPr="00C86FE7">
        <w:rPr>
          <w:rFonts w:ascii="Arial" w:hAnsi="Arial" w:cs="Arial"/>
          <w:bCs/>
        </w:rPr>
        <w:t>.</w:t>
      </w:r>
    </w:p>
    <w:p w:rsidR="002B5EFB" w:rsidRPr="00C86FE7" w:rsidRDefault="002B5EFB" w:rsidP="00B63475">
      <w:pPr>
        <w:spacing w:line="276" w:lineRule="auto"/>
        <w:rPr>
          <w:rFonts w:ascii="Arial" w:hAnsi="Arial" w:cs="Arial"/>
          <w:b/>
        </w:rPr>
      </w:pPr>
    </w:p>
    <w:p w:rsidR="008B5957" w:rsidRPr="00C86FE7" w:rsidRDefault="008B5957" w:rsidP="002B5EFB">
      <w:pPr>
        <w:spacing w:line="276" w:lineRule="auto"/>
        <w:jc w:val="center"/>
        <w:rPr>
          <w:rFonts w:ascii="Arial" w:hAnsi="Arial" w:cs="Arial"/>
          <w:b/>
          <w:sz w:val="28"/>
          <w:u w:val="single"/>
        </w:rPr>
      </w:pPr>
    </w:p>
    <w:p w:rsidR="008B5957" w:rsidRPr="00C86FE7" w:rsidRDefault="008B5957" w:rsidP="002B5EFB">
      <w:pPr>
        <w:spacing w:line="276" w:lineRule="auto"/>
        <w:jc w:val="center"/>
        <w:rPr>
          <w:rFonts w:ascii="Arial" w:hAnsi="Arial" w:cs="Arial"/>
          <w:b/>
          <w:sz w:val="28"/>
          <w:u w:val="single"/>
        </w:rPr>
      </w:pPr>
    </w:p>
    <w:p w:rsidR="008B5957" w:rsidRPr="00C86FE7" w:rsidRDefault="008B5957" w:rsidP="002B5EFB">
      <w:pPr>
        <w:spacing w:line="276" w:lineRule="auto"/>
        <w:jc w:val="center"/>
        <w:rPr>
          <w:rFonts w:ascii="Arial" w:hAnsi="Arial" w:cs="Arial"/>
          <w:b/>
          <w:sz w:val="28"/>
          <w:u w:val="single"/>
        </w:rPr>
      </w:pPr>
    </w:p>
    <w:p w:rsidR="00343562" w:rsidRPr="00C86FE7" w:rsidRDefault="00343562" w:rsidP="00343562">
      <w:pPr>
        <w:pStyle w:val="NormalWeb"/>
        <w:rPr>
          <w:rFonts w:ascii="Arial" w:hAnsi="Arial" w:cs="Arial"/>
          <w:lang w:val="sr-Latn-CS"/>
        </w:rPr>
      </w:pPr>
      <w:r w:rsidRPr="00C86FE7">
        <w:rPr>
          <w:rStyle w:val="Strong"/>
          <w:rFonts w:ascii="Arial" w:hAnsi="Arial" w:cs="Arial"/>
        </w:rPr>
        <w:lastRenderedPageBreak/>
        <w:t>II</w:t>
      </w:r>
      <w:r w:rsidRPr="00C86FE7">
        <w:rPr>
          <w:rStyle w:val="Strong"/>
          <w:rFonts w:ascii="Arial" w:hAnsi="Arial" w:cs="Arial"/>
          <w:lang w:val="sr-Latn-CS"/>
        </w:rPr>
        <w:t xml:space="preserve">. </w:t>
      </w:r>
      <w:r w:rsidRPr="00C86FE7">
        <w:rPr>
          <w:rStyle w:val="Strong"/>
          <w:rFonts w:ascii="Arial" w:hAnsi="Arial" w:cs="Arial"/>
        </w:rPr>
        <w:t>SHPENZIMET</w:t>
      </w:r>
      <w:r w:rsidRPr="00C86FE7">
        <w:rPr>
          <w:rStyle w:val="Strong"/>
          <w:rFonts w:ascii="Arial" w:hAnsi="Arial" w:cs="Arial"/>
          <w:lang w:val="sr-Latn-CS"/>
        </w:rPr>
        <w:t xml:space="preserve"> </w:t>
      </w:r>
      <w:r w:rsidRPr="00C86FE7">
        <w:rPr>
          <w:rStyle w:val="Strong"/>
          <w:rFonts w:ascii="Arial" w:hAnsi="Arial" w:cs="Arial"/>
        </w:rPr>
        <w:t>E</w:t>
      </w:r>
      <w:r w:rsidRPr="00C86FE7">
        <w:rPr>
          <w:rStyle w:val="Strong"/>
          <w:rFonts w:ascii="Arial" w:hAnsi="Arial" w:cs="Arial"/>
          <w:lang w:val="sr-Latn-CS"/>
        </w:rPr>
        <w:t xml:space="preserve"> </w:t>
      </w:r>
      <w:r w:rsidRPr="00C86FE7">
        <w:rPr>
          <w:rStyle w:val="Strong"/>
          <w:rFonts w:ascii="Arial" w:hAnsi="Arial" w:cs="Arial"/>
        </w:rPr>
        <w:t>BUXHETIT</w:t>
      </w:r>
      <w:r w:rsidRPr="00C86FE7">
        <w:rPr>
          <w:rStyle w:val="Strong"/>
          <w:rFonts w:ascii="Arial" w:hAnsi="Arial" w:cs="Arial"/>
          <w:lang w:val="sr-Latn-CS"/>
        </w:rPr>
        <w:t xml:space="preserve"> </w:t>
      </w:r>
      <w:r w:rsidRPr="00C86FE7">
        <w:rPr>
          <w:rStyle w:val="Strong"/>
          <w:rFonts w:ascii="Arial" w:hAnsi="Arial" w:cs="Arial"/>
        </w:rPr>
        <w:t>P</w:t>
      </w:r>
      <w:r w:rsidRPr="00C86FE7">
        <w:rPr>
          <w:rStyle w:val="Strong"/>
          <w:rFonts w:ascii="Arial" w:hAnsi="Arial" w:cs="Arial"/>
          <w:lang w:val="sr-Latn-CS"/>
        </w:rPr>
        <w:t>Ë</w:t>
      </w:r>
      <w:r w:rsidRPr="00C86FE7">
        <w:rPr>
          <w:rStyle w:val="Strong"/>
          <w:rFonts w:ascii="Arial" w:hAnsi="Arial" w:cs="Arial"/>
        </w:rPr>
        <w:t>R</w:t>
      </w:r>
      <w:r w:rsidRPr="00C86FE7">
        <w:rPr>
          <w:rStyle w:val="Strong"/>
          <w:rFonts w:ascii="Arial" w:hAnsi="Arial" w:cs="Arial"/>
          <w:lang w:val="sr-Latn-CS"/>
        </w:rPr>
        <w:t xml:space="preserve"> </w:t>
      </w:r>
      <w:r w:rsidRPr="00C86FE7">
        <w:rPr>
          <w:rStyle w:val="Strong"/>
          <w:rFonts w:ascii="Arial" w:hAnsi="Arial" w:cs="Arial"/>
        </w:rPr>
        <w:t>VITIN</w:t>
      </w:r>
      <w:r w:rsidRPr="00C86FE7">
        <w:rPr>
          <w:rStyle w:val="Strong"/>
          <w:rFonts w:ascii="Arial" w:hAnsi="Arial" w:cs="Arial"/>
          <w:lang w:val="sr-Latn-CS"/>
        </w:rPr>
        <w:t xml:space="preserve"> 2025</w:t>
      </w:r>
    </w:p>
    <w:p w:rsidR="00343562" w:rsidRPr="00C86FE7" w:rsidRDefault="00343562" w:rsidP="00C86FE7">
      <w:pPr>
        <w:pStyle w:val="NormalWeb"/>
        <w:jc w:val="both"/>
        <w:rPr>
          <w:rFonts w:ascii="Arial" w:hAnsi="Arial" w:cs="Arial"/>
          <w:lang w:val="sr-Latn-CS"/>
        </w:rPr>
      </w:pPr>
      <w:r w:rsidRPr="00C86FE7">
        <w:rPr>
          <w:rFonts w:ascii="Arial" w:hAnsi="Arial" w:cs="Arial"/>
        </w:rPr>
        <w:t>T</w:t>
      </w:r>
      <w:r w:rsidRPr="00C86FE7">
        <w:rPr>
          <w:rFonts w:ascii="Arial" w:hAnsi="Arial" w:cs="Arial"/>
          <w:lang w:val="sr-Latn-CS"/>
        </w:rPr>
        <w:t xml:space="preserve">ë </w:t>
      </w:r>
      <w:r w:rsidRPr="00C86FE7">
        <w:rPr>
          <w:rFonts w:ascii="Arial" w:hAnsi="Arial" w:cs="Arial"/>
        </w:rPr>
        <w:t>ardhurat</w:t>
      </w:r>
      <w:r w:rsidRPr="00C86FE7">
        <w:rPr>
          <w:rFonts w:ascii="Arial" w:hAnsi="Arial" w:cs="Arial"/>
          <w:lang w:val="sr-Latn-CS"/>
        </w:rPr>
        <w:t xml:space="preserve"> </w:t>
      </w:r>
      <w:r w:rsidRPr="00C86FE7">
        <w:rPr>
          <w:rFonts w:ascii="Arial" w:hAnsi="Arial" w:cs="Arial"/>
        </w:rPr>
        <w:t>e</w:t>
      </w:r>
      <w:r w:rsidRPr="00C86FE7">
        <w:rPr>
          <w:rFonts w:ascii="Arial" w:hAnsi="Arial" w:cs="Arial"/>
          <w:lang w:val="sr-Latn-CS"/>
        </w:rPr>
        <w:t xml:space="preserve"> </w:t>
      </w:r>
      <w:r w:rsidRPr="00C86FE7">
        <w:rPr>
          <w:rFonts w:ascii="Arial" w:hAnsi="Arial" w:cs="Arial"/>
        </w:rPr>
        <w:t>planifikuara</w:t>
      </w:r>
      <w:r w:rsidRPr="00C86FE7">
        <w:rPr>
          <w:rFonts w:ascii="Arial" w:hAnsi="Arial" w:cs="Arial"/>
          <w:lang w:val="sr-Latn-CS"/>
        </w:rPr>
        <w:t xml:space="preserve"> </w:t>
      </w:r>
      <w:r w:rsidRPr="00C86FE7">
        <w:rPr>
          <w:rFonts w:ascii="Arial" w:hAnsi="Arial" w:cs="Arial"/>
        </w:rPr>
        <w:t>gjithsej</w:t>
      </w:r>
      <w:r w:rsidRPr="00C86FE7">
        <w:rPr>
          <w:rFonts w:ascii="Arial" w:hAnsi="Arial" w:cs="Arial"/>
          <w:lang w:val="sr-Latn-CS"/>
        </w:rPr>
        <w:t xml:space="preserve"> </w:t>
      </w:r>
      <w:r w:rsidRPr="00C86FE7">
        <w:rPr>
          <w:rFonts w:ascii="Arial" w:hAnsi="Arial" w:cs="Arial"/>
        </w:rPr>
        <w:t>me</w:t>
      </w:r>
      <w:r w:rsidRPr="00C86FE7">
        <w:rPr>
          <w:rFonts w:ascii="Arial" w:hAnsi="Arial" w:cs="Arial"/>
          <w:lang w:val="sr-Latn-CS"/>
        </w:rPr>
        <w:t xml:space="preserve"> </w:t>
      </w:r>
      <w:r w:rsidRPr="00C86FE7">
        <w:rPr>
          <w:rFonts w:ascii="Arial" w:hAnsi="Arial" w:cs="Arial"/>
        </w:rPr>
        <w:t>depozitin</w:t>
      </w:r>
      <w:r w:rsidRPr="00C86FE7">
        <w:rPr>
          <w:rFonts w:ascii="Arial" w:hAnsi="Arial" w:cs="Arial"/>
          <w:lang w:val="sr-Latn-CS"/>
        </w:rPr>
        <w:t xml:space="preserve"> </w:t>
      </w:r>
      <w:r w:rsidRPr="00C86FE7">
        <w:rPr>
          <w:rFonts w:ascii="Arial" w:hAnsi="Arial" w:cs="Arial"/>
        </w:rPr>
        <w:t>fillestar</w:t>
      </w:r>
      <w:r w:rsidRPr="00C86FE7">
        <w:rPr>
          <w:rFonts w:ascii="Arial" w:hAnsi="Arial" w:cs="Arial"/>
          <w:lang w:val="sr-Latn-CS"/>
        </w:rPr>
        <w:t xml:space="preserve"> </w:t>
      </w:r>
      <w:r w:rsidRPr="00C86FE7">
        <w:rPr>
          <w:rFonts w:ascii="Arial" w:hAnsi="Arial" w:cs="Arial"/>
        </w:rPr>
        <w:t>t</w:t>
      </w:r>
      <w:r w:rsidRPr="00C86FE7">
        <w:rPr>
          <w:rFonts w:ascii="Arial" w:hAnsi="Arial" w:cs="Arial"/>
          <w:lang w:val="sr-Latn-CS"/>
        </w:rPr>
        <w:t xml:space="preserve">ë </w:t>
      </w:r>
      <w:r w:rsidRPr="00C86FE7">
        <w:rPr>
          <w:rFonts w:ascii="Arial" w:hAnsi="Arial" w:cs="Arial"/>
        </w:rPr>
        <w:t>Buxhetit</w:t>
      </w:r>
      <w:r w:rsidRPr="00C86FE7">
        <w:rPr>
          <w:rFonts w:ascii="Arial" w:hAnsi="Arial" w:cs="Arial"/>
          <w:lang w:val="sr-Latn-CS"/>
        </w:rPr>
        <w:t xml:space="preserve"> </w:t>
      </w:r>
      <w:r w:rsidRPr="00C86FE7">
        <w:rPr>
          <w:rFonts w:ascii="Arial" w:hAnsi="Arial" w:cs="Arial"/>
        </w:rPr>
        <w:t>t</w:t>
      </w:r>
      <w:r w:rsidRPr="00C86FE7">
        <w:rPr>
          <w:rFonts w:ascii="Arial" w:hAnsi="Arial" w:cs="Arial"/>
          <w:lang w:val="sr-Latn-CS"/>
        </w:rPr>
        <w:t xml:space="preserve">ë </w:t>
      </w:r>
      <w:r w:rsidRPr="00C86FE7">
        <w:rPr>
          <w:rFonts w:ascii="Arial" w:hAnsi="Arial" w:cs="Arial"/>
        </w:rPr>
        <w:t>Komun</w:t>
      </w:r>
      <w:r w:rsidRPr="00C86FE7">
        <w:rPr>
          <w:rFonts w:ascii="Arial" w:hAnsi="Arial" w:cs="Arial"/>
          <w:lang w:val="sr-Latn-CS"/>
        </w:rPr>
        <w:t>ë</w:t>
      </w:r>
      <w:r w:rsidRPr="00C86FE7">
        <w:rPr>
          <w:rFonts w:ascii="Arial" w:hAnsi="Arial" w:cs="Arial"/>
        </w:rPr>
        <w:t>s</w:t>
      </w:r>
      <w:r w:rsidRPr="00C86FE7">
        <w:rPr>
          <w:rFonts w:ascii="Arial" w:hAnsi="Arial" w:cs="Arial"/>
          <w:lang w:val="sr-Latn-CS"/>
        </w:rPr>
        <w:t xml:space="preserve"> </w:t>
      </w:r>
      <w:r w:rsidRPr="00C86FE7">
        <w:rPr>
          <w:rFonts w:ascii="Arial" w:hAnsi="Arial" w:cs="Arial"/>
        </w:rPr>
        <w:t>Tuzi</w:t>
      </w:r>
      <w:r w:rsidRPr="00C86FE7">
        <w:rPr>
          <w:rFonts w:ascii="Arial" w:hAnsi="Arial" w:cs="Arial"/>
          <w:lang w:val="sr-Latn-CS"/>
        </w:rPr>
        <w:t xml:space="preserve"> </w:t>
      </w:r>
      <w:r w:rsidRPr="00C86FE7">
        <w:rPr>
          <w:rFonts w:ascii="Arial" w:hAnsi="Arial" w:cs="Arial"/>
        </w:rPr>
        <w:t>p</w:t>
      </w:r>
      <w:r w:rsidRPr="00C86FE7">
        <w:rPr>
          <w:rFonts w:ascii="Arial" w:hAnsi="Arial" w:cs="Arial"/>
          <w:lang w:val="sr-Latn-CS"/>
        </w:rPr>
        <w:t>ë</w:t>
      </w:r>
      <w:r w:rsidRPr="00C86FE7">
        <w:rPr>
          <w:rFonts w:ascii="Arial" w:hAnsi="Arial" w:cs="Arial"/>
        </w:rPr>
        <w:t>r</w:t>
      </w:r>
      <w:r w:rsidRPr="00C86FE7">
        <w:rPr>
          <w:rFonts w:ascii="Arial" w:hAnsi="Arial" w:cs="Arial"/>
          <w:lang w:val="sr-Latn-CS"/>
        </w:rPr>
        <w:t xml:space="preserve"> </w:t>
      </w:r>
      <w:r w:rsidRPr="00C86FE7">
        <w:rPr>
          <w:rFonts w:ascii="Arial" w:hAnsi="Arial" w:cs="Arial"/>
        </w:rPr>
        <w:t>vitin</w:t>
      </w:r>
      <w:r w:rsidRPr="00C86FE7">
        <w:rPr>
          <w:rFonts w:ascii="Arial" w:hAnsi="Arial" w:cs="Arial"/>
          <w:lang w:val="sr-Latn-CS"/>
        </w:rPr>
        <w:t xml:space="preserve"> 2025 </w:t>
      </w:r>
      <w:r w:rsidRPr="00C86FE7">
        <w:rPr>
          <w:rFonts w:ascii="Arial" w:hAnsi="Arial" w:cs="Arial"/>
        </w:rPr>
        <w:t>jan</w:t>
      </w:r>
      <w:r w:rsidRPr="00C86FE7">
        <w:rPr>
          <w:rFonts w:ascii="Arial" w:hAnsi="Arial" w:cs="Arial"/>
          <w:lang w:val="sr-Latn-CS"/>
        </w:rPr>
        <w:t xml:space="preserve">ë </w:t>
      </w:r>
      <w:r w:rsidRPr="00C86FE7">
        <w:rPr>
          <w:rFonts w:ascii="Arial" w:hAnsi="Arial" w:cs="Arial"/>
        </w:rPr>
        <w:t>planifikuar</w:t>
      </w:r>
      <w:r w:rsidRPr="00C86FE7">
        <w:rPr>
          <w:rFonts w:ascii="Arial" w:hAnsi="Arial" w:cs="Arial"/>
          <w:lang w:val="sr-Latn-CS"/>
        </w:rPr>
        <w:t xml:space="preserve"> </w:t>
      </w:r>
      <w:r w:rsidRPr="00C86FE7">
        <w:rPr>
          <w:rFonts w:ascii="Arial" w:hAnsi="Arial" w:cs="Arial"/>
        </w:rPr>
        <w:t>n</w:t>
      </w:r>
      <w:r w:rsidRPr="00C86FE7">
        <w:rPr>
          <w:rFonts w:ascii="Arial" w:hAnsi="Arial" w:cs="Arial"/>
          <w:lang w:val="sr-Latn-CS"/>
        </w:rPr>
        <w:t xml:space="preserve">ë </w:t>
      </w:r>
      <w:r w:rsidRPr="00C86FE7">
        <w:rPr>
          <w:rFonts w:ascii="Arial" w:hAnsi="Arial" w:cs="Arial"/>
        </w:rPr>
        <w:t>shum</w:t>
      </w:r>
      <w:r w:rsidRPr="00C86FE7">
        <w:rPr>
          <w:rFonts w:ascii="Arial" w:hAnsi="Arial" w:cs="Arial"/>
          <w:lang w:val="sr-Latn-CS"/>
        </w:rPr>
        <w:t>ë</w:t>
      </w:r>
      <w:r w:rsidRPr="00C86FE7">
        <w:rPr>
          <w:rFonts w:ascii="Arial" w:hAnsi="Arial" w:cs="Arial"/>
        </w:rPr>
        <w:t>n</w:t>
      </w:r>
      <w:r w:rsidRPr="00C86FE7">
        <w:rPr>
          <w:rFonts w:ascii="Arial" w:hAnsi="Arial" w:cs="Arial"/>
          <w:lang w:val="sr-Latn-CS"/>
        </w:rPr>
        <w:t xml:space="preserve"> </w:t>
      </w:r>
      <w:r w:rsidRPr="00C86FE7">
        <w:rPr>
          <w:rFonts w:ascii="Arial" w:hAnsi="Arial" w:cs="Arial"/>
        </w:rPr>
        <w:t>prej</w:t>
      </w:r>
      <w:r w:rsidRPr="00C86FE7">
        <w:rPr>
          <w:rFonts w:ascii="Arial" w:hAnsi="Arial" w:cs="Arial"/>
          <w:lang w:val="sr-Latn-CS"/>
        </w:rPr>
        <w:t xml:space="preserve"> 9.</w:t>
      </w:r>
      <w:r w:rsidR="00C86FE7" w:rsidRPr="00C86FE7">
        <w:rPr>
          <w:rFonts w:ascii="Arial" w:hAnsi="Arial" w:cs="Arial"/>
          <w:lang w:val="sr-Latn-CS"/>
        </w:rPr>
        <w:t>320.548</w:t>
      </w:r>
      <w:r w:rsidRPr="00C86FE7">
        <w:rPr>
          <w:rFonts w:ascii="Arial" w:hAnsi="Arial" w:cs="Arial"/>
          <w:lang w:val="sr-Latn-CS"/>
        </w:rPr>
        <w:t xml:space="preserve">,45€, </w:t>
      </w:r>
      <w:r w:rsidRPr="00C86FE7">
        <w:rPr>
          <w:rFonts w:ascii="Arial" w:hAnsi="Arial" w:cs="Arial"/>
        </w:rPr>
        <w:t>t</w:t>
      </w:r>
      <w:r w:rsidRPr="00C86FE7">
        <w:rPr>
          <w:rFonts w:ascii="Arial" w:hAnsi="Arial" w:cs="Arial"/>
          <w:lang w:val="sr-Latn-CS"/>
        </w:rPr>
        <w:t xml:space="preserve">ë </w:t>
      </w:r>
      <w:r w:rsidRPr="00C86FE7">
        <w:rPr>
          <w:rFonts w:ascii="Arial" w:hAnsi="Arial" w:cs="Arial"/>
        </w:rPr>
        <w:t>cilat</w:t>
      </w:r>
      <w:r w:rsidRPr="00C86FE7">
        <w:rPr>
          <w:rFonts w:ascii="Arial" w:hAnsi="Arial" w:cs="Arial"/>
          <w:lang w:val="sr-Latn-CS"/>
        </w:rPr>
        <w:t xml:space="preserve"> </w:t>
      </w:r>
      <w:r w:rsidRPr="00C86FE7">
        <w:rPr>
          <w:rFonts w:ascii="Arial" w:hAnsi="Arial" w:cs="Arial"/>
        </w:rPr>
        <w:t>shp</w:t>
      </w:r>
      <w:r w:rsidRPr="00C86FE7">
        <w:rPr>
          <w:rFonts w:ascii="Arial" w:hAnsi="Arial" w:cs="Arial"/>
          <w:lang w:val="sr-Latn-CS"/>
        </w:rPr>
        <w:t>ë</w:t>
      </w:r>
      <w:r w:rsidRPr="00C86FE7">
        <w:rPr>
          <w:rFonts w:ascii="Arial" w:hAnsi="Arial" w:cs="Arial"/>
        </w:rPr>
        <w:t>rndahen</w:t>
      </w:r>
      <w:r w:rsidRPr="00C86FE7">
        <w:rPr>
          <w:rFonts w:ascii="Arial" w:hAnsi="Arial" w:cs="Arial"/>
          <w:lang w:val="sr-Latn-CS"/>
        </w:rPr>
        <w:t xml:space="preserve"> </w:t>
      </w:r>
      <w:r w:rsidRPr="00C86FE7">
        <w:rPr>
          <w:rFonts w:ascii="Arial" w:hAnsi="Arial" w:cs="Arial"/>
        </w:rPr>
        <w:t>n</w:t>
      </w:r>
      <w:r w:rsidRPr="00C86FE7">
        <w:rPr>
          <w:rFonts w:ascii="Arial" w:hAnsi="Arial" w:cs="Arial"/>
          <w:lang w:val="sr-Latn-CS"/>
        </w:rPr>
        <w:t>ë:</w:t>
      </w:r>
    </w:p>
    <w:p w:rsidR="00343562" w:rsidRPr="00C86FE7" w:rsidRDefault="00343562" w:rsidP="00343562">
      <w:pPr>
        <w:pStyle w:val="NormalWeb"/>
        <w:numPr>
          <w:ilvl w:val="0"/>
          <w:numId w:val="40"/>
        </w:numPr>
        <w:rPr>
          <w:rFonts w:ascii="Arial" w:hAnsi="Arial" w:cs="Arial"/>
        </w:rPr>
      </w:pPr>
      <w:r w:rsidRPr="00C86FE7">
        <w:rPr>
          <w:rFonts w:ascii="Arial" w:hAnsi="Arial" w:cs="Arial"/>
        </w:rPr>
        <w:t>Shpenzime të rregullta - 3.</w:t>
      </w:r>
      <w:r w:rsidR="00C86FE7" w:rsidRPr="00C86FE7">
        <w:rPr>
          <w:rFonts w:ascii="Arial" w:hAnsi="Arial" w:cs="Arial"/>
        </w:rPr>
        <w:t>705.000</w:t>
      </w:r>
      <w:r w:rsidRPr="00C86FE7">
        <w:rPr>
          <w:rFonts w:ascii="Arial" w:hAnsi="Arial" w:cs="Arial"/>
        </w:rPr>
        <w:t>,00 €</w:t>
      </w:r>
    </w:p>
    <w:p w:rsidR="00343562" w:rsidRPr="00C86FE7" w:rsidRDefault="00343562" w:rsidP="00343562">
      <w:pPr>
        <w:pStyle w:val="NormalWeb"/>
        <w:numPr>
          <w:ilvl w:val="0"/>
          <w:numId w:val="40"/>
        </w:numPr>
        <w:rPr>
          <w:rFonts w:ascii="Arial" w:hAnsi="Arial" w:cs="Arial"/>
        </w:rPr>
      </w:pPr>
      <w:r w:rsidRPr="00C86FE7">
        <w:rPr>
          <w:rFonts w:ascii="Arial" w:hAnsi="Arial" w:cs="Arial"/>
        </w:rPr>
        <w:t>Transferta – 2.</w:t>
      </w:r>
      <w:r w:rsidR="00C86FE7" w:rsidRPr="00C86FE7">
        <w:rPr>
          <w:rFonts w:ascii="Arial" w:hAnsi="Arial" w:cs="Arial"/>
        </w:rPr>
        <w:t>610</w:t>
      </w:r>
      <w:r w:rsidRPr="00C86FE7">
        <w:rPr>
          <w:rFonts w:ascii="Arial" w:hAnsi="Arial" w:cs="Arial"/>
        </w:rPr>
        <w:t>.800,00 €</w:t>
      </w:r>
    </w:p>
    <w:p w:rsidR="00343562" w:rsidRPr="00C86FE7" w:rsidRDefault="00343562" w:rsidP="00343562">
      <w:pPr>
        <w:pStyle w:val="NormalWeb"/>
        <w:numPr>
          <w:ilvl w:val="0"/>
          <w:numId w:val="40"/>
        </w:numPr>
        <w:rPr>
          <w:rFonts w:ascii="Arial" w:hAnsi="Arial" w:cs="Arial"/>
        </w:rPr>
      </w:pPr>
      <w:r w:rsidRPr="00C86FE7">
        <w:rPr>
          <w:rFonts w:ascii="Arial" w:hAnsi="Arial" w:cs="Arial"/>
        </w:rPr>
        <w:t>Shlyerje e obligimeve - 530.000,00 €</w:t>
      </w:r>
    </w:p>
    <w:p w:rsidR="00343562" w:rsidRPr="00C86FE7" w:rsidRDefault="00343562" w:rsidP="00343562">
      <w:pPr>
        <w:pStyle w:val="NormalWeb"/>
        <w:numPr>
          <w:ilvl w:val="0"/>
          <w:numId w:val="40"/>
        </w:numPr>
        <w:rPr>
          <w:rFonts w:ascii="Arial" w:hAnsi="Arial" w:cs="Arial"/>
        </w:rPr>
      </w:pPr>
      <w:r w:rsidRPr="00C86FE7">
        <w:rPr>
          <w:rFonts w:ascii="Arial" w:hAnsi="Arial" w:cs="Arial"/>
        </w:rPr>
        <w:t>Buxheti kapital - 2.275.748,45 €</w:t>
      </w:r>
    </w:p>
    <w:p w:rsidR="00343562" w:rsidRPr="00C86FE7" w:rsidRDefault="00C86FE7" w:rsidP="00343562">
      <w:pPr>
        <w:pStyle w:val="NormalWeb"/>
        <w:numPr>
          <w:ilvl w:val="0"/>
          <w:numId w:val="40"/>
        </w:numPr>
        <w:rPr>
          <w:rFonts w:ascii="Arial" w:hAnsi="Arial" w:cs="Arial"/>
        </w:rPr>
      </w:pPr>
      <w:r w:rsidRPr="00C86FE7">
        <w:rPr>
          <w:rFonts w:ascii="Arial" w:hAnsi="Arial" w:cs="Arial"/>
        </w:rPr>
        <w:t>Rezervat - 199</w:t>
      </w:r>
      <w:r w:rsidR="00343562" w:rsidRPr="00C86FE7">
        <w:rPr>
          <w:rFonts w:ascii="Arial" w:hAnsi="Arial" w:cs="Arial"/>
        </w:rPr>
        <w:t>.000,00 €</w:t>
      </w:r>
    </w:p>
    <w:p w:rsidR="00343562" w:rsidRPr="00C86FE7" w:rsidRDefault="00343562" w:rsidP="002A5693">
      <w:pPr>
        <w:spacing w:line="276" w:lineRule="auto"/>
        <w:jc w:val="both"/>
        <w:rPr>
          <w:rFonts w:ascii="Arial" w:hAnsi="Arial" w:cs="Arial"/>
        </w:rPr>
      </w:pPr>
      <w:r w:rsidRPr="00C86FE7">
        <w:rPr>
          <w:rFonts w:ascii="Arial" w:hAnsi="Arial" w:cs="Arial"/>
          <w:lang w:val="en-US"/>
        </w:rPr>
        <w:t xml:space="preserve">Neni 27 i Ligjit për financimin e vetëqeverisjes lokale përcakton që </w:t>
      </w:r>
      <w:r w:rsidR="00801FD1" w:rsidRPr="00C86FE7">
        <w:rPr>
          <w:rFonts w:ascii="Arial" w:hAnsi="Arial" w:cs="Arial"/>
          <w:lang w:val="en-US"/>
        </w:rPr>
        <w:t xml:space="preserve">me </w:t>
      </w:r>
      <w:r w:rsidRPr="00C86FE7">
        <w:rPr>
          <w:rFonts w:ascii="Arial" w:hAnsi="Arial" w:cs="Arial"/>
          <w:lang w:val="en-US"/>
        </w:rPr>
        <w:t>të ardhurat  rrjedhëse të financo</w:t>
      </w:r>
      <w:r w:rsidR="00801FD1" w:rsidRPr="00C86FE7">
        <w:rPr>
          <w:rFonts w:ascii="Arial" w:hAnsi="Arial" w:cs="Arial"/>
          <w:lang w:val="en-US"/>
        </w:rPr>
        <w:t>hen</w:t>
      </w:r>
      <w:r w:rsidRPr="00C86FE7">
        <w:rPr>
          <w:rFonts w:ascii="Arial" w:hAnsi="Arial" w:cs="Arial"/>
          <w:lang w:val="en-US"/>
        </w:rPr>
        <w:t xml:space="preserve"> shpenzimet e rr</w:t>
      </w:r>
      <w:r w:rsidR="00801FD1" w:rsidRPr="00C86FE7">
        <w:rPr>
          <w:rFonts w:ascii="Arial" w:hAnsi="Arial" w:cs="Arial"/>
          <w:lang w:val="en-US"/>
        </w:rPr>
        <w:t>jedhëse</w:t>
      </w:r>
      <w:r w:rsidRPr="00C86FE7">
        <w:rPr>
          <w:rFonts w:ascii="Arial" w:hAnsi="Arial" w:cs="Arial"/>
          <w:lang w:val="en-US"/>
        </w:rPr>
        <w:t xml:space="preserve"> dhe shlyerj</w:t>
      </w:r>
      <w:r w:rsidR="00801FD1" w:rsidRPr="00C86FE7">
        <w:rPr>
          <w:rFonts w:ascii="Arial" w:hAnsi="Arial" w:cs="Arial"/>
          <w:lang w:val="en-US"/>
        </w:rPr>
        <w:t>a</w:t>
      </w:r>
      <w:r w:rsidRPr="00C86FE7">
        <w:rPr>
          <w:rFonts w:ascii="Arial" w:hAnsi="Arial" w:cs="Arial"/>
          <w:lang w:val="en-US"/>
        </w:rPr>
        <w:t xml:space="preserve"> e borxhit, siç është paraqitur në tabelën më poshtë:</w:t>
      </w:r>
    </w:p>
    <w:p w:rsidR="00343562" w:rsidRPr="00C86FE7" w:rsidRDefault="00343562" w:rsidP="002A5693">
      <w:pPr>
        <w:spacing w:line="276" w:lineRule="auto"/>
        <w:jc w:val="both"/>
        <w:rPr>
          <w:rFonts w:ascii="Arial" w:hAnsi="Arial" w:cs="Arial"/>
        </w:rPr>
      </w:pPr>
    </w:p>
    <w:tbl>
      <w:tblPr>
        <w:tblStyle w:val="PlainTable2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940"/>
        <w:gridCol w:w="3150"/>
      </w:tblGrid>
      <w:tr w:rsidR="002A5693" w:rsidRPr="00C86FE7" w:rsidTr="001A1363">
        <w:trPr>
          <w:cnfStyle w:val="100000000000"/>
          <w:trHeight w:val="467"/>
        </w:trPr>
        <w:tc>
          <w:tcPr>
            <w:cnfStyle w:val="001000000000"/>
            <w:tcW w:w="6498" w:type="dxa"/>
            <w:gridSpan w:val="2"/>
            <w:tcBorders>
              <w:bottom w:val="none" w:sz="0" w:space="0" w:color="auto"/>
            </w:tcBorders>
            <w:shd w:val="clear" w:color="auto" w:fill="B6DDE8" w:themeFill="accent5" w:themeFillTint="66"/>
            <w:vAlign w:val="center"/>
          </w:tcPr>
          <w:p w:rsidR="002A5693" w:rsidRPr="00C86FE7" w:rsidRDefault="002A5693" w:rsidP="001A1363">
            <w:pPr>
              <w:spacing w:line="276" w:lineRule="auto"/>
              <w:jc w:val="center"/>
              <w:rPr>
                <w:rFonts w:ascii="Arial" w:hAnsi="Arial" w:cs="Arial"/>
                <w:bCs w:val="0"/>
              </w:rPr>
            </w:pPr>
            <w:r w:rsidRPr="00C86FE7">
              <w:rPr>
                <w:rFonts w:ascii="Arial" w:hAnsi="Arial" w:cs="Arial"/>
                <w:bCs w:val="0"/>
              </w:rPr>
              <w:t>Bu</w:t>
            </w:r>
            <w:r w:rsidR="00E005B9" w:rsidRPr="00C86FE7">
              <w:rPr>
                <w:rFonts w:ascii="Arial" w:hAnsi="Arial" w:cs="Arial"/>
                <w:bCs w:val="0"/>
              </w:rPr>
              <w:t>xheti</w:t>
            </w:r>
            <w:r w:rsidRPr="00C86FE7">
              <w:rPr>
                <w:rFonts w:ascii="Arial" w:hAnsi="Arial" w:cs="Arial"/>
                <w:bCs w:val="0"/>
              </w:rPr>
              <w:t xml:space="preserve"> 2025</w:t>
            </w:r>
          </w:p>
        </w:tc>
        <w:tc>
          <w:tcPr>
            <w:tcW w:w="3150" w:type="dxa"/>
            <w:tcBorders>
              <w:bottom w:val="none" w:sz="0" w:space="0" w:color="auto"/>
            </w:tcBorders>
            <w:shd w:val="clear" w:color="auto" w:fill="B6DDE8" w:themeFill="accent5" w:themeFillTint="66"/>
            <w:vAlign w:val="center"/>
          </w:tcPr>
          <w:p w:rsidR="002A5693" w:rsidRPr="00C86FE7" w:rsidRDefault="00E005B9" w:rsidP="001A1363">
            <w:pPr>
              <w:spacing w:line="276" w:lineRule="auto"/>
              <w:jc w:val="center"/>
              <w:cnfStyle w:val="100000000000"/>
              <w:rPr>
                <w:rFonts w:ascii="Arial" w:hAnsi="Arial" w:cs="Arial"/>
                <w:bCs w:val="0"/>
              </w:rPr>
            </w:pPr>
            <w:r w:rsidRPr="00C86FE7">
              <w:rPr>
                <w:rFonts w:ascii="Arial" w:hAnsi="Arial" w:cs="Arial"/>
                <w:bCs w:val="0"/>
              </w:rPr>
              <w:t xml:space="preserve">Vlera </w:t>
            </w:r>
          </w:p>
        </w:tc>
      </w:tr>
      <w:tr w:rsidR="00E005B9" w:rsidRPr="00C86FE7" w:rsidTr="002A5693">
        <w:trPr>
          <w:cnfStyle w:val="000000100000"/>
        </w:trPr>
        <w:tc>
          <w:tcPr>
            <w:cnfStyle w:val="001000000000"/>
            <w:tcW w:w="558" w:type="dxa"/>
            <w:tcBorders>
              <w:top w:val="none" w:sz="0" w:space="0" w:color="auto"/>
              <w:bottom w:val="none" w:sz="0" w:space="0" w:color="auto"/>
            </w:tcBorders>
          </w:tcPr>
          <w:p w:rsidR="00E005B9" w:rsidRPr="00C86FE7" w:rsidRDefault="00E005B9" w:rsidP="00E005B9">
            <w:pPr>
              <w:spacing w:line="276" w:lineRule="auto"/>
              <w:jc w:val="center"/>
              <w:rPr>
                <w:rFonts w:ascii="Arial" w:hAnsi="Arial" w:cs="Arial"/>
              </w:rPr>
            </w:pPr>
            <w:r w:rsidRPr="00C86FE7">
              <w:rPr>
                <w:rFonts w:ascii="Arial" w:hAnsi="Arial" w:cs="Arial"/>
              </w:rPr>
              <w:t>I</w:t>
            </w:r>
          </w:p>
        </w:tc>
        <w:tc>
          <w:tcPr>
            <w:tcW w:w="5940" w:type="dxa"/>
            <w:tcBorders>
              <w:top w:val="none" w:sz="0" w:space="0" w:color="auto"/>
              <w:bottom w:val="none" w:sz="0" w:space="0" w:color="auto"/>
            </w:tcBorders>
          </w:tcPr>
          <w:p w:rsidR="00E005B9" w:rsidRPr="00C86FE7" w:rsidRDefault="00E005B9" w:rsidP="00E005B9">
            <w:pPr>
              <w:spacing w:line="276" w:lineRule="auto"/>
              <w:jc w:val="both"/>
              <w:cnfStyle w:val="000000100000"/>
              <w:rPr>
                <w:rFonts w:ascii="Arial" w:hAnsi="Arial" w:cs="Arial"/>
              </w:rPr>
            </w:pPr>
            <w:r w:rsidRPr="00C86FE7">
              <w:rPr>
                <w:rFonts w:ascii="Arial" w:hAnsi="Arial" w:cs="Arial"/>
              </w:rPr>
              <w:t>Të ardhurat rrjedhëse</w:t>
            </w:r>
          </w:p>
        </w:tc>
        <w:tc>
          <w:tcPr>
            <w:tcW w:w="3150" w:type="dxa"/>
            <w:tcBorders>
              <w:top w:val="none" w:sz="0" w:space="0" w:color="auto"/>
              <w:bottom w:val="none" w:sz="0" w:space="0" w:color="auto"/>
            </w:tcBorders>
          </w:tcPr>
          <w:p w:rsidR="00E005B9" w:rsidRPr="00C86FE7" w:rsidRDefault="00E005B9" w:rsidP="00C86FE7">
            <w:pPr>
              <w:spacing w:line="276" w:lineRule="auto"/>
              <w:jc w:val="both"/>
              <w:cnfStyle w:val="000000100000"/>
              <w:rPr>
                <w:rFonts w:ascii="Arial" w:hAnsi="Arial" w:cs="Arial"/>
                <w:lang w:val="en-US"/>
              </w:rPr>
            </w:pPr>
            <w:r w:rsidRPr="00C86FE7">
              <w:rPr>
                <w:rFonts w:ascii="Arial" w:hAnsi="Arial" w:cs="Arial"/>
              </w:rPr>
              <w:t>6.</w:t>
            </w:r>
            <w:r w:rsidR="00C86FE7">
              <w:rPr>
                <w:rFonts w:ascii="Arial" w:hAnsi="Arial" w:cs="Arial"/>
              </w:rPr>
              <w:t>859.5</w:t>
            </w:r>
            <w:r w:rsidRPr="00C86FE7">
              <w:rPr>
                <w:rFonts w:ascii="Arial" w:hAnsi="Arial" w:cs="Arial"/>
              </w:rPr>
              <w:t>48,45 €</w:t>
            </w:r>
          </w:p>
        </w:tc>
      </w:tr>
      <w:tr w:rsidR="00E005B9" w:rsidRPr="00C86FE7" w:rsidTr="002A5693">
        <w:tc>
          <w:tcPr>
            <w:cnfStyle w:val="001000000000"/>
            <w:tcW w:w="558" w:type="dxa"/>
          </w:tcPr>
          <w:p w:rsidR="00E005B9" w:rsidRPr="00C86FE7" w:rsidRDefault="00E005B9" w:rsidP="00E005B9">
            <w:pPr>
              <w:spacing w:line="276" w:lineRule="auto"/>
              <w:jc w:val="center"/>
              <w:rPr>
                <w:rFonts w:ascii="Arial" w:hAnsi="Arial" w:cs="Arial"/>
              </w:rPr>
            </w:pPr>
            <w:r w:rsidRPr="00C86FE7">
              <w:rPr>
                <w:rFonts w:ascii="Arial" w:hAnsi="Arial" w:cs="Arial"/>
              </w:rPr>
              <w:t>II</w:t>
            </w:r>
          </w:p>
        </w:tc>
        <w:tc>
          <w:tcPr>
            <w:tcW w:w="5940" w:type="dxa"/>
          </w:tcPr>
          <w:p w:rsidR="00E005B9" w:rsidRPr="00C86FE7" w:rsidRDefault="00E005B9" w:rsidP="00E005B9">
            <w:pPr>
              <w:spacing w:line="276" w:lineRule="auto"/>
              <w:jc w:val="both"/>
              <w:cnfStyle w:val="000000000000"/>
              <w:rPr>
                <w:rFonts w:ascii="Arial" w:hAnsi="Arial" w:cs="Arial"/>
              </w:rPr>
            </w:pPr>
            <w:r w:rsidRPr="00C86FE7">
              <w:rPr>
                <w:rFonts w:ascii="Arial" w:hAnsi="Arial" w:cs="Arial"/>
              </w:rPr>
              <w:t>Shpenzimet rrjedhëse dhe shlyerja e borxhit</w:t>
            </w:r>
          </w:p>
        </w:tc>
        <w:tc>
          <w:tcPr>
            <w:tcW w:w="3150" w:type="dxa"/>
          </w:tcPr>
          <w:p w:rsidR="00E005B9" w:rsidRPr="00C86FE7" w:rsidRDefault="00E005B9" w:rsidP="00C86FE7">
            <w:pPr>
              <w:jc w:val="both"/>
              <w:cnfStyle w:val="000000000000"/>
              <w:rPr>
                <w:rFonts w:ascii="Arial" w:hAnsi="Arial" w:cs="Arial"/>
                <w:sz w:val="28"/>
                <w:szCs w:val="28"/>
                <w:lang w:val="en-US"/>
              </w:rPr>
            </w:pPr>
            <w:r w:rsidRPr="00C86FE7">
              <w:rPr>
                <w:rFonts w:ascii="Arial" w:hAnsi="Arial" w:cs="Arial"/>
                <w:szCs w:val="28"/>
              </w:rPr>
              <w:t>6.</w:t>
            </w:r>
            <w:r w:rsidR="00C86FE7">
              <w:rPr>
                <w:rFonts w:ascii="Arial" w:hAnsi="Arial" w:cs="Arial"/>
                <w:szCs w:val="28"/>
              </w:rPr>
              <w:t>325.8</w:t>
            </w:r>
            <w:r w:rsidRPr="00C86FE7">
              <w:rPr>
                <w:rFonts w:ascii="Arial" w:hAnsi="Arial" w:cs="Arial"/>
                <w:szCs w:val="28"/>
              </w:rPr>
              <w:t xml:space="preserve">00,00 </w:t>
            </w:r>
            <w:r w:rsidRPr="00C86FE7">
              <w:rPr>
                <w:rFonts w:ascii="Arial" w:hAnsi="Arial" w:cs="Arial"/>
              </w:rPr>
              <w:t>€</w:t>
            </w:r>
          </w:p>
        </w:tc>
      </w:tr>
      <w:tr w:rsidR="00E005B9" w:rsidRPr="00C86FE7" w:rsidTr="002A5693">
        <w:trPr>
          <w:cnfStyle w:val="000000100000"/>
        </w:trPr>
        <w:tc>
          <w:tcPr>
            <w:cnfStyle w:val="001000000000"/>
            <w:tcW w:w="558" w:type="dxa"/>
            <w:tcBorders>
              <w:top w:val="none" w:sz="0" w:space="0" w:color="auto"/>
              <w:bottom w:val="none" w:sz="0" w:space="0" w:color="auto"/>
            </w:tcBorders>
          </w:tcPr>
          <w:p w:rsidR="00E005B9" w:rsidRPr="00C86FE7" w:rsidRDefault="00E005B9" w:rsidP="00E005B9">
            <w:pPr>
              <w:spacing w:line="276" w:lineRule="auto"/>
              <w:jc w:val="center"/>
              <w:rPr>
                <w:rFonts w:ascii="Arial" w:hAnsi="Arial" w:cs="Arial"/>
              </w:rPr>
            </w:pPr>
            <w:r w:rsidRPr="00C86FE7">
              <w:rPr>
                <w:rFonts w:ascii="Arial" w:hAnsi="Arial" w:cs="Arial"/>
              </w:rPr>
              <w:t>III</w:t>
            </w:r>
          </w:p>
        </w:tc>
        <w:tc>
          <w:tcPr>
            <w:tcW w:w="5940" w:type="dxa"/>
            <w:tcBorders>
              <w:top w:val="none" w:sz="0" w:space="0" w:color="auto"/>
              <w:bottom w:val="none" w:sz="0" w:space="0" w:color="auto"/>
            </w:tcBorders>
          </w:tcPr>
          <w:p w:rsidR="00E005B9" w:rsidRPr="00C86FE7" w:rsidRDefault="00E005B9" w:rsidP="00E005B9">
            <w:pPr>
              <w:spacing w:line="276" w:lineRule="auto"/>
              <w:jc w:val="both"/>
              <w:cnfStyle w:val="000000100000"/>
              <w:rPr>
                <w:rFonts w:ascii="Arial" w:hAnsi="Arial" w:cs="Arial"/>
              </w:rPr>
            </w:pPr>
            <w:r w:rsidRPr="00C86FE7">
              <w:rPr>
                <w:rFonts w:ascii="Arial" w:hAnsi="Arial" w:cs="Arial"/>
              </w:rPr>
              <w:t>Diferenca</w:t>
            </w:r>
          </w:p>
        </w:tc>
        <w:tc>
          <w:tcPr>
            <w:tcW w:w="3150" w:type="dxa"/>
            <w:tcBorders>
              <w:top w:val="none" w:sz="0" w:space="0" w:color="auto"/>
              <w:bottom w:val="none" w:sz="0" w:space="0" w:color="auto"/>
            </w:tcBorders>
          </w:tcPr>
          <w:p w:rsidR="00E005B9" w:rsidRPr="00C86FE7" w:rsidRDefault="00E005B9" w:rsidP="00C86FE7">
            <w:pPr>
              <w:spacing w:line="276" w:lineRule="auto"/>
              <w:jc w:val="both"/>
              <w:cnfStyle w:val="000000100000"/>
              <w:rPr>
                <w:rFonts w:ascii="Arial" w:hAnsi="Arial" w:cs="Arial"/>
                <w:lang w:val="en-US"/>
              </w:rPr>
            </w:pPr>
            <w:r w:rsidRPr="00C86FE7">
              <w:rPr>
                <w:rFonts w:ascii="Arial" w:hAnsi="Arial" w:cs="Arial"/>
              </w:rPr>
              <w:t>5</w:t>
            </w:r>
            <w:r w:rsidR="00C86FE7">
              <w:rPr>
                <w:rFonts w:ascii="Arial" w:hAnsi="Arial" w:cs="Arial"/>
              </w:rPr>
              <w:t>33</w:t>
            </w:r>
            <w:r w:rsidRPr="00C86FE7">
              <w:rPr>
                <w:rFonts w:ascii="Arial" w:hAnsi="Arial" w:cs="Arial"/>
              </w:rPr>
              <w:t>.748,45 €</w:t>
            </w:r>
          </w:p>
        </w:tc>
      </w:tr>
    </w:tbl>
    <w:p w:rsidR="002A5693" w:rsidRPr="00C86FE7" w:rsidRDefault="002A5693" w:rsidP="002A5693">
      <w:pPr>
        <w:spacing w:line="276" w:lineRule="auto"/>
        <w:jc w:val="both"/>
        <w:rPr>
          <w:rFonts w:ascii="Arial" w:hAnsi="Arial" w:cs="Arial"/>
          <w:b/>
        </w:rPr>
      </w:pPr>
    </w:p>
    <w:p w:rsidR="00221C09" w:rsidRPr="00C86FE7" w:rsidRDefault="00221C09" w:rsidP="002A5693">
      <w:pPr>
        <w:spacing w:line="276" w:lineRule="auto"/>
        <w:jc w:val="both"/>
        <w:rPr>
          <w:rFonts w:ascii="Arial" w:hAnsi="Arial" w:cs="Arial"/>
          <w:b/>
        </w:rPr>
      </w:pPr>
    </w:p>
    <w:p w:rsidR="002A5693" w:rsidRPr="00C86FE7" w:rsidRDefault="00E005B9" w:rsidP="002A5693">
      <w:pPr>
        <w:spacing w:line="276" w:lineRule="auto"/>
        <w:jc w:val="both"/>
        <w:rPr>
          <w:rFonts w:ascii="Arial" w:hAnsi="Arial" w:cs="Arial"/>
        </w:rPr>
      </w:pPr>
      <w:r w:rsidRPr="00C86FE7">
        <w:rPr>
          <w:rFonts w:ascii="Arial" w:hAnsi="Arial" w:cs="Arial"/>
        </w:rPr>
        <w:t xml:space="preserve">Tabela e mëposhtme tregon një ndarje më të detajuar të </w:t>
      </w:r>
      <w:r w:rsidR="00801FD1" w:rsidRPr="00C86FE7">
        <w:rPr>
          <w:rFonts w:ascii="Arial" w:hAnsi="Arial" w:cs="Arial"/>
        </w:rPr>
        <w:t>mjeteve</w:t>
      </w:r>
      <w:r w:rsidRPr="00C86FE7">
        <w:rPr>
          <w:rFonts w:ascii="Arial" w:hAnsi="Arial" w:cs="Arial"/>
        </w:rPr>
        <w:t xml:space="preserve"> sipas qëllimit dhe shumës:</w:t>
      </w:r>
    </w:p>
    <w:p w:rsidR="002B5EFB" w:rsidRPr="00C86FE7" w:rsidRDefault="00E005B9" w:rsidP="002A5693">
      <w:pPr>
        <w:spacing w:line="276" w:lineRule="auto"/>
        <w:ind w:right="-534"/>
        <w:jc w:val="both"/>
        <w:rPr>
          <w:rFonts w:ascii="Arial" w:hAnsi="Arial" w:cs="Arial"/>
          <w:b/>
          <w:u w:val="single"/>
        </w:rPr>
      </w:pPr>
      <w:r w:rsidRPr="00C86FE7">
        <w:rPr>
          <w:rFonts w:ascii="Arial" w:hAnsi="Arial" w:cs="Arial"/>
          <w:b/>
          <w:u w:val="single"/>
        </w:rPr>
        <w:t>Shpenzimet – buxheti total</w:t>
      </w:r>
      <w:r w:rsidR="002A5693" w:rsidRPr="00C86FE7">
        <w:rPr>
          <w:rFonts w:ascii="Arial" w:hAnsi="Arial" w:cs="Arial"/>
          <w:b/>
        </w:rPr>
        <w:tab/>
      </w:r>
      <w:r w:rsidR="002A5693" w:rsidRPr="00C86FE7">
        <w:rPr>
          <w:rFonts w:ascii="Arial" w:hAnsi="Arial" w:cs="Arial"/>
          <w:b/>
        </w:rPr>
        <w:tab/>
      </w:r>
      <w:r w:rsidR="002A5693" w:rsidRPr="00C86FE7">
        <w:rPr>
          <w:rFonts w:ascii="Arial" w:hAnsi="Arial" w:cs="Arial"/>
          <w:b/>
        </w:rPr>
        <w:tab/>
      </w:r>
      <w:r w:rsidR="002A5693" w:rsidRPr="00C86FE7">
        <w:rPr>
          <w:rFonts w:ascii="Arial" w:hAnsi="Arial" w:cs="Arial"/>
          <w:b/>
        </w:rPr>
        <w:tab/>
      </w:r>
      <w:r w:rsidR="002A5693" w:rsidRPr="00C86FE7">
        <w:rPr>
          <w:rFonts w:ascii="Arial" w:hAnsi="Arial" w:cs="Arial"/>
          <w:b/>
        </w:rPr>
        <w:tab/>
      </w:r>
      <w:r w:rsidR="002A5693" w:rsidRPr="00C86FE7">
        <w:rPr>
          <w:rFonts w:ascii="Arial" w:hAnsi="Arial" w:cs="Arial"/>
          <w:b/>
        </w:rPr>
        <w:tab/>
      </w:r>
      <w:r w:rsidR="002A5693" w:rsidRPr="00C86FE7">
        <w:rPr>
          <w:rFonts w:ascii="Arial" w:hAnsi="Arial" w:cs="Arial"/>
          <w:b/>
        </w:rPr>
        <w:tab/>
      </w:r>
      <w:r w:rsidR="002A5693" w:rsidRPr="00C86FE7">
        <w:rPr>
          <w:rFonts w:ascii="Arial" w:hAnsi="Arial" w:cs="Arial"/>
          <w:b/>
          <w:u w:val="single"/>
        </w:rPr>
        <w:t>Tabela 2.</w:t>
      </w:r>
    </w:p>
    <w:p w:rsidR="002A5693" w:rsidRPr="00C86FE7" w:rsidRDefault="002A5693" w:rsidP="002A5693">
      <w:pPr>
        <w:spacing w:line="276" w:lineRule="auto"/>
        <w:ind w:right="-534"/>
        <w:jc w:val="both"/>
        <w:rPr>
          <w:rFonts w:ascii="Arial" w:hAnsi="Arial" w:cs="Arial"/>
        </w:rPr>
      </w:pPr>
    </w:p>
    <w:tbl>
      <w:tblPr>
        <w:tblStyle w:val="PlainTable21"/>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89"/>
        <w:gridCol w:w="1842"/>
        <w:gridCol w:w="1360"/>
      </w:tblGrid>
      <w:tr w:rsidR="002B5EFB" w:rsidRPr="00C86FE7" w:rsidTr="00272413">
        <w:trPr>
          <w:cnfStyle w:val="100000000000"/>
          <w:trHeight w:val="332"/>
        </w:trPr>
        <w:tc>
          <w:tcPr>
            <w:cnfStyle w:val="001000000000"/>
            <w:tcW w:w="567" w:type="dxa"/>
            <w:tcBorders>
              <w:bottom w:val="none" w:sz="0" w:space="0" w:color="auto"/>
            </w:tcBorders>
            <w:shd w:val="clear" w:color="auto" w:fill="DAEEF3" w:themeFill="accent5" w:themeFillTint="33"/>
            <w:vAlign w:val="center"/>
          </w:tcPr>
          <w:p w:rsidR="002B5EFB" w:rsidRPr="00C86FE7" w:rsidRDefault="00E005B9" w:rsidP="002B5EFB">
            <w:pPr>
              <w:spacing w:line="276" w:lineRule="auto"/>
              <w:rPr>
                <w:rFonts w:ascii="Arial" w:hAnsi="Arial" w:cs="Arial"/>
                <w:sz w:val="22"/>
              </w:rPr>
            </w:pPr>
            <w:r w:rsidRPr="00C86FE7">
              <w:rPr>
                <w:rFonts w:ascii="Arial" w:hAnsi="Arial" w:cs="Arial"/>
                <w:sz w:val="22"/>
              </w:rPr>
              <w:t>n</w:t>
            </w:r>
            <w:r w:rsidR="002B5EFB" w:rsidRPr="00C86FE7">
              <w:rPr>
                <w:rFonts w:ascii="Arial" w:hAnsi="Arial" w:cs="Arial"/>
                <w:sz w:val="22"/>
              </w:rPr>
              <w:t>.</w:t>
            </w:r>
            <w:r w:rsidRPr="00C86FE7">
              <w:rPr>
                <w:rFonts w:ascii="Arial" w:hAnsi="Arial" w:cs="Arial"/>
                <w:sz w:val="22"/>
              </w:rPr>
              <w:t>r</w:t>
            </w:r>
          </w:p>
        </w:tc>
        <w:tc>
          <w:tcPr>
            <w:cnfStyle w:val="000010000000"/>
            <w:tcW w:w="5889" w:type="dxa"/>
            <w:tcBorders>
              <w:left w:val="none" w:sz="0" w:space="0" w:color="auto"/>
              <w:bottom w:val="none" w:sz="0" w:space="0" w:color="auto"/>
              <w:right w:val="none" w:sz="0" w:space="0" w:color="auto"/>
            </w:tcBorders>
            <w:shd w:val="clear" w:color="auto" w:fill="DAEEF3" w:themeFill="accent5" w:themeFillTint="33"/>
            <w:vAlign w:val="center"/>
          </w:tcPr>
          <w:p w:rsidR="002B5EFB" w:rsidRPr="00C86FE7" w:rsidRDefault="00E005B9" w:rsidP="002B5EFB">
            <w:pPr>
              <w:spacing w:line="276" w:lineRule="auto"/>
              <w:rPr>
                <w:rFonts w:ascii="Arial" w:hAnsi="Arial" w:cs="Arial"/>
                <w:sz w:val="22"/>
              </w:rPr>
            </w:pPr>
            <w:r w:rsidRPr="00C86FE7">
              <w:rPr>
                <w:rFonts w:ascii="Arial" w:hAnsi="Arial" w:cs="Arial"/>
                <w:sz w:val="22"/>
              </w:rPr>
              <w:t>PERSHKRIMI</w:t>
            </w:r>
          </w:p>
        </w:tc>
        <w:tc>
          <w:tcPr>
            <w:cnfStyle w:val="000001000000"/>
            <w:tcW w:w="1842" w:type="dxa"/>
            <w:tcBorders>
              <w:left w:val="none" w:sz="0" w:space="0" w:color="auto"/>
              <w:bottom w:val="none" w:sz="0" w:space="0" w:color="auto"/>
              <w:right w:val="none" w:sz="0" w:space="0" w:color="auto"/>
            </w:tcBorders>
            <w:shd w:val="clear" w:color="auto" w:fill="DAEEF3" w:themeFill="accent5" w:themeFillTint="33"/>
            <w:vAlign w:val="center"/>
          </w:tcPr>
          <w:p w:rsidR="002B5EFB" w:rsidRPr="00C86FE7" w:rsidRDefault="002B5EFB" w:rsidP="002B5EFB">
            <w:pPr>
              <w:spacing w:line="276" w:lineRule="auto"/>
              <w:rPr>
                <w:rFonts w:ascii="Arial" w:hAnsi="Arial" w:cs="Arial"/>
                <w:sz w:val="22"/>
              </w:rPr>
            </w:pPr>
            <w:r w:rsidRPr="00C86FE7">
              <w:rPr>
                <w:rFonts w:ascii="Arial" w:hAnsi="Arial" w:cs="Arial"/>
                <w:sz w:val="22"/>
              </w:rPr>
              <w:t>Plan</w:t>
            </w:r>
            <w:r w:rsidR="00E005B9" w:rsidRPr="00C86FE7">
              <w:rPr>
                <w:rFonts w:ascii="Arial" w:hAnsi="Arial" w:cs="Arial"/>
                <w:sz w:val="22"/>
              </w:rPr>
              <w:t>i për</w:t>
            </w:r>
            <w:r w:rsidRPr="00C86FE7">
              <w:rPr>
                <w:rFonts w:ascii="Arial" w:hAnsi="Arial" w:cs="Arial"/>
                <w:sz w:val="22"/>
              </w:rPr>
              <w:t xml:space="preserve"> </w:t>
            </w:r>
            <w:r w:rsidR="00801FD1" w:rsidRPr="00C86FE7">
              <w:rPr>
                <w:rFonts w:ascii="Arial" w:hAnsi="Arial" w:cs="Arial"/>
                <w:sz w:val="22"/>
              </w:rPr>
              <w:t xml:space="preserve">vitin </w:t>
            </w:r>
            <w:r w:rsidRPr="00C86FE7">
              <w:rPr>
                <w:rFonts w:ascii="Arial" w:hAnsi="Arial" w:cs="Arial"/>
                <w:sz w:val="22"/>
              </w:rPr>
              <w:t>202</w:t>
            </w:r>
            <w:r w:rsidR="008B473C" w:rsidRPr="00C86FE7">
              <w:rPr>
                <w:rFonts w:ascii="Arial" w:hAnsi="Arial" w:cs="Arial"/>
                <w:sz w:val="22"/>
              </w:rPr>
              <w:t>5</w:t>
            </w:r>
          </w:p>
        </w:tc>
        <w:tc>
          <w:tcPr>
            <w:cnfStyle w:val="000100000000"/>
            <w:tcW w:w="1360" w:type="dxa"/>
            <w:tcBorders>
              <w:bottom w:val="none" w:sz="0" w:space="0" w:color="auto"/>
            </w:tcBorders>
            <w:shd w:val="clear" w:color="auto" w:fill="DAEEF3" w:themeFill="accent5" w:themeFillTint="33"/>
            <w:vAlign w:val="center"/>
          </w:tcPr>
          <w:p w:rsidR="002B5EFB" w:rsidRPr="00C86FE7" w:rsidRDefault="002B5EFB" w:rsidP="002B5EFB">
            <w:pPr>
              <w:spacing w:line="276" w:lineRule="auto"/>
              <w:jc w:val="center"/>
              <w:rPr>
                <w:rFonts w:ascii="Arial" w:hAnsi="Arial" w:cs="Arial"/>
                <w:sz w:val="22"/>
              </w:rPr>
            </w:pPr>
            <w:r w:rsidRPr="00C86FE7">
              <w:rPr>
                <w:rFonts w:ascii="Arial" w:hAnsi="Arial" w:cs="Arial"/>
                <w:sz w:val="22"/>
              </w:rPr>
              <w:t>Struktura %</w:t>
            </w:r>
          </w:p>
        </w:tc>
      </w:tr>
      <w:tr w:rsidR="00C86FE7" w:rsidRPr="00C86FE7" w:rsidTr="001A1363">
        <w:trPr>
          <w:cnfStyle w:val="000000100000"/>
        </w:trPr>
        <w:tc>
          <w:tcPr>
            <w:cnfStyle w:val="001000000000"/>
            <w:tcW w:w="567" w:type="dxa"/>
            <w:vAlign w:val="center"/>
          </w:tcPr>
          <w:p w:rsidR="00C86FE7" w:rsidRPr="00C86FE7" w:rsidRDefault="00C86FE7" w:rsidP="002B5EFB">
            <w:pPr>
              <w:spacing w:line="276" w:lineRule="auto"/>
              <w:rPr>
                <w:rFonts w:ascii="Arial" w:hAnsi="Arial" w:cs="Arial"/>
              </w:rPr>
            </w:pPr>
            <w:r w:rsidRPr="00C86FE7">
              <w:rPr>
                <w:rFonts w:ascii="Arial" w:hAnsi="Arial" w:cs="Arial"/>
              </w:rPr>
              <w:t>I</w:t>
            </w:r>
          </w:p>
        </w:tc>
        <w:tc>
          <w:tcPr>
            <w:cnfStyle w:val="000010000000"/>
            <w:tcW w:w="5889" w:type="dxa"/>
            <w:tcBorders>
              <w:left w:val="none" w:sz="0" w:space="0" w:color="auto"/>
              <w:right w:val="none" w:sz="0" w:space="0" w:color="auto"/>
            </w:tcBorders>
            <w:vAlign w:val="center"/>
          </w:tcPr>
          <w:p w:rsidR="00C86FE7" w:rsidRPr="00C86FE7" w:rsidRDefault="00C86FE7" w:rsidP="002B5EFB">
            <w:pPr>
              <w:spacing w:line="276" w:lineRule="auto"/>
              <w:rPr>
                <w:rFonts w:ascii="Arial" w:hAnsi="Arial" w:cs="Arial"/>
              </w:rPr>
            </w:pPr>
            <w:r w:rsidRPr="00C86FE7">
              <w:rPr>
                <w:rFonts w:ascii="Arial" w:hAnsi="Arial" w:cs="Arial"/>
              </w:rPr>
              <w:t>Shpenzimet rrjedhëse (të ardhurat bruto dhe kontributet në obligim të punëdhënësit, të ardhurat e tjera personale, shpenzimet për materiale dhe shërbime, mirëmbajtja rrjedhëse, interesi, qiraja, subvencionet dhe shpenzime të tjera)</w:t>
            </w:r>
          </w:p>
        </w:tc>
        <w:tc>
          <w:tcPr>
            <w:cnfStyle w:val="000001000000"/>
            <w:tcW w:w="1842" w:type="dxa"/>
            <w:tcBorders>
              <w:left w:val="none" w:sz="0" w:space="0" w:color="auto"/>
              <w:right w:val="none" w:sz="0" w:space="0" w:color="auto"/>
            </w:tcBorders>
            <w:vAlign w:val="center"/>
          </w:tcPr>
          <w:p w:rsidR="00C86FE7" w:rsidRPr="00D57062" w:rsidRDefault="00C86FE7" w:rsidP="008F2F90">
            <w:pPr>
              <w:spacing w:line="276" w:lineRule="auto"/>
              <w:rPr>
                <w:rFonts w:ascii="Arial" w:hAnsi="Arial" w:cs="Arial"/>
                <w:highlight w:val="yellow"/>
              </w:rPr>
            </w:pPr>
            <w:r w:rsidRPr="008400F1">
              <w:rPr>
                <w:rFonts w:ascii="Arial" w:hAnsi="Arial" w:cs="Arial"/>
              </w:rPr>
              <w:t>3.</w:t>
            </w:r>
            <w:r>
              <w:rPr>
                <w:rFonts w:ascii="Arial" w:hAnsi="Arial" w:cs="Arial"/>
              </w:rPr>
              <w:t>705.000</w:t>
            </w:r>
            <w:r w:rsidRPr="008400F1">
              <w:rPr>
                <w:rFonts w:ascii="Arial" w:hAnsi="Arial" w:cs="Arial"/>
              </w:rPr>
              <w:t>,00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C86FE7" w:rsidRPr="001A1363" w:rsidRDefault="00C86FE7" w:rsidP="008F2F90">
            <w:pPr>
              <w:jc w:val="center"/>
              <w:rPr>
                <w:rFonts w:ascii="Arial" w:hAnsi="Arial" w:cs="Arial"/>
                <w:b w:val="0"/>
                <w:color w:val="000000"/>
              </w:rPr>
            </w:pPr>
            <w:r>
              <w:rPr>
                <w:rFonts w:ascii="Arial" w:hAnsi="Arial" w:cs="Arial"/>
                <w:b w:val="0"/>
                <w:color w:val="000000"/>
              </w:rPr>
              <w:t>39,75%</w:t>
            </w:r>
          </w:p>
        </w:tc>
      </w:tr>
      <w:tr w:rsidR="00C86FE7" w:rsidRPr="00C86FE7" w:rsidTr="001A1363">
        <w:tc>
          <w:tcPr>
            <w:cnfStyle w:val="001000000000"/>
            <w:tcW w:w="567" w:type="dxa"/>
            <w:vAlign w:val="center"/>
          </w:tcPr>
          <w:p w:rsidR="00C86FE7" w:rsidRPr="00C86FE7" w:rsidRDefault="00C86FE7" w:rsidP="002B5EFB">
            <w:pPr>
              <w:spacing w:line="276" w:lineRule="auto"/>
              <w:rPr>
                <w:rFonts w:ascii="Arial" w:hAnsi="Arial" w:cs="Arial"/>
              </w:rPr>
            </w:pPr>
            <w:r w:rsidRPr="00C86FE7">
              <w:rPr>
                <w:rFonts w:ascii="Arial" w:hAnsi="Arial" w:cs="Arial"/>
              </w:rPr>
              <w:t>II</w:t>
            </w:r>
          </w:p>
        </w:tc>
        <w:tc>
          <w:tcPr>
            <w:cnfStyle w:val="000010000000"/>
            <w:tcW w:w="5889" w:type="dxa"/>
            <w:tcBorders>
              <w:left w:val="none" w:sz="0" w:space="0" w:color="auto"/>
              <w:right w:val="none" w:sz="0" w:space="0" w:color="auto"/>
            </w:tcBorders>
            <w:vAlign w:val="center"/>
          </w:tcPr>
          <w:p w:rsidR="00C86FE7" w:rsidRPr="00C86FE7" w:rsidRDefault="00C86FE7" w:rsidP="002B5EFB">
            <w:pPr>
              <w:spacing w:line="276" w:lineRule="auto"/>
              <w:rPr>
                <w:rFonts w:ascii="Arial" w:hAnsi="Arial" w:cs="Arial"/>
              </w:rPr>
            </w:pPr>
            <w:r w:rsidRPr="00C86FE7">
              <w:rPr>
                <w:rFonts w:ascii="Arial" w:hAnsi="Arial" w:cs="Arial"/>
              </w:rPr>
              <w:t>Transferta institucioneve, individëve,  sektorit publik e privat, transferta të tjera</w:t>
            </w:r>
          </w:p>
        </w:tc>
        <w:tc>
          <w:tcPr>
            <w:cnfStyle w:val="000001000000"/>
            <w:tcW w:w="1842" w:type="dxa"/>
            <w:tcBorders>
              <w:left w:val="none" w:sz="0" w:space="0" w:color="auto"/>
              <w:right w:val="none" w:sz="0" w:space="0" w:color="auto"/>
            </w:tcBorders>
            <w:vAlign w:val="center"/>
          </w:tcPr>
          <w:p w:rsidR="00C86FE7" w:rsidRPr="00D57062" w:rsidRDefault="00C86FE7" w:rsidP="008F2F90">
            <w:pPr>
              <w:spacing w:line="276" w:lineRule="auto"/>
              <w:rPr>
                <w:rFonts w:ascii="Arial" w:hAnsi="Arial" w:cs="Arial"/>
                <w:highlight w:val="yellow"/>
              </w:rPr>
            </w:pPr>
            <w:r w:rsidRPr="008400F1">
              <w:rPr>
                <w:rFonts w:ascii="Arial" w:hAnsi="Arial" w:cs="Arial"/>
              </w:rPr>
              <w:t>2.</w:t>
            </w:r>
            <w:r>
              <w:rPr>
                <w:rFonts w:ascii="Arial" w:hAnsi="Arial" w:cs="Arial"/>
              </w:rPr>
              <w:t>610</w:t>
            </w:r>
            <w:r w:rsidRPr="008400F1">
              <w:rPr>
                <w:rFonts w:ascii="Arial" w:hAnsi="Arial" w:cs="Arial"/>
              </w:rPr>
              <w:t>.800,00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C86FE7" w:rsidRPr="001A1363" w:rsidRDefault="00C86FE7" w:rsidP="008F2F90">
            <w:pPr>
              <w:jc w:val="center"/>
              <w:rPr>
                <w:rFonts w:ascii="Arial" w:hAnsi="Arial" w:cs="Arial"/>
                <w:b w:val="0"/>
                <w:color w:val="000000"/>
              </w:rPr>
            </w:pPr>
            <w:r>
              <w:rPr>
                <w:rFonts w:ascii="Arial" w:hAnsi="Arial" w:cs="Arial"/>
                <w:b w:val="0"/>
                <w:color w:val="000000"/>
              </w:rPr>
              <w:t>28,01%</w:t>
            </w:r>
          </w:p>
        </w:tc>
      </w:tr>
      <w:tr w:rsidR="00C86FE7" w:rsidRPr="00C86FE7" w:rsidTr="001A1363">
        <w:trPr>
          <w:cnfStyle w:val="000000100000"/>
        </w:trPr>
        <w:tc>
          <w:tcPr>
            <w:cnfStyle w:val="001000000000"/>
            <w:tcW w:w="567" w:type="dxa"/>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III</w:t>
            </w:r>
          </w:p>
        </w:tc>
        <w:tc>
          <w:tcPr>
            <w:cnfStyle w:val="000010000000"/>
            <w:tcW w:w="5889" w:type="dxa"/>
            <w:tcBorders>
              <w:left w:val="none" w:sz="0" w:space="0" w:color="auto"/>
              <w:right w:val="none" w:sz="0" w:space="0" w:color="auto"/>
            </w:tcBorders>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 xml:space="preserve">Shpenzimet kapitale për prokurim dhe mirëmbajtje të pronës financiare dhe jofinanciare </w:t>
            </w:r>
          </w:p>
        </w:tc>
        <w:tc>
          <w:tcPr>
            <w:cnfStyle w:val="000001000000"/>
            <w:tcW w:w="1842" w:type="dxa"/>
            <w:tcBorders>
              <w:left w:val="none" w:sz="0" w:space="0" w:color="auto"/>
              <w:right w:val="none" w:sz="0" w:space="0" w:color="auto"/>
            </w:tcBorders>
            <w:vAlign w:val="center"/>
          </w:tcPr>
          <w:p w:rsidR="00C86FE7" w:rsidRPr="00D57062" w:rsidRDefault="00C86FE7" w:rsidP="008F2F90">
            <w:pPr>
              <w:tabs>
                <w:tab w:val="left" w:pos="0"/>
                <w:tab w:val="left" w:pos="720"/>
              </w:tabs>
              <w:spacing w:line="276" w:lineRule="auto"/>
              <w:rPr>
                <w:rFonts w:ascii="Arial" w:hAnsi="Arial" w:cs="Arial"/>
                <w:highlight w:val="yellow"/>
              </w:rPr>
            </w:pPr>
            <w:r w:rsidRPr="008400F1">
              <w:rPr>
                <w:rFonts w:ascii="Arial" w:hAnsi="Arial" w:cs="Arial"/>
              </w:rPr>
              <w:t>2.275.748,45</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C86FE7" w:rsidRPr="001A1363" w:rsidRDefault="00C86FE7" w:rsidP="008F2F90">
            <w:pPr>
              <w:jc w:val="center"/>
              <w:rPr>
                <w:rFonts w:ascii="Arial" w:hAnsi="Arial" w:cs="Arial"/>
                <w:b w:val="0"/>
                <w:color w:val="000000"/>
              </w:rPr>
            </w:pPr>
            <w:r w:rsidRPr="001A1363">
              <w:rPr>
                <w:rFonts w:ascii="Arial" w:hAnsi="Arial" w:cs="Arial"/>
                <w:b w:val="0"/>
                <w:color w:val="000000"/>
              </w:rPr>
              <w:t>24,</w:t>
            </w:r>
            <w:r>
              <w:rPr>
                <w:rFonts w:ascii="Arial" w:hAnsi="Arial" w:cs="Arial"/>
                <w:b w:val="0"/>
                <w:color w:val="000000"/>
              </w:rPr>
              <w:t>41%</w:t>
            </w:r>
          </w:p>
        </w:tc>
      </w:tr>
      <w:tr w:rsidR="00C86FE7" w:rsidRPr="00C86FE7" w:rsidTr="001A1363">
        <w:tc>
          <w:tcPr>
            <w:cnfStyle w:val="001000000000"/>
            <w:tcW w:w="567" w:type="dxa"/>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IV</w:t>
            </w:r>
          </w:p>
        </w:tc>
        <w:tc>
          <w:tcPr>
            <w:cnfStyle w:val="000010000000"/>
            <w:tcW w:w="5889" w:type="dxa"/>
            <w:tcBorders>
              <w:left w:val="none" w:sz="0" w:space="0" w:color="auto"/>
              <w:right w:val="none" w:sz="0" w:space="0" w:color="auto"/>
            </w:tcBorders>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Rezerva</w:t>
            </w:r>
          </w:p>
        </w:tc>
        <w:tc>
          <w:tcPr>
            <w:cnfStyle w:val="000001000000"/>
            <w:tcW w:w="1842" w:type="dxa"/>
            <w:tcBorders>
              <w:left w:val="none" w:sz="0" w:space="0" w:color="auto"/>
              <w:right w:val="none" w:sz="0" w:space="0" w:color="auto"/>
            </w:tcBorders>
            <w:vAlign w:val="center"/>
          </w:tcPr>
          <w:p w:rsidR="00C86FE7" w:rsidRPr="00D57062" w:rsidRDefault="00C86FE7" w:rsidP="008F2F90">
            <w:pPr>
              <w:tabs>
                <w:tab w:val="left" w:pos="0"/>
                <w:tab w:val="left" w:pos="720"/>
              </w:tabs>
              <w:spacing w:line="276" w:lineRule="auto"/>
              <w:rPr>
                <w:rFonts w:ascii="Arial" w:hAnsi="Arial" w:cs="Arial"/>
              </w:rPr>
            </w:pPr>
            <w:r>
              <w:rPr>
                <w:rFonts w:ascii="Arial" w:hAnsi="Arial" w:cs="Arial"/>
              </w:rPr>
              <w:t>199</w:t>
            </w:r>
            <w:r w:rsidRPr="008400F1">
              <w:rPr>
                <w:rFonts w:ascii="Arial" w:hAnsi="Arial" w:cs="Arial"/>
              </w:rPr>
              <w:t>.000,00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C86FE7" w:rsidRPr="001A1363" w:rsidRDefault="00C86FE7" w:rsidP="008F2F90">
            <w:pPr>
              <w:jc w:val="center"/>
              <w:rPr>
                <w:rFonts w:ascii="Arial" w:hAnsi="Arial" w:cs="Arial"/>
                <w:b w:val="0"/>
                <w:color w:val="000000"/>
              </w:rPr>
            </w:pPr>
            <w:r>
              <w:rPr>
                <w:rFonts w:ascii="Arial" w:hAnsi="Arial" w:cs="Arial"/>
                <w:b w:val="0"/>
                <w:color w:val="000000"/>
              </w:rPr>
              <w:t>2,13%</w:t>
            </w:r>
          </w:p>
        </w:tc>
      </w:tr>
      <w:tr w:rsidR="00C86FE7" w:rsidRPr="00C86FE7" w:rsidTr="001A1363">
        <w:trPr>
          <w:cnfStyle w:val="000000100000"/>
        </w:trPr>
        <w:tc>
          <w:tcPr>
            <w:cnfStyle w:val="001000000000"/>
            <w:tcW w:w="567" w:type="dxa"/>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V</w:t>
            </w:r>
          </w:p>
        </w:tc>
        <w:tc>
          <w:tcPr>
            <w:cnfStyle w:val="000010000000"/>
            <w:tcW w:w="5889" w:type="dxa"/>
            <w:tcBorders>
              <w:left w:val="none" w:sz="0" w:space="0" w:color="auto"/>
              <w:right w:val="none" w:sz="0" w:space="0" w:color="auto"/>
            </w:tcBorders>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Shlyerja e detyrimeve nga periudha e kaluar</w:t>
            </w:r>
          </w:p>
        </w:tc>
        <w:tc>
          <w:tcPr>
            <w:cnfStyle w:val="000001000000"/>
            <w:tcW w:w="1842" w:type="dxa"/>
            <w:tcBorders>
              <w:left w:val="none" w:sz="0" w:space="0" w:color="auto"/>
              <w:right w:val="none" w:sz="0" w:space="0" w:color="auto"/>
            </w:tcBorders>
            <w:vAlign w:val="center"/>
          </w:tcPr>
          <w:p w:rsidR="00C86FE7" w:rsidRPr="00D57062" w:rsidRDefault="00C86FE7" w:rsidP="008F2F90">
            <w:pPr>
              <w:tabs>
                <w:tab w:val="left" w:pos="0"/>
                <w:tab w:val="left" w:pos="720"/>
              </w:tabs>
              <w:spacing w:line="276" w:lineRule="auto"/>
              <w:rPr>
                <w:rFonts w:ascii="Arial" w:hAnsi="Arial" w:cs="Arial"/>
              </w:rPr>
            </w:pPr>
            <w:r w:rsidRPr="00D57062">
              <w:rPr>
                <w:rFonts w:ascii="Arial" w:hAnsi="Arial" w:cs="Arial"/>
              </w:rPr>
              <w:t>10.000,00€</w:t>
            </w:r>
          </w:p>
        </w:tc>
        <w:tc>
          <w:tcPr>
            <w:cnfStyle w:val="000100000000"/>
            <w:tcW w:w="1360" w:type="dxa"/>
            <w:vAlign w:val="center"/>
          </w:tcPr>
          <w:p w:rsidR="00C86FE7" w:rsidRPr="001A1363" w:rsidRDefault="00C86FE7" w:rsidP="008F2F90">
            <w:pPr>
              <w:jc w:val="center"/>
              <w:rPr>
                <w:rFonts w:ascii="Arial" w:hAnsi="Arial" w:cs="Arial"/>
                <w:b w:val="0"/>
                <w:color w:val="000000"/>
              </w:rPr>
            </w:pPr>
            <w:r>
              <w:rPr>
                <w:rFonts w:ascii="Arial" w:hAnsi="Arial" w:cs="Arial"/>
                <w:b w:val="0"/>
                <w:color w:val="000000"/>
              </w:rPr>
              <w:t>0,11%</w:t>
            </w:r>
          </w:p>
        </w:tc>
      </w:tr>
      <w:tr w:rsidR="00C86FE7" w:rsidRPr="00C86FE7" w:rsidTr="001A1363">
        <w:tc>
          <w:tcPr>
            <w:cnfStyle w:val="001000000000"/>
            <w:tcW w:w="567" w:type="dxa"/>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VI</w:t>
            </w:r>
          </w:p>
        </w:tc>
        <w:tc>
          <w:tcPr>
            <w:cnfStyle w:val="000010000000"/>
            <w:tcW w:w="5889" w:type="dxa"/>
            <w:vAlign w:val="center"/>
          </w:tcPr>
          <w:p w:rsidR="00C86FE7" w:rsidRPr="00C86FE7" w:rsidRDefault="00C86FE7" w:rsidP="002B5EFB">
            <w:pPr>
              <w:tabs>
                <w:tab w:val="left" w:pos="0"/>
                <w:tab w:val="left" w:pos="720"/>
              </w:tabs>
              <w:spacing w:line="276" w:lineRule="auto"/>
              <w:rPr>
                <w:rFonts w:ascii="Arial" w:hAnsi="Arial" w:cs="Arial"/>
              </w:rPr>
            </w:pPr>
            <w:r w:rsidRPr="00C86FE7">
              <w:rPr>
                <w:rFonts w:ascii="Arial" w:hAnsi="Arial" w:cs="Arial"/>
              </w:rPr>
              <w:t>Shlyerja e borxhit</w:t>
            </w:r>
          </w:p>
        </w:tc>
        <w:tc>
          <w:tcPr>
            <w:cnfStyle w:val="000001000000"/>
            <w:tcW w:w="1842" w:type="dxa"/>
            <w:vAlign w:val="center"/>
          </w:tcPr>
          <w:p w:rsidR="00C86FE7" w:rsidRPr="00D57062" w:rsidRDefault="00C86FE7" w:rsidP="008F2F90">
            <w:pPr>
              <w:tabs>
                <w:tab w:val="left" w:pos="0"/>
                <w:tab w:val="left" w:pos="720"/>
              </w:tabs>
              <w:spacing w:line="276" w:lineRule="auto"/>
              <w:rPr>
                <w:rFonts w:ascii="Arial" w:hAnsi="Arial" w:cs="Arial"/>
              </w:rPr>
            </w:pPr>
            <w:r w:rsidRPr="00D57062">
              <w:rPr>
                <w:rFonts w:ascii="Arial" w:hAnsi="Arial" w:cs="Arial"/>
              </w:rPr>
              <w:t>520.000,00€</w:t>
            </w:r>
          </w:p>
        </w:tc>
        <w:tc>
          <w:tcPr>
            <w:cnfStyle w:val="000100000000"/>
            <w:tcW w:w="1360" w:type="dxa"/>
            <w:vAlign w:val="center"/>
          </w:tcPr>
          <w:p w:rsidR="00C86FE7" w:rsidRPr="001A1363" w:rsidRDefault="00C86FE7" w:rsidP="008F2F90">
            <w:pPr>
              <w:jc w:val="center"/>
              <w:rPr>
                <w:rFonts w:ascii="Arial" w:hAnsi="Arial" w:cs="Arial"/>
                <w:b w:val="0"/>
                <w:color w:val="000000"/>
              </w:rPr>
            </w:pPr>
            <w:r>
              <w:rPr>
                <w:rFonts w:ascii="Arial" w:hAnsi="Arial" w:cs="Arial"/>
                <w:b w:val="0"/>
                <w:color w:val="000000"/>
              </w:rPr>
              <w:t>5,58%</w:t>
            </w:r>
          </w:p>
        </w:tc>
      </w:tr>
      <w:tr w:rsidR="00C86FE7" w:rsidRPr="00C86FE7" w:rsidTr="00221C09">
        <w:trPr>
          <w:cnfStyle w:val="010000000000"/>
        </w:trPr>
        <w:tc>
          <w:tcPr>
            <w:cnfStyle w:val="001000000000"/>
            <w:tcW w:w="567" w:type="dxa"/>
            <w:tcBorders>
              <w:top w:val="none" w:sz="0" w:space="0" w:color="auto"/>
            </w:tcBorders>
            <w:shd w:val="clear" w:color="auto" w:fill="DAEEF3" w:themeFill="accent5" w:themeFillTint="33"/>
            <w:vAlign w:val="center"/>
          </w:tcPr>
          <w:p w:rsidR="00C86FE7" w:rsidRPr="00C86FE7" w:rsidRDefault="00C86FE7" w:rsidP="002B5EFB">
            <w:pPr>
              <w:spacing w:line="276" w:lineRule="auto"/>
              <w:rPr>
                <w:rFonts w:ascii="Arial" w:hAnsi="Arial" w:cs="Arial"/>
              </w:rPr>
            </w:pPr>
          </w:p>
        </w:tc>
        <w:tc>
          <w:tcPr>
            <w:cnfStyle w:val="000010000000"/>
            <w:tcW w:w="5889" w:type="dxa"/>
            <w:tcBorders>
              <w:top w:val="none" w:sz="0" w:space="0" w:color="auto"/>
              <w:left w:val="none" w:sz="0" w:space="0" w:color="auto"/>
              <w:right w:val="none" w:sz="0" w:space="0" w:color="auto"/>
            </w:tcBorders>
            <w:shd w:val="clear" w:color="auto" w:fill="DAEEF3" w:themeFill="accent5" w:themeFillTint="33"/>
            <w:vAlign w:val="center"/>
          </w:tcPr>
          <w:p w:rsidR="00C86FE7" w:rsidRPr="00C86FE7" w:rsidRDefault="00C86FE7" w:rsidP="002B5EFB">
            <w:pPr>
              <w:spacing w:line="276" w:lineRule="auto"/>
              <w:rPr>
                <w:rFonts w:ascii="Arial" w:hAnsi="Arial" w:cs="Arial"/>
              </w:rPr>
            </w:pPr>
            <w:r w:rsidRPr="00C86FE7">
              <w:rPr>
                <w:rFonts w:ascii="Arial" w:hAnsi="Arial" w:cs="Arial"/>
              </w:rPr>
              <w:t>TOTALI</w:t>
            </w:r>
          </w:p>
        </w:tc>
        <w:tc>
          <w:tcPr>
            <w:cnfStyle w:val="000001000000"/>
            <w:tcW w:w="1842" w:type="dxa"/>
            <w:tcBorders>
              <w:top w:val="none" w:sz="0" w:space="0" w:color="auto"/>
              <w:left w:val="none" w:sz="0" w:space="0" w:color="auto"/>
              <w:right w:val="none" w:sz="0" w:space="0" w:color="auto"/>
            </w:tcBorders>
            <w:shd w:val="clear" w:color="auto" w:fill="DAEEF3" w:themeFill="accent5" w:themeFillTint="33"/>
            <w:vAlign w:val="center"/>
          </w:tcPr>
          <w:p w:rsidR="00C86FE7" w:rsidRPr="001A1363" w:rsidRDefault="00C86FE7" w:rsidP="008F2F90">
            <w:pPr>
              <w:spacing w:line="276" w:lineRule="auto"/>
              <w:rPr>
                <w:rFonts w:ascii="Arial" w:hAnsi="Arial" w:cs="Arial"/>
              </w:rPr>
            </w:pPr>
            <w:r w:rsidRPr="001A1363">
              <w:rPr>
                <w:rFonts w:ascii="Arial" w:hAnsi="Arial" w:cs="Arial"/>
              </w:rPr>
              <w:t>9.</w:t>
            </w:r>
            <w:r>
              <w:rPr>
                <w:rFonts w:ascii="Arial" w:hAnsi="Arial" w:cs="Arial"/>
              </w:rPr>
              <w:t>320.5</w:t>
            </w:r>
            <w:r w:rsidRPr="001A1363">
              <w:rPr>
                <w:rFonts w:ascii="Arial" w:hAnsi="Arial" w:cs="Arial"/>
              </w:rPr>
              <w:t>48,45€</w:t>
            </w:r>
          </w:p>
        </w:tc>
        <w:tc>
          <w:tcPr>
            <w:cnfStyle w:val="000100000000"/>
            <w:tcW w:w="1360" w:type="dxa"/>
            <w:tcBorders>
              <w:top w:val="none" w:sz="0" w:space="0" w:color="auto"/>
            </w:tcBorders>
            <w:shd w:val="clear" w:color="auto" w:fill="DAEEF3" w:themeFill="accent5" w:themeFillTint="33"/>
            <w:vAlign w:val="center"/>
          </w:tcPr>
          <w:p w:rsidR="00C86FE7" w:rsidRPr="001A1363" w:rsidRDefault="00C86FE7" w:rsidP="008F2F90">
            <w:pPr>
              <w:spacing w:line="276" w:lineRule="auto"/>
              <w:rPr>
                <w:rFonts w:ascii="Arial" w:hAnsi="Arial" w:cs="Arial"/>
                <w:lang w:val="sq-AL"/>
              </w:rPr>
            </w:pPr>
            <w:r w:rsidRPr="001A1363">
              <w:rPr>
                <w:rFonts w:ascii="Arial" w:hAnsi="Arial" w:cs="Arial"/>
              </w:rPr>
              <w:t>100,00%</w:t>
            </w:r>
          </w:p>
        </w:tc>
      </w:tr>
    </w:tbl>
    <w:p w:rsidR="002B5EFB" w:rsidRPr="00C86FE7" w:rsidRDefault="002B5EFB" w:rsidP="002B5EFB">
      <w:pPr>
        <w:spacing w:line="276" w:lineRule="auto"/>
        <w:ind w:left="-426" w:right="-426" w:firstLine="426"/>
        <w:jc w:val="both"/>
        <w:rPr>
          <w:rFonts w:ascii="Arial" w:hAnsi="Arial" w:cs="Arial"/>
        </w:rPr>
      </w:pPr>
    </w:p>
    <w:p w:rsidR="00221C09" w:rsidRPr="00C86FE7" w:rsidRDefault="00246981" w:rsidP="002B5EFB">
      <w:pPr>
        <w:spacing w:line="276" w:lineRule="auto"/>
        <w:jc w:val="both"/>
        <w:rPr>
          <w:rFonts w:ascii="Arial" w:hAnsi="Arial" w:cs="Arial"/>
          <w:b/>
        </w:rPr>
      </w:pPr>
      <w:r w:rsidRPr="00C86FE7">
        <w:rPr>
          <w:rFonts w:ascii="Arial" w:hAnsi="Arial" w:cs="Arial"/>
        </w:rPr>
        <w:t>Qellimi</w:t>
      </w:r>
      <w:r w:rsidR="00C4689B" w:rsidRPr="00C86FE7">
        <w:rPr>
          <w:rFonts w:ascii="Arial" w:hAnsi="Arial" w:cs="Arial"/>
        </w:rPr>
        <w:t xml:space="preserve"> themelor në planifikimin e këtyre shpenzimeve është mbajtja e kostove diskrecionale në një nivel që do të sigurojë funksionimin normal të njësive </w:t>
      </w:r>
      <w:r w:rsidRPr="00C86FE7">
        <w:rPr>
          <w:rFonts w:ascii="Arial" w:hAnsi="Arial" w:cs="Arial"/>
        </w:rPr>
        <w:t>shpenzuese</w:t>
      </w:r>
      <w:r w:rsidR="00C4689B" w:rsidRPr="00C86FE7">
        <w:rPr>
          <w:rFonts w:ascii="Arial" w:hAnsi="Arial" w:cs="Arial"/>
        </w:rPr>
        <w:t xml:space="preserve">, shërbimin e detyrimeve </w:t>
      </w:r>
      <w:r w:rsidR="00215F2C" w:rsidRPr="00C86FE7">
        <w:rPr>
          <w:rFonts w:ascii="Arial" w:hAnsi="Arial" w:cs="Arial"/>
        </w:rPr>
        <w:t>rrjedhëse</w:t>
      </w:r>
      <w:r w:rsidR="00C4689B" w:rsidRPr="00C86FE7">
        <w:rPr>
          <w:rFonts w:ascii="Arial" w:hAnsi="Arial" w:cs="Arial"/>
        </w:rPr>
        <w:t>, transfertat për funksion</w:t>
      </w:r>
      <w:r w:rsidR="00215F2C" w:rsidRPr="00C86FE7">
        <w:rPr>
          <w:rFonts w:ascii="Arial" w:hAnsi="Arial" w:cs="Arial"/>
        </w:rPr>
        <w:t>im</w:t>
      </w:r>
      <w:r w:rsidR="00C4689B" w:rsidRPr="00C86FE7">
        <w:rPr>
          <w:rFonts w:ascii="Arial" w:hAnsi="Arial" w:cs="Arial"/>
        </w:rPr>
        <w:t xml:space="preserve"> publik te </w:t>
      </w:r>
      <w:r w:rsidR="00215F2C" w:rsidRPr="00C86FE7">
        <w:rPr>
          <w:rFonts w:ascii="Arial" w:hAnsi="Arial" w:cs="Arial"/>
        </w:rPr>
        <w:t>shoqërive afariste</w:t>
      </w:r>
      <w:r w:rsidR="00C4689B" w:rsidRPr="00C86FE7">
        <w:rPr>
          <w:rFonts w:ascii="Arial" w:hAnsi="Arial" w:cs="Arial"/>
        </w:rPr>
        <w:t>,</w:t>
      </w:r>
      <w:r w:rsidR="00215F2C" w:rsidRPr="00C86FE7">
        <w:rPr>
          <w:rFonts w:ascii="Arial" w:hAnsi="Arial" w:cs="Arial"/>
        </w:rPr>
        <w:t>t</w:t>
      </w:r>
      <w:r w:rsidR="00C4689B" w:rsidRPr="00C86FE7">
        <w:rPr>
          <w:rFonts w:ascii="Arial" w:hAnsi="Arial" w:cs="Arial"/>
        </w:rPr>
        <w:t>hemelues</w:t>
      </w:r>
      <w:r w:rsidR="00215F2C" w:rsidRPr="00C86FE7">
        <w:rPr>
          <w:rFonts w:ascii="Arial" w:hAnsi="Arial" w:cs="Arial"/>
        </w:rPr>
        <w:t xml:space="preserve"> i të cilave është komuna</w:t>
      </w:r>
      <w:r w:rsidR="00C4689B" w:rsidRPr="00C86FE7">
        <w:rPr>
          <w:rFonts w:ascii="Arial" w:hAnsi="Arial" w:cs="Arial"/>
        </w:rPr>
        <w:t xml:space="preserve"> dhe të vazhdoj</w:t>
      </w:r>
      <w:r w:rsidR="00215F2C" w:rsidRPr="00C86FE7">
        <w:rPr>
          <w:rFonts w:ascii="Arial" w:hAnsi="Arial" w:cs="Arial"/>
        </w:rPr>
        <w:t>m</w:t>
      </w:r>
      <w:r w:rsidR="00C4689B" w:rsidRPr="00C86FE7">
        <w:rPr>
          <w:rFonts w:ascii="Arial" w:hAnsi="Arial" w:cs="Arial"/>
        </w:rPr>
        <w:t xml:space="preserve">ë me </w:t>
      </w:r>
      <w:r w:rsidR="00215F2C" w:rsidRPr="00C86FE7">
        <w:rPr>
          <w:rFonts w:ascii="Arial" w:hAnsi="Arial" w:cs="Arial"/>
        </w:rPr>
        <w:t xml:space="preserve">dinamiken e </w:t>
      </w:r>
      <w:r w:rsidR="00C4689B" w:rsidRPr="00C86FE7">
        <w:rPr>
          <w:rFonts w:ascii="Arial" w:hAnsi="Arial" w:cs="Arial"/>
        </w:rPr>
        <w:t>planifikuar</w:t>
      </w:r>
      <w:r w:rsidR="00215F2C" w:rsidRPr="00C86FE7">
        <w:rPr>
          <w:rFonts w:ascii="Arial" w:hAnsi="Arial" w:cs="Arial"/>
        </w:rPr>
        <w:t xml:space="preserve"> të realizojmë </w:t>
      </w:r>
      <w:r w:rsidR="00C4689B" w:rsidRPr="00C86FE7">
        <w:rPr>
          <w:rFonts w:ascii="Arial" w:hAnsi="Arial" w:cs="Arial"/>
        </w:rPr>
        <w:t xml:space="preserve">projekte kapitale zhvillimore. </w:t>
      </w:r>
      <w:r w:rsidR="00215F2C" w:rsidRPr="00C86FE7">
        <w:rPr>
          <w:rFonts w:ascii="Arial" w:hAnsi="Arial" w:cs="Arial"/>
        </w:rPr>
        <w:t>Gjatë</w:t>
      </w:r>
      <w:r w:rsidR="00C4689B" w:rsidRPr="00C86FE7">
        <w:rPr>
          <w:rFonts w:ascii="Arial" w:hAnsi="Arial" w:cs="Arial"/>
        </w:rPr>
        <w:t xml:space="preserve"> planifikimi</w:t>
      </w:r>
      <w:r w:rsidR="00215F2C" w:rsidRPr="00C86FE7">
        <w:rPr>
          <w:rFonts w:ascii="Arial" w:hAnsi="Arial" w:cs="Arial"/>
        </w:rPr>
        <w:t>t</w:t>
      </w:r>
      <w:r w:rsidR="00C4689B" w:rsidRPr="00C86FE7">
        <w:rPr>
          <w:rFonts w:ascii="Arial" w:hAnsi="Arial" w:cs="Arial"/>
        </w:rPr>
        <w:t xml:space="preserve"> </w:t>
      </w:r>
      <w:r w:rsidR="00215F2C" w:rsidRPr="00C86FE7">
        <w:rPr>
          <w:rFonts w:ascii="Arial" w:hAnsi="Arial" w:cs="Arial"/>
        </w:rPr>
        <w:t xml:space="preserve">të mjeteve </w:t>
      </w:r>
      <w:r w:rsidR="00C4689B" w:rsidRPr="00C86FE7">
        <w:rPr>
          <w:rFonts w:ascii="Arial" w:hAnsi="Arial" w:cs="Arial"/>
        </w:rPr>
        <w:t>për shpenzime, pikënisje kanë qenë kërkesat e njësive</w:t>
      </w:r>
      <w:r w:rsidR="00215F2C" w:rsidRPr="00C86FE7">
        <w:rPr>
          <w:rFonts w:ascii="Arial" w:hAnsi="Arial" w:cs="Arial"/>
        </w:rPr>
        <w:t xml:space="preserve"> shpenzuese</w:t>
      </w:r>
      <w:r w:rsidR="00C4689B" w:rsidRPr="00C86FE7">
        <w:rPr>
          <w:rFonts w:ascii="Arial" w:hAnsi="Arial" w:cs="Arial"/>
        </w:rPr>
        <w:t>,</w:t>
      </w:r>
      <w:r w:rsidR="00215F2C" w:rsidRPr="00C86FE7">
        <w:rPr>
          <w:rFonts w:ascii="Arial" w:hAnsi="Arial" w:cs="Arial"/>
        </w:rPr>
        <w:t xml:space="preserve"> detyrimet e lindura  dhe </w:t>
      </w:r>
      <w:r w:rsidR="00C4689B" w:rsidRPr="00C86FE7">
        <w:rPr>
          <w:rFonts w:ascii="Arial" w:hAnsi="Arial" w:cs="Arial"/>
        </w:rPr>
        <w:t xml:space="preserve">detyrime </w:t>
      </w:r>
      <w:r w:rsidR="00215F2C" w:rsidRPr="00C86FE7">
        <w:rPr>
          <w:rFonts w:ascii="Arial" w:hAnsi="Arial" w:cs="Arial"/>
        </w:rPr>
        <w:t>të</w:t>
      </w:r>
      <w:r w:rsidR="00C4689B" w:rsidRPr="00C86FE7">
        <w:rPr>
          <w:rFonts w:ascii="Arial" w:hAnsi="Arial" w:cs="Arial"/>
        </w:rPr>
        <w:t xml:space="preserve"> tjera ligjore.</w:t>
      </w:r>
    </w:p>
    <w:p w:rsidR="00221C09" w:rsidRPr="00C86FE7" w:rsidRDefault="00221C09" w:rsidP="002B5EFB">
      <w:pPr>
        <w:spacing w:line="276" w:lineRule="auto"/>
        <w:jc w:val="both"/>
        <w:rPr>
          <w:rFonts w:ascii="Arial" w:hAnsi="Arial" w:cs="Arial"/>
          <w:b/>
        </w:rPr>
      </w:pPr>
    </w:p>
    <w:p w:rsidR="00221C09" w:rsidRPr="00C86FE7" w:rsidRDefault="00221C09" w:rsidP="002B5EFB">
      <w:pPr>
        <w:spacing w:line="276" w:lineRule="auto"/>
        <w:jc w:val="both"/>
        <w:rPr>
          <w:rFonts w:ascii="Arial" w:hAnsi="Arial" w:cs="Arial"/>
          <w:b/>
        </w:rPr>
      </w:pPr>
    </w:p>
    <w:p w:rsidR="002B5EFB" w:rsidRPr="00C86FE7" w:rsidRDefault="002B5EFB" w:rsidP="002B5EFB">
      <w:pPr>
        <w:spacing w:line="276" w:lineRule="auto"/>
        <w:jc w:val="both"/>
        <w:rPr>
          <w:rFonts w:ascii="Arial" w:hAnsi="Arial" w:cs="Arial"/>
          <w:b/>
          <w:u w:val="single"/>
        </w:rPr>
      </w:pPr>
      <w:r w:rsidRPr="00C86FE7">
        <w:rPr>
          <w:rFonts w:ascii="Arial" w:hAnsi="Arial" w:cs="Arial"/>
          <w:b/>
        </w:rPr>
        <w:t xml:space="preserve">I   </w:t>
      </w:r>
      <w:r w:rsidR="00C4689B" w:rsidRPr="00C86FE7">
        <w:rPr>
          <w:rFonts w:ascii="Arial" w:hAnsi="Arial" w:cs="Arial"/>
          <w:b/>
          <w:u w:val="single"/>
        </w:rPr>
        <w:t xml:space="preserve">SHPENZIMET </w:t>
      </w:r>
      <w:r w:rsidR="00215F2C" w:rsidRPr="00C86FE7">
        <w:rPr>
          <w:rFonts w:ascii="Arial" w:hAnsi="Arial" w:cs="Arial"/>
          <w:b/>
          <w:u w:val="single"/>
        </w:rPr>
        <w:t>RRJEDHËSE</w:t>
      </w:r>
    </w:p>
    <w:p w:rsidR="00C4689B" w:rsidRPr="00C86FE7" w:rsidRDefault="00C4689B" w:rsidP="002B5EFB">
      <w:pPr>
        <w:spacing w:line="276" w:lineRule="auto"/>
        <w:jc w:val="both"/>
        <w:rPr>
          <w:rFonts w:ascii="Arial" w:hAnsi="Arial" w:cs="Arial"/>
          <w:b/>
          <w:u w:val="single"/>
        </w:rPr>
      </w:pPr>
    </w:p>
    <w:p w:rsidR="00C4689B" w:rsidRPr="00C86FE7" w:rsidRDefault="00C4689B" w:rsidP="00C4689B">
      <w:pPr>
        <w:spacing w:line="276" w:lineRule="auto"/>
        <w:jc w:val="both"/>
        <w:rPr>
          <w:rFonts w:ascii="Arial" w:hAnsi="Arial" w:cs="Arial"/>
          <w:bCs/>
        </w:rPr>
      </w:pPr>
      <w:r w:rsidRPr="00C86FE7">
        <w:rPr>
          <w:rFonts w:ascii="Arial" w:hAnsi="Arial" w:cs="Arial"/>
          <w:b/>
          <w:u w:val="single"/>
        </w:rPr>
        <w:t xml:space="preserve">Shpenzimet rrjedhëse </w:t>
      </w:r>
      <w:r w:rsidRPr="00C86FE7">
        <w:rPr>
          <w:rFonts w:ascii="Arial" w:hAnsi="Arial" w:cs="Arial"/>
          <w:bCs/>
        </w:rPr>
        <w:t xml:space="preserve">përfshijnë pagesën e pagave bruto të punëtorëve dhe kontributeve të punëdhënësit, të ardhurat e tjera personale, shpenzimet për materiale, shpenzimet për shërbime, mirëmbajtjen </w:t>
      </w:r>
      <w:r w:rsidR="00215F2C" w:rsidRPr="00C86FE7">
        <w:rPr>
          <w:rFonts w:ascii="Arial" w:hAnsi="Arial" w:cs="Arial"/>
          <w:bCs/>
        </w:rPr>
        <w:t>rrjedhëse</w:t>
      </w:r>
      <w:r w:rsidRPr="00C86FE7">
        <w:rPr>
          <w:rFonts w:ascii="Arial" w:hAnsi="Arial" w:cs="Arial"/>
          <w:bCs/>
        </w:rPr>
        <w:t>, qiranë, subvencionet dhe shpenzime të tjera.</w:t>
      </w:r>
    </w:p>
    <w:p w:rsidR="00C4689B" w:rsidRPr="00C86FE7" w:rsidRDefault="00C4689B" w:rsidP="00C4689B">
      <w:pPr>
        <w:spacing w:line="276" w:lineRule="auto"/>
        <w:jc w:val="both"/>
        <w:rPr>
          <w:rFonts w:ascii="Arial" w:hAnsi="Arial" w:cs="Arial"/>
          <w:bCs/>
        </w:rPr>
      </w:pPr>
    </w:p>
    <w:p w:rsidR="00C4689B" w:rsidRPr="00C86FE7" w:rsidRDefault="00C4689B" w:rsidP="00C4689B">
      <w:pPr>
        <w:spacing w:line="276" w:lineRule="auto"/>
        <w:jc w:val="both"/>
        <w:rPr>
          <w:rFonts w:ascii="Arial" w:hAnsi="Arial" w:cs="Arial"/>
          <w:bCs/>
        </w:rPr>
      </w:pPr>
      <w:r w:rsidRPr="00C86FE7">
        <w:rPr>
          <w:rFonts w:ascii="Arial" w:hAnsi="Arial" w:cs="Arial"/>
          <w:bCs/>
        </w:rPr>
        <w:t xml:space="preserve">Tabela tregon shpenzimet </w:t>
      </w:r>
      <w:r w:rsidR="00215F2C" w:rsidRPr="00C86FE7">
        <w:rPr>
          <w:rFonts w:ascii="Arial" w:hAnsi="Arial" w:cs="Arial"/>
          <w:bCs/>
        </w:rPr>
        <w:t>rrjedhëse</w:t>
      </w:r>
      <w:r w:rsidRPr="00C86FE7">
        <w:rPr>
          <w:rFonts w:ascii="Arial" w:hAnsi="Arial" w:cs="Arial"/>
          <w:bCs/>
        </w:rPr>
        <w:t xml:space="preserve"> sipas </w:t>
      </w:r>
      <w:r w:rsidR="00215F2C" w:rsidRPr="00C86FE7">
        <w:rPr>
          <w:rFonts w:ascii="Arial" w:hAnsi="Arial" w:cs="Arial"/>
          <w:bCs/>
        </w:rPr>
        <w:t>destinimeve</w:t>
      </w:r>
      <w:r w:rsidRPr="00C86FE7">
        <w:rPr>
          <w:rFonts w:ascii="Arial" w:hAnsi="Arial" w:cs="Arial"/>
          <w:bCs/>
        </w:rPr>
        <w:t xml:space="preserve"> dhe shumave:</w:t>
      </w:r>
    </w:p>
    <w:p w:rsidR="002B5EFB" w:rsidRPr="00C86FE7" w:rsidRDefault="002B5EFB" w:rsidP="002B5EFB">
      <w:pPr>
        <w:spacing w:line="276" w:lineRule="auto"/>
        <w:jc w:val="both"/>
        <w:rPr>
          <w:rFonts w:ascii="Arial" w:hAnsi="Arial" w:cs="Arial"/>
          <w:b/>
          <w:u w:val="single"/>
        </w:rPr>
      </w:pPr>
    </w:p>
    <w:p w:rsidR="006B3EAA" w:rsidRPr="00C86FE7" w:rsidRDefault="00C4689B" w:rsidP="002B5EFB">
      <w:pPr>
        <w:spacing w:line="276" w:lineRule="auto"/>
        <w:jc w:val="both"/>
        <w:rPr>
          <w:rFonts w:ascii="Arial" w:hAnsi="Arial" w:cs="Arial"/>
          <w:b/>
        </w:rPr>
      </w:pPr>
      <w:r w:rsidRPr="00C86FE7">
        <w:rPr>
          <w:rFonts w:ascii="Arial" w:hAnsi="Arial" w:cs="Arial"/>
          <w:b/>
          <w:u w:val="single"/>
        </w:rPr>
        <w:t xml:space="preserve">Shpenzimet </w:t>
      </w:r>
      <w:r w:rsidR="00215F2C" w:rsidRPr="00C86FE7">
        <w:rPr>
          <w:rFonts w:ascii="Arial" w:hAnsi="Arial" w:cs="Arial"/>
          <w:b/>
          <w:u w:val="single"/>
        </w:rPr>
        <w:t>rrjedhëse</w:t>
      </w:r>
      <w:r w:rsidR="006B3EAA" w:rsidRPr="00C86FE7">
        <w:rPr>
          <w:rFonts w:ascii="Arial" w:hAnsi="Arial" w:cs="Arial"/>
          <w:b/>
        </w:rPr>
        <w:tab/>
      </w:r>
      <w:r w:rsidR="006B3EAA" w:rsidRPr="00C86FE7">
        <w:rPr>
          <w:rFonts w:ascii="Arial" w:hAnsi="Arial" w:cs="Arial"/>
          <w:b/>
        </w:rPr>
        <w:tab/>
      </w:r>
      <w:r w:rsidR="006B3EAA" w:rsidRPr="00C86FE7">
        <w:rPr>
          <w:rFonts w:ascii="Arial" w:hAnsi="Arial" w:cs="Arial"/>
          <w:b/>
        </w:rPr>
        <w:tab/>
      </w:r>
      <w:r w:rsidR="006B3EAA" w:rsidRPr="00C86FE7">
        <w:rPr>
          <w:rFonts w:ascii="Arial" w:hAnsi="Arial" w:cs="Arial"/>
          <w:b/>
        </w:rPr>
        <w:tab/>
      </w:r>
      <w:r w:rsidR="006B3EAA" w:rsidRPr="00C86FE7">
        <w:rPr>
          <w:rFonts w:ascii="Arial" w:hAnsi="Arial" w:cs="Arial"/>
          <w:b/>
        </w:rPr>
        <w:tab/>
      </w:r>
      <w:r w:rsidR="006B3EAA" w:rsidRPr="00C86FE7">
        <w:rPr>
          <w:rFonts w:ascii="Arial" w:hAnsi="Arial" w:cs="Arial"/>
          <w:b/>
        </w:rPr>
        <w:tab/>
      </w:r>
      <w:r w:rsidR="006B3EAA" w:rsidRPr="00C86FE7">
        <w:rPr>
          <w:rFonts w:ascii="Arial" w:hAnsi="Arial" w:cs="Arial"/>
          <w:b/>
        </w:rPr>
        <w:tab/>
        <w:t xml:space="preserve">Tabela 3. </w:t>
      </w:r>
    </w:p>
    <w:tbl>
      <w:tblPr>
        <w:tblStyle w:val="TableGrid"/>
        <w:tblW w:w="9900" w:type="dxa"/>
        <w:tblInd w:w="-162" w:type="dxa"/>
        <w:tblBorders>
          <w:top w:val="double" w:sz="4" w:space="0" w:color="auto"/>
          <w:left w:val="double" w:sz="4" w:space="0" w:color="auto"/>
          <w:bottom w:val="double" w:sz="4" w:space="0" w:color="auto"/>
          <w:right w:val="double" w:sz="4" w:space="0" w:color="auto"/>
        </w:tblBorders>
        <w:tblLayout w:type="fixed"/>
        <w:tblLook w:val="04A0"/>
      </w:tblPr>
      <w:tblGrid>
        <w:gridCol w:w="720"/>
        <w:gridCol w:w="3803"/>
        <w:gridCol w:w="2137"/>
        <w:gridCol w:w="1800"/>
        <w:gridCol w:w="1440"/>
      </w:tblGrid>
      <w:tr w:rsidR="002B5EFB" w:rsidRPr="00C86FE7" w:rsidTr="00221C09">
        <w:tc>
          <w:tcPr>
            <w:tcW w:w="720" w:type="dxa"/>
            <w:shd w:val="clear" w:color="auto" w:fill="DAEEF3" w:themeFill="accent5" w:themeFillTint="33"/>
            <w:vAlign w:val="center"/>
          </w:tcPr>
          <w:p w:rsidR="002B5EFB" w:rsidRPr="00C86FE7" w:rsidRDefault="00C4689B" w:rsidP="002B5EFB">
            <w:pPr>
              <w:spacing w:line="276" w:lineRule="auto"/>
              <w:jc w:val="center"/>
              <w:rPr>
                <w:rFonts w:ascii="Arial" w:hAnsi="Arial" w:cs="Arial"/>
                <w:b/>
              </w:rPr>
            </w:pPr>
            <w:r w:rsidRPr="00C86FE7">
              <w:rPr>
                <w:rFonts w:ascii="Arial" w:hAnsi="Arial" w:cs="Arial"/>
                <w:b/>
              </w:rPr>
              <w:t>N</w:t>
            </w:r>
            <w:r w:rsidR="002B5EFB" w:rsidRPr="00C86FE7">
              <w:rPr>
                <w:rFonts w:ascii="Arial" w:hAnsi="Arial" w:cs="Arial"/>
                <w:b/>
              </w:rPr>
              <w:t>r.</w:t>
            </w:r>
          </w:p>
        </w:tc>
        <w:tc>
          <w:tcPr>
            <w:tcW w:w="3803" w:type="dxa"/>
            <w:shd w:val="clear" w:color="auto" w:fill="DAEEF3" w:themeFill="accent5" w:themeFillTint="33"/>
            <w:vAlign w:val="center"/>
          </w:tcPr>
          <w:p w:rsidR="002B5EFB" w:rsidRPr="00C86FE7" w:rsidRDefault="00C4689B" w:rsidP="002B5EFB">
            <w:pPr>
              <w:spacing w:line="276" w:lineRule="auto"/>
              <w:jc w:val="center"/>
              <w:rPr>
                <w:rFonts w:ascii="Arial" w:hAnsi="Arial" w:cs="Arial"/>
                <w:b/>
              </w:rPr>
            </w:pPr>
            <w:r w:rsidRPr="00C86FE7">
              <w:rPr>
                <w:rFonts w:ascii="Arial" w:hAnsi="Arial" w:cs="Arial"/>
                <w:b/>
              </w:rPr>
              <w:t>Shpenzimet rrjedhëse</w:t>
            </w:r>
          </w:p>
        </w:tc>
        <w:tc>
          <w:tcPr>
            <w:tcW w:w="2137" w:type="dxa"/>
            <w:shd w:val="clear" w:color="auto" w:fill="DAEEF3" w:themeFill="accent5" w:themeFillTint="33"/>
            <w:vAlign w:val="center"/>
          </w:tcPr>
          <w:p w:rsidR="002B5EFB" w:rsidRPr="00C86FE7" w:rsidRDefault="00B420AD" w:rsidP="002B5EFB">
            <w:pPr>
              <w:spacing w:line="276" w:lineRule="auto"/>
              <w:jc w:val="center"/>
              <w:rPr>
                <w:rFonts w:ascii="Arial" w:hAnsi="Arial" w:cs="Arial"/>
                <w:b/>
              </w:rPr>
            </w:pPr>
            <w:r w:rsidRPr="00C86FE7">
              <w:rPr>
                <w:rFonts w:ascii="Arial" w:hAnsi="Arial" w:cs="Arial"/>
                <w:b/>
              </w:rPr>
              <w:t>Plan</w:t>
            </w:r>
            <w:r w:rsidR="00C4689B" w:rsidRPr="00C86FE7">
              <w:rPr>
                <w:rFonts w:ascii="Arial" w:hAnsi="Arial" w:cs="Arial"/>
                <w:b/>
              </w:rPr>
              <w:t>i për</w:t>
            </w:r>
            <w:r w:rsidRPr="00C86FE7">
              <w:rPr>
                <w:rFonts w:ascii="Arial" w:hAnsi="Arial" w:cs="Arial"/>
                <w:b/>
              </w:rPr>
              <w:t xml:space="preserve"> 202</w:t>
            </w:r>
            <w:r w:rsidR="008B473C" w:rsidRPr="00C86FE7">
              <w:rPr>
                <w:rFonts w:ascii="Arial" w:hAnsi="Arial" w:cs="Arial"/>
                <w:b/>
              </w:rPr>
              <w:t>5</w:t>
            </w:r>
            <w:r w:rsidR="002B5EFB" w:rsidRPr="00C86FE7">
              <w:rPr>
                <w:rFonts w:ascii="Arial" w:hAnsi="Arial" w:cs="Arial"/>
                <w:b/>
              </w:rPr>
              <w:t>.</w:t>
            </w:r>
          </w:p>
        </w:tc>
        <w:tc>
          <w:tcPr>
            <w:tcW w:w="1800" w:type="dxa"/>
            <w:shd w:val="clear" w:color="auto" w:fill="DAEEF3" w:themeFill="accent5" w:themeFillTint="33"/>
            <w:vAlign w:val="center"/>
          </w:tcPr>
          <w:p w:rsidR="002B5EFB" w:rsidRPr="00C86FE7" w:rsidRDefault="00215F2C" w:rsidP="006B3EAA">
            <w:pPr>
              <w:spacing w:line="276" w:lineRule="auto"/>
              <w:jc w:val="center"/>
              <w:rPr>
                <w:rFonts w:ascii="Arial" w:hAnsi="Arial" w:cs="Arial"/>
                <w:b/>
              </w:rPr>
            </w:pPr>
            <w:r w:rsidRPr="00C86FE7">
              <w:rPr>
                <w:rFonts w:ascii="Arial" w:hAnsi="Arial" w:cs="Arial"/>
                <w:b/>
              </w:rPr>
              <w:t xml:space="preserve">% shpenzimet rrjedhëse në </w:t>
            </w:r>
          </w:p>
        </w:tc>
        <w:tc>
          <w:tcPr>
            <w:tcW w:w="1440" w:type="dxa"/>
            <w:shd w:val="clear" w:color="auto" w:fill="DAEEF3" w:themeFill="accent5" w:themeFillTint="33"/>
          </w:tcPr>
          <w:p w:rsidR="002B5EFB" w:rsidRPr="00C86FE7" w:rsidRDefault="002B5EFB" w:rsidP="002B5EFB">
            <w:pPr>
              <w:spacing w:line="276" w:lineRule="auto"/>
              <w:jc w:val="center"/>
              <w:rPr>
                <w:rFonts w:ascii="Arial" w:hAnsi="Arial" w:cs="Arial"/>
                <w:b/>
              </w:rPr>
            </w:pPr>
            <w:r w:rsidRPr="00C86FE7">
              <w:rPr>
                <w:rFonts w:ascii="Arial" w:hAnsi="Arial" w:cs="Arial"/>
                <w:b/>
              </w:rPr>
              <w:t xml:space="preserve">% </w:t>
            </w:r>
            <w:r w:rsidR="00215F2C" w:rsidRPr="00C86FE7">
              <w:rPr>
                <w:rFonts w:ascii="Arial" w:hAnsi="Arial" w:cs="Arial"/>
                <w:b/>
              </w:rPr>
              <w:t xml:space="preserve">në </w:t>
            </w:r>
            <w:r w:rsidR="00C4689B" w:rsidRPr="00C86FE7">
              <w:rPr>
                <w:rFonts w:ascii="Arial" w:hAnsi="Arial" w:cs="Arial"/>
                <w:b/>
              </w:rPr>
              <w:t>shpenzi</w:t>
            </w:r>
            <w:r w:rsidR="00215F2C" w:rsidRPr="00C86FE7">
              <w:rPr>
                <w:rFonts w:ascii="Arial" w:hAnsi="Arial" w:cs="Arial"/>
                <w:b/>
              </w:rPr>
              <w:t>m</w:t>
            </w:r>
            <w:r w:rsidR="00C4689B" w:rsidRPr="00C86FE7">
              <w:rPr>
                <w:rFonts w:ascii="Arial" w:hAnsi="Arial" w:cs="Arial"/>
                <w:b/>
              </w:rPr>
              <w:t>et totale</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1.</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Fitimet bruto të të punësuarve</w:t>
            </w:r>
          </w:p>
        </w:tc>
        <w:tc>
          <w:tcPr>
            <w:tcW w:w="2137" w:type="dxa"/>
            <w:vAlign w:val="center"/>
          </w:tcPr>
          <w:p w:rsidR="00C86FE7" w:rsidRPr="00221C09" w:rsidRDefault="00C86FE7" w:rsidP="008F2F90">
            <w:pPr>
              <w:spacing w:line="276" w:lineRule="auto"/>
              <w:jc w:val="center"/>
              <w:rPr>
                <w:rFonts w:ascii="Arial" w:hAnsi="Arial" w:cs="Arial"/>
              </w:rPr>
            </w:pPr>
            <w:r w:rsidRPr="00221C09">
              <w:rPr>
                <w:rFonts w:ascii="Arial" w:hAnsi="Arial" w:cs="Arial"/>
              </w:rPr>
              <w:t>1.6</w:t>
            </w:r>
            <w:r>
              <w:rPr>
                <w:rFonts w:ascii="Arial" w:hAnsi="Arial" w:cs="Arial"/>
              </w:rPr>
              <w:t>81.6</w:t>
            </w:r>
            <w:r w:rsidRPr="00221C09">
              <w:rPr>
                <w:rFonts w:ascii="Arial" w:hAnsi="Arial" w:cs="Arial"/>
              </w:rPr>
              <w:t>00,00€</w:t>
            </w:r>
          </w:p>
        </w:tc>
        <w:tc>
          <w:tcPr>
            <w:tcW w:w="1800" w:type="dxa"/>
            <w:vAlign w:val="bottom"/>
          </w:tcPr>
          <w:p w:rsidR="00C86FE7" w:rsidRPr="00272413" w:rsidRDefault="00C86FE7" w:rsidP="008F2F90">
            <w:pPr>
              <w:jc w:val="center"/>
              <w:rPr>
                <w:rFonts w:ascii="Arial" w:hAnsi="Arial" w:cs="Arial"/>
                <w:color w:val="000000"/>
              </w:rPr>
            </w:pPr>
            <w:r>
              <w:rPr>
                <w:rFonts w:ascii="Arial" w:hAnsi="Arial" w:cs="Arial"/>
                <w:color w:val="000000"/>
              </w:rPr>
              <w:t>45,38%</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18,04%</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2.</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Të ardhura të tjera përsonale</w:t>
            </w:r>
          </w:p>
        </w:tc>
        <w:tc>
          <w:tcPr>
            <w:tcW w:w="2137" w:type="dxa"/>
            <w:vAlign w:val="center"/>
          </w:tcPr>
          <w:p w:rsidR="00C86FE7" w:rsidRPr="00221C09" w:rsidRDefault="00C86FE7" w:rsidP="008F2F90">
            <w:pPr>
              <w:spacing w:line="276" w:lineRule="auto"/>
              <w:jc w:val="center"/>
              <w:rPr>
                <w:rFonts w:ascii="Arial" w:hAnsi="Arial" w:cs="Arial"/>
              </w:rPr>
            </w:pPr>
            <w:r>
              <w:rPr>
                <w:rFonts w:ascii="Arial" w:hAnsi="Arial" w:cs="Arial"/>
              </w:rPr>
              <w:t>164.7</w:t>
            </w:r>
            <w:r w:rsidRPr="00221C09">
              <w:rPr>
                <w:rFonts w:ascii="Arial" w:hAnsi="Arial" w:cs="Arial"/>
              </w:rPr>
              <w:t>00,00€</w:t>
            </w:r>
          </w:p>
        </w:tc>
        <w:tc>
          <w:tcPr>
            <w:tcW w:w="1800" w:type="dxa"/>
            <w:shd w:val="clear" w:color="auto" w:fill="auto"/>
            <w:vAlign w:val="bottom"/>
          </w:tcPr>
          <w:p w:rsidR="00C86FE7" w:rsidRPr="00272413" w:rsidRDefault="00C86FE7" w:rsidP="008F2F90">
            <w:pPr>
              <w:jc w:val="center"/>
              <w:rPr>
                <w:rFonts w:ascii="Arial" w:hAnsi="Arial" w:cs="Arial"/>
                <w:color w:val="000000"/>
              </w:rPr>
            </w:pPr>
            <w:r>
              <w:rPr>
                <w:rFonts w:ascii="Arial" w:hAnsi="Arial" w:cs="Arial"/>
                <w:color w:val="000000"/>
              </w:rPr>
              <w:t>4,44%</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1,76%</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3.</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Shpenzimet për materiale</w:t>
            </w:r>
          </w:p>
        </w:tc>
        <w:tc>
          <w:tcPr>
            <w:tcW w:w="2137" w:type="dxa"/>
            <w:vAlign w:val="center"/>
          </w:tcPr>
          <w:p w:rsidR="00C86FE7" w:rsidRPr="00221C09" w:rsidRDefault="00C86FE7" w:rsidP="008F2F90">
            <w:pPr>
              <w:spacing w:line="276" w:lineRule="auto"/>
              <w:jc w:val="center"/>
              <w:rPr>
                <w:rFonts w:ascii="Arial" w:hAnsi="Arial" w:cs="Arial"/>
              </w:rPr>
            </w:pPr>
            <w:r w:rsidRPr="00221C09">
              <w:rPr>
                <w:rFonts w:ascii="Arial" w:hAnsi="Arial" w:cs="Arial"/>
              </w:rPr>
              <w:t>311.000,00€</w:t>
            </w:r>
          </w:p>
        </w:tc>
        <w:tc>
          <w:tcPr>
            <w:tcW w:w="1800" w:type="dxa"/>
            <w:vAlign w:val="bottom"/>
          </w:tcPr>
          <w:p w:rsidR="00C86FE7" w:rsidRPr="00272413" w:rsidRDefault="00C86FE7" w:rsidP="008F2F90">
            <w:pPr>
              <w:jc w:val="center"/>
              <w:rPr>
                <w:rFonts w:ascii="Arial" w:hAnsi="Arial" w:cs="Arial"/>
                <w:color w:val="000000"/>
              </w:rPr>
            </w:pPr>
            <w:r>
              <w:rPr>
                <w:rFonts w:ascii="Arial" w:hAnsi="Arial" w:cs="Arial"/>
                <w:color w:val="000000"/>
              </w:rPr>
              <w:t>8,4%</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3,34%</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4.</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Shpenzimet për shërbime</w:t>
            </w:r>
          </w:p>
        </w:tc>
        <w:tc>
          <w:tcPr>
            <w:tcW w:w="2137" w:type="dxa"/>
            <w:vAlign w:val="center"/>
          </w:tcPr>
          <w:p w:rsidR="00C86FE7" w:rsidRPr="00221C09" w:rsidRDefault="00C86FE7" w:rsidP="008F2F90">
            <w:pPr>
              <w:spacing w:line="276" w:lineRule="auto"/>
              <w:jc w:val="center"/>
              <w:rPr>
                <w:rFonts w:ascii="Arial" w:hAnsi="Arial" w:cs="Arial"/>
              </w:rPr>
            </w:pPr>
            <w:r>
              <w:rPr>
                <w:rFonts w:ascii="Arial" w:hAnsi="Arial" w:cs="Arial"/>
              </w:rPr>
              <w:t>713.5</w:t>
            </w:r>
            <w:r w:rsidRPr="00221C09">
              <w:rPr>
                <w:rFonts w:ascii="Arial" w:hAnsi="Arial" w:cs="Arial"/>
              </w:rPr>
              <w:t>00,00€</w:t>
            </w:r>
          </w:p>
        </w:tc>
        <w:tc>
          <w:tcPr>
            <w:tcW w:w="1800" w:type="dxa"/>
            <w:vAlign w:val="bottom"/>
          </w:tcPr>
          <w:p w:rsidR="00C86FE7" w:rsidRPr="00272413" w:rsidRDefault="00C86FE7" w:rsidP="008F2F90">
            <w:pPr>
              <w:jc w:val="center"/>
              <w:rPr>
                <w:rFonts w:ascii="Arial" w:hAnsi="Arial" w:cs="Arial"/>
                <w:color w:val="000000"/>
              </w:rPr>
            </w:pPr>
            <w:r>
              <w:rPr>
                <w:rFonts w:ascii="Arial" w:hAnsi="Arial" w:cs="Arial"/>
                <w:color w:val="000000"/>
              </w:rPr>
              <w:t>19,26%</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7,6</w:t>
            </w:r>
            <w:r w:rsidRPr="00272413">
              <w:rPr>
                <w:rFonts w:ascii="Arial" w:hAnsi="Arial" w:cs="Arial"/>
                <w:color w:val="000000"/>
              </w:rPr>
              <w:t>5</w:t>
            </w:r>
            <w:r>
              <w:rPr>
                <w:rFonts w:ascii="Arial" w:hAnsi="Arial" w:cs="Arial"/>
                <w:color w:val="000000"/>
              </w:rPr>
              <w:t>%</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5.</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Mirëmbajtja rrjedhëse</w:t>
            </w:r>
          </w:p>
        </w:tc>
        <w:tc>
          <w:tcPr>
            <w:tcW w:w="2137" w:type="dxa"/>
            <w:vAlign w:val="center"/>
          </w:tcPr>
          <w:p w:rsidR="00C86FE7" w:rsidRPr="00221C09" w:rsidRDefault="00C86FE7" w:rsidP="008F2F90">
            <w:pPr>
              <w:spacing w:line="276" w:lineRule="auto"/>
              <w:jc w:val="center"/>
              <w:rPr>
                <w:rFonts w:ascii="Arial" w:hAnsi="Arial" w:cs="Arial"/>
              </w:rPr>
            </w:pPr>
            <w:r w:rsidRPr="00221C09">
              <w:rPr>
                <w:rFonts w:ascii="Arial" w:hAnsi="Arial" w:cs="Arial"/>
              </w:rPr>
              <w:t>29.500,00€</w:t>
            </w:r>
          </w:p>
        </w:tc>
        <w:tc>
          <w:tcPr>
            <w:tcW w:w="1800" w:type="dxa"/>
            <w:vAlign w:val="bottom"/>
          </w:tcPr>
          <w:p w:rsidR="00C86FE7" w:rsidRPr="00272413" w:rsidRDefault="00C86FE7" w:rsidP="008F2F90">
            <w:pPr>
              <w:jc w:val="center"/>
              <w:rPr>
                <w:rFonts w:ascii="Arial" w:hAnsi="Arial" w:cs="Arial"/>
                <w:color w:val="000000"/>
              </w:rPr>
            </w:pPr>
            <w:r w:rsidRPr="00272413">
              <w:rPr>
                <w:rFonts w:ascii="Arial" w:hAnsi="Arial" w:cs="Arial"/>
                <w:color w:val="000000"/>
              </w:rPr>
              <w:t>0,</w:t>
            </w:r>
            <w:r>
              <w:rPr>
                <w:rFonts w:ascii="Arial" w:hAnsi="Arial" w:cs="Arial"/>
                <w:color w:val="000000"/>
              </w:rPr>
              <w:t>8%</w:t>
            </w:r>
          </w:p>
        </w:tc>
        <w:tc>
          <w:tcPr>
            <w:tcW w:w="1440" w:type="dxa"/>
            <w:vAlign w:val="bottom"/>
          </w:tcPr>
          <w:p w:rsidR="00C86FE7" w:rsidRPr="00272413" w:rsidRDefault="00C86FE7" w:rsidP="008F2F90">
            <w:pPr>
              <w:jc w:val="center"/>
              <w:rPr>
                <w:rFonts w:ascii="Arial" w:hAnsi="Arial" w:cs="Arial"/>
                <w:color w:val="000000"/>
              </w:rPr>
            </w:pPr>
            <w:r w:rsidRPr="00272413">
              <w:rPr>
                <w:rFonts w:ascii="Arial" w:hAnsi="Arial" w:cs="Arial"/>
                <w:color w:val="000000"/>
              </w:rPr>
              <w:t>0,32</w:t>
            </w:r>
            <w:r>
              <w:rPr>
                <w:rFonts w:ascii="Arial" w:hAnsi="Arial" w:cs="Arial"/>
                <w:color w:val="000000"/>
              </w:rPr>
              <w:t>%</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6.</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Qiraja</w:t>
            </w:r>
          </w:p>
        </w:tc>
        <w:tc>
          <w:tcPr>
            <w:tcW w:w="2137" w:type="dxa"/>
            <w:vAlign w:val="center"/>
          </w:tcPr>
          <w:p w:rsidR="00C86FE7" w:rsidRPr="00221C09" w:rsidRDefault="00C86FE7" w:rsidP="008F2F90">
            <w:pPr>
              <w:spacing w:line="276" w:lineRule="auto"/>
              <w:jc w:val="center"/>
              <w:rPr>
                <w:rFonts w:ascii="Arial" w:hAnsi="Arial" w:cs="Arial"/>
              </w:rPr>
            </w:pPr>
            <w:r w:rsidRPr="00221C09">
              <w:rPr>
                <w:rFonts w:ascii="Arial" w:hAnsi="Arial" w:cs="Arial"/>
              </w:rPr>
              <w:t>50.000,00€</w:t>
            </w:r>
          </w:p>
        </w:tc>
        <w:tc>
          <w:tcPr>
            <w:tcW w:w="1800" w:type="dxa"/>
            <w:vAlign w:val="bottom"/>
          </w:tcPr>
          <w:p w:rsidR="00C86FE7" w:rsidRPr="00272413" w:rsidRDefault="00C86FE7" w:rsidP="008F2F90">
            <w:pPr>
              <w:jc w:val="center"/>
              <w:rPr>
                <w:rFonts w:ascii="Arial" w:hAnsi="Arial" w:cs="Arial"/>
                <w:color w:val="000000"/>
              </w:rPr>
            </w:pPr>
            <w:r>
              <w:rPr>
                <w:rFonts w:ascii="Arial" w:hAnsi="Arial" w:cs="Arial"/>
                <w:color w:val="000000"/>
              </w:rPr>
              <w:t>1,35%</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0,53%</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7.</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Subvencionet</w:t>
            </w:r>
          </w:p>
        </w:tc>
        <w:tc>
          <w:tcPr>
            <w:tcW w:w="2137" w:type="dxa"/>
            <w:vAlign w:val="center"/>
          </w:tcPr>
          <w:p w:rsidR="00C86FE7" w:rsidRPr="00221C09" w:rsidRDefault="00C86FE7" w:rsidP="008F2F90">
            <w:pPr>
              <w:spacing w:line="276" w:lineRule="auto"/>
              <w:jc w:val="center"/>
              <w:rPr>
                <w:rFonts w:ascii="Arial" w:hAnsi="Arial" w:cs="Arial"/>
              </w:rPr>
            </w:pPr>
            <w:r>
              <w:rPr>
                <w:rFonts w:ascii="Arial" w:hAnsi="Arial" w:cs="Arial"/>
              </w:rPr>
              <w:t>589</w:t>
            </w:r>
            <w:r w:rsidRPr="00221C09">
              <w:rPr>
                <w:rFonts w:ascii="Arial" w:hAnsi="Arial" w:cs="Arial"/>
              </w:rPr>
              <w:t>.000,00€</w:t>
            </w:r>
          </w:p>
        </w:tc>
        <w:tc>
          <w:tcPr>
            <w:tcW w:w="1800" w:type="dxa"/>
            <w:vAlign w:val="bottom"/>
          </w:tcPr>
          <w:p w:rsidR="00C86FE7" w:rsidRPr="00272413" w:rsidRDefault="00C86FE7" w:rsidP="008F2F90">
            <w:pPr>
              <w:jc w:val="center"/>
              <w:rPr>
                <w:rFonts w:ascii="Arial" w:hAnsi="Arial" w:cs="Arial"/>
                <w:color w:val="000000"/>
              </w:rPr>
            </w:pPr>
            <w:r w:rsidRPr="00272413">
              <w:rPr>
                <w:rFonts w:ascii="Arial" w:hAnsi="Arial" w:cs="Arial"/>
                <w:color w:val="000000"/>
              </w:rPr>
              <w:t>15,</w:t>
            </w:r>
            <w:r>
              <w:rPr>
                <w:rFonts w:ascii="Arial" w:hAnsi="Arial" w:cs="Arial"/>
                <w:color w:val="000000"/>
              </w:rPr>
              <w:t>89%</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6,32%</w:t>
            </w:r>
          </w:p>
        </w:tc>
      </w:tr>
      <w:tr w:rsidR="00C86FE7" w:rsidRPr="00C86FE7" w:rsidTr="0062257B">
        <w:tc>
          <w:tcPr>
            <w:tcW w:w="720" w:type="dxa"/>
          </w:tcPr>
          <w:p w:rsidR="00C86FE7" w:rsidRPr="00C86FE7" w:rsidRDefault="00C86FE7" w:rsidP="00C4689B">
            <w:pPr>
              <w:spacing w:line="276" w:lineRule="auto"/>
              <w:jc w:val="both"/>
              <w:rPr>
                <w:rFonts w:ascii="Arial" w:hAnsi="Arial" w:cs="Arial"/>
              </w:rPr>
            </w:pPr>
            <w:r w:rsidRPr="00C86FE7">
              <w:rPr>
                <w:rFonts w:ascii="Arial" w:hAnsi="Arial" w:cs="Arial"/>
              </w:rPr>
              <w:t>8.</w:t>
            </w:r>
          </w:p>
        </w:tc>
        <w:tc>
          <w:tcPr>
            <w:tcW w:w="3803" w:type="dxa"/>
          </w:tcPr>
          <w:p w:rsidR="00C86FE7" w:rsidRPr="00C86FE7" w:rsidRDefault="00C86FE7" w:rsidP="00C4689B">
            <w:pPr>
              <w:spacing w:line="276" w:lineRule="auto"/>
              <w:rPr>
                <w:rFonts w:ascii="Arial" w:hAnsi="Arial" w:cs="Arial"/>
              </w:rPr>
            </w:pPr>
            <w:r w:rsidRPr="00C86FE7">
              <w:rPr>
                <w:rFonts w:ascii="Arial" w:hAnsi="Arial" w:cs="Arial"/>
              </w:rPr>
              <w:t>Shpenzime të tjera</w:t>
            </w:r>
          </w:p>
        </w:tc>
        <w:tc>
          <w:tcPr>
            <w:tcW w:w="2137" w:type="dxa"/>
            <w:vAlign w:val="center"/>
          </w:tcPr>
          <w:p w:rsidR="00C86FE7" w:rsidRPr="00221C09" w:rsidRDefault="00C86FE7" w:rsidP="008F2F90">
            <w:pPr>
              <w:spacing w:line="276" w:lineRule="auto"/>
              <w:jc w:val="center"/>
              <w:rPr>
                <w:rFonts w:ascii="Arial" w:hAnsi="Arial" w:cs="Arial"/>
              </w:rPr>
            </w:pPr>
            <w:r>
              <w:rPr>
                <w:rFonts w:ascii="Arial" w:hAnsi="Arial" w:cs="Arial"/>
              </w:rPr>
              <w:t>165.7</w:t>
            </w:r>
            <w:r w:rsidRPr="00221C09">
              <w:rPr>
                <w:rFonts w:ascii="Arial" w:hAnsi="Arial" w:cs="Arial"/>
              </w:rPr>
              <w:t>00,00€</w:t>
            </w:r>
          </w:p>
        </w:tc>
        <w:tc>
          <w:tcPr>
            <w:tcW w:w="1800" w:type="dxa"/>
            <w:vAlign w:val="bottom"/>
          </w:tcPr>
          <w:p w:rsidR="00C86FE7" w:rsidRPr="00272413" w:rsidRDefault="00C86FE7" w:rsidP="008F2F90">
            <w:pPr>
              <w:jc w:val="center"/>
              <w:rPr>
                <w:rFonts w:ascii="Arial" w:hAnsi="Arial" w:cs="Arial"/>
                <w:color w:val="000000"/>
              </w:rPr>
            </w:pPr>
            <w:r>
              <w:rPr>
                <w:rFonts w:ascii="Arial" w:hAnsi="Arial" w:cs="Arial"/>
                <w:color w:val="000000"/>
              </w:rPr>
              <w:t>4,47%</w:t>
            </w:r>
          </w:p>
        </w:tc>
        <w:tc>
          <w:tcPr>
            <w:tcW w:w="1440" w:type="dxa"/>
            <w:vAlign w:val="bottom"/>
          </w:tcPr>
          <w:p w:rsidR="00C86FE7" w:rsidRPr="00272413" w:rsidRDefault="00C86FE7" w:rsidP="008F2F90">
            <w:pPr>
              <w:jc w:val="center"/>
              <w:rPr>
                <w:rFonts w:ascii="Arial" w:hAnsi="Arial" w:cs="Arial"/>
                <w:color w:val="000000"/>
              </w:rPr>
            </w:pPr>
            <w:r>
              <w:rPr>
                <w:rFonts w:ascii="Arial" w:hAnsi="Arial" w:cs="Arial"/>
                <w:color w:val="000000"/>
              </w:rPr>
              <w:t>1,77%</w:t>
            </w:r>
          </w:p>
        </w:tc>
      </w:tr>
      <w:tr w:rsidR="00C86FE7" w:rsidRPr="00C86FE7" w:rsidTr="00221C09">
        <w:tc>
          <w:tcPr>
            <w:tcW w:w="720" w:type="dxa"/>
            <w:shd w:val="clear" w:color="auto" w:fill="DAEEF3" w:themeFill="accent5" w:themeFillTint="33"/>
          </w:tcPr>
          <w:p w:rsidR="00C86FE7" w:rsidRPr="00C86FE7" w:rsidRDefault="00C86FE7" w:rsidP="002B5EFB">
            <w:pPr>
              <w:spacing w:line="276" w:lineRule="auto"/>
              <w:jc w:val="both"/>
              <w:rPr>
                <w:rFonts w:ascii="Arial" w:hAnsi="Arial" w:cs="Arial"/>
              </w:rPr>
            </w:pPr>
          </w:p>
        </w:tc>
        <w:tc>
          <w:tcPr>
            <w:tcW w:w="3803" w:type="dxa"/>
            <w:shd w:val="clear" w:color="auto" w:fill="DAEEF3" w:themeFill="accent5" w:themeFillTint="33"/>
            <w:vAlign w:val="center"/>
          </w:tcPr>
          <w:p w:rsidR="00C86FE7" w:rsidRPr="00C86FE7" w:rsidRDefault="00C86FE7" w:rsidP="002B5EFB">
            <w:pPr>
              <w:spacing w:line="276" w:lineRule="auto"/>
              <w:jc w:val="center"/>
              <w:rPr>
                <w:rFonts w:ascii="Arial" w:hAnsi="Arial" w:cs="Arial"/>
                <w:b/>
              </w:rPr>
            </w:pPr>
            <w:r w:rsidRPr="00C86FE7">
              <w:rPr>
                <w:rFonts w:ascii="Arial" w:hAnsi="Arial" w:cs="Arial"/>
                <w:b/>
              </w:rPr>
              <w:t>TOTALI</w:t>
            </w:r>
          </w:p>
        </w:tc>
        <w:tc>
          <w:tcPr>
            <w:tcW w:w="2137" w:type="dxa"/>
            <w:shd w:val="clear" w:color="auto" w:fill="DAEEF3" w:themeFill="accent5" w:themeFillTint="33"/>
            <w:vAlign w:val="center"/>
          </w:tcPr>
          <w:p w:rsidR="00C86FE7" w:rsidRPr="00D57062" w:rsidRDefault="00C86FE7" w:rsidP="008F2F90">
            <w:pPr>
              <w:spacing w:line="276" w:lineRule="auto"/>
              <w:jc w:val="center"/>
              <w:rPr>
                <w:rFonts w:ascii="Arial" w:hAnsi="Arial" w:cs="Arial"/>
                <w:b/>
              </w:rPr>
            </w:pPr>
            <w:r>
              <w:rPr>
                <w:rFonts w:ascii="Arial" w:hAnsi="Arial" w:cs="Arial"/>
              </w:rPr>
              <w:t>3.705.0</w:t>
            </w:r>
            <w:r w:rsidRPr="008400F1">
              <w:rPr>
                <w:rFonts w:ascii="Arial" w:hAnsi="Arial" w:cs="Arial"/>
              </w:rPr>
              <w:t>00,00</w:t>
            </w:r>
            <w:r>
              <w:rPr>
                <w:rFonts w:ascii="Arial" w:hAnsi="Arial" w:cs="Arial"/>
              </w:rPr>
              <w:t xml:space="preserve"> </w:t>
            </w:r>
            <w:r w:rsidRPr="008400F1">
              <w:rPr>
                <w:rFonts w:ascii="Arial" w:hAnsi="Arial" w:cs="Arial"/>
              </w:rPr>
              <w:t xml:space="preserve">€                                                                </w:t>
            </w:r>
          </w:p>
        </w:tc>
        <w:tc>
          <w:tcPr>
            <w:tcW w:w="1800" w:type="dxa"/>
            <w:shd w:val="clear" w:color="auto" w:fill="DAEEF3" w:themeFill="accent5" w:themeFillTint="33"/>
            <w:vAlign w:val="center"/>
          </w:tcPr>
          <w:p w:rsidR="00C86FE7" w:rsidRPr="00D57062" w:rsidRDefault="00C86FE7" w:rsidP="008F2F90">
            <w:pPr>
              <w:spacing w:line="276" w:lineRule="auto"/>
              <w:jc w:val="center"/>
              <w:rPr>
                <w:rFonts w:ascii="Arial" w:hAnsi="Arial" w:cs="Arial"/>
                <w:b/>
              </w:rPr>
            </w:pPr>
            <w:r w:rsidRPr="00D57062">
              <w:rPr>
                <w:rFonts w:ascii="Arial" w:hAnsi="Arial" w:cs="Arial"/>
                <w:b/>
              </w:rPr>
              <w:t>100,00%</w:t>
            </w:r>
          </w:p>
        </w:tc>
        <w:tc>
          <w:tcPr>
            <w:tcW w:w="1440" w:type="dxa"/>
            <w:shd w:val="clear" w:color="auto" w:fill="DAEEF3" w:themeFill="accent5" w:themeFillTint="33"/>
            <w:vAlign w:val="center"/>
          </w:tcPr>
          <w:p w:rsidR="00C86FE7" w:rsidRPr="00D57062" w:rsidRDefault="00C86FE7" w:rsidP="008F2F90">
            <w:pPr>
              <w:spacing w:line="276" w:lineRule="auto"/>
              <w:jc w:val="center"/>
              <w:rPr>
                <w:rFonts w:ascii="Arial" w:hAnsi="Arial" w:cs="Arial"/>
                <w:b/>
              </w:rPr>
            </w:pPr>
            <w:r>
              <w:rPr>
                <w:rFonts w:ascii="Arial" w:hAnsi="Arial" w:cs="Arial"/>
                <w:b/>
              </w:rPr>
              <w:t>39,77</w:t>
            </w:r>
            <w:r w:rsidRPr="00D57062">
              <w:rPr>
                <w:rFonts w:ascii="Arial" w:hAnsi="Arial" w:cs="Arial"/>
                <w:b/>
              </w:rPr>
              <w:t>%</w:t>
            </w:r>
          </w:p>
        </w:tc>
      </w:tr>
    </w:tbl>
    <w:p w:rsidR="00BF4136" w:rsidRPr="00C86FE7" w:rsidRDefault="00BF4136" w:rsidP="00DF4774">
      <w:pPr>
        <w:spacing w:line="276" w:lineRule="auto"/>
        <w:jc w:val="both"/>
        <w:rPr>
          <w:rFonts w:ascii="Arial" w:hAnsi="Arial" w:cs="Arial"/>
        </w:rPr>
      </w:pPr>
    </w:p>
    <w:p w:rsidR="00CA6FCE" w:rsidRPr="00C86FE7" w:rsidRDefault="00CA6FCE" w:rsidP="00C4629B">
      <w:pPr>
        <w:jc w:val="both"/>
        <w:rPr>
          <w:rFonts w:ascii="Arial" w:hAnsi="Arial" w:cs="Arial"/>
          <w:i/>
          <w:u w:val="single"/>
        </w:rPr>
      </w:pPr>
    </w:p>
    <w:p w:rsidR="00936186" w:rsidRPr="00C86FE7" w:rsidRDefault="006B3EAA" w:rsidP="00C86FE7">
      <w:pPr>
        <w:spacing w:line="276" w:lineRule="auto"/>
        <w:jc w:val="both"/>
        <w:rPr>
          <w:rFonts w:ascii="Arial" w:hAnsi="Arial" w:cs="Arial"/>
          <w:bCs/>
        </w:rPr>
      </w:pPr>
      <w:r w:rsidRPr="00C86FE7">
        <w:rPr>
          <w:rFonts w:ascii="Arial" w:hAnsi="Arial" w:cs="Arial"/>
          <w:b/>
        </w:rPr>
        <w:t>1.</w:t>
      </w:r>
      <w:r w:rsidRPr="00C86FE7">
        <w:rPr>
          <w:rFonts w:ascii="Arial" w:hAnsi="Arial" w:cs="Arial"/>
        </w:rPr>
        <w:t xml:space="preserve"> </w:t>
      </w:r>
      <w:r w:rsidR="00C4689B" w:rsidRPr="00C86FE7">
        <w:rPr>
          <w:rFonts w:ascii="Arial" w:hAnsi="Arial" w:cs="Arial"/>
          <w:b/>
        </w:rPr>
        <w:t xml:space="preserve">Mjetet për paga bruto të punëtorëve dhe kontributet në </w:t>
      </w:r>
      <w:r w:rsidR="00F243DC" w:rsidRPr="00C86FE7">
        <w:rPr>
          <w:rFonts w:ascii="Arial" w:hAnsi="Arial" w:cs="Arial"/>
          <w:b/>
        </w:rPr>
        <w:t>detyrim</w:t>
      </w:r>
      <w:r w:rsidR="00C4689B" w:rsidRPr="00C86FE7">
        <w:rPr>
          <w:rFonts w:ascii="Arial" w:hAnsi="Arial" w:cs="Arial"/>
          <w:b/>
        </w:rPr>
        <w:t xml:space="preserve"> të punëdhënësit </w:t>
      </w:r>
      <w:r w:rsidR="00C4689B" w:rsidRPr="00C86FE7">
        <w:rPr>
          <w:rFonts w:ascii="Arial" w:hAnsi="Arial" w:cs="Arial"/>
          <w:bCs/>
        </w:rPr>
        <w:t>janë planifikuar në vlerë prej 1,6</w:t>
      </w:r>
      <w:r w:rsidR="00C86FE7">
        <w:rPr>
          <w:rFonts w:ascii="Arial" w:hAnsi="Arial" w:cs="Arial"/>
          <w:bCs/>
        </w:rPr>
        <w:t>81,6</w:t>
      </w:r>
      <w:r w:rsidR="00C4689B" w:rsidRPr="00C86FE7">
        <w:rPr>
          <w:rFonts w:ascii="Arial" w:hAnsi="Arial" w:cs="Arial"/>
          <w:bCs/>
        </w:rPr>
        <w:t xml:space="preserve">00.00€ ose </w:t>
      </w:r>
      <w:r w:rsidR="00C86FE7">
        <w:rPr>
          <w:rFonts w:ascii="Arial" w:hAnsi="Arial" w:cs="Arial"/>
          <w:bCs/>
        </w:rPr>
        <w:t>18,04</w:t>
      </w:r>
      <w:r w:rsidR="00C4689B" w:rsidRPr="00C86FE7">
        <w:rPr>
          <w:rFonts w:ascii="Arial" w:hAnsi="Arial" w:cs="Arial"/>
          <w:bCs/>
        </w:rPr>
        <w:t>% të buxhetit të përgjithshëm. Struktura e fitimit bruto përbëhet nga:</w:t>
      </w:r>
    </w:p>
    <w:p w:rsidR="00C4689B" w:rsidRPr="00C86FE7" w:rsidRDefault="00C4689B" w:rsidP="006E01F3">
      <w:pPr>
        <w:spacing w:line="276" w:lineRule="auto"/>
        <w:jc w:val="both"/>
        <w:rPr>
          <w:rFonts w:ascii="Arial" w:hAnsi="Arial" w:cs="Arial"/>
        </w:rPr>
      </w:pPr>
    </w:p>
    <w:p w:rsidR="006B3EAA" w:rsidRPr="00C86FE7" w:rsidRDefault="00C4689B" w:rsidP="00B874DF">
      <w:pPr>
        <w:pStyle w:val="ListParagraph"/>
        <w:numPr>
          <w:ilvl w:val="0"/>
          <w:numId w:val="6"/>
        </w:numPr>
        <w:spacing w:line="276" w:lineRule="auto"/>
        <w:jc w:val="both"/>
        <w:rPr>
          <w:rFonts w:ascii="Arial" w:hAnsi="Arial" w:cs="Arial"/>
        </w:rPr>
      </w:pPr>
      <w:r w:rsidRPr="00C86FE7">
        <w:rPr>
          <w:rFonts w:ascii="Arial" w:hAnsi="Arial" w:cs="Arial"/>
        </w:rPr>
        <w:t>të ardhurat neto</w:t>
      </w:r>
      <w:r w:rsidR="006B3EAA" w:rsidRPr="00C86FE7">
        <w:rPr>
          <w:rFonts w:ascii="Arial" w:hAnsi="Arial" w:cs="Arial"/>
        </w:rPr>
        <w:t xml:space="preserve"> – </w:t>
      </w:r>
      <w:r w:rsidR="006B3EAA" w:rsidRPr="00C86FE7">
        <w:rPr>
          <w:rFonts w:ascii="Arial" w:hAnsi="Arial" w:cs="Arial"/>
          <w:u w:val="single"/>
        </w:rPr>
        <w:t>1.</w:t>
      </w:r>
      <w:r w:rsidR="00272413" w:rsidRPr="00C86FE7">
        <w:rPr>
          <w:rFonts w:ascii="Arial" w:hAnsi="Arial" w:cs="Arial"/>
          <w:u w:val="single"/>
        </w:rPr>
        <w:t>359.000</w:t>
      </w:r>
      <w:r w:rsidR="006B3EAA" w:rsidRPr="00C86FE7">
        <w:rPr>
          <w:rFonts w:ascii="Arial" w:hAnsi="Arial" w:cs="Arial"/>
          <w:u w:val="single"/>
        </w:rPr>
        <w:t>,00</w:t>
      </w:r>
      <w:r w:rsidR="00DA32A1" w:rsidRPr="00C86FE7">
        <w:rPr>
          <w:rFonts w:ascii="Arial" w:hAnsi="Arial" w:cs="Arial"/>
          <w:u w:val="single"/>
        </w:rPr>
        <w:t xml:space="preserve"> </w:t>
      </w:r>
      <w:r w:rsidR="006B3EAA" w:rsidRPr="00C86FE7">
        <w:rPr>
          <w:rFonts w:ascii="Arial" w:hAnsi="Arial" w:cs="Arial"/>
          <w:u w:val="single"/>
        </w:rPr>
        <w:t>€</w:t>
      </w:r>
      <w:r w:rsidR="006B3EAA" w:rsidRPr="00C86FE7">
        <w:rPr>
          <w:rFonts w:ascii="Arial" w:hAnsi="Arial" w:cs="Arial"/>
        </w:rPr>
        <w:t xml:space="preserve">, </w:t>
      </w:r>
    </w:p>
    <w:p w:rsidR="006B3EAA" w:rsidRPr="00C86FE7" w:rsidRDefault="00C4689B" w:rsidP="00B874DF">
      <w:pPr>
        <w:pStyle w:val="ListParagraph"/>
        <w:numPr>
          <w:ilvl w:val="0"/>
          <w:numId w:val="6"/>
        </w:numPr>
        <w:spacing w:line="276" w:lineRule="auto"/>
        <w:jc w:val="both"/>
        <w:rPr>
          <w:rFonts w:ascii="Arial" w:hAnsi="Arial" w:cs="Arial"/>
        </w:rPr>
      </w:pPr>
      <w:r w:rsidRPr="00C86FE7">
        <w:rPr>
          <w:rFonts w:ascii="Arial" w:hAnsi="Arial" w:cs="Arial"/>
        </w:rPr>
        <w:t>tatimi mbi pagat e</w:t>
      </w:r>
      <w:r w:rsidR="00F243DC" w:rsidRPr="00C86FE7">
        <w:rPr>
          <w:rFonts w:ascii="Arial" w:hAnsi="Arial" w:cs="Arial"/>
        </w:rPr>
        <w:t xml:space="preserve"> të</w:t>
      </w:r>
      <w:r w:rsidRPr="00C86FE7">
        <w:rPr>
          <w:rFonts w:ascii="Arial" w:hAnsi="Arial" w:cs="Arial"/>
        </w:rPr>
        <w:t xml:space="preserve"> pun</w:t>
      </w:r>
      <w:r w:rsidR="00F243DC" w:rsidRPr="00C86FE7">
        <w:rPr>
          <w:rFonts w:ascii="Arial" w:hAnsi="Arial" w:cs="Arial"/>
        </w:rPr>
        <w:t>ësuarve</w:t>
      </w:r>
      <w:r w:rsidRPr="00C86FE7">
        <w:rPr>
          <w:rFonts w:ascii="Arial" w:hAnsi="Arial" w:cs="Arial"/>
        </w:rPr>
        <w:t xml:space="preserve"> </w:t>
      </w:r>
      <w:r w:rsidR="00C86FE7">
        <w:rPr>
          <w:rFonts w:ascii="Arial" w:hAnsi="Arial" w:cs="Arial"/>
        </w:rPr>
        <w:t>–</w:t>
      </w:r>
      <w:r w:rsidR="00272413" w:rsidRPr="00C86FE7">
        <w:rPr>
          <w:rFonts w:ascii="Arial" w:hAnsi="Arial" w:cs="Arial"/>
        </w:rPr>
        <w:t xml:space="preserve"> </w:t>
      </w:r>
      <w:r w:rsidR="00C86FE7">
        <w:rPr>
          <w:rFonts w:ascii="Arial" w:hAnsi="Arial" w:cs="Arial"/>
          <w:u w:val="single"/>
        </w:rPr>
        <w:t>75.700</w:t>
      </w:r>
      <w:r w:rsidR="006B3EAA" w:rsidRPr="00C86FE7">
        <w:rPr>
          <w:rFonts w:ascii="Arial" w:hAnsi="Arial" w:cs="Arial"/>
          <w:u w:val="single"/>
        </w:rPr>
        <w:t>,00</w:t>
      </w:r>
      <w:r w:rsidR="00DA32A1" w:rsidRPr="00C86FE7">
        <w:rPr>
          <w:rFonts w:ascii="Arial" w:hAnsi="Arial" w:cs="Arial"/>
          <w:u w:val="single"/>
        </w:rPr>
        <w:t xml:space="preserve"> </w:t>
      </w:r>
      <w:r w:rsidR="006B3EAA" w:rsidRPr="00C86FE7">
        <w:rPr>
          <w:rFonts w:ascii="Arial" w:hAnsi="Arial" w:cs="Arial"/>
          <w:u w:val="single"/>
        </w:rPr>
        <w:t>€,</w:t>
      </w:r>
    </w:p>
    <w:p w:rsidR="006B3EAA" w:rsidRPr="00C86FE7" w:rsidRDefault="00C4689B" w:rsidP="00B874DF">
      <w:pPr>
        <w:pStyle w:val="ListParagraph"/>
        <w:numPr>
          <w:ilvl w:val="0"/>
          <w:numId w:val="6"/>
        </w:numPr>
        <w:spacing w:line="276" w:lineRule="auto"/>
        <w:jc w:val="both"/>
        <w:rPr>
          <w:rFonts w:ascii="Arial" w:hAnsi="Arial" w:cs="Arial"/>
        </w:rPr>
      </w:pPr>
      <w:r w:rsidRPr="00C86FE7">
        <w:rPr>
          <w:rFonts w:ascii="Arial" w:hAnsi="Arial" w:cs="Arial"/>
        </w:rPr>
        <w:lastRenderedPageBreak/>
        <w:t xml:space="preserve">kontributet në </w:t>
      </w:r>
      <w:r w:rsidR="00F243DC" w:rsidRPr="00C86FE7">
        <w:rPr>
          <w:rFonts w:ascii="Arial" w:hAnsi="Arial" w:cs="Arial"/>
        </w:rPr>
        <w:t>detyrim</w:t>
      </w:r>
      <w:r w:rsidRPr="00C86FE7">
        <w:rPr>
          <w:rFonts w:ascii="Arial" w:hAnsi="Arial" w:cs="Arial"/>
        </w:rPr>
        <w:t xml:space="preserve"> të </w:t>
      </w:r>
      <w:r w:rsidR="00F243DC" w:rsidRPr="00C86FE7">
        <w:rPr>
          <w:rFonts w:ascii="Arial" w:hAnsi="Arial" w:cs="Arial"/>
        </w:rPr>
        <w:t>të punësuarit</w:t>
      </w:r>
      <w:r w:rsidRPr="00C86FE7">
        <w:rPr>
          <w:rFonts w:ascii="Arial" w:hAnsi="Arial" w:cs="Arial"/>
        </w:rPr>
        <w:t xml:space="preserve"> </w:t>
      </w:r>
      <w:r w:rsidR="006B3EAA" w:rsidRPr="00C86FE7">
        <w:rPr>
          <w:rFonts w:ascii="Arial" w:hAnsi="Arial" w:cs="Arial"/>
        </w:rPr>
        <w:t xml:space="preserve">– </w:t>
      </w:r>
      <w:r w:rsidR="00C86FE7">
        <w:rPr>
          <w:rFonts w:ascii="Arial" w:hAnsi="Arial" w:cs="Arial"/>
          <w:u w:val="single"/>
        </w:rPr>
        <w:t>168.1</w:t>
      </w:r>
      <w:r w:rsidR="00272413" w:rsidRPr="00C86FE7">
        <w:rPr>
          <w:rFonts w:ascii="Arial" w:hAnsi="Arial" w:cs="Arial"/>
          <w:u w:val="single"/>
        </w:rPr>
        <w:t>00</w:t>
      </w:r>
      <w:r w:rsidR="006B3EAA" w:rsidRPr="00C86FE7">
        <w:rPr>
          <w:rFonts w:ascii="Arial" w:hAnsi="Arial" w:cs="Arial"/>
          <w:u w:val="single"/>
        </w:rPr>
        <w:t>,00</w:t>
      </w:r>
      <w:r w:rsidR="00DA32A1" w:rsidRPr="00C86FE7">
        <w:rPr>
          <w:rFonts w:ascii="Arial" w:hAnsi="Arial" w:cs="Arial"/>
          <w:u w:val="single"/>
        </w:rPr>
        <w:t xml:space="preserve"> </w:t>
      </w:r>
      <w:r w:rsidR="006B3EAA" w:rsidRPr="00C86FE7">
        <w:rPr>
          <w:rFonts w:ascii="Arial" w:hAnsi="Arial" w:cs="Arial"/>
          <w:u w:val="single"/>
        </w:rPr>
        <w:t>€,</w:t>
      </w:r>
    </w:p>
    <w:p w:rsidR="006B3EAA" w:rsidRPr="00C86FE7" w:rsidRDefault="00C4689B" w:rsidP="00B874DF">
      <w:pPr>
        <w:pStyle w:val="ListParagraph"/>
        <w:numPr>
          <w:ilvl w:val="0"/>
          <w:numId w:val="6"/>
        </w:numPr>
        <w:spacing w:line="276" w:lineRule="auto"/>
        <w:jc w:val="both"/>
        <w:rPr>
          <w:rFonts w:ascii="Arial" w:hAnsi="Arial" w:cs="Arial"/>
        </w:rPr>
      </w:pPr>
      <w:r w:rsidRPr="00C86FE7">
        <w:rPr>
          <w:rFonts w:ascii="Arial" w:hAnsi="Arial" w:cs="Arial"/>
        </w:rPr>
        <w:t xml:space="preserve">kontributet në </w:t>
      </w:r>
      <w:r w:rsidR="00F243DC" w:rsidRPr="00C86FE7">
        <w:rPr>
          <w:rFonts w:ascii="Arial" w:hAnsi="Arial" w:cs="Arial"/>
        </w:rPr>
        <w:t xml:space="preserve">detyrim </w:t>
      </w:r>
      <w:r w:rsidRPr="00C86FE7">
        <w:rPr>
          <w:rFonts w:ascii="Arial" w:hAnsi="Arial" w:cs="Arial"/>
        </w:rPr>
        <w:t xml:space="preserve">të punëdhënësit </w:t>
      </w:r>
      <w:r w:rsidR="006B3EAA" w:rsidRPr="00C86FE7">
        <w:rPr>
          <w:rFonts w:ascii="Arial" w:hAnsi="Arial" w:cs="Arial"/>
        </w:rPr>
        <w:t xml:space="preserve">– </w:t>
      </w:r>
      <w:r w:rsidR="00C86FE7">
        <w:rPr>
          <w:rFonts w:ascii="Arial" w:hAnsi="Arial" w:cs="Arial"/>
          <w:u w:val="single"/>
        </w:rPr>
        <w:t>33.500</w:t>
      </w:r>
      <w:r w:rsidR="006B3EAA" w:rsidRPr="00C86FE7">
        <w:rPr>
          <w:rFonts w:ascii="Arial" w:hAnsi="Arial" w:cs="Arial"/>
          <w:u w:val="single"/>
        </w:rPr>
        <w:t>,00</w:t>
      </w:r>
      <w:r w:rsidR="00DA32A1" w:rsidRPr="00C86FE7">
        <w:rPr>
          <w:rFonts w:ascii="Arial" w:hAnsi="Arial" w:cs="Arial"/>
          <w:u w:val="single"/>
        </w:rPr>
        <w:t xml:space="preserve"> </w:t>
      </w:r>
      <w:r w:rsidR="006B3EAA" w:rsidRPr="00C86FE7">
        <w:rPr>
          <w:rFonts w:ascii="Arial" w:hAnsi="Arial" w:cs="Arial"/>
          <w:u w:val="single"/>
        </w:rPr>
        <w:t>€,</w:t>
      </w:r>
    </w:p>
    <w:p w:rsidR="006B3EAA" w:rsidRPr="00C86FE7" w:rsidRDefault="00C4689B" w:rsidP="00B874DF">
      <w:pPr>
        <w:pStyle w:val="ListParagraph"/>
        <w:numPr>
          <w:ilvl w:val="0"/>
          <w:numId w:val="6"/>
        </w:numPr>
        <w:spacing w:line="276" w:lineRule="auto"/>
        <w:jc w:val="both"/>
        <w:rPr>
          <w:rFonts w:ascii="Arial" w:hAnsi="Arial" w:cs="Arial"/>
        </w:rPr>
      </w:pPr>
      <w:r w:rsidRPr="00C86FE7">
        <w:rPr>
          <w:rFonts w:ascii="Arial" w:hAnsi="Arial" w:cs="Arial"/>
        </w:rPr>
        <w:t xml:space="preserve">mbitatimi në tatimin mbi të ardhurat </w:t>
      </w:r>
      <w:r w:rsidR="00F243DC" w:rsidRPr="00C86FE7">
        <w:rPr>
          <w:rFonts w:ascii="Arial" w:hAnsi="Arial" w:cs="Arial"/>
        </w:rPr>
        <w:t>e përsonave fozik</w:t>
      </w:r>
      <w:r w:rsidRPr="00C86FE7">
        <w:rPr>
          <w:rFonts w:ascii="Arial" w:hAnsi="Arial" w:cs="Arial"/>
        </w:rPr>
        <w:t xml:space="preserve"> </w:t>
      </w:r>
      <w:r w:rsidR="006B3EAA" w:rsidRPr="00C86FE7">
        <w:rPr>
          <w:rFonts w:ascii="Arial" w:hAnsi="Arial" w:cs="Arial"/>
        </w:rPr>
        <w:t xml:space="preserve">– </w:t>
      </w:r>
      <w:r w:rsidR="00C86FE7">
        <w:rPr>
          <w:rFonts w:ascii="Arial" w:hAnsi="Arial" w:cs="Arial"/>
          <w:u w:val="single"/>
        </w:rPr>
        <w:t>9.3</w:t>
      </w:r>
      <w:r w:rsidR="00272413" w:rsidRPr="00C86FE7">
        <w:rPr>
          <w:rFonts w:ascii="Arial" w:hAnsi="Arial" w:cs="Arial"/>
          <w:u w:val="single"/>
        </w:rPr>
        <w:t>00</w:t>
      </w:r>
      <w:r w:rsidR="006B3EAA" w:rsidRPr="00C86FE7">
        <w:rPr>
          <w:rFonts w:ascii="Arial" w:hAnsi="Arial" w:cs="Arial"/>
          <w:u w:val="single"/>
        </w:rPr>
        <w:t>,00</w:t>
      </w:r>
      <w:r w:rsidR="00DA32A1" w:rsidRPr="00C86FE7">
        <w:rPr>
          <w:rFonts w:ascii="Arial" w:hAnsi="Arial" w:cs="Arial"/>
          <w:u w:val="single"/>
        </w:rPr>
        <w:t xml:space="preserve"> </w:t>
      </w:r>
      <w:r w:rsidR="006B3EAA" w:rsidRPr="00C86FE7">
        <w:rPr>
          <w:rFonts w:ascii="Arial" w:hAnsi="Arial" w:cs="Arial"/>
          <w:u w:val="single"/>
        </w:rPr>
        <w:t>€.</w:t>
      </w:r>
    </w:p>
    <w:p w:rsidR="00DA32A1" w:rsidRPr="00C86FE7" w:rsidRDefault="00DA32A1" w:rsidP="00DA32A1">
      <w:pPr>
        <w:spacing w:line="276" w:lineRule="auto"/>
        <w:jc w:val="both"/>
        <w:rPr>
          <w:rFonts w:ascii="Arial" w:hAnsi="Arial" w:cs="Arial"/>
        </w:rPr>
      </w:pPr>
    </w:p>
    <w:p w:rsidR="006B3EAA" w:rsidRPr="00C86FE7" w:rsidRDefault="00F243DC" w:rsidP="00C4689B">
      <w:pPr>
        <w:spacing w:line="276" w:lineRule="auto"/>
        <w:jc w:val="both"/>
        <w:rPr>
          <w:rFonts w:ascii="Arial" w:hAnsi="Arial" w:cs="Arial"/>
        </w:rPr>
      </w:pPr>
      <w:r w:rsidRPr="00C86FE7">
        <w:rPr>
          <w:rFonts w:ascii="Arial" w:hAnsi="Arial" w:cs="Arial"/>
        </w:rPr>
        <w:t>Mjetet</w:t>
      </w:r>
      <w:r w:rsidR="00C4689B" w:rsidRPr="00C86FE7">
        <w:rPr>
          <w:rFonts w:ascii="Arial" w:hAnsi="Arial" w:cs="Arial"/>
        </w:rPr>
        <w:t xml:space="preserve"> për pag</w:t>
      </w:r>
      <w:r w:rsidRPr="00C86FE7">
        <w:rPr>
          <w:rFonts w:ascii="Arial" w:hAnsi="Arial" w:cs="Arial"/>
        </w:rPr>
        <w:t>at</w:t>
      </w:r>
      <w:r w:rsidR="00C4689B" w:rsidRPr="00C86FE7">
        <w:rPr>
          <w:rFonts w:ascii="Arial" w:hAnsi="Arial" w:cs="Arial"/>
        </w:rPr>
        <w:t xml:space="preserve"> bruto dhe kontributet në</w:t>
      </w:r>
      <w:r w:rsidRPr="00C86FE7">
        <w:rPr>
          <w:rFonts w:ascii="Arial" w:hAnsi="Arial" w:cs="Arial"/>
        </w:rPr>
        <w:t xml:space="preserve"> detyrim</w:t>
      </w:r>
      <w:r w:rsidR="00C4689B" w:rsidRPr="00C86FE7">
        <w:rPr>
          <w:rFonts w:ascii="Arial" w:hAnsi="Arial" w:cs="Arial"/>
        </w:rPr>
        <w:t xml:space="preserve"> të punëdhënësit planifikohen në përputhje me rregulloret ligjore në fuqi që zbatohen nga 01.10.2024, i cili rregullon pagat në sektorin publik, dhe Marrëveshjen Kolektive Degëzuese për Administratën dhe Gjyqësinë (“Fleta Zyrtare e Malit të Zi, nr. 18/23).</w:t>
      </w:r>
    </w:p>
    <w:p w:rsidR="00C4689B" w:rsidRPr="00C86FE7" w:rsidRDefault="00C4689B" w:rsidP="00C4689B">
      <w:pPr>
        <w:spacing w:line="276" w:lineRule="auto"/>
        <w:jc w:val="both"/>
        <w:rPr>
          <w:rFonts w:ascii="Arial" w:hAnsi="Arial" w:cs="Arial"/>
        </w:rPr>
      </w:pPr>
    </w:p>
    <w:p w:rsidR="005C674F" w:rsidRPr="00C86FE7" w:rsidRDefault="00C4689B" w:rsidP="00DA32A1">
      <w:pPr>
        <w:spacing w:line="276" w:lineRule="auto"/>
        <w:jc w:val="both"/>
        <w:rPr>
          <w:rFonts w:ascii="Arial" w:hAnsi="Arial" w:cs="Arial"/>
        </w:rPr>
      </w:pPr>
      <w:r w:rsidRPr="00C86FE7">
        <w:rPr>
          <w:rFonts w:ascii="Arial" w:hAnsi="Arial" w:cs="Arial"/>
        </w:rPr>
        <w:t xml:space="preserve">Numri i </w:t>
      </w:r>
      <w:r w:rsidR="00F243DC" w:rsidRPr="00C86FE7">
        <w:rPr>
          <w:rFonts w:ascii="Arial" w:hAnsi="Arial" w:cs="Arial"/>
        </w:rPr>
        <w:t>të pun</w:t>
      </w:r>
      <w:r w:rsidR="00E94A56" w:rsidRPr="00C86FE7">
        <w:rPr>
          <w:rFonts w:ascii="Arial" w:hAnsi="Arial" w:cs="Arial"/>
        </w:rPr>
        <w:t>ë</w:t>
      </w:r>
      <w:r w:rsidR="00F243DC" w:rsidRPr="00C86FE7">
        <w:rPr>
          <w:rFonts w:ascii="Arial" w:hAnsi="Arial" w:cs="Arial"/>
        </w:rPr>
        <w:t>suarve</w:t>
      </w:r>
      <w:r w:rsidRPr="00C86FE7">
        <w:rPr>
          <w:rFonts w:ascii="Arial" w:hAnsi="Arial" w:cs="Arial"/>
        </w:rPr>
        <w:t xml:space="preserve"> deri më 1 nëntor 2024.</w:t>
      </w:r>
      <w:r w:rsidR="00F243DC" w:rsidRPr="00C86FE7">
        <w:rPr>
          <w:rFonts w:ascii="Arial" w:hAnsi="Arial" w:cs="Arial"/>
        </w:rPr>
        <w:t xml:space="preserve">, </w:t>
      </w:r>
      <w:r w:rsidRPr="00C86FE7">
        <w:rPr>
          <w:rFonts w:ascii="Arial" w:hAnsi="Arial" w:cs="Arial"/>
        </w:rPr>
        <w:t xml:space="preserve"> në Komunën e Tuz</w:t>
      </w:r>
      <w:r w:rsidR="00F243DC" w:rsidRPr="00C86FE7">
        <w:rPr>
          <w:rFonts w:ascii="Arial" w:hAnsi="Arial" w:cs="Arial"/>
        </w:rPr>
        <w:t>it</w:t>
      </w:r>
      <w:r w:rsidRPr="00C86FE7">
        <w:rPr>
          <w:rFonts w:ascii="Arial" w:hAnsi="Arial" w:cs="Arial"/>
        </w:rPr>
        <w:t xml:space="preserve"> është 111. Në Komunën e Tuz</w:t>
      </w:r>
      <w:r w:rsidR="00F243DC" w:rsidRPr="00C86FE7">
        <w:rPr>
          <w:rFonts w:ascii="Arial" w:hAnsi="Arial" w:cs="Arial"/>
        </w:rPr>
        <w:t>it planifikohet formimi i organit të ri</w:t>
      </w:r>
      <w:r w:rsidRPr="00C86FE7">
        <w:rPr>
          <w:rFonts w:ascii="Arial" w:hAnsi="Arial" w:cs="Arial"/>
        </w:rPr>
        <w:t xml:space="preserve">  administrativ me emrin - Sekretariati për Diasporë. Në Sekretariatin e sapohapur do të caktohen edhe zyrtarë nga organet tjera administrative të komunës së Tuzit.</w:t>
      </w:r>
    </w:p>
    <w:p w:rsidR="00C4689B" w:rsidRPr="00C86FE7" w:rsidRDefault="00C4689B" w:rsidP="00DA32A1">
      <w:pPr>
        <w:spacing w:line="276" w:lineRule="auto"/>
        <w:jc w:val="both"/>
        <w:rPr>
          <w:rFonts w:ascii="Arial" w:hAnsi="Arial" w:cs="Arial"/>
        </w:rPr>
      </w:pPr>
    </w:p>
    <w:p w:rsidR="00C4689B" w:rsidRPr="00C86FE7" w:rsidRDefault="00DA32A1" w:rsidP="00DA32A1">
      <w:pPr>
        <w:spacing w:line="276" w:lineRule="auto"/>
        <w:jc w:val="both"/>
        <w:rPr>
          <w:rFonts w:ascii="Arial" w:hAnsi="Arial" w:cs="Arial"/>
          <w:bCs/>
        </w:rPr>
      </w:pPr>
      <w:r w:rsidRPr="00C86FE7">
        <w:rPr>
          <w:rFonts w:ascii="Arial" w:hAnsi="Arial" w:cs="Arial"/>
          <w:b/>
        </w:rPr>
        <w:t xml:space="preserve">2. </w:t>
      </w:r>
      <w:r w:rsidR="00C4689B" w:rsidRPr="00C86FE7">
        <w:rPr>
          <w:rFonts w:ascii="Arial" w:hAnsi="Arial" w:cs="Arial"/>
          <w:b/>
        </w:rPr>
        <w:t xml:space="preserve">Mjetet për të hyrat tjera personale janë planifikuar </w:t>
      </w:r>
      <w:r w:rsidR="00C86FE7">
        <w:rPr>
          <w:rFonts w:ascii="Arial" w:hAnsi="Arial" w:cs="Arial"/>
          <w:bCs/>
        </w:rPr>
        <w:t>në vlerë prej 164,700,00€, që përbëjnë 1,76</w:t>
      </w:r>
      <w:r w:rsidR="00C4689B" w:rsidRPr="00C86FE7">
        <w:rPr>
          <w:rFonts w:ascii="Arial" w:hAnsi="Arial" w:cs="Arial"/>
          <w:bCs/>
        </w:rPr>
        <w:t>% të buxhetit të përgjithshëm dhe i referohen zërave në vijim:</w:t>
      </w:r>
    </w:p>
    <w:p w:rsidR="000A2173" w:rsidRPr="00C86FE7" w:rsidRDefault="00E94A56" w:rsidP="00B874DF">
      <w:pPr>
        <w:pStyle w:val="ListParagraph"/>
        <w:numPr>
          <w:ilvl w:val="0"/>
          <w:numId w:val="9"/>
        </w:numPr>
        <w:spacing w:line="276" w:lineRule="auto"/>
        <w:jc w:val="both"/>
        <w:rPr>
          <w:rFonts w:ascii="Arial" w:hAnsi="Arial" w:cs="Arial"/>
        </w:rPr>
      </w:pPr>
      <w:r w:rsidRPr="00C86FE7">
        <w:rPr>
          <w:rFonts w:ascii="Arial" w:hAnsi="Arial" w:cs="Arial"/>
        </w:rPr>
        <w:t xml:space="preserve">kopenzime për dimrishte </w:t>
      </w:r>
      <w:r w:rsidR="00A501B0" w:rsidRPr="00C86FE7">
        <w:rPr>
          <w:rFonts w:ascii="Arial" w:hAnsi="Arial" w:cs="Arial"/>
        </w:rPr>
        <w:t xml:space="preserve"> </w:t>
      </w:r>
      <w:r w:rsidR="00DA32A1" w:rsidRPr="00C86FE7">
        <w:rPr>
          <w:rFonts w:ascii="Arial" w:hAnsi="Arial" w:cs="Arial"/>
        </w:rPr>
        <w:t xml:space="preserve">- </w:t>
      </w:r>
      <w:r w:rsidR="000A2173" w:rsidRPr="00C86FE7">
        <w:rPr>
          <w:rFonts w:ascii="Arial" w:hAnsi="Arial" w:cs="Arial"/>
        </w:rPr>
        <w:t xml:space="preserve"> </w:t>
      </w:r>
      <w:r w:rsidR="00D703CF" w:rsidRPr="00C86FE7">
        <w:rPr>
          <w:rFonts w:ascii="Arial" w:hAnsi="Arial" w:cs="Arial"/>
        </w:rPr>
        <w:t>25</w:t>
      </w:r>
      <w:r w:rsidR="00285CCE" w:rsidRPr="00C86FE7">
        <w:rPr>
          <w:rFonts w:ascii="Arial" w:hAnsi="Arial" w:cs="Arial"/>
        </w:rPr>
        <w:t>.000,00</w:t>
      </w:r>
      <w:r w:rsidR="00DA32A1" w:rsidRPr="00C86FE7">
        <w:rPr>
          <w:rFonts w:ascii="Arial" w:hAnsi="Arial" w:cs="Arial"/>
        </w:rPr>
        <w:t xml:space="preserve"> </w:t>
      </w:r>
      <w:r w:rsidR="000A2173" w:rsidRPr="00C86FE7">
        <w:rPr>
          <w:rFonts w:ascii="Arial" w:hAnsi="Arial" w:cs="Arial"/>
        </w:rPr>
        <w:t>€</w:t>
      </w:r>
      <w:r w:rsidR="00211C7B" w:rsidRPr="00C86FE7">
        <w:rPr>
          <w:rFonts w:ascii="Arial" w:hAnsi="Arial" w:cs="Arial"/>
        </w:rPr>
        <w:t>,</w:t>
      </w:r>
    </w:p>
    <w:p w:rsidR="00DA32A1" w:rsidRPr="00C86FE7" w:rsidRDefault="00E94A56" w:rsidP="00DA32A1">
      <w:pPr>
        <w:pStyle w:val="ListParagraph"/>
        <w:numPr>
          <w:ilvl w:val="0"/>
          <w:numId w:val="2"/>
        </w:numPr>
        <w:spacing w:line="276" w:lineRule="auto"/>
        <w:jc w:val="both"/>
        <w:rPr>
          <w:rFonts w:ascii="Arial" w:hAnsi="Arial" w:cs="Arial"/>
        </w:rPr>
      </w:pPr>
      <w:r w:rsidRPr="00C86FE7">
        <w:rPr>
          <w:rFonts w:ascii="Arial" w:hAnsi="Arial" w:cs="Arial"/>
        </w:rPr>
        <w:t>kompenzimet</w:t>
      </w:r>
      <w:r w:rsidR="00A501B0" w:rsidRPr="00C86FE7">
        <w:rPr>
          <w:rFonts w:ascii="Arial" w:hAnsi="Arial" w:cs="Arial"/>
        </w:rPr>
        <w:t xml:space="preserve"> për këshilltarët në Kuvendin e Komunës së Tuzit </w:t>
      </w:r>
      <w:r w:rsidR="00DA32A1" w:rsidRPr="00C86FE7">
        <w:rPr>
          <w:rFonts w:ascii="Arial" w:hAnsi="Arial" w:cs="Arial"/>
        </w:rPr>
        <w:t xml:space="preserve">- </w:t>
      </w:r>
      <w:r w:rsidR="00D703CF" w:rsidRPr="00C86FE7">
        <w:rPr>
          <w:rFonts w:ascii="Arial" w:hAnsi="Arial" w:cs="Arial"/>
        </w:rPr>
        <w:t>101</w:t>
      </w:r>
      <w:r w:rsidR="00124D4C" w:rsidRPr="00C86FE7">
        <w:rPr>
          <w:rFonts w:ascii="Arial" w:hAnsi="Arial" w:cs="Arial"/>
        </w:rPr>
        <w:t>.</w:t>
      </w:r>
      <w:r w:rsidR="00711220" w:rsidRPr="00C86FE7">
        <w:rPr>
          <w:rFonts w:ascii="Arial" w:hAnsi="Arial" w:cs="Arial"/>
        </w:rPr>
        <w:t>0</w:t>
      </w:r>
      <w:r w:rsidR="00124D4C" w:rsidRPr="00C86FE7">
        <w:rPr>
          <w:rFonts w:ascii="Arial" w:hAnsi="Arial" w:cs="Arial"/>
        </w:rPr>
        <w:t>00</w:t>
      </w:r>
      <w:r w:rsidR="00B2184C" w:rsidRPr="00C86FE7">
        <w:rPr>
          <w:rFonts w:ascii="Arial" w:hAnsi="Arial" w:cs="Arial"/>
        </w:rPr>
        <w:t>,00</w:t>
      </w:r>
      <w:r w:rsidR="00DA32A1" w:rsidRPr="00C86FE7">
        <w:rPr>
          <w:rFonts w:ascii="Arial" w:hAnsi="Arial" w:cs="Arial"/>
        </w:rPr>
        <w:t xml:space="preserve"> </w:t>
      </w:r>
      <w:r w:rsidR="00211C7B" w:rsidRPr="00C86FE7">
        <w:rPr>
          <w:rFonts w:ascii="Arial" w:hAnsi="Arial" w:cs="Arial"/>
        </w:rPr>
        <w:t>€</w:t>
      </w:r>
      <w:r w:rsidR="006E4FAC" w:rsidRPr="00C86FE7">
        <w:rPr>
          <w:rFonts w:ascii="Arial" w:hAnsi="Arial" w:cs="Arial"/>
        </w:rPr>
        <w:t xml:space="preserve">, </w:t>
      </w:r>
    </w:p>
    <w:p w:rsidR="00DA32A1" w:rsidRPr="00C86FE7" w:rsidRDefault="00A501B0" w:rsidP="00DA32A1">
      <w:pPr>
        <w:pStyle w:val="ListParagraph"/>
        <w:numPr>
          <w:ilvl w:val="0"/>
          <w:numId w:val="2"/>
        </w:numPr>
        <w:spacing w:line="276" w:lineRule="auto"/>
        <w:jc w:val="both"/>
        <w:rPr>
          <w:rFonts w:ascii="Arial" w:hAnsi="Arial" w:cs="Arial"/>
        </w:rPr>
      </w:pPr>
      <w:r w:rsidRPr="00C86FE7">
        <w:rPr>
          <w:rFonts w:ascii="Arial" w:hAnsi="Arial" w:cs="Arial"/>
        </w:rPr>
        <w:t xml:space="preserve">çmime jubilare </w:t>
      </w:r>
      <w:r w:rsidR="00DA32A1" w:rsidRPr="00C86FE7">
        <w:rPr>
          <w:rFonts w:ascii="Arial" w:hAnsi="Arial" w:cs="Arial"/>
        </w:rPr>
        <w:t>– 500,00 €</w:t>
      </w:r>
    </w:p>
    <w:p w:rsidR="0013186E" w:rsidRPr="00C86FE7" w:rsidRDefault="00E94A56" w:rsidP="00DA32A1">
      <w:pPr>
        <w:pStyle w:val="ListParagraph"/>
        <w:numPr>
          <w:ilvl w:val="0"/>
          <w:numId w:val="2"/>
        </w:numPr>
        <w:spacing w:line="276" w:lineRule="auto"/>
        <w:jc w:val="both"/>
        <w:rPr>
          <w:rFonts w:ascii="Arial" w:hAnsi="Arial" w:cs="Arial"/>
        </w:rPr>
      </w:pPr>
      <w:r w:rsidRPr="00C86FE7">
        <w:rPr>
          <w:rFonts w:ascii="Arial" w:hAnsi="Arial" w:cs="Arial"/>
        </w:rPr>
        <w:t>shperblim largimi</w:t>
      </w:r>
      <w:r w:rsidR="00DA32A1" w:rsidRPr="00C86FE7">
        <w:rPr>
          <w:rFonts w:ascii="Arial" w:hAnsi="Arial" w:cs="Arial"/>
        </w:rPr>
        <w:t xml:space="preserve"> – 2.000,00 €</w:t>
      </w:r>
    </w:p>
    <w:p w:rsidR="00A501B0" w:rsidRPr="00C86FE7" w:rsidRDefault="00A501B0" w:rsidP="00DA32A1">
      <w:pPr>
        <w:pStyle w:val="ListParagraph"/>
        <w:numPr>
          <w:ilvl w:val="0"/>
          <w:numId w:val="2"/>
        </w:numPr>
        <w:spacing w:line="276" w:lineRule="auto"/>
        <w:jc w:val="both"/>
        <w:rPr>
          <w:rFonts w:ascii="Arial" w:hAnsi="Arial" w:cs="Arial"/>
        </w:rPr>
      </w:pPr>
      <w:r w:rsidRPr="00C86FE7">
        <w:rPr>
          <w:rFonts w:ascii="Arial" w:hAnsi="Arial" w:cs="Arial"/>
        </w:rPr>
        <w:t>tarifa</w:t>
      </w:r>
      <w:r w:rsidR="00E94A56" w:rsidRPr="00C86FE7">
        <w:rPr>
          <w:rFonts w:ascii="Arial" w:hAnsi="Arial" w:cs="Arial"/>
        </w:rPr>
        <w:t xml:space="preserve"> të</w:t>
      </w:r>
      <w:r w:rsidRPr="00C86FE7">
        <w:rPr>
          <w:rFonts w:ascii="Arial" w:hAnsi="Arial" w:cs="Arial"/>
        </w:rPr>
        <w:t xml:space="preserve"> tjera </w:t>
      </w:r>
      <w:r w:rsidR="00C86FE7">
        <w:rPr>
          <w:rFonts w:ascii="Arial" w:hAnsi="Arial" w:cs="Arial"/>
        </w:rPr>
        <w:t>–</w:t>
      </w:r>
      <w:r w:rsidRPr="00C86FE7">
        <w:rPr>
          <w:rFonts w:ascii="Arial" w:hAnsi="Arial" w:cs="Arial"/>
        </w:rPr>
        <w:t xml:space="preserve"> </w:t>
      </w:r>
      <w:r w:rsidR="00C86FE7">
        <w:rPr>
          <w:rFonts w:ascii="Arial" w:hAnsi="Arial" w:cs="Arial"/>
        </w:rPr>
        <w:t>36,200</w:t>
      </w:r>
      <w:r w:rsidRPr="00C86FE7">
        <w:rPr>
          <w:rFonts w:ascii="Arial" w:hAnsi="Arial" w:cs="Arial"/>
        </w:rPr>
        <w:t xml:space="preserve">.00€ të shpërndara sipas njësive </w:t>
      </w:r>
      <w:r w:rsidR="00E94A56" w:rsidRPr="00C86FE7">
        <w:rPr>
          <w:rFonts w:ascii="Arial" w:hAnsi="Arial" w:cs="Arial"/>
        </w:rPr>
        <w:t>shpënzuese</w:t>
      </w:r>
      <w:r w:rsidRPr="00C86FE7">
        <w:rPr>
          <w:rFonts w:ascii="Arial" w:hAnsi="Arial" w:cs="Arial"/>
        </w:rPr>
        <w:t xml:space="preserve"> proporcionalisht, me shumën më të madhe të ndarë për Sekretariatin për Financa (shpërblim për 53 femra në komunën e Tuzit për 8 mars). Mjetet tjera janë të destinuara për: komisionin për udhëheqjen e fëmijëve me nevoja të veçanta, komisionin për kontrollin e njohurive, komisionet për </w:t>
      </w:r>
      <w:r w:rsidR="00E94A56" w:rsidRPr="00C86FE7">
        <w:rPr>
          <w:rFonts w:ascii="Arial" w:hAnsi="Arial" w:cs="Arial"/>
        </w:rPr>
        <w:t>afarizmin</w:t>
      </w:r>
      <w:r w:rsidRPr="00C86FE7">
        <w:rPr>
          <w:rFonts w:ascii="Arial" w:hAnsi="Arial" w:cs="Arial"/>
        </w:rPr>
        <w:t xml:space="preserve"> </w:t>
      </w:r>
      <w:r w:rsidR="00E94A56" w:rsidRPr="00C86FE7">
        <w:rPr>
          <w:rFonts w:ascii="Arial" w:hAnsi="Arial" w:cs="Arial"/>
        </w:rPr>
        <w:t>e</w:t>
      </w:r>
      <w:r w:rsidRPr="00C86FE7">
        <w:rPr>
          <w:rFonts w:ascii="Arial" w:hAnsi="Arial" w:cs="Arial"/>
        </w:rPr>
        <w:t xml:space="preserve"> grave, bujqësi</w:t>
      </w:r>
      <w:r w:rsidR="00E94A56" w:rsidRPr="00C86FE7">
        <w:rPr>
          <w:rFonts w:ascii="Arial" w:hAnsi="Arial" w:cs="Arial"/>
        </w:rPr>
        <w:t>në</w:t>
      </w:r>
      <w:r w:rsidRPr="00C86FE7">
        <w:rPr>
          <w:rFonts w:ascii="Arial" w:hAnsi="Arial" w:cs="Arial"/>
        </w:rPr>
        <w:t xml:space="preserve">, OJQ, sport dhe </w:t>
      </w:r>
      <w:r w:rsidR="00E94A56" w:rsidRPr="00C86FE7">
        <w:rPr>
          <w:rFonts w:ascii="Arial" w:hAnsi="Arial" w:cs="Arial"/>
        </w:rPr>
        <w:t>komisione</w:t>
      </w:r>
      <w:r w:rsidRPr="00C86FE7">
        <w:rPr>
          <w:rFonts w:ascii="Arial" w:hAnsi="Arial" w:cs="Arial"/>
        </w:rPr>
        <w:t xml:space="preserve"> të tjera.</w:t>
      </w:r>
    </w:p>
    <w:p w:rsidR="002A7D4B" w:rsidRPr="00C86FE7" w:rsidRDefault="002A7D4B" w:rsidP="00DA32A1">
      <w:pPr>
        <w:spacing w:line="276" w:lineRule="auto"/>
        <w:jc w:val="both"/>
        <w:rPr>
          <w:rFonts w:ascii="Arial" w:hAnsi="Arial" w:cs="Arial"/>
        </w:rPr>
      </w:pPr>
    </w:p>
    <w:p w:rsidR="00A501B0" w:rsidRPr="00C86FE7" w:rsidRDefault="00A501B0" w:rsidP="00DA32A1">
      <w:pPr>
        <w:spacing w:line="276" w:lineRule="auto"/>
        <w:jc w:val="both"/>
        <w:rPr>
          <w:rFonts w:ascii="Arial" w:hAnsi="Arial" w:cs="Arial"/>
        </w:rPr>
      </w:pPr>
    </w:p>
    <w:p w:rsidR="00DA32A1" w:rsidRPr="00C86FE7" w:rsidRDefault="00DA32A1" w:rsidP="00DA32A1">
      <w:pPr>
        <w:tabs>
          <w:tab w:val="left" w:pos="6120"/>
        </w:tabs>
        <w:spacing w:line="276" w:lineRule="auto"/>
        <w:jc w:val="both"/>
        <w:rPr>
          <w:rFonts w:ascii="Arial" w:hAnsi="Arial" w:cs="Arial"/>
          <w:bCs/>
        </w:rPr>
      </w:pPr>
      <w:r w:rsidRPr="00C86FE7">
        <w:rPr>
          <w:rFonts w:ascii="Arial" w:hAnsi="Arial" w:cs="Arial"/>
          <w:b/>
        </w:rPr>
        <w:t xml:space="preserve">3. </w:t>
      </w:r>
      <w:r w:rsidR="00A501B0" w:rsidRPr="00C86FE7">
        <w:rPr>
          <w:rFonts w:ascii="Arial" w:hAnsi="Arial" w:cs="Arial"/>
          <w:b/>
        </w:rPr>
        <w:t xml:space="preserve">Shpenzimet për materiale </w:t>
      </w:r>
      <w:r w:rsidR="00A501B0" w:rsidRPr="00C86FE7">
        <w:rPr>
          <w:rFonts w:ascii="Arial" w:hAnsi="Arial" w:cs="Arial"/>
          <w:bCs/>
        </w:rPr>
        <w:t>janë planifikuar në vlerë pr</w:t>
      </w:r>
      <w:r w:rsidR="00C86FE7">
        <w:rPr>
          <w:rFonts w:ascii="Arial" w:hAnsi="Arial" w:cs="Arial"/>
          <w:bCs/>
        </w:rPr>
        <w:t>ej 311,000,00€ dhe përbëjnë 3,34</w:t>
      </w:r>
      <w:r w:rsidR="00A501B0" w:rsidRPr="00C86FE7">
        <w:rPr>
          <w:rFonts w:ascii="Arial" w:hAnsi="Arial" w:cs="Arial"/>
          <w:bCs/>
        </w:rPr>
        <w:t>% të buxhetit të përgjithshëm. Këto mjete i referohen shpenzimeve për materiale administrative, shpenzime për energji, karburant, etj.</w:t>
      </w:r>
    </w:p>
    <w:p w:rsidR="00A501B0" w:rsidRPr="00C86FE7" w:rsidRDefault="00A501B0" w:rsidP="00DA32A1">
      <w:pPr>
        <w:tabs>
          <w:tab w:val="left" w:pos="6120"/>
        </w:tabs>
        <w:spacing w:line="276" w:lineRule="auto"/>
        <w:jc w:val="both"/>
        <w:rPr>
          <w:rFonts w:ascii="Arial" w:hAnsi="Arial" w:cs="Arial"/>
          <w:bCs/>
        </w:rPr>
      </w:pPr>
    </w:p>
    <w:p w:rsidR="00221C09" w:rsidRPr="00C86FE7" w:rsidRDefault="00E94A56" w:rsidP="00221C09">
      <w:pPr>
        <w:tabs>
          <w:tab w:val="left" w:pos="6120"/>
        </w:tabs>
        <w:spacing w:line="276" w:lineRule="auto"/>
        <w:jc w:val="both"/>
        <w:rPr>
          <w:rFonts w:ascii="Arial" w:hAnsi="Arial" w:cs="Arial"/>
        </w:rPr>
      </w:pPr>
      <w:r w:rsidRPr="00C86FE7">
        <w:rPr>
          <w:rFonts w:ascii="Arial" w:hAnsi="Arial" w:cs="Arial"/>
        </w:rPr>
        <w:t>N</w:t>
      </w:r>
      <w:r w:rsidR="00A501B0" w:rsidRPr="00C86FE7">
        <w:rPr>
          <w:rFonts w:ascii="Arial" w:hAnsi="Arial" w:cs="Arial"/>
        </w:rPr>
        <w:t>ë strukturën e këtyre shpenzimeve</w:t>
      </w:r>
      <w:r w:rsidRPr="00C86FE7">
        <w:rPr>
          <w:rFonts w:ascii="Arial" w:hAnsi="Arial" w:cs="Arial"/>
        </w:rPr>
        <w:t>, pjesëmarrje më të madhe kanë</w:t>
      </w:r>
      <w:r w:rsidR="00DA32A1" w:rsidRPr="00C86FE7">
        <w:rPr>
          <w:rFonts w:ascii="Arial" w:hAnsi="Arial" w:cs="Arial"/>
        </w:rPr>
        <w:t>:</w:t>
      </w:r>
    </w:p>
    <w:p w:rsidR="00BD6FA9" w:rsidRPr="00C86FE7" w:rsidRDefault="00A501B0" w:rsidP="00B874DF">
      <w:pPr>
        <w:pStyle w:val="ListParagraph"/>
        <w:numPr>
          <w:ilvl w:val="0"/>
          <w:numId w:val="31"/>
        </w:numPr>
        <w:tabs>
          <w:tab w:val="left" w:pos="6120"/>
        </w:tabs>
        <w:spacing w:line="276" w:lineRule="auto"/>
        <w:jc w:val="both"/>
        <w:rPr>
          <w:rFonts w:ascii="Arial" w:hAnsi="Arial" w:cs="Arial"/>
        </w:rPr>
      </w:pPr>
      <w:r w:rsidRPr="00C86FE7">
        <w:rPr>
          <w:rFonts w:ascii="Arial" w:hAnsi="Arial" w:cs="Arial"/>
          <w:b/>
        </w:rPr>
        <w:t xml:space="preserve">shpenzimet e energjisë </w:t>
      </w:r>
      <w:r w:rsidR="00DA32A1" w:rsidRPr="00C86FE7">
        <w:rPr>
          <w:rFonts w:ascii="Arial" w:hAnsi="Arial" w:cs="Arial"/>
        </w:rPr>
        <w:t xml:space="preserve">– 230.000,00 </w:t>
      </w:r>
      <w:r w:rsidR="00AF3F71" w:rsidRPr="00C86FE7">
        <w:rPr>
          <w:rFonts w:ascii="Arial" w:hAnsi="Arial" w:cs="Arial"/>
        </w:rPr>
        <w:t xml:space="preserve">€ </w:t>
      </w:r>
      <w:r w:rsidRPr="00C86FE7">
        <w:rPr>
          <w:rFonts w:ascii="Arial" w:hAnsi="Arial" w:cs="Arial"/>
        </w:rPr>
        <w:t>ose</w:t>
      </w:r>
      <w:r w:rsidR="00AF3F71" w:rsidRPr="00C86FE7">
        <w:rPr>
          <w:rFonts w:ascii="Arial" w:hAnsi="Arial" w:cs="Arial"/>
        </w:rPr>
        <w:t xml:space="preserve"> 73,95% </w:t>
      </w:r>
      <w:r w:rsidRPr="00C86FE7">
        <w:rPr>
          <w:rFonts w:ascii="Arial" w:hAnsi="Arial" w:cs="Arial"/>
        </w:rPr>
        <w:t>dhe ato janë</w:t>
      </w:r>
      <w:r w:rsidR="00AF3F71" w:rsidRPr="00C86FE7">
        <w:rPr>
          <w:rFonts w:ascii="Arial" w:hAnsi="Arial" w:cs="Arial"/>
        </w:rPr>
        <w:t>:</w:t>
      </w:r>
    </w:p>
    <w:p w:rsidR="00AF3F71" w:rsidRPr="00C86FE7" w:rsidRDefault="005E76A0" w:rsidP="00B874DF">
      <w:pPr>
        <w:pStyle w:val="ListParagraph"/>
        <w:numPr>
          <w:ilvl w:val="1"/>
          <w:numId w:val="24"/>
        </w:numPr>
        <w:tabs>
          <w:tab w:val="left" w:pos="6120"/>
        </w:tabs>
        <w:spacing w:line="276" w:lineRule="auto"/>
        <w:jc w:val="both"/>
        <w:rPr>
          <w:rFonts w:ascii="Arial" w:hAnsi="Arial" w:cs="Arial"/>
        </w:rPr>
      </w:pPr>
      <w:r w:rsidRPr="00C86FE7">
        <w:rPr>
          <w:rFonts w:ascii="Arial" w:hAnsi="Arial" w:cs="Arial"/>
        </w:rPr>
        <w:t xml:space="preserve">shpenzimet e energjisë elektrike të organeve komunale </w:t>
      </w:r>
      <w:r w:rsidR="00AF3F71" w:rsidRPr="00C86FE7">
        <w:rPr>
          <w:rFonts w:ascii="Arial" w:hAnsi="Arial" w:cs="Arial"/>
        </w:rPr>
        <w:t>- 40.000,00 €,</w:t>
      </w:r>
    </w:p>
    <w:p w:rsidR="00AF3F71" w:rsidRPr="00C86FE7" w:rsidRDefault="00E94A56" w:rsidP="00B874DF">
      <w:pPr>
        <w:pStyle w:val="ListParagraph"/>
        <w:numPr>
          <w:ilvl w:val="1"/>
          <w:numId w:val="24"/>
        </w:numPr>
        <w:tabs>
          <w:tab w:val="left" w:pos="6120"/>
        </w:tabs>
        <w:spacing w:line="276" w:lineRule="auto"/>
        <w:jc w:val="both"/>
        <w:rPr>
          <w:rFonts w:ascii="Arial" w:hAnsi="Arial" w:cs="Arial"/>
        </w:rPr>
      </w:pPr>
      <w:r w:rsidRPr="00C86FE7">
        <w:rPr>
          <w:rFonts w:ascii="Arial" w:hAnsi="Arial" w:cs="Arial"/>
        </w:rPr>
        <w:t>shpenzimet</w:t>
      </w:r>
      <w:r w:rsidR="005E76A0" w:rsidRPr="00C86FE7">
        <w:rPr>
          <w:rFonts w:ascii="Arial" w:hAnsi="Arial" w:cs="Arial"/>
        </w:rPr>
        <w:t xml:space="preserve"> e ndriçimit publik </w:t>
      </w:r>
      <w:r w:rsidR="00AF3F71" w:rsidRPr="00C86FE7">
        <w:rPr>
          <w:rFonts w:ascii="Arial" w:hAnsi="Arial" w:cs="Arial"/>
        </w:rPr>
        <w:t>– 190.000,00 €,</w:t>
      </w:r>
    </w:p>
    <w:p w:rsidR="00D81A54" w:rsidRPr="00C86FE7" w:rsidRDefault="005E76A0" w:rsidP="00DA32A1">
      <w:pPr>
        <w:pStyle w:val="ListParagraph"/>
        <w:numPr>
          <w:ilvl w:val="0"/>
          <w:numId w:val="3"/>
        </w:numPr>
        <w:tabs>
          <w:tab w:val="left" w:pos="6120"/>
        </w:tabs>
        <w:spacing w:line="276" w:lineRule="auto"/>
        <w:jc w:val="both"/>
        <w:rPr>
          <w:rFonts w:ascii="Arial" w:hAnsi="Arial" w:cs="Arial"/>
        </w:rPr>
      </w:pPr>
      <w:r w:rsidRPr="00C86FE7">
        <w:rPr>
          <w:rFonts w:ascii="Arial" w:hAnsi="Arial" w:cs="Arial"/>
          <w:b/>
        </w:rPr>
        <w:t xml:space="preserve">materiale administrative </w:t>
      </w:r>
      <w:r w:rsidR="00DA32A1" w:rsidRPr="00C86FE7">
        <w:rPr>
          <w:rFonts w:ascii="Arial" w:hAnsi="Arial" w:cs="Arial"/>
        </w:rPr>
        <w:t xml:space="preserve">- </w:t>
      </w:r>
      <w:r w:rsidR="00816804" w:rsidRPr="00C86FE7">
        <w:rPr>
          <w:rFonts w:ascii="Arial" w:hAnsi="Arial" w:cs="Arial"/>
        </w:rPr>
        <w:t>2</w:t>
      </w:r>
      <w:r w:rsidR="00D703CF" w:rsidRPr="00C86FE7">
        <w:rPr>
          <w:rFonts w:ascii="Arial" w:hAnsi="Arial" w:cs="Arial"/>
        </w:rPr>
        <w:t>6.0</w:t>
      </w:r>
      <w:r w:rsidR="00B1081E" w:rsidRPr="00C86FE7">
        <w:rPr>
          <w:rFonts w:ascii="Arial" w:hAnsi="Arial" w:cs="Arial"/>
        </w:rPr>
        <w:t>00</w:t>
      </w:r>
      <w:r w:rsidR="00B93F2C" w:rsidRPr="00C86FE7">
        <w:rPr>
          <w:rFonts w:ascii="Arial" w:hAnsi="Arial" w:cs="Arial"/>
        </w:rPr>
        <w:t>,00</w:t>
      </w:r>
      <w:r w:rsidR="00DA32A1" w:rsidRPr="00C86FE7">
        <w:rPr>
          <w:rFonts w:ascii="Arial" w:hAnsi="Arial" w:cs="Arial"/>
        </w:rPr>
        <w:t xml:space="preserve"> </w:t>
      </w:r>
      <w:r w:rsidR="00B93F2C" w:rsidRPr="00C86FE7">
        <w:rPr>
          <w:rFonts w:ascii="Arial" w:hAnsi="Arial" w:cs="Arial"/>
        </w:rPr>
        <w:t>€</w:t>
      </w:r>
      <w:r w:rsidR="00AF3F71" w:rsidRPr="00C86FE7">
        <w:rPr>
          <w:rFonts w:ascii="Arial" w:hAnsi="Arial" w:cs="Arial"/>
        </w:rPr>
        <w:t xml:space="preserve"> </w:t>
      </w:r>
      <w:r w:rsidRPr="00C86FE7">
        <w:rPr>
          <w:rFonts w:ascii="Arial" w:hAnsi="Arial" w:cs="Arial"/>
        </w:rPr>
        <w:t>ose</w:t>
      </w:r>
      <w:r w:rsidR="00AF3F71" w:rsidRPr="00C86FE7">
        <w:rPr>
          <w:rFonts w:ascii="Arial" w:hAnsi="Arial" w:cs="Arial"/>
        </w:rPr>
        <w:t xml:space="preserve"> 8,36%, </w:t>
      </w:r>
    </w:p>
    <w:p w:rsidR="00AF3F71" w:rsidRPr="00C86FE7" w:rsidRDefault="00AF3F71" w:rsidP="00AF3F71">
      <w:pPr>
        <w:pStyle w:val="ListParagraph"/>
        <w:tabs>
          <w:tab w:val="left" w:pos="6120"/>
        </w:tabs>
        <w:spacing w:line="276" w:lineRule="auto"/>
        <w:ind w:left="789"/>
        <w:jc w:val="both"/>
        <w:rPr>
          <w:rFonts w:ascii="Arial" w:hAnsi="Arial" w:cs="Arial"/>
          <w:sz w:val="22"/>
        </w:rPr>
      </w:pPr>
      <w:r w:rsidRPr="00C86FE7">
        <w:rPr>
          <w:rFonts w:ascii="Arial" w:hAnsi="Arial" w:cs="Arial"/>
          <w:sz w:val="22"/>
        </w:rPr>
        <w:lastRenderedPageBreak/>
        <w:t>(</w:t>
      </w:r>
      <w:r w:rsidR="005E76A0" w:rsidRPr="00C86FE7">
        <w:rPr>
          <w:rFonts w:ascii="Arial" w:hAnsi="Arial" w:cs="Arial"/>
          <w:sz w:val="22"/>
        </w:rPr>
        <w:t xml:space="preserve">pajisje zyre, inventar i vogël, produkte higjienike, pjesë </w:t>
      </w:r>
      <w:r w:rsidR="00E94A56" w:rsidRPr="00C86FE7">
        <w:rPr>
          <w:rFonts w:ascii="Arial" w:hAnsi="Arial" w:cs="Arial"/>
          <w:sz w:val="22"/>
        </w:rPr>
        <w:t>rezerve</w:t>
      </w:r>
      <w:r w:rsidR="005E76A0" w:rsidRPr="00C86FE7">
        <w:rPr>
          <w:rFonts w:ascii="Arial" w:hAnsi="Arial" w:cs="Arial"/>
          <w:sz w:val="22"/>
        </w:rPr>
        <w:t xml:space="preserve"> etj.</w:t>
      </w:r>
      <w:r w:rsidRPr="00C86FE7">
        <w:rPr>
          <w:rFonts w:ascii="Arial" w:hAnsi="Arial" w:cs="Arial"/>
          <w:sz w:val="22"/>
        </w:rPr>
        <w:t>)</w:t>
      </w:r>
    </w:p>
    <w:p w:rsidR="002A7D4B" w:rsidRPr="00C86FE7" w:rsidRDefault="005E76A0" w:rsidP="005E76A0">
      <w:pPr>
        <w:pStyle w:val="ListParagraph"/>
        <w:numPr>
          <w:ilvl w:val="0"/>
          <w:numId w:val="3"/>
        </w:numPr>
        <w:tabs>
          <w:tab w:val="left" w:pos="6120"/>
        </w:tabs>
        <w:spacing w:line="276" w:lineRule="auto"/>
        <w:jc w:val="both"/>
        <w:rPr>
          <w:rFonts w:ascii="Arial" w:hAnsi="Arial" w:cs="Arial"/>
          <w:b/>
        </w:rPr>
      </w:pPr>
      <w:r w:rsidRPr="00C86FE7">
        <w:rPr>
          <w:rFonts w:ascii="Arial" w:hAnsi="Arial" w:cs="Arial"/>
          <w:b/>
        </w:rPr>
        <w:t xml:space="preserve">shpenzimet </w:t>
      </w:r>
      <w:r w:rsidR="00E94A56" w:rsidRPr="00C86FE7">
        <w:rPr>
          <w:rFonts w:ascii="Arial" w:hAnsi="Arial" w:cs="Arial"/>
          <w:b/>
        </w:rPr>
        <w:t>të karburantit</w:t>
      </w:r>
      <w:r w:rsidRPr="00C86FE7">
        <w:rPr>
          <w:rFonts w:ascii="Arial" w:hAnsi="Arial" w:cs="Arial"/>
          <w:b/>
        </w:rPr>
        <w:t xml:space="preserve"> në vlerë prej 55,000.00€ ose 17.68%.</w:t>
      </w:r>
    </w:p>
    <w:p w:rsidR="005E76A0" w:rsidRPr="00C86FE7" w:rsidRDefault="005E76A0" w:rsidP="002A7D4B">
      <w:pPr>
        <w:pStyle w:val="ListParagraph"/>
        <w:tabs>
          <w:tab w:val="left" w:pos="6120"/>
        </w:tabs>
        <w:spacing w:line="276" w:lineRule="auto"/>
        <w:ind w:left="789"/>
        <w:jc w:val="both"/>
        <w:rPr>
          <w:rFonts w:ascii="Arial" w:hAnsi="Arial" w:cs="Arial"/>
        </w:rPr>
      </w:pPr>
    </w:p>
    <w:p w:rsidR="00455361" w:rsidRPr="00C86FE7" w:rsidRDefault="00AF3F71" w:rsidP="00DF4774">
      <w:pPr>
        <w:spacing w:line="276" w:lineRule="auto"/>
        <w:jc w:val="both"/>
        <w:rPr>
          <w:rFonts w:ascii="Arial" w:hAnsi="Arial" w:cs="Arial"/>
          <w:bCs/>
        </w:rPr>
      </w:pPr>
      <w:r w:rsidRPr="00C86FE7">
        <w:rPr>
          <w:rFonts w:ascii="Arial" w:hAnsi="Arial" w:cs="Arial"/>
          <w:b/>
        </w:rPr>
        <w:t xml:space="preserve">4. </w:t>
      </w:r>
      <w:r w:rsidR="00E26DC9" w:rsidRPr="00C86FE7">
        <w:rPr>
          <w:rFonts w:ascii="Arial" w:hAnsi="Arial" w:cs="Arial"/>
          <w:b/>
        </w:rPr>
        <w:t xml:space="preserve">Shpenzimet për shërbime </w:t>
      </w:r>
      <w:r w:rsidR="00E26DC9" w:rsidRPr="00C86FE7">
        <w:rPr>
          <w:rFonts w:ascii="Arial" w:hAnsi="Arial" w:cs="Arial"/>
          <w:bCs/>
        </w:rPr>
        <w:t>ja</w:t>
      </w:r>
      <w:r w:rsidR="00C86FE7">
        <w:rPr>
          <w:rFonts w:ascii="Arial" w:hAnsi="Arial" w:cs="Arial"/>
          <w:bCs/>
        </w:rPr>
        <w:t>në planifikuar në vlerë prej 713,5</w:t>
      </w:r>
      <w:r w:rsidR="00E26DC9" w:rsidRPr="00C86FE7">
        <w:rPr>
          <w:rFonts w:ascii="Arial" w:hAnsi="Arial" w:cs="Arial"/>
          <w:bCs/>
        </w:rPr>
        <w:t>00,00€, përkatësisht:</w:t>
      </w:r>
    </w:p>
    <w:p w:rsidR="00B82AC5" w:rsidRPr="00C86FE7" w:rsidRDefault="00E94A56" w:rsidP="00E26DC9">
      <w:pPr>
        <w:pStyle w:val="ListParagraph"/>
        <w:numPr>
          <w:ilvl w:val="0"/>
          <w:numId w:val="3"/>
        </w:numPr>
        <w:spacing w:line="276" w:lineRule="auto"/>
        <w:jc w:val="both"/>
        <w:rPr>
          <w:rFonts w:ascii="Arial" w:hAnsi="Arial" w:cs="Arial"/>
          <w:bCs/>
        </w:rPr>
      </w:pPr>
      <w:r w:rsidRPr="00C86FE7">
        <w:rPr>
          <w:rFonts w:ascii="Arial" w:hAnsi="Arial" w:cs="Arial"/>
        </w:rPr>
        <w:t xml:space="preserve">për udhëtime zyrtare në vlerën prej </w:t>
      </w:r>
      <w:r w:rsidR="00C86FE7">
        <w:rPr>
          <w:rFonts w:ascii="Arial" w:hAnsi="Arial" w:cs="Arial"/>
        </w:rPr>
        <w:t>19.850</w:t>
      </w:r>
      <w:r w:rsidR="002440C8" w:rsidRPr="00C86FE7">
        <w:rPr>
          <w:rFonts w:ascii="Arial" w:hAnsi="Arial" w:cs="Arial"/>
        </w:rPr>
        <w:t>,00€,</w:t>
      </w:r>
      <w:r w:rsidR="00CC0AFF" w:rsidRPr="00C86FE7">
        <w:rPr>
          <w:rFonts w:ascii="Arial" w:hAnsi="Arial" w:cs="Arial"/>
        </w:rPr>
        <w:t xml:space="preserve"> </w:t>
      </w:r>
      <w:r w:rsidR="00DB034A" w:rsidRPr="00C86FE7">
        <w:rPr>
          <w:rFonts w:ascii="Arial" w:hAnsi="Arial" w:cs="Arial"/>
        </w:rPr>
        <w:t>si në vijim</w:t>
      </w:r>
      <w:r w:rsidR="00CC0AFF" w:rsidRPr="00C86FE7">
        <w:rPr>
          <w:rFonts w:ascii="Arial" w:hAnsi="Arial" w:cs="Arial"/>
        </w:rPr>
        <w:t>:</w:t>
      </w:r>
    </w:p>
    <w:p w:rsidR="00E26DC9" w:rsidRPr="00C86FE7" w:rsidRDefault="00E26DC9" w:rsidP="00CC0AFF">
      <w:pPr>
        <w:pStyle w:val="ListParagraph"/>
        <w:numPr>
          <w:ilvl w:val="1"/>
          <w:numId w:val="1"/>
        </w:numPr>
        <w:spacing w:line="276" w:lineRule="auto"/>
        <w:jc w:val="both"/>
        <w:rPr>
          <w:rFonts w:ascii="Arial" w:hAnsi="Arial" w:cs="Arial"/>
          <w:lang w:val="en-US"/>
        </w:rPr>
      </w:pPr>
      <w:r w:rsidRPr="00C86FE7">
        <w:rPr>
          <w:rFonts w:ascii="Arial" w:hAnsi="Arial" w:cs="Arial"/>
          <w:lang w:val="en-US"/>
        </w:rPr>
        <w:t xml:space="preserve"> për org</w:t>
      </w:r>
      <w:r w:rsidR="00C86FE7">
        <w:rPr>
          <w:rFonts w:ascii="Arial" w:hAnsi="Arial" w:cs="Arial"/>
          <w:lang w:val="en-US"/>
        </w:rPr>
        <w:t>anet administrative gjithsej 9,3</w:t>
      </w:r>
      <w:r w:rsidRPr="00C86FE7">
        <w:rPr>
          <w:rFonts w:ascii="Arial" w:hAnsi="Arial" w:cs="Arial"/>
          <w:lang w:val="en-US"/>
        </w:rPr>
        <w:t>50,00€;</w:t>
      </w:r>
    </w:p>
    <w:p w:rsidR="00E26DC9" w:rsidRPr="00C86FE7" w:rsidRDefault="00E26DC9" w:rsidP="00E26DC9">
      <w:pPr>
        <w:pStyle w:val="ListParagraph"/>
        <w:numPr>
          <w:ilvl w:val="1"/>
          <w:numId w:val="1"/>
        </w:numPr>
        <w:spacing w:line="276" w:lineRule="auto"/>
        <w:jc w:val="both"/>
        <w:rPr>
          <w:rFonts w:ascii="Arial" w:hAnsi="Arial" w:cs="Arial"/>
          <w:lang w:val="en-US"/>
        </w:rPr>
      </w:pPr>
      <w:r w:rsidRPr="00C86FE7">
        <w:rPr>
          <w:rFonts w:ascii="Arial" w:hAnsi="Arial" w:cs="Arial"/>
        </w:rPr>
        <w:t xml:space="preserve"> për projekte ndërkombëtare në vlerë prej 10,500.00€ të ndara për: </w:t>
      </w:r>
    </w:p>
    <w:p w:rsidR="00CC0AFF" w:rsidRPr="00C86FE7" w:rsidRDefault="00CC0AFF" w:rsidP="00E26DC9">
      <w:pPr>
        <w:pStyle w:val="ListParagraph"/>
        <w:numPr>
          <w:ilvl w:val="2"/>
          <w:numId w:val="1"/>
        </w:numPr>
        <w:spacing w:line="276" w:lineRule="auto"/>
        <w:jc w:val="both"/>
        <w:rPr>
          <w:rFonts w:ascii="Arial" w:hAnsi="Arial" w:cs="Arial"/>
          <w:lang w:val="en-US"/>
        </w:rPr>
      </w:pPr>
      <w:r w:rsidRPr="00C86FE7">
        <w:rPr>
          <w:rFonts w:ascii="Arial" w:hAnsi="Arial" w:cs="Arial"/>
        </w:rPr>
        <w:t>„Toward Zero Waste – 5.000,00 €,</w:t>
      </w:r>
    </w:p>
    <w:p w:rsidR="00CC0AFF" w:rsidRPr="00C86FE7" w:rsidRDefault="00CC0AFF" w:rsidP="00CC0AFF">
      <w:pPr>
        <w:pStyle w:val="ListParagraph"/>
        <w:numPr>
          <w:ilvl w:val="2"/>
          <w:numId w:val="1"/>
        </w:numPr>
        <w:spacing w:line="276" w:lineRule="auto"/>
        <w:jc w:val="both"/>
        <w:rPr>
          <w:rFonts w:ascii="Arial" w:hAnsi="Arial" w:cs="Arial"/>
          <w:lang w:val="en-US"/>
        </w:rPr>
      </w:pPr>
      <w:r w:rsidRPr="00C86FE7">
        <w:rPr>
          <w:rFonts w:ascii="Arial" w:hAnsi="Arial" w:cs="Arial"/>
        </w:rPr>
        <w:t>„Crossmart“ – 3.500,00 €,</w:t>
      </w:r>
    </w:p>
    <w:p w:rsidR="00C55504" w:rsidRPr="00C86FE7" w:rsidRDefault="00CC0AFF" w:rsidP="00CC0AFF">
      <w:pPr>
        <w:pStyle w:val="ListParagraph"/>
        <w:numPr>
          <w:ilvl w:val="2"/>
          <w:numId w:val="1"/>
        </w:numPr>
        <w:spacing w:line="276" w:lineRule="auto"/>
        <w:jc w:val="both"/>
        <w:rPr>
          <w:rFonts w:ascii="Arial" w:hAnsi="Arial" w:cs="Arial"/>
          <w:lang w:val="en-US"/>
        </w:rPr>
      </w:pPr>
      <w:r w:rsidRPr="00C86FE7">
        <w:rPr>
          <w:rFonts w:ascii="Arial" w:hAnsi="Arial" w:cs="Arial"/>
        </w:rPr>
        <w:t>„ProlightMed“ – 2.000,00 €</w:t>
      </w:r>
      <w:r w:rsidR="00944F34" w:rsidRPr="00C86FE7">
        <w:rPr>
          <w:rFonts w:ascii="Arial" w:hAnsi="Arial" w:cs="Arial"/>
        </w:rPr>
        <w:t xml:space="preserve">; </w:t>
      </w:r>
    </w:p>
    <w:p w:rsidR="00E26DC9" w:rsidRPr="00C86FE7" w:rsidRDefault="00944F34" w:rsidP="00C21DC9">
      <w:pPr>
        <w:pStyle w:val="ListParagraph"/>
        <w:numPr>
          <w:ilvl w:val="2"/>
          <w:numId w:val="1"/>
        </w:numPr>
        <w:spacing w:line="276" w:lineRule="auto"/>
        <w:jc w:val="both"/>
        <w:rPr>
          <w:rFonts w:ascii="Arial" w:hAnsi="Arial" w:cs="Arial"/>
          <w:lang w:val="en-US"/>
        </w:rPr>
      </w:pPr>
      <w:r w:rsidRPr="00C86FE7">
        <w:rPr>
          <w:rFonts w:ascii="Arial" w:hAnsi="Arial" w:cs="Arial"/>
          <w:sz w:val="20"/>
          <w:szCs w:val="20"/>
        </w:rPr>
        <w:t>(</w:t>
      </w:r>
      <w:r w:rsidR="00E26DC9" w:rsidRPr="00C86FE7">
        <w:rPr>
          <w:rFonts w:ascii="Arial" w:hAnsi="Arial" w:cs="Arial"/>
          <w:sz w:val="20"/>
          <w:szCs w:val="20"/>
        </w:rPr>
        <w:t>Sqarim: Shuma prej 10,500,00€ i referohet udhëtimeve zyrtare brenda njësisë shpenzuese të Sekretariatit për Financa, të cilat financohen nga donacionet ndërkombëtare dhe do të realizohen në përputhje me dinamikën e krijimit të të ardhurave nga donacionet rrjedhëse)</w:t>
      </w:r>
    </w:p>
    <w:p w:rsidR="00B82AC5" w:rsidRPr="00C86FE7" w:rsidRDefault="00C21DC9" w:rsidP="0062257B">
      <w:pPr>
        <w:pStyle w:val="ListParagraph"/>
        <w:numPr>
          <w:ilvl w:val="0"/>
          <w:numId w:val="1"/>
        </w:numPr>
        <w:spacing w:line="276" w:lineRule="auto"/>
        <w:jc w:val="both"/>
        <w:rPr>
          <w:rFonts w:ascii="Arial" w:hAnsi="Arial" w:cs="Arial"/>
          <w:lang w:val="en-US"/>
        </w:rPr>
      </w:pPr>
      <w:r w:rsidRPr="00C86FE7">
        <w:rPr>
          <w:rFonts w:ascii="Arial" w:hAnsi="Arial" w:cs="Arial"/>
        </w:rPr>
        <w:t>për shpenzimet e përfaqësimit, shtypit dhe bufesë në vlerë prej 26,100,00€ dhe</w:t>
      </w:r>
      <w:r w:rsidR="00944F34" w:rsidRPr="00C86FE7">
        <w:rPr>
          <w:rFonts w:ascii="Arial" w:hAnsi="Arial" w:cs="Arial"/>
        </w:rPr>
        <w:t>:</w:t>
      </w:r>
    </w:p>
    <w:p w:rsidR="00944F34" w:rsidRPr="00C86FE7" w:rsidRDefault="00C21DC9" w:rsidP="00944F34">
      <w:pPr>
        <w:pStyle w:val="ListParagraph"/>
        <w:numPr>
          <w:ilvl w:val="1"/>
          <w:numId w:val="1"/>
        </w:numPr>
        <w:spacing w:line="276" w:lineRule="auto"/>
        <w:jc w:val="both"/>
        <w:rPr>
          <w:rFonts w:ascii="Arial" w:hAnsi="Arial" w:cs="Arial"/>
          <w:lang w:val="en-US"/>
        </w:rPr>
      </w:pPr>
      <w:r w:rsidRPr="00C86FE7">
        <w:rPr>
          <w:rFonts w:ascii="Arial" w:hAnsi="Arial" w:cs="Arial"/>
        </w:rPr>
        <w:t xml:space="preserve">për organet administrative në total </w:t>
      </w:r>
      <w:r w:rsidR="00272413" w:rsidRPr="00C86FE7">
        <w:rPr>
          <w:rFonts w:ascii="Arial" w:hAnsi="Arial" w:cs="Arial"/>
        </w:rPr>
        <w:t>24.6</w:t>
      </w:r>
      <w:r w:rsidR="00944F34" w:rsidRPr="00C86FE7">
        <w:rPr>
          <w:rFonts w:ascii="Arial" w:hAnsi="Arial" w:cs="Arial"/>
        </w:rPr>
        <w:t>00,00 €;</w:t>
      </w:r>
    </w:p>
    <w:p w:rsidR="00944F34" w:rsidRPr="00C86FE7" w:rsidRDefault="00C21DC9" w:rsidP="00944F34">
      <w:pPr>
        <w:pStyle w:val="ListParagraph"/>
        <w:numPr>
          <w:ilvl w:val="1"/>
          <w:numId w:val="1"/>
        </w:numPr>
        <w:spacing w:line="276" w:lineRule="auto"/>
        <w:jc w:val="both"/>
        <w:rPr>
          <w:rFonts w:ascii="Arial" w:hAnsi="Arial" w:cs="Arial"/>
          <w:lang w:val="de-DE"/>
        </w:rPr>
      </w:pPr>
      <w:r w:rsidRPr="00C86FE7">
        <w:rPr>
          <w:rFonts w:ascii="Arial" w:hAnsi="Arial" w:cs="Arial"/>
        </w:rPr>
        <w:t xml:space="preserve">për projekte ndërkombëtare - 1,500.00 € </w:t>
      </w:r>
      <w:r w:rsidR="00DB034A" w:rsidRPr="00C86FE7">
        <w:rPr>
          <w:rFonts w:ascii="Arial" w:hAnsi="Arial" w:cs="Arial"/>
        </w:rPr>
        <w:t xml:space="preserve"> të </w:t>
      </w:r>
      <w:r w:rsidRPr="00C86FE7">
        <w:rPr>
          <w:rFonts w:ascii="Arial" w:hAnsi="Arial" w:cs="Arial"/>
        </w:rPr>
        <w:t>shpërndara</w:t>
      </w:r>
      <w:r w:rsidR="00944F34" w:rsidRPr="00C86FE7">
        <w:rPr>
          <w:rFonts w:ascii="Arial" w:hAnsi="Arial" w:cs="Arial"/>
        </w:rPr>
        <w:t>:</w:t>
      </w:r>
    </w:p>
    <w:p w:rsidR="00944F34" w:rsidRPr="00C86FE7" w:rsidRDefault="00944F34" w:rsidP="00944F34">
      <w:pPr>
        <w:pStyle w:val="ListParagraph"/>
        <w:numPr>
          <w:ilvl w:val="2"/>
          <w:numId w:val="1"/>
        </w:numPr>
        <w:spacing w:line="276" w:lineRule="auto"/>
        <w:jc w:val="both"/>
        <w:rPr>
          <w:rFonts w:ascii="Arial" w:hAnsi="Arial" w:cs="Arial"/>
          <w:lang w:val="en-US"/>
        </w:rPr>
      </w:pPr>
      <w:r w:rsidRPr="00C86FE7">
        <w:rPr>
          <w:rFonts w:ascii="Arial" w:hAnsi="Arial" w:cs="Arial"/>
        </w:rPr>
        <w:t>„Toward Zero Waste – 1.000,00 €,</w:t>
      </w:r>
    </w:p>
    <w:p w:rsidR="00944F34" w:rsidRPr="00C86FE7" w:rsidRDefault="00944F34" w:rsidP="00944F34">
      <w:pPr>
        <w:pStyle w:val="ListParagraph"/>
        <w:numPr>
          <w:ilvl w:val="2"/>
          <w:numId w:val="1"/>
        </w:numPr>
        <w:spacing w:line="276" w:lineRule="auto"/>
        <w:jc w:val="both"/>
        <w:rPr>
          <w:rFonts w:ascii="Arial" w:hAnsi="Arial" w:cs="Arial"/>
          <w:lang w:val="en-US"/>
        </w:rPr>
      </w:pPr>
      <w:r w:rsidRPr="00C86FE7">
        <w:rPr>
          <w:rFonts w:ascii="Arial" w:hAnsi="Arial" w:cs="Arial"/>
        </w:rPr>
        <w:t>„Crossmart“ – 500,00 €;</w:t>
      </w:r>
    </w:p>
    <w:p w:rsidR="00C21DC9" w:rsidRPr="00C86FE7" w:rsidRDefault="00C55504" w:rsidP="00C21DC9">
      <w:pPr>
        <w:pStyle w:val="ListParagraph"/>
        <w:numPr>
          <w:ilvl w:val="2"/>
          <w:numId w:val="1"/>
        </w:numPr>
        <w:spacing w:line="276" w:lineRule="auto"/>
        <w:jc w:val="both"/>
        <w:rPr>
          <w:rFonts w:ascii="Arial" w:hAnsi="Arial" w:cs="Arial"/>
          <w:lang w:val="en-US"/>
        </w:rPr>
      </w:pPr>
      <w:r w:rsidRPr="00C86FE7">
        <w:rPr>
          <w:rFonts w:ascii="Arial" w:hAnsi="Arial" w:cs="Arial"/>
          <w:sz w:val="20"/>
          <w:szCs w:val="20"/>
        </w:rPr>
        <w:t>(</w:t>
      </w:r>
      <w:r w:rsidR="00C21DC9" w:rsidRPr="00C86FE7">
        <w:rPr>
          <w:rFonts w:ascii="Arial" w:hAnsi="Arial" w:cs="Arial"/>
          <w:bCs/>
          <w:sz w:val="20"/>
          <w:szCs w:val="20"/>
        </w:rPr>
        <w:t>Sqarim: Shuma prej 1500,00€ i referohet shpenzimeve të përfaqësimit, shtypit dhe bufesë në kuadër të njësisë shpenzuese të Sekretariatit për Financa, të cilat financohen nga donacionet ndërkombëtare dhe të njëjtat do të realizohen në përputhje me dinamikën e krijimit të të ardhurave nga donacionet aktuale)</w:t>
      </w:r>
    </w:p>
    <w:p w:rsidR="00C21DC9" w:rsidRPr="00C86FE7" w:rsidRDefault="00C21DC9" w:rsidP="00B874DF">
      <w:pPr>
        <w:pStyle w:val="ListParagraph"/>
        <w:numPr>
          <w:ilvl w:val="0"/>
          <w:numId w:val="37"/>
        </w:numPr>
        <w:spacing w:line="276" w:lineRule="auto"/>
        <w:jc w:val="both"/>
        <w:rPr>
          <w:rFonts w:ascii="Arial" w:hAnsi="Arial" w:cs="Arial"/>
          <w:lang w:val="en-US"/>
        </w:rPr>
      </w:pPr>
      <w:r w:rsidRPr="00C86FE7">
        <w:rPr>
          <w:rFonts w:ascii="Arial" w:hAnsi="Arial" w:cs="Arial"/>
          <w:bCs/>
        </w:rPr>
        <w:t>për shërbimet e komunikimit në vlerë 33,000,00€,</w:t>
      </w:r>
    </w:p>
    <w:p w:rsidR="00C21DC9" w:rsidRPr="00C86FE7" w:rsidRDefault="00C21DC9" w:rsidP="00B874DF">
      <w:pPr>
        <w:pStyle w:val="ListParagraph"/>
        <w:numPr>
          <w:ilvl w:val="0"/>
          <w:numId w:val="37"/>
        </w:numPr>
        <w:spacing w:line="276" w:lineRule="auto"/>
        <w:jc w:val="both"/>
        <w:rPr>
          <w:rFonts w:ascii="Arial" w:hAnsi="Arial" w:cs="Arial"/>
          <w:lang w:val="en-US"/>
        </w:rPr>
      </w:pPr>
      <w:r w:rsidRPr="00C86FE7">
        <w:rPr>
          <w:rFonts w:ascii="Arial" w:hAnsi="Arial" w:cs="Arial"/>
          <w:bCs/>
        </w:rPr>
        <w:t>për shërbime bankare në vlerë 9,000,00€,</w:t>
      </w:r>
    </w:p>
    <w:p w:rsidR="00C21DC9" w:rsidRPr="00C86FE7" w:rsidRDefault="00C21DC9" w:rsidP="00B874DF">
      <w:pPr>
        <w:pStyle w:val="ListParagraph"/>
        <w:numPr>
          <w:ilvl w:val="0"/>
          <w:numId w:val="37"/>
        </w:numPr>
        <w:spacing w:line="276" w:lineRule="auto"/>
        <w:jc w:val="both"/>
        <w:rPr>
          <w:rFonts w:ascii="Arial" w:hAnsi="Arial" w:cs="Arial"/>
          <w:lang w:val="en-US"/>
        </w:rPr>
      </w:pPr>
      <w:r w:rsidRPr="00C86FE7">
        <w:rPr>
          <w:rFonts w:ascii="Arial" w:hAnsi="Arial" w:cs="Arial"/>
          <w:bCs/>
        </w:rPr>
        <w:t>për shërbime avokatore, noteriale dhe juridike dhe 22,000.00€ tjera,</w:t>
      </w:r>
    </w:p>
    <w:p w:rsidR="00C21DC9" w:rsidRPr="00C86FE7" w:rsidRDefault="00C21DC9" w:rsidP="00B874DF">
      <w:pPr>
        <w:pStyle w:val="ListParagraph"/>
        <w:numPr>
          <w:ilvl w:val="0"/>
          <w:numId w:val="37"/>
        </w:numPr>
        <w:spacing w:line="276" w:lineRule="auto"/>
        <w:jc w:val="both"/>
        <w:rPr>
          <w:rFonts w:ascii="Arial" w:hAnsi="Arial" w:cs="Arial"/>
          <w:lang w:val="de-DE"/>
        </w:rPr>
      </w:pPr>
      <w:r w:rsidRPr="00C86FE7">
        <w:rPr>
          <w:rFonts w:ascii="Arial" w:hAnsi="Arial" w:cs="Arial"/>
          <w:bCs/>
        </w:rPr>
        <w:t>për shërbime konsulente, projekte dhe studime në vlerë prej 4,200,00€,</w:t>
      </w:r>
    </w:p>
    <w:p w:rsidR="00C21DC9" w:rsidRPr="00C86FE7" w:rsidRDefault="00C21DC9" w:rsidP="00B874DF">
      <w:pPr>
        <w:pStyle w:val="ListParagraph"/>
        <w:numPr>
          <w:ilvl w:val="0"/>
          <w:numId w:val="37"/>
        </w:numPr>
        <w:spacing w:line="276" w:lineRule="auto"/>
        <w:jc w:val="both"/>
        <w:rPr>
          <w:rFonts w:ascii="Arial" w:hAnsi="Arial" w:cs="Arial"/>
          <w:lang w:val="en-US"/>
        </w:rPr>
      </w:pPr>
      <w:r w:rsidRPr="00C86FE7">
        <w:rPr>
          <w:rFonts w:ascii="Arial" w:hAnsi="Arial" w:cs="Arial"/>
          <w:bCs/>
        </w:rPr>
        <w:t>për shërbimet e zhv</w:t>
      </w:r>
      <w:r w:rsidR="00C86FE7">
        <w:rPr>
          <w:rFonts w:ascii="Arial" w:hAnsi="Arial" w:cs="Arial"/>
          <w:bCs/>
        </w:rPr>
        <w:t>illimit profesional në vlerë 3,4</w:t>
      </w:r>
      <w:r w:rsidRPr="00C86FE7">
        <w:rPr>
          <w:rFonts w:ascii="Arial" w:hAnsi="Arial" w:cs="Arial"/>
          <w:bCs/>
        </w:rPr>
        <w:t>00,00€,</w:t>
      </w:r>
    </w:p>
    <w:p w:rsidR="00C21DC9" w:rsidRPr="00C86FE7" w:rsidRDefault="00C21DC9" w:rsidP="00B874DF">
      <w:pPr>
        <w:pStyle w:val="ListParagraph"/>
        <w:numPr>
          <w:ilvl w:val="0"/>
          <w:numId w:val="37"/>
        </w:numPr>
        <w:spacing w:line="276" w:lineRule="auto"/>
        <w:jc w:val="both"/>
        <w:rPr>
          <w:rFonts w:ascii="Arial" w:hAnsi="Arial" w:cs="Arial"/>
          <w:lang w:val="en-US"/>
        </w:rPr>
      </w:pPr>
      <w:r w:rsidRPr="00C86FE7">
        <w:rPr>
          <w:rFonts w:ascii="Arial" w:hAnsi="Arial" w:cs="Arial"/>
          <w:bCs/>
        </w:rPr>
        <w:t xml:space="preserve">për shërbime të tjera në vlerë prej 545,950.00€, të cilat do të përcaktohen më poshtë sipas </w:t>
      </w:r>
      <w:r w:rsidR="00C95666" w:rsidRPr="00C86FE7">
        <w:rPr>
          <w:rFonts w:ascii="Arial" w:hAnsi="Arial" w:cs="Arial"/>
          <w:bCs/>
        </w:rPr>
        <w:t>pikave</w:t>
      </w:r>
      <w:r w:rsidRPr="00C86FE7">
        <w:rPr>
          <w:rFonts w:ascii="Arial" w:hAnsi="Arial" w:cs="Arial"/>
          <w:bCs/>
        </w:rPr>
        <w:t>,</w:t>
      </w:r>
    </w:p>
    <w:p w:rsidR="00C21DC9" w:rsidRPr="00C86FE7" w:rsidRDefault="00C21DC9" w:rsidP="00B874DF">
      <w:pPr>
        <w:pStyle w:val="ListParagraph"/>
        <w:numPr>
          <w:ilvl w:val="0"/>
          <w:numId w:val="37"/>
        </w:numPr>
        <w:spacing w:line="276" w:lineRule="auto"/>
        <w:jc w:val="both"/>
        <w:rPr>
          <w:rFonts w:ascii="Arial" w:hAnsi="Arial" w:cs="Arial"/>
          <w:lang w:val="en-US"/>
        </w:rPr>
      </w:pPr>
      <w:r w:rsidRPr="00C86FE7">
        <w:rPr>
          <w:rFonts w:ascii="Arial" w:hAnsi="Arial" w:cs="Arial"/>
          <w:bCs/>
        </w:rPr>
        <w:t>Shërbime televizive në gjuhën shqipe në vlerë prej 50,000,00€.</w:t>
      </w:r>
    </w:p>
    <w:p w:rsidR="00C21DC9" w:rsidRPr="00C86FE7" w:rsidRDefault="00C21DC9" w:rsidP="00C21DC9">
      <w:pPr>
        <w:spacing w:line="276" w:lineRule="auto"/>
        <w:jc w:val="both"/>
        <w:rPr>
          <w:rFonts w:ascii="Arial" w:hAnsi="Arial" w:cs="Arial"/>
          <w:u w:val="single"/>
        </w:rPr>
      </w:pPr>
    </w:p>
    <w:p w:rsidR="00C21DC9" w:rsidRDefault="00C21DC9" w:rsidP="00C21DC9">
      <w:pPr>
        <w:spacing w:line="276" w:lineRule="auto"/>
        <w:jc w:val="both"/>
        <w:rPr>
          <w:rFonts w:ascii="Arial" w:hAnsi="Arial" w:cs="Arial"/>
          <w:u w:val="single"/>
        </w:rPr>
      </w:pPr>
    </w:p>
    <w:p w:rsidR="00DE5BD5" w:rsidRDefault="00DE5BD5" w:rsidP="00C21DC9">
      <w:pPr>
        <w:spacing w:line="276" w:lineRule="auto"/>
        <w:jc w:val="both"/>
        <w:rPr>
          <w:rFonts w:ascii="Arial" w:hAnsi="Arial" w:cs="Arial"/>
          <w:u w:val="single"/>
        </w:rPr>
      </w:pPr>
    </w:p>
    <w:p w:rsidR="00DE5BD5" w:rsidRDefault="00DE5BD5" w:rsidP="00C21DC9">
      <w:pPr>
        <w:spacing w:line="276" w:lineRule="auto"/>
        <w:jc w:val="both"/>
        <w:rPr>
          <w:rFonts w:ascii="Arial" w:hAnsi="Arial" w:cs="Arial"/>
          <w:u w:val="single"/>
        </w:rPr>
      </w:pPr>
    </w:p>
    <w:p w:rsidR="00DE5BD5" w:rsidRPr="00C86FE7" w:rsidRDefault="00DE5BD5" w:rsidP="00C21DC9">
      <w:pPr>
        <w:spacing w:line="276" w:lineRule="auto"/>
        <w:jc w:val="both"/>
        <w:rPr>
          <w:rFonts w:ascii="Arial" w:hAnsi="Arial" w:cs="Arial"/>
          <w:u w:val="single"/>
        </w:rPr>
      </w:pPr>
    </w:p>
    <w:p w:rsidR="008C6D61" w:rsidRPr="00C86FE7" w:rsidRDefault="008C6D61" w:rsidP="00F74263">
      <w:pPr>
        <w:spacing w:line="276" w:lineRule="auto"/>
        <w:jc w:val="both"/>
        <w:rPr>
          <w:rFonts w:ascii="Arial" w:hAnsi="Arial" w:cs="Arial"/>
          <w:i/>
        </w:rPr>
      </w:pPr>
    </w:p>
    <w:p w:rsidR="00C21DC9" w:rsidRPr="00C86FE7" w:rsidRDefault="00C21DC9" w:rsidP="00391A96">
      <w:pPr>
        <w:spacing w:line="276" w:lineRule="auto"/>
        <w:jc w:val="both"/>
        <w:rPr>
          <w:rFonts w:ascii="Arial" w:hAnsi="Arial" w:cs="Arial"/>
          <w:iCs/>
        </w:rPr>
      </w:pPr>
      <w:r w:rsidRPr="00C86FE7">
        <w:rPr>
          <w:rFonts w:ascii="Arial" w:hAnsi="Arial" w:cs="Arial"/>
          <w:iCs/>
        </w:rPr>
        <w:lastRenderedPageBreak/>
        <w:t xml:space="preserve">Për shërbimet tjera është planifikuar një shumë prej 545,950.00€, </w:t>
      </w:r>
      <w:r w:rsidR="00DB034A" w:rsidRPr="00C86FE7">
        <w:rPr>
          <w:rFonts w:ascii="Arial" w:hAnsi="Arial" w:cs="Arial"/>
          <w:iCs/>
        </w:rPr>
        <w:t xml:space="preserve">që vazhdon </w:t>
      </w:r>
      <w:r w:rsidRPr="00C86FE7">
        <w:rPr>
          <w:rFonts w:ascii="Arial" w:hAnsi="Arial" w:cs="Arial"/>
          <w:iCs/>
        </w:rPr>
        <w:t xml:space="preserve">si në </w:t>
      </w:r>
      <w:r w:rsidR="00DB034A" w:rsidRPr="00C86FE7">
        <w:rPr>
          <w:rFonts w:ascii="Arial" w:hAnsi="Arial" w:cs="Arial"/>
          <w:iCs/>
        </w:rPr>
        <w:t xml:space="preserve">në </w:t>
      </w:r>
      <w:r w:rsidRPr="00C86FE7">
        <w:rPr>
          <w:rFonts w:ascii="Arial" w:hAnsi="Arial" w:cs="Arial"/>
          <w:iCs/>
        </w:rPr>
        <w:t xml:space="preserve">vijim </w:t>
      </w:r>
      <w:r w:rsidR="00DB034A" w:rsidRPr="00C86FE7">
        <w:rPr>
          <w:rFonts w:ascii="Arial" w:hAnsi="Arial" w:cs="Arial"/>
          <w:iCs/>
        </w:rPr>
        <w:t>sipas organeve</w:t>
      </w:r>
      <w:r w:rsidRPr="00C86FE7">
        <w:rPr>
          <w:rFonts w:ascii="Arial" w:hAnsi="Arial" w:cs="Arial"/>
          <w:iCs/>
        </w:rPr>
        <w:t>:</w:t>
      </w:r>
    </w:p>
    <w:p w:rsidR="00C21DC9" w:rsidRPr="00C86FE7" w:rsidRDefault="00C21DC9" w:rsidP="00391A96">
      <w:pPr>
        <w:spacing w:line="276" w:lineRule="auto"/>
        <w:jc w:val="both"/>
        <w:rPr>
          <w:rFonts w:ascii="Arial" w:hAnsi="Arial" w:cs="Arial"/>
          <w:b/>
        </w:rPr>
      </w:pPr>
    </w:p>
    <w:p w:rsidR="006C56A7" w:rsidRPr="00C86FE7" w:rsidRDefault="000E73C7" w:rsidP="00B874DF">
      <w:pPr>
        <w:pStyle w:val="ListParagraph"/>
        <w:numPr>
          <w:ilvl w:val="0"/>
          <w:numId w:val="13"/>
        </w:numPr>
        <w:spacing w:line="276" w:lineRule="auto"/>
        <w:jc w:val="both"/>
        <w:rPr>
          <w:rFonts w:ascii="Arial" w:hAnsi="Arial" w:cs="Arial"/>
          <w:u w:val="single"/>
        </w:rPr>
      </w:pPr>
      <w:r w:rsidRPr="00C86FE7">
        <w:rPr>
          <w:rFonts w:ascii="Arial" w:hAnsi="Arial" w:cs="Arial"/>
          <w:bCs/>
          <w:u w:val="single"/>
        </w:rPr>
        <w:t>S</w:t>
      </w:r>
      <w:r w:rsidR="00C21DC9" w:rsidRPr="00C86FE7">
        <w:rPr>
          <w:rFonts w:ascii="Arial" w:hAnsi="Arial" w:cs="Arial"/>
          <w:bCs/>
          <w:u w:val="single"/>
        </w:rPr>
        <w:t>herbimi i kryetarit</w:t>
      </w:r>
      <w:r w:rsidR="00E77DD3" w:rsidRPr="00C86FE7">
        <w:rPr>
          <w:rFonts w:ascii="Arial" w:hAnsi="Arial" w:cs="Arial"/>
          <w:u w:val="single"/>
        </w:rPr>
        <w:t>:</w:t>
      </w:r>
      <w:r w:rsidRPr="00C86FE7">
        <w:rPr>
          <w:rFonts w:ascii="Arial" w:hAnsi="Arial" w:cs="Arial"/>
          <w:u w:val="single"/>
        </w:rPr>
        <w:t xml:space="preserve"> </w:t>
      </w:r>
      <w:r w:rsidR="006C56A7" w:rsidRPr="00C86FE7">
        <w:rPr>
          <w:rFonts w:ascii="Arial" w:hAnsi="Arial" w:cs="Arial"/>
          <w:u w:val="single"/>
        </w:rPr>
        <w:t>6</w:t>
      </w:r>
      <w:r w:rsidR="00972AEA" w:rsidRPr="00C86FE7">
        <w:rPr>
          <w:rFonts w:ascii="Arial" w:hAnsi="Arial" w:cs="Arial"/>
          <w:u w:val="single"/>
        </w:rPr>
        <w:t>0</w:t>
      </w:r>
      <w:r w:rsidR="00880999" w:rsidRPr="00C86FE7">
        <w:rPr>
          <w:rFonts w:ascii="Arial" w:hAnsi="Arial" w:cs="Arial"/>
          <w:u w:val="single"/>
        </w:rPr>
        <w:t>.</w:t>
      </w:r>
      <w:r w:rsidR="00972AEA" w:rsidRPr="00C86FE7">
        <w:rPr>
          <w:rFonts w:ascii="Arial" w:hAnsi="Arial" w:cs="Arial"/>
          <w:u w:val="single"/>
        </w:rPr>
        <w:t>0</w:t>
      </w:r>
      <w:r w:rsidR="00F355C3" w:rsidRPr="00C86FE7">
        <w:rPr>
          <w:rFonts w:ascii="Arial" w:hAnsi="Arial" w:cs="Arial"/>
          <w:u w:val="single"/>
        </w:rPr>
        <w:t>00</w:t>
      </w:r>
      <w:r w:rsidR="00880999" w:rsidRPr="00C86FE7">
        <w:rPr>
          <w:rFonts w:ascii="Arial" w:hAnsi="Arial" w:cs="Arial"/>
          <w:u w:val="single"/>
        </w:rPr>
        <w:t>,00</w:t>
      </w:r>
      <w:r w:rsidR="006C56A7" w:rsidRPr="00C86FE7">
        <w:rPr>
          <w:rFonts w:ascii="Arial" w:hAnsi="Arial" w:cs="Arial"/>
          <w:u w:val="single"/>
        </w:rPr>
        <w:t xml:space="preserve"> </w:t>
      </w:r>
      <w:r w:rsidR="00880999" w:rsidRPr="00C86FE7">
        <w:rPr>
          <w:rFonts w:ascii="Arial" w:hAnsi="Arial" w:cs="Arial"/>
          <w:u w:val="single"/>
        </w:rPr>
        <w:t>€</w:t>
      </w:r>
      <w:r w:rsidR="006C56A7" w:rsidRPr="00C86FE7">
        <w:rPr>
          <w:rFonts w:ascii="Arial" w:hAnsi="Arial" w:cs="Arial"/>
          <w:u w:val="single"/>
        </w:rPr>
        <w:t>:</w:t>
      </w:r>
    </w:p>
    <w:p w:rsidR="00C21DC9" w:rsidRPr="00C86FE7" w:rsidRDefault="00C21DC9" w:rsidP="00B874DF">
      <w:pPr>
        <w:pStyle w:val="ListParagraph"/>
        <w:numPr>
          <w:ilvl w:val="0"/>
          <w:numId w:val="38"/>
        </w:numPr>
        <w:spacing w:line="276" w:lineRule="auto"/>
        <w:jc w:val="both"/>
        <w:rPr>
          <w:rFonts w:ascii="Arial" w:hAnsi="Arial" w:cs="Arial"/>
        </w:rPr>
      </w:pPr>
      <w:r w:rsidRPr="00C86FE7">
        <w:rPr>
          <w:rFonts w:ascii="Arial" w:hAnsi="Arial" w:cs="Arial"/>
        </w:rPr>
        <w:t>për shërbimet e sigurimit fizik dhe teknik të personave dhe pronës së komunës së Tuzit,</w:t>
      </w:r>
    </w:p>
    <w:p w:rsidR="00C21DC9" w:rsidRPr="00C86FE7" w:rsidRDefault="00C21DC9" w:rsidP="00B874DF">
      <w:pPr>
        <w:pStyle w:val="ListParagraph"/>
        <w:numPr>
          <w:ilvl w:val="0"/>
          <w:numId w:val="38"/>
        </w:numPr>
        <w:spacing w:line="276" w:lineRule="auto"/>
        <w:jc w:val="both"/>
        <w:rPr>
          <w:rFonts w:ascii="Arial" w:hAnsi="Arial" w:cs="Arial"/>
        </w:rPr>
      </w:pPr>
      <w:r w:rsidRPr="00C86FE7">
        <w:rPr>
          <w:rFonts w:ascii="Arial" w:hAnsi="Arial" w:cs="Arial"/>
        </w:rPr>
        <w:t>Krijimi i harte</w:t>
      </w:r>
      <w:r w:rsidR="00DB034A" w:rsidRPr="00C86FE7">
        <w:rPr>
          <w:rFonts w:ascii="Arial" w:hAnsi="Arial" w:cs="Arial"/>
        </w:rPr>
        <w:t>s</w:t>
      </w:r>
      <w:r w:rsidRPr="00C86FE7">
        <w:rPr>
          <w:rFonts w:ascii="Arial" w:hAnsi="Arial" w:cs="Arial"/>
        </w:rPr>
        <w:t xml:space="preserve"> turistike,</w:t>
      </w:r>
    </w:p>
    <w:p w:rsidR="00C21DC9" w:rsidRPr="00C86FE7" w:rsidRDefault="00C21DC9" w:rsidP="00B874DF">
      <w:pPr>
        <w:pStyle w:val="ListParagraph"/>
        <w:numPr>
          <w:ilvl w:val="0"/>
          <w:numId w:val="38"/>
        </w:numPr>
        <w:spacing w:line="276" w:lineRule="auto"/>
        <w:jc w:val="both"/>
        <w:rPr>
          <w:rFonts w:ascii="Arial" w:hAnsi="Arial" w:cs="Arial"/>
        </w:rPr>
      </w:pPr>
      <w:r w:rsidRPr="00C86FE7">
        <w:rPr>
          <w:rFonts w:ascii="Arial" w:hAnsi="Arial" w:cs="Arial"/>
        </w:rPr>
        <w:t>manifestime dhe aktivitete të ndryshme:</w:t>
      </w:r>
    </w:p>
    <w:p w:rsidR="00C21DC9" w:rsidRPr="00C86FE7" w:rsidRDefault="00C21DC9" w:rsidP="00C21DC9">
      <w:pPr>
        <w:pStyle w:val="ListParagraph"/>
        <w:spacing w:line="276" w:lineRule="auto"/>
        <w:ind w:left="1440"/>
        <w:jc w:val="both"/>
        <w:rPr>
          <w:rFonts w:ascii="Arial" w:hAnsi="Arial" w:cs="Arial"/>
        </w:rPr>
      </w:pPr>
      <w:r w:rsidRPr="00C86FE7">
        <w:rPr>
          <w:rFonts w:ascii="Arial" w:hAnsi="Arial" w:cs="Arial"/>
        </w:rPr>
        <w:t>-  Dita e Komunës,</w:t>
      </w:r>
    </w:p>
    <w:p w:rsidR="00C21DC9" w:rsidRPr="00C86FE7" w:rsidRDefault="00C21DC9" w:rsidP="00C21DC9">
      <w:pPr>
        <w:pStyle w:val="ListParagraph"/>
        <w:spacing w:line="276" w:lineRule="auto"/>
        <w:ind w:left="1440"/>
        <w:jc w:val="both"/>
        <w:rPr>
          <w:rFonts w:ascii="Arial" w:hAnsi="Arial" w:cs="Arial"/>
        </w:rPr>
      </w:pPr>
      <w:r w:rsidRPr="00C86FE7">
        <w:rPr>
          <w:rFonts w:ascii="Arial" w:hAnsi="Arial" w:cs="Arial"/>
        </w:rPr>
        <w:t>- Dita e Çlirimit,</w:t>
      </w:r>
    </w:p>
    <w:p w:rsidR="00C21DC9" w:rsidRPr="00C86FE7" w:rsidRDefault="00C21DC9" w:rsidP="00C21DC9">
      <w:pPr>
        <w:pStyle w:val="ListParagraph"/>
        <w:spacing w:line="276" w:lineRule="auto"/>
        <w:ind w:left="1440"/>
        <w:jc w:val="both"/>
        <w:rPr>
          <w:rFonts w:ascii="Arial" w:hAnsi="Arial" w:cs="Arial"/>
        </w:rPr>
      </w:pPr>
      <w:r w:rsidRPr="00C86FE7">
        <w:rPr>
          <w:rFonts w:ascii="Arial" w:hAnsi="Arial" w:cs="Arial"/>
        </w:rPr>
        <w:t>- Ditët e Diasporës,</w:t>
      </w:r>
    </w:p>
    <w:p w:rsidR="00C21DC9" w:rsidRPr="00C86FE7" w:rsidRDefault="00C21DC9" w:rsidP="00C21DC9">
      <w:pPr>
        <w:pStyle w:val="ListParagraph"/>
        <w:spacing w:line="276" w:lineRule="auto"/>
        <w:ind w:left="1440"/>
        <w:jc w:val="both"/>
        <w:rPr>
          <w:rFonts w:ascii="Arial" w:hAnsi="Arial" w:cs="Arial"/>
        </w:rPr>
      </w:pPr>
      <w:r w:rsidRPr="00C86FE7">
        <w:rPr>
          <w:rFonts w:ascii="Arial" w:hAnsi="Arial" w:cs="Arial"/>
        </w:rPr>
        <w:t>- Të tjera (shërbime që lidhen me mjedisin e punës, shpenzime të paparashikuara gjatë vitit)</w:t>
      </w:r>
    </w:p>
    <w:p w:rsidR="00486C22" w:rsidRPr="00C86FE7" w:rsidRDefault="00486C22" w:rsidP="00B874DF">
      <w:pPr>
        <w:pStyle w:val="ListParagraph"/>
        <w:numPr>
          <w:ilvl w:val="0"/>
          <w:numId w:val="13"/>
        </w:numPr>
        <w:spacing w:line="276" w:lineRule="auto"/>
        <w:jc w:val="both"/>
        <w:rPr>
          <w:rFonts w:ascii="Arial" w:hAnsi="Arial" w:cs="Arial"/>
          <w:u w:val="single"/>
          <w:lang w:val="en-US"/>
        </w:rPr>
      </w:pPr>
      <w:r w:rsidRPr="00C86FE7">
        <w:rPr>
          <w:rFonts w:ascii="Arial" w:hAnsi="Arial" w:cs="Arial"/>
          <w:bCs/>
          <w:u w:val="single"/>
        </w:rPr>
        <w:t>S</w:t>
      </w:r>
      <w:r w:rsidR="00B1624A" w:rsidRPr="00C86FE7">
        <w:rPr>
          <w:rFonts w:ascii="Arial" w:hAnsi="Arial" w:cs="Arial"/>
          <w:bCs/>
          <w:u w:val="single"/>
        </w:rPr>
        <w:t>herbimi i Kuvëndit</w:t>
      </w:r>
      <w:r w:rsidRPr="00C86FE7">
        <w:rPr>
          <w:rFonts w:ascii="Arial" w:hAnsi="Arial" w:cs="Arial"/>
          <w:u w:val="single"/>
        </w:rPr>
        <w:t xml:space="preserve">: </w:t>
      </w:r>
      <w:r w:rsidR="00972AEA" w:rsidRPr="00C86FE7">
        <w:rPr>
          <w:rFonts w:ascii="Arial" w:hAnsi="Arial" w:cs="Arial"/>
          <w:u w:val="single"/>
        </w:rPr>
        <w:t>5</w:t>
      </w:r>
      <w:r w:rsidRPr="00C86FE7">
        <w:rPr>
          <w:rFonts w:ascii="Arial" w:hAnsi="Arial" w:cs="Arial"/>
          <w:u w:val="single"/>
        </w:rPr>
        <w:t>.000,00</w:t>
      </w:r>
      <w:r w:rsidR="006C56A7" w:rsidRPr="00C86FE7">
        <w:rPr>
          <w:rFonts w:ascii="Arial" w:hAnsi="Arial" w:cs="Arial"/>
          <w:u w:val="single"/>
        </w:rPr>
        <w:t xml:space="preserve"> </w:t>
      </w:r>
      <w:r w:rsidR="000E73C7" w:rsidRPr="00C86FE7">
        <w:rPr>
          <w:rFonts w:ascii="Arial" w:hAnsi="Arial" w:cs="Arial"/>
          <w:u w:val="single"/>
        </w:rPr>
        <w:t xml:space="preserve">€ </w:t>
      </w:r>
    </w:p>
    <w:p w:rsidR="000E73C7" w:rsidRPr="00C86FE7" w:rsidRDefault="00B1624A" w:rsidP="00B1624A">
      <w:pPr>
        <w:pStyle w:val="ListParagraph"/>
        <w:spacing w:line="276" w:lineRule="auto"/>
        <w:ind w:left="1800"/>
        <w:jc w:val="both"/>
        <w:rPr>
          <w:rFonts w:ascii="Arial" w:hAnsi="Arial" w:cs="Arial"/>
          <w:b/>
          <w:sz w:val="22"/>
          <w:lang w:val="en-US"/>
        </w:rPr>
      </w:pPr>
      <w:r w:rsidRPr="00C86FE7">
        <w:rPr>
          <w:rFonts w:ascii="Arial" w:hAnsi="Arial" w:cs="Arial"/>
          <w:sz w:val="22"/>
        </w:rPr>
        <w:t>- shërbimet e botimit të akteve në “Flet</w:t>
      </w:r>
      <w:r w:rsidR="00DB034A" w:rsidRPr="00C86FE7">
        <w:rPr>
          <w:rFonts w:ascii="Arial" w:hAnsi="Arial" w:cs="Arial"/>
          <w:sz w:val="22"/>
        </w:rPr>
        <w:t>ën</w:t>
      </w:r>
      <w:r w:rsidRPr="00C86FE7">
        <w:rPr>
          <w:rFonts w:ascii="Arial" w:hAnsi="Arial" w:cs="Arial"/>
          <w:sz w:val="22"/>
        </w:rPr>
        <w:t xml:space="preserve"> Zyrtare të Malit të Zi – DK</w:t>
      </w:r>
      <w:r w:rsidR="005916E7" w:rsidRPr="00C86FE7">
        <w:rPr>
          <w:rFonts w:ascii="Arial" w:hAnsi="Arial" w:cs="Arial"/>
          <w:sz w:val="22"/>
          <w:lang w:val="en-US"/>
        </w:rPr>
        <w:t>”</w:t>
      </w:r>
    </w:p>
    <w:p w:rsidR="005916E7" w:rsidRPr="00C86FE7" w:rsidRDefault="000E73C7" w:rsidP="00B874DF">
      <w:pPr>
        <w:pStyle w:val="ListParagraph"/>
        <w:numPr>
          <w:ilvl w:val="0"/>
          <w:numId w:val="13"/>
        </w:numPr>
        <w:spacing w:line="276" w:lineRule="auto"/>
        <w:jc w:val="both"/>
        <w:rPr>
          <w:rFonts w:ascii="Arial" w:hAnsi="Arial" w:cs="Arial"/>
          <w:u w:val="single"/>
        </w:rPr>
      </w:pPr>
      <w:r w:rsidRPr="00C86FE7">
        <w:rPr>
          <w:rFonts w:ascii="Arial" w:hAnsi="Arial" w:cs="Arial"/>
          <w:bCs/>
          <w:u w:val="single"/>
        </w:rPr>
        <w:t>Sekretar</w:t>
      </w:r>
      <w:r w:rsidR="00B1624A" w:rsidRPr="00C86FE7">
        <w:rPr>
          <w:rFonts w:ascii="Arial" w:hAnsi="Arial" w:cs="Arial"/>
          <w:bCs/>
          <w:u w:val="single"/>
        </w:rPr>
        <w:t>iati për financa</w:t>
      </w:r>
      <w:r w:rsidR="00E77DD3" w:rsidRPr="00C86FE7">
        <w:rPr>
          <w:rFonts w:ascii="Arial" w:hAnsi="Arial" w:cs="Arial"/>
          <w:u w:val="single"/>
        </w:rPr>
        <w:t>:</w:t>
      </w:r>
      <w:r w:rsidRPr="00C86FE7">
        <w:rPr>
          <w:rFonts w:ascii="Arial" w:hAnsi="Arial" w:cs="Arial"/>
          <w:u w:val="single"/>
        </w:rPr>
        <w:t xml:space="preserve"> </w:t>
      </w:r>
      <w:r w:rsidR="006C56A7" w:rsidRPr="00C86FE7">
        <w:rPr>
          <w:rFonts w:ascii="Arial" w:hAnsi="Arial" w:cs="Arial"/>
          <w:u w:val="single"/>
        </w:rPr>
        <w:t>69.750</w:t>
      </w:r>
      <w:r w:rsidRPr="00C86FE7">
        <w:rPr>
          <w:rFonts w:ascii="Arial" w:hAnsi="Arial" w:cs="Arial"/>
          <w:u w:val="single"/>
        </w:rPr>
        <w:t>,00</w:t>
      </w:r>
      <w:r w:rsidR="006C56A7" w:rsidRPr="00C86FE7">
        <w:rPr>
          <w:rFonts w:ascii="Arial" w:hAnsi="Arial" w:cs="Arial"/>
          <w:u w:val="single"/>
        </w:rPr>
        <w:t xml:space="preserve"> </w:t>
      </w:r>
      <w:r w:rsidRPr="00C86FE7">
        <w:rPr>
          <w:rFonts w:ascii="Arial" w:hAnsi="Arial" w:cs="Arial"/>
          <w:u w:val="single"/>
        </w:rPr>
        <w:t xml:space="preserve">€ </w:t>
      </w:r>
    </w:p>
    <w:p w:rsidR="005916E7" w:rsidRPr="00C86FE7" w:rsidRDefault="00DB034A" w:rsidP="00B874DF">
      <w:pPr>
        <w:pStyle w:val="ListParagraph"/>
        <w:numPr>
          <w:ilvl w:val="0"/>
          <w:numId w:val="18"/>
        </w:numPr>
        <w:spacing w:line="276" w:lineRule="auto"/>
        <w:jc w:val="both"/>
        <w:rPr>
          <w:rFonts w:ascii="Arial" w:hAnsi="Arial" w:cs="Arial"/>
          <w:sz w:val="22"/>
        </w:rPr>
      </w:pPr>
      <w:r w:rsidRPr="00C86FE7">
        <w:rPr>
          <w:rFonts w:ascii="Arial" w:hAnsi="Arial" w:cs="Arial"/>
          <w:sz w:val="22"/>
        </w:rPr>
        <w:t>S</w:t>
      </w:r>
      <w:r w:rsidR="00B1624A" w:rsidRPr="00C86FE7">
        <w:rPr>
          <w:rFonts w:ascii="Arial" w:hAnsi="Arial" w:cs="Arial"/>
          <w:sz w:val="22"/>
        </w:rPr>
        <w:t>hërbime</w:t>
      </w:r>
      <w:r w:rsidRPr="00C86FE7">
        <w:rPr>
          <w:rFonts w:ascii="Arial" w:hAnsi="Arial" w:cs="Arial"/>
          <w:sz w:val="22"/>
        </w:rPr>
        <w:t xml:space="preserve"> të revizionit</w:t>
      </w:r>
      <w:r w:rsidR="00B1624A" w:rsidRPr="00C86FE7">
        <w:rPr>
          <w:rFonts w:ascii="Arial" w:hAnsi="Arial" w:cs="Arial"/>
          <w:sz w:val="22"/>
        </w:rPr>
        <w:t xml:space="preserve"> dhe shërbimet e tjera </w:t>
      </w:r>
      <w:r w:rsidR="006C56A7" w:rsidRPr="00C86FE7">
        <w:rPr>
          <w:rFonts w:ascii="Arial" w:hAnsi="Arial" w:cs="Arial"/>
          <w:sz w:val="22"/>
        </w:rPr>
        <w:t>– 5.000,00 €</w:t>
      </w:r>
    </w:p>
    <w:p w:rsidR="00B1624A" w:rsidRPr="00C86FE7" w:rsidRDefault="00B1624A" w:rsidP="00B874DF">
      <w:pPr>
        <w:pStyle w:val="ListParagraph"/>
        <w:numPr>
          <w:ilvl w:val="0"/>
          <w:numId w:val="18"/>
        </w:numPr>
        <w:spacing w:line="276" w:lineRule="auto"/>
        <w:jc w:val="both"/>
        <w:rPr>
          <w:rFonts w:ascii="Arial" w:hAnsi="Arial" w:cs="Arial"/>
          <w:sz w:val="22"/>
        </w:rPr>
      </w:pPr>
      <w:r w:rsidRPr="00C86FE7">
        <w:rPr>
          <w:rFonts w:ascii="Arial" w:hAnsi="Arial" w:cs="Arial"/>
          <w:sz w:val="22"/>
        </w:rPr>
        <w:t xml:space="preserve"> projekte ndërkombëtare – 64,750.00 €, për projekt:</w:t>
      </w:r>
    </w:p>
    <w:p w:rsidR="006C56A7" w:rsidRPr="00C86FE7" w:rsidRDefault="006C56A7" w:rsidP="00B874DF">
      <w:pPr>
        <w:pStyle w:val="ListParagraph"/>
        <w:numPr>
          <w:ilvl w:val="0"/>
          <w:numId w:val="39"/>
        </w:numPr>
        <w:spacing w:line="276" w:lineRule="auto"/>
        <w:ind w:left="2410" w:hanging="283"/>
        <w:jc w:val="both"/>
        <w:rPr>
          <w:rFonts w:ascii="Arial" w:hAnsi="Arial" w:cs="Arial"/>
          <w:sz w:val="22"/>
        </w:rPr>
      </w:pPr>
      <w:r w:rsidRPr="00C86FE7">
        <w:rPr>
          <w:rFonts w:ascii="Arial" w:hAnsi="Arial" w:cs="Arial"/>
          <w:sz w:val="22"/>
        </w:rPr>
        <w:t>„Toward Zero Waste“ – 42.000,00 €,</w:t>
      </w:r>
    </w:p>
    <w:p w:rsidR="006C56A7" w:rsidRPr="00C86FE7" w:rsidRDefault="006C56A7" w:rsidP="00B874DF">
      <w:pPr>
        <w:pStyle w:val="ListParagraph"/>
        <w:numPr>
          <w:ilvl w:val="1"/>
          <w:numId w:val="18"/>
        </w:numPr>
        <w:spacing w:line="276" w:lineRule="auto"/>
        <w:jc w:val="both"/>
        <w:rPr>
          <w:rFonts w:ascii="Arial" w:hAnsi="Arial" w:cs="Arial"/>
          <w:sz w:val="22"/>
        </w:rPr>
      </w:pPr>
      <w:r w:rsidRPr="00C86FE7">
        <w:rPr>
          <w:rFonts w:ascii="Arial" w:hAnsi="Arial" w:cs="Arial"/>
          <w:sz w:val="22"/>
        </w:rPr>
        <w:t>„Crossmart“ – 7.600,00 €,</w:t>
      </w:r>
    </w:p>
    <w:p w:rsidR="006C56A7" w:rsidRPr="00C86FE7" w:rsidRDefault="006C56A7" w:rsidP="00B874DF">
      <w:pPr>
        <w:pStyle w:val="ListParagraph"/>
        <w:numPr>
          <w:ilvl w:val="1"/>
          <w:numId w:val="18"/>
        </w:numPr>
        <w:spacing w:line="276" w:lineRule="auto"/>
        <w:jc w:val="both"/>
        <w:rPr>
          <w:rFonts w:ascii="Arial" w:hAnsi="Arial" w:cs="Arial"/>
          <w:sz w:val="22"/>
        </w:rPr>
      </w:pPr>
      <w:r w:rsidRPr="00C86FE7">
        <w:rPr>
          <w:rFonts w:ascii="Arial" w:hAnsi="Arial" w:cs="Arial"/>
          <w:sz w:val="22"/>
        </w:rPr>
        <w:t>„Circlewaste“ – 5.000,00 €,</w:t>
      </w:r>
    </w:p>
    <w:p w:rsidR="006C56A7" w:rsidRPr="00C86FE7" w:rsidRDefault="006C56A7" w:rsidP="00B874DF">
      <w:pPr>
        <w:pStyle w:val="ListParagraph"/>
        <w:numPr>
          <w:ilvl w:val="1"/>
          <w:numId w:val="18"/>
        </w:numPr>
        <w:spacing w:line="276" w:lineRule="auto"/>
        <w:jc w:val="both"/>
        <w:rPr>
          <w:rFonts w:ascii="Arial" w:hAnsi="Arial" w:cs="Arial"/>
          <w:sz w:val="22"/>
        </w:rPr>
      </w:pPr>
      <w:r w:rsidRPr="00C86FE7">
        <w:rPr>
          <w:rFonts w:ascii="Arial" w:hAnsi="Arial" w:cs="Arial"/>
          <w:sz w:val="22"/>
        </w:rPr>
        <w:t>„ProlightMed“ – 10.150,00 €.</w:t>
      </w:r>
    </w:p>
    <w:p w:rsidR="00E66BC2" w:rsidRPr="00C86FE7" w:rsidRDefault="00E66BC2" w:rsidP="00924E46">
      <w:pPr>
        <w:spacing w:line="276" w:lineRule="auto"/>
        <w:ind w:left="2160"/>
        <w:jc w:val="both"/>
        <w:rPr>
          <w:rFonts w:ascii="Arial" w:hAnsi="Arial" w:cs="Arial"/>
          <w:bCs/>
          <w:sz w:val="20"/>
          <w:szCs w:val="22"/>
        </w:rPr>
      </w:pPr>
      <w:r w:rsidRPr="00C86FE7">
        <w:rPr>
          <w:rFonts w:ascii="Arial" w:hAnsi="Arial" w:cs="Arial"/>
          <w:bCs/>
          <w:sz w:val="20"/>
          <w:szCs w:val="22"/>
        </w:rPr>
        <w:t>Shënim: Pagesat e shërbimeve në lidhje me projektet e sipërpërmendura financohen nga fondet e projekteve.</w:t>
      </w:r>
    </w:p>
    <w:p w:rsidR="001B0736" w:rsidRPr="00C86FE7" w:rsidRDefault="000E73C7" w:rsidP="00B874DF">
      <w:pPr>
        <w:pStyle w:val="ListParagraph"/>
        <w:numPr>
          <w:ilvl w:val="0"/>
          <w:numId w:val="27"/>
        </w:numPr>
        <w:spacing w:line="276" w:lineRule="auto"/>
        <w:ind w:left="810" w:hanging="450"/>
        <w:jc w:val="both"/>
        <w:rPr>
          <w:rFonts w:ascii="Arial" w:hAnsi="Arial" w:cs="Arial"/>
          <w:u w:val="single"/>
        </w:rPr>
      </w:pPr>
      <w:r w:rsidRPr="00C86FE7">
        <w:rPr>
          <w:rFonts w:ascii="Arial" w:hAnsi="Arial" w:cs="Arial"/>
          <w:bCs/>
          <w:u w:val="single"/>
        </w:rPr>
        <w:t>Sekret</w:t>
      </w:r>
      <w:r w:rsidR="001B0736" w:rsidRPr="00C86FE7">
        <w:rPr>
          <w:rFonts w:ascii="Arial" w:hAnsi="Arial" w:cs="Arial"/>
          <w:bCs/>
          <w:u w:val="single"/>
        </w:rPr>
        <w:t>riati për vetëqeverisje lokale</w:t>
      </w:r>
      <w:r w:rsidR="00E77DD3" w:rsidRPr="00C86FE7">
        <w:rPr>
          <w:rFonts w:ascii="Arial" w:hAnsi="Arial" w:cs="Arial"/>
          <w:u w:val="single"/>
        </w:rPr>
        <w:t>:</w:t>
      </w:r>
      <w:r w:rsidRPr="00C86FE7">
        <w:rPr>
          <w:rFonts w:ascii="Arial" w:hAnsi="Arial" w:cs="Arial"/>
          <w:u w:val="single"/>
        </w:rPr>
        <w:t xml:space="preserve"> </w:t>
      </w:r>
      <w:r w:rsidR="00D57062" w:rsidRPr="00C86FE7">
        <w:rPr>
          <w:rFonts w:ascii="Arial" w:hAnsi="Arial" w:cs="Arial"/>
          <w:u w:val="single"/>
        </w:rPr>
        <w:t>3</w:t>
      </w:r>
      <w:r w:rsidR="00924E46" w:rsidRPr="00C86FE7">
        <w:rPr>
          <w:rFonts w:ascii="Arial" w:hAnsi="Arial" w:cs="Arial"/>
          <w:u w:val="single"/>
        </w:rPr>
        <w:t>87</w:t>
      </w:r>
      <w:r w:rsidR="00730DEE" w:rsidRPr="00C86FE7">
        <w:rPr>
          <w:rFonts w:ascii="Arial" w:hAnsi="Arial" w:cs="Arial"/>
          <w:u w:val="single"/>
        </w:rPr>
        <w:t>.</w:t>
      </w:r>
      <w:r w:rsidR="00972AEA" w:rsidRPr="00C86FE7">
        <w:rPr>
          <w:rFonts w:ascii="Arial" w:hAnsi="Arial" w:cs="Arial"/>
          <w:u w:val="single"/>
        </w:rPr>
        <w:t>7</w:t>
      </w:r>
      <w:r w:rsidR="00730DEE" w:rsidRPr="00C86FE7">
        <w:rPr>
          <w:rFonts w:ascii="Arial" w:hAnsi="Arial" w:cs="Arial"/>
          <w:u w:val="single"/>
        </w:rPr>
        <w:t>00,</w:t>
      </w:r>
      <w:r w:rsidRPr="00C86FE7">
        <w:rPr>
          <w:rFonts w:ascii="Arial" w:hAnsi="Arial" w:cs="Arial"/>
          <w:u w:val="single"/>
        </w:rPr>
        <w:t>00</w:t>
      </w:r>
      <w:r w:rsidR="00924E46" w:rsidRPr="00C86FE7">
        <w:rPr>
          <w:rFonts w:ascii="Arial" w:hAnsi="Arial" w:cs="Arial"/>
          <w:u w:val="single"/>
        </w:rPr>
        <w:t xml:space="preserve"> </w:t>
      </w:r>
      <w:r w:rsidR="00857D9F" w:rsidRPr="00C86FE7">
        <w:rPr>
          <w:rFonts w:ascii="Arial" w:hAnsi="Arial" w:cs="Arial"/>
          <w:sz w:val="22"/>
          <w:u w:val="single"/>
        </w:rPr>
        <w:t>€</w:t>
      </w:r>
      <w:r w:rsidR="00A324D0" w:rsidRPr="00C86FE7">
        <w:rPr>
          <w:rFonts w:ascii="Arial" w:hAnsi="Arial" w:cs="Arial"/>
          <w:b/>
        </w:rPr>
        <w:t xml:space="preserve"> </w:t>
      </w:r>
      <w:r w:rsidR="001B0736" w:rsidRPr="00C86FE7">
        <w:rPr>
          <w:rFonts w:ascii="Arial" w:hAnsi="Arial" w:cs="Arial"/>
        </w:rPr>
        <w:t>për organizimin e ngjarjeve të mëposhtme:</w:t>
      </w:r>
    </w:p>
    <w:p w:rsidR="002B7CBA" w:rsidRPr="00C86FE7" w:rsidRDefault="001B0736" w:rsidP="00B874DF">
      <w:pPr>
        <w:pStyle w:val="ListParagraph"/>
        <w:numPr>
          <w:ilvl w:val="0"/>
          <w:numId w:val="25"/>
        </w:numPr>
        <w:spacing w:line="276" w:lineRule="auto"/>
        <w:jc w:val="both"/>
        <w:rPr>
          <w:rFonts w:ascii="Arial" w:hAnsi="Arial" w:cs="Arial"/>
          <w:b/>
          <w:sz w:val="22"/>
          <w:szCs w:val="22"/>
          <w:u w:val="single"/>
        </w:rPr>
      </w:pPr>
      <w:r w:rsidRPr="00C86FE7">
        <w:rPr>
          <w:rFonts w:ascii="Arial" w:hAnsi="Arial" w:cs="Arial"/>
          <w:sz w:val="22"/>
          <w:szCs w:val="22"/>
        </w:rPr>
        <w:t>Aktivitetet sportive</w:t>
      </w:r>
      <w:r w:rsidR="00D57062" w:rsidRPr="00C86FE7">
        <w:rPr>
          <w:rFonts w:ascii="Arial" w:hAnsi="Arial" w:cs="Arial"/>
          <w:sz w:val="22"/>
          <w:szCs w:val="22"/>
        </w:rPr>
        <w:t xml:space="preserve"> – 3.500,00 €</w:t>
      </w:r>
      <w:r w:rsidR="002B7CBA" w:rsidRPr="00C86FE7">
        <w:rPr>
          <w:rFonts w:ascii="Arial" w:hAnsi="Arial" w:cs="Arial"/>
          <w:sz w:val="22"/>
          <w:szCs w:val="22"/>
        </w:rPr>
        <w:t>:</w:t>
      </w:r>
    </w:p>
    <w:p w:rsidR="002B7CBA" w:rsidRPr="00C86FE7" w:rsidRDefault="001B0736" w:rsidP="00B874DF">
      <w:pPr>
        <w:pStyle w:val="ListParagraph"/>
        <w:numPr>
          <w:ilvl w:val="3"/>
          <w:numId w:val="11"/>
        </w:numPr>
        <w:jc w:val="both"/>
        <w:rPr>
          <w:rFonts w:ascii="Arial" w:hAnsi="Arial" w:cs="Arial"/>
          <w:sz w:val="22"/>
          <w:szCs w:val="22"/>
        </w:rPr>
      </w:pPr>
      <w:r w:rsidRPr="00C86FE7">
        <w:rPr>
          <w:rFonts w:ascii="Arial" w:hAnsi="Arial" w:cs="Arial"/>
          <w:sz w:val="22"/>
          <w:szCs w:val="22"/>
        </w:rPr>
        <w:t xml:space="preserve">Turne shahu në vlerën prej </w:t>
      </w:r>
      <w:r w:rsidR="00D57062" w:rsidRPr="00C86FE7">
        <w:rPr>
          <w:rFonts w:ascii="Arial" w:hAnsi="Arial" w:cs="Arial"/>
          <w:sz w:val="22"/>
          <w:szCs w:val="22"/>
        </w:rPr>
        <w:t>1.5</w:t>
      </w:r>
      <w:r w:rsidR="002B7CBA" w:rsidRPr="00C86FE7">
        <w:rPr>
          <w:rFonts w:ascii="Arial" w:hAnsi="Arial" w:cs="Arial"/>
          <w:sz w:val="22"/>
          <w:szCs w:val="22"/>
        </w:rPr>
        <w:t>00,00</w:t>
      </w:r>
      <w:r w:rsidR="000762F1" w:rsidRPr="00C86FE7">
        <w:rPr>
          <w:rFonts w:ascii="Arial" w:hAnsi="Arial" w:cs="Arial"/>
          <w:sz w:val="22"/>
          <w:szCs w:val="22"/>
        </w:rPr>
        <w:t xml:space="preserve"> </w:t>
      </w:r>
      <w:r w:rsidR="002B7CBA" w:rsidRPr="00C86FE7">
        <w:rPr>
          <w:rFonts w:ascii="Arial" w:hAnsi="Arial" w:cs="Arial"/>
          <w:sz w:val="22"/>
          <w:szCs w:val="22"/>
        </w:rPr>
        <w:t>€</w:t>
      </w:r>
      <w:r w:rsidR="000762F1" w:rsidRPr="00C86FE7">
        <w:rPr>
          <w:rFonts w:ascii="Arial" w:hAnsi="Arial" w:cs="Arial"/>
          <w:sz w:val="22"/>
          <w:szCs w:val="22"/>
        </w:rPr>
        <w:t>,</w:t>
      </w:r>
    </w:p>
    <w:p w:rsidR="000762F1" w:rsidRPr="00C86FE7" w:rsidRDefault="001B0736" w:rsidP="00B874DF">
      <w:pPr>
        <w:pStyle w:val="ListParagraph"/>
        <w:numPr>
          <w:ilvl w:val="3"/>
          <w:numId w:val="11"/>
        </w:numPr>
        <w:jc w:val="both"/>
        <w:rPr>
          <w:rFonts w:ascii="Arial" w:hAnsi="Arial" w:cs="Arial"/>
          <w:sz w:val="22"/>
          <w:szCs w:val="22"/>
        </w:rPr>
      </w:pPr>
      <w:r w:rsidRPr="00C86FE7">
        <w:rPr>
          <w:rFonts w:ascii="Arial" w:hAnsi="Arial" w:cs="Arial"/>
          <w:sz w:val="22"/>
          <w:szCs w:val="22"/>
        </w:rPr>
        <w:t xml:space="preserve">Java Evropiane e Sportit në shumën </w:t>
      </w:r>
      <w:r w:rsidR="00D57062" w:rsidRPr="00C86FE7">
        <w:rPr>
          <w:rFonts w:ascii="Arial" w:hAnsi="Arial" w:cs="Arial"/>
          <w:sz w:val="22"/>
          <w:szCs w:val="22"/>
        </w:rPr>
        <w:t>2.0</w:t>
      </w:r>
      <w:r w:rsidR="002B7CBA" w:rsidRPr="00C86FE7">
        <w:rPr>
          <w:rFonts w:ascii="Arial" w:hAnsi="Arial" w:cs="Arial"/>
          <w:sz w:val="22"/>
          <w:szCs w:val="22"/>
        </w:rPr>
        <w:t>00,00</w:t>
      </w:r>
      <w:r w:rsidR="000762F1" w:rsidRPr="00C86FE7">
        <w:rPr>
          <w:rFonts w:ascii="Arial" w:hAnsi="Arial" w:cs="Arial"/>
          <w:sz w:val="22"/>
          <w:szCs w:val="22"/>
        </w:rPr>
        <w:t xml:space="preserve"> </w:t>
      </w:r>
      <w:r w:rsidR="002B7CBA" w:rsidRPr="00C86FE7">
        <w:rPr>
          <w:rFonts w:ascii="Arial" w:hAnsi="Arial" w:cs="Arial"/>
          <w:sz w:val="22"/>
          <w:szCs w:val="22"/>
        </w:rPr>
        <w:t>€</w:t>
      </w:r>
      <w:r w:rsidR="000762F1" w:rsidRPr="00C86FE7">
        <w:rPr>
          <w:rFonts w:ascii="Arial" w:hAnsi="Arial" w:cs="Arial"/>
          <w:sz w:val="22"/>
          <w:szCs w:val="22"/>
        </w:rPr>
        <w:t>,</w:t>
      </w:r>
    </w:p>
    <w:p w:rsidR="002B7CBA" w:rsidRPr="00C86FE7" w:rsidRDefault="001B0736" w:rsidP="00B874DF">
      <w:pPr>
        <w:pStyle w:val="ListParagraph"/>
        <w:numPr>
          <w:ilvl w:val="0"/>
          <w:numId w:val="25"/>
        </w:numPr>
        <w:tabs>
          <w:tab w:val="left" w:pos="2430"/>
        </w:tabs>
        <w:jc w:val="both"/>
        <w:rPr>
          <w:rFonts w:ascii="Arial" w:hAnsi="Arial" w:cs="Arial"/>
          <w:sz w:val="22"/>
          <w:szCs w:val="22"/>
        </w:rPr>
      </w:pPr>
      <w:r w:rsidRPr="00C86FE7">
        <w:rPr>
          <w:rFonts w:ascii="Arial" w:hAnsi="Arial" w:cs="Arial"/>
          <w:sz w:val="22"/>
          <w:szCs w:val="22"/>
        </w:rPr>
        <w:t xml:space="preserve">Shënimi i datave të rëndësishme historike </w:t>
      </w:r>
      <w:r w:rsidR="000762F1" w:rsidRPr="00C86FE7">
        <w:rPr>
          <w:rFonts w:ascii="Arial" w:hAnsi="Arial" w:cs="Arial"/>
          <w:sz w:val="22"/>
          <w:szCs w:val="22"/>
        </w:rPr>
        <w:t>– 12.000,00 €</w:t>
      </w:r>
    </w:p>
    <w:p w:rsidR="00AB13AF" w:rsidRPr="00C86FE7" w:rsidRDefault="00BB2C65" w:rsidP="00B874DF">
      <w:pPr>
        <w:pStyle w:val="ListParagraph"/>
        <w:numPr>
          <w:ilvl w:val="3"/>
          <w:numId w:val="19"/>
        </w:numPr>
        <w:jc w:val="both"/>
        <w:rPr>
          <w:rFonts w:ascii="Arial" w:hAnsi="Arial" w:cs="Arial"/>
          <w:sz w:val="22"/>
          <w:szCs w:val="22"/>
        </w:rPr>
      </w:pPr>
      <w:r w:rsidRPr="00C86FE7">
        <w:rPr>
          <w:rFonts w:ascii="Arial" w:hAnsi="Arial" w:cs="Arial"/>
          <w:sz w:val="22"/>
          <w:szCs w:val="22"/>
        </w:rPr>
        <w:t>6.</w:t>
      </w:r>
      <w:r w:rsidR="001B0736" w:rsidRPr="00C86FE7">
        <w:rPr>
          <w:rFonts w:ascii="Arial" w:hAnsi="Arial" w:cs="Arial"/>
          <w:sz w:val="22"/>
          <w:szCs w:val="22"/>
        </w:rPr>
        <w:t>prilli</w:t>
      </w:r>
      <w:r w:rsidRPr="00C86FE7">
        <w:rPr>
          <w:rFonts w:ascii="Arial" w:hAnsi="Arial" w:cs="Arial"/>
          <w:sz w:val="22"/>
          <w:szCs w:val="22"/>
        </w:rPr>
        <w:t xml:space="preserve"> – </w:t>
      </w:r>
      <w:r w:rsidR="001B0736" w:rsidRPr="00C86FE7">
        <w:rPr>
          <w:rFonts w:ascii="Arial" w:hAnsi="Arial" w:cs="Arial"/>
          <w:sz w:val="22"/>
          <w:szCs w:val="22"/>
        </w:rPr>
        <w:t>kryengritja e Malësisë</w:t>
      </w:r>
      <w:r w:rsidRPr="00C86FE7">
        <w:rPr>
          <w:rFonts w:ascii="Arial" w:hAnsi="Arial" w:cs="Arial"/>
          <w:sz w:val="22"/>
          <w:szCs w:val="22"/>
        </w:rPr>
        <w:t xml:space="preserve"> – 6.0</w:t>
      </w:r>
      <w:r w:rsidR="00AB13AF" w:rsidRPr="00C86FE7">
        <w:rPr>
          <w:rFonts w:ascii="Arial" w:hAnsi="Arial" w:cs="Arial"/>
          <w:sz w:val="22"/>
          <w:szCs w:val="22"/>
        </w:rPr>
        <w:t>00,00</w:t>
      </w:r>
      <w:r w:rsidR="000762F1" w:rsidRPr="00C86FE7">
        <w:rPr>
          <w:rFonts w:ascii="Arial" w:hAnsi="Arial" w:cs="Arial"/>
          <w:sz w:val="22"/>
          <w:szCs w:val="22"/>
        </w:rPr>
        <w:t xml:space="preserve"> </w:t>
      </w:r>
      <w:r w:rsidR="00904646" w:rsidRPr="00C86FE7">
        <w:rPr>
          <w:rFonts w:ascii="Arial" w:hAnsi="Arial" w:cs="Arial"/>
          <w:sz w:val="22"/>
          <w:szCs w:val="22"/>
        </w:rPr>
        <w:t>€</w:t>
      </w:r>
      <w:r w:rsidR="000762F1" w:rsidRPr="00C86FE7">
        <w:rPr>
          <w:rFonts w:ascii="Arial" w:hAnsi="Arial" w:cs="Arial"/>
          <w:sz w:val="22"/>
          <w:szCs w:val="22"/>
        </w:rPr>
        <w:t>,</w:t>
      </w:r>
    </w:p>
    <w:p w:rsidR="000762F1" w:rsidRPr="00C86FE7" w:rsidRDefault="000762F1" w:rsidP="00B874DF">
      <w:pPr>
        <w:pStyle w:val="ListParagraph"/>
        <w:numPr>
          <w:ilvl w:val="3"/>
          <w:numId w:val="19"/>
        </w:numPr>
        <w:jc w:val="both"/>
        <w:rPr>
          <w:rFonts w:ascii="Arial" w:hAnsi="Arial" w:cs="Arial"/>
          <w:sz w:val="22"/>
          <w:szCs w:val="22"/>
        </w:rPr>
      </w:pPr>
      <w:r w:rsidRPr="00C86FE7">
        <w:rPr>
          <w:rFonts w:ascii="Arial" w:hAnsi="Arial" w:cs="Arial"/>
          <w:sz w:val="22"/>
          <w:szCs w:val="22"/>
        </w:rPr>
        <w:t>28. n</w:t>
      </w:r>
      <w:r w:rsidR="001B0736" w:rsidRPr="00C86FE7">
        <w:rPr>
          <w:rFonts w:ascii="Arial" w:hAnsi="Arial" w:cs="Arial"/>
          <w:sz w:val="22"/>
          <w:szCs w:val="22"/>
        </w:rPr>
        <w:t>ëntori</w:t>
      </w:r>
      <w:r w:rsidRPr="00C86FE7">
        <w:rPr>
          <w:rFonts w:ascii="Arial" w:hAnsi="Arial" w:cs="Arial"/>
          <w:sz w:val="22"/>
          <w:szCs w:val="22"/>
        </w:rPr>
        <w:t xml:space="preserve">  - 6</w:t>
      </w:r>
      <w:r w:rsidR="002B7CBA" w:rsidRPr="00C86FE7">
        <w:rPr>
          <w:rFonts w:ascii="Arial" w:hAnsi="Arial" w:cs="Arial"/>
          <w:sz w:val="22"/>
          <w:szCs w:val="22"/>
        </w:rPr>
        <w:t>.000,00</w:t>
      </w:r>
      <w:r w:rsidRPr="00C86FE7">
        <w:rPr>
          <w:rFonts w:ascii="Arial" w:hAnsi="Arial" w:cs="Arial"/>
          <w:sz w:val="22"/>
          <w:szCs w:val="22"/>
        </w:rPr>
        <w:t xml:space="preserve"> </w:t>
      </w:r>
      <w:r w:rsidR="002B7CBA" w:rsidRPr="00C86FE7">
        <w:rPr>
          <w:rFonts w:ascii="Arial" w:hAnsi="Arial" w:cs="Arial"/>
          <w:sz w:val="22"/>
          <w:szCs w:val="22"/>
        </w:rPr>
        <w:t>€</w:t>
      </w:r>
      <w:r w:rsidRPr="00C86FE7">
        <w:rPr>
          <w:rFonts w:ascii="Arial" w:hAnsi="Arial" w:cs="Arial"/>
          <w:sz w:val="22"/>
          <w:szCs w:val="22"/>
        </w:rPr>
        <w:t>,</w:t>
      </w:r>
    </w:p>
    <w:p w:rsidR="000762F1" w:rsidRPr="00C86FE7" w:rsidRDefault="001B0736" w:rsidP="00B874DF">
      <w:pPr>
        <w:pStyle w:val="ListParagraph"/>
        <w:numPr>
          <w:ilvl w:val="0"/>
          <w:numId w:val="25"/>
        </w:numPr>
        <w:jc w:val="both"/>
        <w:rPr>
          <w:rFonts w:ascii="Arial" w:hAnsi="Arial" w:cs="Arial"/>
          <w:sz w:val="22"/>
          <w:szCs w:val="22"/>
        </w:rPr>
      </w:pPr>
      <w:r w:rsidRPr="00C86FE7">
        <w:rPr>
          <w:rFonts w:ascii="Arial" w:hAnsi="Arial" w:cs="Arial"/>
          <w:sz w:val="22"/>
          <w:szCs w:val="22"/>
        </w:rPr>
        <w:t>Hartimi i faksimileve, vulave, publikimi</w:t>
      </w:r>
      <w:r w:rsidR="00DB034A" w:rsidRPr="00C86FE7">
        <w:rPr>
          <w:rFonts w:ascii="Arial" w:hAnsi="Arial" w:cs="Arial"/>
          <w:sz w:val="22"/>
          <w:szCs w:val="22"/>
        </w:rPr>
        <w:t>t të shpalljeve</w:t>
      </w:r>
      <w:r w:rsidRPr="00C86FE7">
        <w:rPr>
          <w:rFonts w:ascii="Arial" w:hAnsi="Arial" w:cs="Arial"/>
          <w:sz w:val="22"/>
          <w:szCs w:val="22"/>
        </w:rPr>
        <w:t xml:space="preserve"> </w:t>
      </w:r>
      <w:r w:rsidR="000762F1" w:rsidRPr="00C86FE7">
        <w:rPr>
          <w:rFonts w:ascii="Arial" w:hAnsi="Arial" w:cs="Arial"/>
          <w:sz w:val="22"/>
          <w:szCs w:val="22"/>
        </w:rPr>
        <w:t>- 5</w:t>
      </w:r>
      <w:r w:rsidR="002B7CBA" w:rsidRPr="00C86FE7">
        <w:rPr>
          <w:rFonts w:ascii="Arial" w:hAnsi="Arial" w:cs="Arial"/>
          <w:sz w:val="22"/>
          <w:szCs w:val="22"/>
        </w:rPr>
        <w:t>.000,00</w:t>
      </w:r>
      <w:r w:rsidR="000762F1" w:rsidRPr="00C86FE7">
        <w:rPr>
          <w:rFonts w:ascii="Arial" w:hAnsi="Arial" w:cs="Arial"/>
          <w:sz w:val="22"/>
          <w:szCs w:val="22"/>
        </w:rPr>
        <w:t xml:space="preserve"> </w:t>
      </w:r>
      <w:r w:rsidR="002B7CBA" w:rsidRPr="00C86FE7">
        <w:rPr>
          <w:rFonts w:ascii="Arial" w:hAnsi="Arial" w:cs="Arial"/>
          <w:sz w:val="22"/>
          <w:szCs w:val="22"/>
        </w:rPr>
        <w:t>€</w:t>
      </w:r>
      <w:r w:rsidR="000762F1" w:rsidRPr="00C86FE7">
        <w:rPr>
          <w:rFonts w:ascii="Arial" w:hAnsi="Arial" w:cs="Arial"/>
          <w:sz w:val="22"/>
          <w:szCs w:val="22"/>
        </w:rPr>
        <w:t>,</w:t>
      </w:r>
    </w:p>
    <w:p w:rsidR="000762F1" w:rsidRPr="00C86FE7" w:rsidRDefault="001B0736"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Shërbimet e fotografimit, projektimit dhe prodhimit të materialit reklamues dhe dekorativ në masën prej </w:t>
      </w:r>
      <w:r w:rsidR="000762F1" w:rsidRPr="00C86FE7">
        <w:rPr>
          <w:rFonts w:ascii="Arial" w:hAnsi="Arial" w:cs="Arial"/>
          <w:sz w:val="22"/>
          <w:szCs w:val="22"/>
        </w:rPr>
        <w:t>7</w:t>
      </w:r>
      <w:r w:rsidR="002B7CBA" w:rsidRPr="00C86FE7">
        <w:rPr>
          <w:rFonts w:ascii="Arial" w:hAnsi="Arial" w:cs="Arial"/>
          <w:sz w:val="22"/>
          <w:szCs w:val="22"/>
        </w:rPr>
        <w:t xml:space="preserve">.000,00€,  </w:t>
      </w:r>
    </w:p>
    <w:p w:rsidR="00550CD5" w:rsidRPr="00C86FE7" w:rsidRDefault="001B0736" w:rsidP="00B874DF">
      <w:pPr>
        <w:pStyle w:val="ListParagraph"/>
        <w:numPr>
          <w:ilvl w:val="0"/>
          <w:numId w:val="25"/>
        </w:numPr>
        <w:jc w:val="both"/>
        <w:rPr>
          <w:rFonts w:ascii="Arial" w:hAnsi="Arial" w:cs="Arial"/>
          <w:sz w:val="22"/>
          <w:szCs w:val="22"/>
        </w:rPr>
      </w:pPr>
      <w:r w:rsidRPr="00C86FE7">
        <w:rPr>
          <w:rFonts w:ascii="Arial" w:hAnsi="Arial" w:cs="Arial"/>
          <w:sz w:val="22"/>
          <w:szCs w:val="22"/>
        </w:rPr>
        <w:t>Vera në Malësi</w:t>
      </w:r>
      <w:r w:rsidR="00F21EF1" w:rsidRPr="00C86FE7">
        <w:rPr>
          <w:rFonts w:ascii="Arial" w:hAnsi="Arial" w:cs="Arial"/>
          <w:sz w:val="22"/>
          <w:szCs w:val="22"/>
        </w:rPr>
        <w:t xml:space="preserve"> </w:t>
      </w:r>
      <w:r w:rsidR="006E01F3" w:rsidRPr="00C86FE7">
        <w:rPr>
          <w:rFonts w:ascii="Arial" w:hAnsi="Arial" w:cs="Arial"/>
          <w:sz w:val="22"/>
          <w:szCs w:val="22"/>
        </w:rPr>
        <w:t xml:space="preserve">- </w:t>
      </w:r>
      <w:r w:rsidR="00BB2C65" w:rsidRPr="00C86FE7">
        <w:rPr>
          <w:rFonts w:ascii="Arial" w:hAnsi="Arial" w:cs="Arial"/>
          <w:sz w:val="22"/>
          <w:szCs w:val="22"/>
          <w:u w:val="single"/>
        </w:rPr>
        <w:t>10</w:t>
      </w:r>
      <w:r w:rsidR="000762F1" w:rsidRPr="00C86FE7">
        <w:rPr>
          <w:rFonts w:ascii="Arial" w:hAnsi="Arial" w:cs="Arial"/>
          <w:sz w:val="22"/>
          <w:szCs w:val="22"/>
          <w:u w:val="single"/>
        </w:rPr>
        <w:t>0</w:t>
      </w:r>
      <w:r w:rsidR="003F08C5" w:rsidRPr="00C86FE7">
        <w:rPr>
          <w:rFonts w:ascii="Arial" w:hAnsi="Arial" w:cs="Arial"/>
          <w:sz w:val="22"/>
          <w:szCs w:val="22"/>
          <w:u w:val="single"/>
        </w:rPr>
        <w:t>.</w:t>
      </w:r>
      <w:r w:rsidR="008C4729" w:rsidRPr="00C86FE7">
        <w:rPr>
          <w:rFonts w:ascii="Arial" w:hAnsi="Arial" w:cs="Arial"/>
          <w:sz w:val="22"/>
          <w:szCs w:val="22"/>
          <w:u w:val="single"/>
        </w:rPr>
        <w:t>0</w:t>
      </w:r>
      <w:r w:rsidR="003F08C5" w:rsidRPr="00C86FE7">
        <w:rPr>
          <w:rFonts w:ascii="Arial" w:hAnsi="Arial" w:cs="Arial"/>
          <w:sz w:val="22"/>
          <w:szCs w:val="22"/>
          <w:u w:val="single"/>
        </w:rPr>
        <w:t>00</w:t>
      </w:r>
      <w:r w:rsidR="00826154" w:rsidRPr="00C86FE7">
        <w:rPr>
          <w:rFonts w:ascii="Arial" w:hAnsi="Arial" w:cs="Arial"/>
          <w:sz w:val="22"/>
          <w:szCs w:val="22"/>
          <w:u w:val="single"/>
        </w:rPr>
        <w:t>,00</w:t>
      </w:r>
      <w:r w:rsidR="000762F1" w:rsidRPr="00C86FE7">
        <w:rPr>
          <w:rFonts w:ascii="Arial" w:hAnsi="Arial" w:cs="Arial"/>
          <w:sz w:val="22"/>
          <w:szCs w:val="22"/>
          <w:u w:val="single"/>
        </w:rPr>
        <w:t xml:space="preserve"> </w:t>
      </w:r>
      <w:r w:rsidR="00826154" w:rsidRPr="00C86FE7">
        <w:rPr>
          <w:rFonts w:ascii="Arial" w:hAnsi="Arial" w:cs="Arial"/>
          <w:sz w:val="22"/>
          <w:szCs w:val="22"/>
          <w:u w:val="single"/>
        </w:rPr>
        <w:t>€</w:t>
      </w:r>
      <w:r w:rsidR="00826154" w:rsidRPr="00C86FE7">
        <w:rPr>
          <w:rFonts w:ascii="Arial" w:hAnsi="Arial" w:cs="Arial"/>
          <w:sz w:val="22"/>
          <w:szCs w:val="22"/>
        </w:rPr>
        <w:t xml:space="preserve"> </w:t>
      </w:r>
      <w:r w:rsidRPr="00C86FE7">
        <w:rPr>
          <w:rFonts w:ascii="Arial" w:hAnsi="Arial" w:cs="Arial"/>
          <w:sz w:val="22"/>
          <w:szCs w:val="22"/>
        </w:rPr>
        <w:t>në kuadër të në cilës</w:t>
      </w:r>
      <w:r w:rsidR="00550CD5" w:rsidRPr="00C86FE7">
        <w:rPr>
          <w:rFonts w:ascii="Arial" w:hAnsi="Arial" w:cs="Arial"/>
          <w:sz w:val="22"/>
          <w:szCs w:val="22"/>
        </w:rPr>
        <w:t>:</w:t>
      </w:r>
    </w:p>
    <w:p w:rsidR="00765BEE" w:rsidRPr="00C86FE7" w:rsidRDefault="001B0736" w:rsidP="00B874DF">
      <w:pPr>
        <w:pStyle w:val="ListParagraph"/>
        <w:numPr>
          <w:ilvl w:val="0"/>
          <w:numId w:val="26"/>
        </w:numPr>
        <w:ind w:left="2880"/>
        <w:rPr>
          <w:rFonts w:ascii="Arial" w:hAnsi="Arial" w:cs="Arial"/>
          <w:sz w:val="22"/>
          <w:szCs w:val="22"/>
        </w:rPr>
      </w:pPr>
      <w:r w:rsidRPr="00C86FE7">
        <w:rPr>
          <w:rFonts w:ascii="Arial" w:hAnsi="Arial" w:cs="Arial"/>
          <w:sz w:val="22"/>
          <w:szCs w:val="22"/>
        </w:rPr>
        <w:t>Dita ndërkombëtare e fëmijëve</w:t>
      </w:r>
      <w:r w:rsidR="000762F1" w:rsidRPr="00C86FE7">
        <w:rPr>
          <w:rFonts w:ascii="Arial" w:hAnsi="Arial" w:cs="Arial"/>
          <w:sz w:val="22"/>
          <w:szCs w:val="22"/>
        </w:rPr>
        <w:t xml:space="preserve"> – 5</w:t>
      </w:r>
      <w:r w:rsidR="00AB31B7" w:rsidRPr="00C86FE7">
        <w:rPr>
          <w:rFonts w:ascii="Arial" w:hAnsi="Arial" w:cs="Arial"/>
          <w:sz w:val="22"/>
          <w:szCs w:val="22"/>
        </w:rPr>
        <w:t>.0</w:t>
      </w:r>
      <w:r w:rsidR="00765BEE" w:rsidRPr="00C86FE7">
        <w:rPr>
          <w:rFonts w:ascii="Arial" w:hAnsi="Arial" w:cs="Arial"/>
          <w:sz w:val="22"/>
          <w:szCs w:val="22"/>
        </w:rPr>
        <w:t>00,00</w:t>
      </w:r>
      <w:r w:rsidR="000762F1" w:rsidRPr="00C86FE7">
        <w:rPr>
          <w:rFonts w:ascii="Arial" w:hAnsi="Arial" w:cs="Arial"/>
          <w:sz w:val="22"/>
          <w:szCs w:val="22"/>
        </w:rPr>
        <w:t xml:space="preserve"> </w:t>
      </w:r>
      <w:r w:rsidR="00765BEE" w:rsidRPr="00C86FE7">
        <w:rPr>
          <w:rFonts w:ascii="Arial" w:hAnsi="Arial" w:cs="Arial"/>
          <w:sz w:val="22"/>
          <w:szCs w:val="22"/>
        </w:rPr>
        <w:t>€,</w:t>
      </w:r>
    </w:p>
    <w:p w:rsidR="00AB13AF" w:rsidRPr="00C86FE7" w:rsidRDefault="001B0736" w:rsidP="00B874DF">
      <w:pPr>
        <w:pStyle w:val="ListParagraph"/>
        <w:numPr>
          <w:ilvl w:val="0"/>
          <w:numId w:val="26"/>
        </w:numPr>
        <w:ind w:left="2880"/>
        <w:jc w:val="both"/>
        <w:rPr>
          <w:rFonts w:ascii="Arial" w:hAnsi="Arial" w:cs="Arial"/>
          <w:sz w:val="22"/>
          <w:szCs w:val="22"/>
        </w:rPr>
      </w:pPr>
      <w:r w:rsidRPr="00C86FE7">
        <w:rPr>
          <w:rFonts w:ascii="Arial" w:hAnsi="Arial" w:cs="Arial"/>
          <w:sz w:val="22"/>
          <w:szCs w:val="22"/>
        </w:rPr>
        <w:t xml:space="preserve">Panairi i librit </w:t>
      </w:r>
      <w:r w:rsidR="00904646" w:rsidRPr="00C86FE7">
        <w:rPr>
          <w:rFonts w:ascii="Arial" w:hAnsi="Arial" w:cs="Arial"/>
          <w:sz w:val="22"/>
          <w:szCs w:val="22"/>
        </w:rPr>
        <w:t xml:space="preserve"> </w:t>
      </w:r>
      <w:r w:rsidR="00AB31B7" w:rsidRPr="00C86FE7">
        <w:rPr>
          <w:rFonts w:ascii="Arial" w:hAnsi="Arial" w:cs="Arial"/>
          <w:sz w:val="22"/>
          <w:szCs w:val="22"/>
        </w:rPr>
        <w:t>–</w:t>
      </w:r>
      <w:r w:rsidR="00AB13AF" w:rsidRPr="00C86FE7">
        <w:rPr>
          <w:rFonts w:ascii="Arial" w:hAnsi="Arial" w:cs="Arial"/>
          <w:sz w:val="22"/>
          <w:szCs w:val="22"/>
        </w:rPr>
        <w:t xml:space="preserve"> </w:t>
      </w:r>
      <w:r w:rsidR="000762F1" w:rsidRPr="00C86FE7">
        <w:rPr>
          <w:rFonts w:ascii="Arial" w:hAnsi="Arial" w:cs="Arial"/>
          <w:sz w:val="22"/>
          <w:szCs w:val="22"/>
        </w:rPr>
        <w:t>25</w:t>
      </w:r>
      <w:r w:rsidR="00AB31B7" w:rsidRPr="00C86FE7">
        <w:rPr>
          <w:rFonts w:ascii="Arial" w:hAnsi="Arial" w:cs="Arial"/>
          <w:sz w:val="22"/>
          <w:szCs w:val="22"/>
        </w:rPr>
        <w:t>.</w:t>
      </w:r>
      <w:r w:rsidR="00AB13AF" w:rsidRPr="00C86FE7">
        <w:rPr>
          <w:rFonts w:ascii="Arial" w:hAnsi="Arial" w:cs="Arial"/>
          <w:sz w:val="22"/>
          <w:szCs w:val="22"/>
        </w:rPr>
        <w:t>000,00</w:t>
      </w:r>
      <w:r w:rsidR="000762F1" w:rsidRPr="00C86FE7">
        <w:rPr>
          <w:rFonts w:ascii="Arial" w:hAnsi="Arial" w:cs="Arial"/>
          <w:sz w:val="22"/>
          <w:szCs w:val="22"/>
        </w:rPr>
        <w:t xml:space="preserve"> </w:t>
      </w:r>
      <w:r w:rsidR="00AB13AF" w:rsidRPr="00C86FE7">
        <w:rPr>
          <w:rFonts w:ascii="Arial" w:hAnsi="Arial" w:cs="Arial"/>
          <w:sz w:val="22"/>
          <w:szCs w:val="22"/>
        </w:rPr>
        <w:t>€</w:t>
      </w:r>
    </w:p>
    <w:p w:rsidR="008C4729" w:rsidRPr="00C86FE7" w:rsidRDefault="001B0736" w:rsidP="00B874DF">
      <w:pPr>
        <w:pStyle w:val="ListParagraph"/>
        <w:numPr>
          <w:ilvl w:val="0"/>
          <w:numId w:val="26"/>
        </w:numPr>
        <w:ind w:left="2880"/>
        <w:rPr>
          <w:rFonts w:ascii="Arial" w:hAnsi="Arial" w:cs="Arial"/>
          <w:sz w:val="22"/>
          <w:szCs w:val="22"/>
        </w:rPr>
      </w:pPr>
      <w:r w:rsidRPr="00C86FE7">
        <w:rPr>
          <w:rFonts w:ascii="Arial" w:hAnsi="Arial" w:cs="Arial"/>
          <w:sz w:val="22"/>
          <w:szCs w:val="22"/>
        </w:rPr>
        <w:t>Kampi i fëmijëve</w:t>
      </w:r>
      <w:r w:rsidR="000762F1" w:rsidRPr="00C86FE7">
        <w:rPr>
          <w:rFonts w:ascii="Arial" w:hAnsi="Arial" w:cs="Arial"/>
          <w:sz w:val="22"/>
          <w:szCs w:val="22"/>
        </w:rPr>
        <w:t xml:space="preserve"> – 5</w:t>
      </w:r>
      <w:r w:rsidR="008C4729" w:rsidRPr="00C86FE7">
        <w:rPr>
          <w:rFonts w:ascii="Arial" w:hAnsi="Arial" w:cs="Arial"/>
          <w:sz w:val="22"/>
          <w:szCs w:val="22"/>
        </w:rPr>
        <w:t>.000,00</w:t>
      </w:r>
      <w:r w:rsidR="000762F1" w:rsidRPr="00C86FE7">
        <w:rPr>
          <w:rFonts w:ascii="Arial" w:hAnsi="Arial" w:cs="Arial"/>
          <w:sz w:val="22"/>
          <w:szCs w:val="22"/>
        </w:rPr>
        <w:t xml:space="preserve"> </w:t>
      </w:r>
      <w:r w:rsidR="008C4729" w:rsidRPr="00C86FE7">
        <w:rPr>
          <w:rFonts w:ascii="Arial" w:hAnsi="Arial" w:cs="Arial"/>
          <w:sz w:val="22"/>
          <w:szCs w:val="22"/>
        </w:rPr>
        <w:t>€;</w:t>
      </w:r>
    </w:p>
    <w:p w:rsidR="00765BEE" w:rsidRPr="00C86FE7" w:rsidRDefault="000762F1" w:rsidP="00B874DF">
      <w:pPr>
        <w:pStyle w:val="ListParagraph"/>
        <w:numPr>
          <w:ilvl w:val="0"/>
          <w:numId w:val="26"/>
        </w:numPr>
        <w:ind w:left="2880"/>
        <w:rPr>
          <w:rFonts w:ascii="Arial" w:hAnsi="Arial" w:cs="Arial"/>
          <w:sz w:val="22"/>
          <w:szCs w:val="22"/>
        </w:rPr>
      </w:pPr>
      <w:r w:rsidRPr="00C86FE7">
        <w:rPr>
          <w:rFonts w:ascii="Arial" w:hAnsi="Arial" w:cs="Arial"/>
          <w:sz w:val="22"/>
          <w:szCs w:val="22"/>
        </w:rPr>
        <w:t>D</w:t>
      </w:r>
      <w:r w:rsidR="001B0736" w:rsidRPr="00C86FE7">
        <w:rPr>
          <w:rFonts w:ascii="Arial" w:hAnsi="Arial" w:cs="Arial"/>
          <w:sz w:val="22"/>
          <w:szCs w:val="22"/>
        </w:rPr>
        <w:t>itët e muzikës klasike</w:t>
      </w:r>
      <w:r w:rsidR="00AB31B7" w:rsidRPr="00C86FE7">
        <w:rPr>
          <w:rFonts w:ascii="Arial" w:hAnsi="Arial" w:cs="Arial"/>
          <w:sz w:val="22"/>
          <w:szCs w:val="22"/>
        </w:rPr>
        <w:t xml:space="preserve"> – </w:t>
      </w:r>
      <w:r w:rsidRPr="00C86FE7">
        <w:rPr>
          <w:rFonts w:ascii="Arial" w:hAnsi="Arial" w:cs="Arial"/>
          <w:sz w:val="22"/>
          <w:szCs w:val="22"/>
        </w:rPr>
        <w:t>1</w:t>
      </w:r>
      <w:r w:rsidR="00AB31B7" w:rsidRPr="00C86FE7">
        <w:rPr>
          <w:rFonts w:ascii="Arial" w:hAnsi="Arial" w:cs="Arial"/>
          <w:sz w:val="22"/>
          <w:szCs w:val="22"/>
        </w:rPr>
        <w:t>2.0</w:t>
      </w:r>
      <w:r w:rsidR="00765BEE" w:rsidRPr="00C86FE7">
        <w:rPr>
          <w:rFonts w:ascii="Arial" w:hAnsi="Arial" w:cs="Arial"/>
          <w:sz w:val="22"/>
          <w:szCs w:val="22"/>
        </w:rPr>
        <w:t>00,00</w:t>
      </w:r>
      <w:r w:rsidRPr="00C86FE7">
        <w:rPr>
          <w:rFonts w:ascii="Arial" w:hAnsi="Arial" w:cs="Arial"/>
          <w:sz w:val="22"/>
          <w:szCs w:val="22"/>
        </w:rPr>
        <w:t xml:space="preserve"> </w:t>
      </w:r>
      <w:r w:rsidR="00904646" w:rsidRPr="00C86FE7">
        <w:rPr>
          <w:rFonts w:ascii="Arial" w:hAnsi="Arial" w:cs="Arial"/>
          <w:sz w:val="22"/>
          <w:szCs w:val="22"/>
        </w:rPr>
        <w:t>€</w:t>
      </w:r>
    </w:p>
    <w:p w:rsidR="000762F1" w:rsidRPr="00C86FE7" w:rsidRDefault="009C30EF" w:rsidP="00B874DF">
      <w:pPr>
        <w:pStyle w:val="ListParagraph"/>
        <w:numPr>
          <w:ilvl w:val="0"/>
          <w:numId w:val="26"/>
        </w:numPr>
        <w:ind w:left="2880"/>
        <w:rPr>
          <w:rFonts w:ascii="Arial" w:hAnsi="Arial" w:cs="Arial"/>
          <w:sz w:val="22"/>
          <w:szCs w:val="22"/>
        </w:rPr>
      </w:pPr>
      <w:r w:rsidRPr="00C86FE7">
        <w:rPr>
          <w:rFonts w:ascii="Arial" w:hAnsi="Arial" w:cs="Arial"/>
          <w:sz w:val="22"/>
          <w:szCs w:val="22"/>
        </w:rPr>
        <w:t>Mbërmja letrare</w:t>
      </w:r>
      <w:r w:rsidR="000762F1" w:rsidRPr="00C86FE7">
        <w:rPr>
          <w:rFonts w:ascii="Arial" w:hAnsi="Arial" w:cs="Arial"/>
          <w:sz w:val="22"/>
          <w:szCs w:val="22"/>
        </w:rPr>
        <w:t xml:space="preserve"> – 3.000,00 €</w:t>
      </w:r>
    </w:p>
    <w:p w:rsidR="00BB2C65" w:rsidRPr="00C86FE7" w:rsidRDefault="009C30EF" w:rsidP="00B874DF">
      <w:pPr>
        <w:pStyle w:val="ListParagraph"/>
        <w:numPr>
          <w:ilvl w:val="0"/>
          <w:numId w:val="26"/>
        </w:numPr>
        <w:ind w:left="2880"/>
        <w:rPr>
          <w:rFonts w:ascii="Arial" w:hAnsi="Arial" w:cs="Arial"/>
          <w:sz w:val="22"/>
          <w:szCs w:val="22"/>
        </w:rPr>
      </w:pPr>
      <w:r w:rsidRPr="00C86FE7">
        <w:rPr>
          <w:rFonts w:ascii="Arial" w:hAnsi="Arial" w:cs="Arial"/>
          <w:sz w:val="22"/>
          <w:szCs w:val="22"/>
        </w:rPr>
        <w:t>Bazari veror</w:t>
      </w:r>
      <w:r w:rsidR="00DB034A" w:rsidRPr="00C86FE7">
        <w:rPr>
          <w:rFonts w:ascii="Arial" w:hAnsi="Arial" w:cs="Arial"/>
          <w:sz w:val="22"/>
          <w:szCs w:val="22"/>
        </w:rPr>
        <w:t>ë</w:t>
      </w:r>
      <w:r w:rsidRPr="00C86FE7">
        <w:rPr>
          <w:rFonts w:ascii="Arial" w:hAnsi="Arial" w:cs="Arial"/>
          <w:sz w:val="22"/>
          <w:szCs w:val="22"/>
        </w:rPr>
        <w:t xml:space="preserve"> në Malësi</w:t>
      </w:r>
      <w:r w:rsidR="00BB2C65" w:rsidRPr="00C86FE7">
        <w:rPr>
          <w:rFonts w:ascii="Arial" w:hAnsi="Arial" w:cs="Arial"/>
          <w:sz w:val="22"/>
          <w:szCs w:val="22"/>
        </w:rPr>
        <w:t xml:space="preserve"> – 50.000,00 €</w:t>
      </w:r>
    </w:p>
    <w:p w:rsidR="000762F1" w:rsidRPr="00C86FE7" w:rsidRDefault="009C30EF" w:rsidP="00B874DF">
      <w:pPr>
        <w:pStyle w:val="ListParagraph"/>
        <w:numPr>
          <w:ilvl w:val="0"/>
          <w:numId w:val="25"/>
        </w:numPr>
        <w:jc w:val="both"/>
        <w:rPr>
          <w:rFonts w:ascii="Arial" w:hAnsi="Arial" w:cs="Arial"/>
          <w:sz w:val="22"/>
          <w:szCs w:val="22"/>
        </w:rPr>
      </w:pPr>
      <w:r w:rsidRPr="00C86FE7">
        <w:rPr>
          <w:rFonts w:ascii="Arial" w:hAnsi="Arial" w:cs="Arial"/>
          <w:sz w:val="22"/>
          <w:szCs w:val="22"/>
        </w:rPr>
        <w:t>Tetori roze</w:t>
      </w:r>
      <w:r w:rsidR="000762F1" w:rsidRPr="00C86FE7">
        <w:rPr>
          <w:rFonts w:ascii="Arial" w:hAnsi="Arial" w:cs="Arial"/>
          <w:sz w:val="22"/>
          <w:szCs w:val="22"/>
        </w:rPr>
        <w:t xml:space="preserve"> – </w:t>
      </w:r>
      <w:r w:rsidRPr="00C86FE7">
        <w:rPr>
          <w:rFonts w:ascii="Arial" w:hAnsi="Arial" w:cs="Arial"/>
          <w:sz w:val="22"/>
          <w:szCs w:val="22"/>
        </w:rPr>
        <w:t>në vlerë prej</w:t>
      </w:r>
      <w:r w:rsidR="000762F1" w:rsidRPr="00C86FE7">
        <w:rPr>
          <w:rFonts w:ascii="Arial" w:hAnsi="Arial" w:cs="Arial"/>
          <w:sz w:val="22"/>
          <w:szCs w:val="22"/>
        </w:rPr>
        <w:t xml:space="preserve"> 4</w:t>
      </w:r>
      <w:r w:rsidR="00AC716E" w:rsidRPr="00C86FE7">
        <w:rPr>
          <w:rFonts w:ascii="Arial" w:hAnsi="Arial" w:cs="Arial"/>
          <w:sz w:val="22"/>
          <w:szCs w:val="22"/>
        </w:rPr>
        <w:t>.000,00</w:t>
      </w:r>
      <w:r w:rsidR="000762F1" w:rsidRPr="00C86FE7">
        <w:rPr>
          <w:rFonts w:ascii="Arial" w:hAnsi="Arial" w:cs="Arial"/>
          <w:sz w:val="22"/>
          <w:szCs w:val="22"/>
        </w:rPr>
        <w:t xml:space="preserve"> </w:t>
      </w:r>
      <w:r w:rsidR="00AC716E" w:rsidRPr="00C86FE7">
        <w:rPr>
          <w:rFonts w:ascii="Arial" w:hAnsi="Arial" w:cs="Arial"/>
          <w:sz w:val="22"/>
          <w:szCs w:val="22"/>
        </w:rPr>
        <w:t>€</w:t>
      </w:r>
    </w:p>
    <w:p w:rsidR="000762F1" w:rsidRPr="00C86FE7" w:rsidRDefault="009C30EF" w:rsidP="00B874DF">
      <w:pPr>
        <w:pStyle w:val="ListParagraph"/>
        <w:numPr>
          <w:ilvl w:val="0"/>
          <w:numId w:val="25"/>
        </w:numPr>
        <w:jc w:val="both"/>
        <w:rPr>
          <w:rFonts w:ascii="Arial" w:hAnsi="Arial" w:cs="Arial"/>
          <w:sz w:val="22"/>
          <w:szCs w:val="22"/>
        </w:rPr>
      </w:pPr>
      <w:r w:rsidRPr="00C86FE7">
        <w:rPr>
          <w:rFonts w:ascii="Arial" w:hAnsi="Arial" w:cs="Arial"/>
          <w:sz w:val="22"/>
          <w:szCs w:val="22"/>
        </w:rPr>
        <w:t>Java e të rinjëve – në vlerë prej</w:t>
      </w:r>
      <w:r w:rsidR="000762F1" w:rsidRPr="00C86FE7">
        <w:rPr>
          <w:rFonts w:ascii="Arial" w:hAnsi="Arial" w:cs="Arial"/>
          <w:sz w:val="22"/>
          <w:szCs w:val="22"/>
        </w:rPr>
        <w:t xml:space="preserve"> 6.0</w:t>
      </w:r>
      <w:r w:rsidR="00AC716E" w:rsidRPr="00C86FE7">
        <w:rPr>
          <w:rFonts w:ascii="Arial" w:hAnsi="Arial" w:cs="Arial"/>
          <w:sz w:val="22"/>
          <w:szCs w:val="22"/>
        </w:rPr>
        <w:t>00,00</w:t>
      </w:r>
      <w:r w:rsidR="000762F1" w:rsidRPr="00C86FE7">
        <w:rPr>
          <w:rFonts w:ascii="Arial" w:hAnsi="Arial" w:cs="Arial"/>
          <w:sz w:val="22"/>
          <w:szCs w:val="22"/>
        </w:rPr>
        <w:t xml:space="preserve"> </w:t>
      </w:r>
      <w:r w:rsidR="00AC716E" w:rsidRPr="00C86FE7">
        <w:rPr>
          <w:rFonts w:ascii="Arial" w:hAnsi="Arial" w:cs="Arial"/>
          <w:sz w:val="22"/>
          <w:szCs w:val="22"/>
        </w:rPr>
        <w:t>€</w:t>
      </w:r>
    </w:p>
    <w:p w:rsidR="005C5BAC" w:rsidRPr="00C86FE7" w:rsidRDefault="005C5BAC" w:rsidP="00B874DF">
      <w:pPr>
        <w:pStyle w:val="ListParagraph"/>
        <w:numPr>
          <w:ilvl w:val="0"/>
          <w:numId w:val="25"/>
        </w:numPr>
        <w:jc w:val="both"/>
        <w:rPr>
          <w:rFonts w:ascii="Arial" w:hAnsi="Arial" w:cs="Arial"/>
          <w:sz w:val="22"/>
          <w:szCs w:val="22"/>
        </w:rPr>
      </w:pPr>
      <w:r w:rsidRPr="00C86FE7">
        <w:rPr>
          <w:rFonts w:ascii="Arial" w:hAnsi="Arial" w:cs="Arial"/>
          <w:sz w:val="22"/>
          <w:szCs w:val="22"/>
        </w:rPr>
        <w:lastRenderedPageBreak/>
        <w:t>Pazari Dimëror në Mal</w:t>
      </w:r>
      <w:r w:rsidR="00DB034A" w:rsidRPr="00C86FE7">
        <w:rPr>
          <w:rFonts w:ascii="Arial" w:hAnsi="Arial" w:cs="Arial"/>
          <w:sz w:val="22"/>
          <w:szCs w:val="22"/>
        </w:rPr>
        <w:t>ësi</w:t>
      </w:r>
      <w:r w:rsidRPr="00C86FE7">
        <w:rPr>
          <w:rFonts w:ascii="Arial" w:hAnsi="Arial" w:cs="Arial"/>
          <w:sz w:val="22"/>
          <w:szCs w:val="22"/>
        </w:rPr>
        <w:t xml:space="preserve"> - 145,000,00 € - (Pazari Dimëror i vitit të kaluar - 95,000,00 € dhe Pazari Dimëror i këtij viti - 50,000,00 €)</w:t>
      </w:r>
    </w:p>
    <w:p w:rsidR="000762F1" w:rsidRPr="00C86FE7" w:rsidRDefault="00DB034A"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Për masa konservimi dhe kërkime arkeologjike </w:t>
      </w:r>
      <w:r w:rsidR="00AC716E" w:rsidRPr="00C86FE7">
        <w:rPr>
          <w:rFonts w:ascii="Arial" w:hAnsi="Arial" w:cs="Arial"/>
          <w:sz w:val="22"/>
          <w:szCs w:val="22"/>
        </w:rPr>
        <w:t xml:space="preserve">- </w:t>
      </w:r>
      <w:r w:rsidR="000762F1" w:rsidRPr="00C86FE7">
        <w:rPr>
          <w:rFonts w:ascii="Arial" w:hAnsi="Arial" w:cs="Arial"/>
          <w:sz w:val="22"/>
          <w:szCs w:val="22"/>
        </w:rPr>
        <w:t>3</w:t>
      </w:r>
      <w:r w:rsidR="00AC716E" w:rsidRPr="00C86FE7">
        <w:rPr>
          <w:rFonts w:ascii="Arial" w:hAnsi="Arial" w:cs="Arial"/>
          <w:sz w:val="22"/>
          <w:szCs w:val="22"/>
        </w:rPr>
        <w:t>0.000,00</w:t>
      </w:r>
      <w:r w:rsidR="000762F1" w:rsidRPr="00C86FE7">
        <w:rPr>
          <w:rFonts w:ascii="Arial" w:hAnsi="Arial" w:cs="Arial"/>
          <w:sz w:val="22"/>
          <w:szCs w:val="22"/>
        </w:rPr>
        <w:t xml:space="preserve"> </w:t>
      </w:r>
      <w:r w:rsidR="00AC716E" w:rsidRPr="00C86FE7">
        <w:rPr>
          <w:rFonts w:ascii="Arial" w:hAnsi="Arial" w:cs="Arial"/>
          <w:sz w:val="22"/>
          <w:szCs w:val="22"/>
        </w:rPr>
        <w:t>€ - (</w:t>
      </w:r>
      <w:r w:rsidR="003D7A0C" w:rsidRPr="00C86FE7">
        <w:rPr>
          <w:rFonts w:ascii="Arial" w:hAnsi="Arial" w:cs="Arial"/>
          <w:sz w:val="22"/>
          <w:szCs w:val="22"/>
        </w:rPr>
        <w:t xml:space="preserve">mjetet e fituara nga ana e Ministrisë së Arsimit , shkencës, kulturës dhe sportit në bazë të konkursit </w:t>
      </w:r>
      <w:r w:rsidR="00AC716E" w:rsidRPr="00C86FE7">
        <w:rPr>
          <w:rFonts w:ascii="Arial" w:hAnsi="Arial" w:cs="Arial"/>
          <w:sz w:val="22"/>
          <w:szCs w:val="22"/>
        </w:rPr>
        <w:t>);</w:t>
      </w:r>
    </w:p>
    <w:p w:rsidR="000762F1" w:rsidRPr="00C86FE7" w:rsidRDefault="003D7A0C"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Ribotimi i 'laboratit prezantues dhe evidentimit të trashigimisë kulturore dhe materiale si dhe librit për xhumbletë </w:t>
      </w:r>
      <w:r w:rsidR="000762F1" w:rsidRPr="00C86FE7">
        <w:rPr>
          <w:rFonts w:ascii="Arial" w:hAnsi="Arial" w:cs="Arial"/>
          <w:sz w:val="22"/>
          <w:szCs w:val="22"/>
        </w:rPr>
        <w:t xml:space="preserve"> (</w:t>
      </w:r>
      <w:r w:rsidRPr="00C86FE7">
        <w:rPr>
          <w:rFonts w:ascii="Arial" w:hAnsi="Arial" w:cs="Arial"/>
          <w:sz w:val="22"/>
          <w:szCs w:val="22"/>
        </w:rPr>
        <w:t>libër dhe foto-album</w:t>
      </w:r>
      <w:r w:rsidR="000762F1" w:rsidRPr="00C86FE7">
        <w:rPr>
          <w:rFonts w:ascii="Arial" w:hAnsi="Arial" w:cs="Arial"/>
          <w:sz w:val="22"/>
          <w:szCs w:val="22"/>
        </w:rPr>
        <w:t>) – 4</w:t>
      </w:r>
      <w:r w:rsidR="00765BEE" w:rsidRPr="00C86FE7">
        <w:rPr>
          <w:rFonts w:ascii="Arial" w:hAnsi="Arial" w:cs="Arial"/>
          <w:sz w:val="22"/>
          <w:szCs w:val="22"/>
        </w:rPr>
        <w:t>.000,00</w:t>
      </w:r>
      <w:r w:rsidR="000762F1" w:rsidRPr="00C86FE7">
        <w:rPr>
          <w:rFonts w:ascii="Arial" w:hAnsi="Arial" w:cs="Arial"/>
          <w:sz w:val="22"/>
          <w:szCs w:val="22"/>
        </w:rPr>
        <w:t xml:space="preserve"> </w:t>
      </w:r>
      <w:r w:rsidR="009B191D" w:rsidRPr="00C86FE7">
        <w:rPr>
          <w:rFonts w:ascii="Arial" w:hAnsi="Arial" w:cs="Arial"/>
          <w:sz w:val="22"/>
          <w:szCs w:val="22"/>
        </w:rPr>
        <w:t>€</w:t>
      </w:r>
    </w:p>
    <w:p w:rsidR="000D2061" w:rsidRPr="00C86FE7" w:rsidRDefault="003D7A0C"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Shërbime për punimin e xhamit për ruajtjen e xhubletës , blerja e kukullës , me shërbim të rentimit </w:t>
      </w:r>
      <w:r w:rsidR="00252CCC" w:rsidRPr="00C86FE7">
        <w:rPr>
          <w:rFonts w:ascii="Arial" w:hAnsi="Arial" w:cs="Arial"/>
          <w:sz w:val="22"/>
          <w:szCs w:val="22"/>
        </w:rPr>
        <w:t xml:space="preserve">të xhubletës në vlerën prej </w:t>
      </w:r>
      <w:r w:rsidR="000762F1" w:rsidRPr="00C86FE7">
        <w:rPr>
          <w:rFonts w:ascii="Arial" w:hAnsi="Arial" w:cs="Arial"/>
          <w:sz w:val="22"/>
          <w:szCs w:val="22"/>
        </w:rPr>
        <w:t>2.2</w:t>
      </w:r>
      <w:r w:rsidR="00B47834" w:rsidRPr="00C86FE7">
        <w:rPr>
          <w:rFonts w:ascii="Arial" w:hAnsi="Arial" w:cs="Arial"/>
          <w:sz w:val="22"/>
          <w:szCs w:val="22"/>
        </w:rPr>
        <w:t>00,00</w:t>
      </w:r>
      <w:r w:rsidR="000762F1" w:rsidRPr="00C86FE7">
        <w:rPr>
          <w:rFonts w:ascii="Arial" w:hAnsi="Arial" w:cs="Arial"/>
          <w:sz w:val="22"/>
          <w:szCs w:val="22"/>
        </w:rPr>
        <w:t xml:space="preserve"> </w:t>
      </w:r>
      <w:r w:rsidR="00B47834" w:rsidRPr="00C86FE7">
        <w:rPr>
          <w:rFonts w:ascii="Arial" w:hAnsi="Arial" w:cs="Arial"/>
          <w:sz w:val="22"/>
          <w:szCs w:val="22"/>
        </w:rPr>
        <w:t>€</w:t>
      </w:r>
    </w:p>
    <w:p w:rsidR="00B47834" w:rsidRPr="00C86FE7" w:rsidRDefault="00252CCC"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Dita Ndërkombëtare e Grave </w:t>
      </w:r>
      <w:r w:rsidR="000762F1" w:rsidRPr="00C86FE7">
        <w:rPr>
          <w:rFonts w:ascii="Arial" w:hAnsi="Arial" w:cs="Arial"/>
          <w:sz w:val="22"/>
          <w:szCs w:val="22"/>
        </w:rPr>
        <w:t xml:space="preserve"> – 30</w:t>
      </w:r>
      <w:r w:rsidR="00B47834" w:rsidRPr="00C86FE7">
        <w:rPr>
          <w:rFonts w:ascii="Arial" w:hAnsi="Arial" w:cs="Arial"/>
          <w:sz w:val="22"/>
          <w:szCs w:val="22"/>
        </w:rPr>
        <w:t>.000,00</w:t>
      </w:r>
      <w:r w:rsidR="000762F1" w:rsidRPr="00C86FE7">
        <w:rPr>
          <w:rFonts w:ascii="Arial" w:hAnsi="Arial" w:cs="Arial"/>
          <w:sz w:val="22"/>
          <w:szCs w:val="22"/>
        </w:rPr>
        <w:t xml:space="preserve"> </w:t>
      </w:r>
      <w:r w:rsidR="00B47834" w:rsidRPr="00C86FE7">
        <w:rPr>
          <w:rFonts w:ascii="Arial" w:hAnsi="Arial" w:cs="Arial"/>
          <w:sz w:val="22"/>
          <w:szCs w:val="22"/>
        </w:rPr>
        <w:t>€</w:t>
      </w:r>
      <w:r w:rsidR="000762F1" w:rsidRPr="00C86FE7">
        <w:rPr>
          <w:rFonts w:ascii="Arial" w:hAnsi="Arial" w:cs="Arial"/>
          <w:sz w:val="22"/>
          <w:szCs w:val="22"/>
        </w:rPr>
        <w:t xml:space="preserve"> </w:t>
      </w:r>
      <w:r w:rsidR="00924E46" w:rsidRPr="00C86FE7">
        <w:rPr>
          <w:rFonts w:ascii="Arial" w:hAnsi="Arial" w:cs="Arial"/>
          <w:sz w:val="22"/>
          <w:szCs w:val="22"/>
        </w:rPr>
        <w:t>(</w:t>
      </w:r>
      <w:r w:rsidRPr="00C86FE7">
        <w:rPr>
          <w:rFonts w:ascii="Arial" w:hAnsi="Arial" w:cs="Arial"/>
          <w:sz w:val="22"/>
          <w:szCs w:val="22"/>
        </w:rPr>
        <w:t>organizmi me UBSHR</w:t>
      </w:r>
      <w:r w:rsidR="00924E46" w:rsidRPr="00C86FE7">
        <w:rPr>
          <w:rFonts w:ascii="Arial" w:hAnsi="Arial" w:cs="Arial"/>
          <w:sz w:val="22"/>
          <w:szCs w:val="22"/>
        </w:rPr>
        <w:t>)</w:t>
      </w:r>
    </w:p>
    <w:p w:rsidR="00B47834" w:rsidRPr="00C86FE7" w:rsidRDefault="000762F1" w:rsidP="00B874DF">
      <w:pPr>
        <w:pStyle w:val="ListParagraph"/>
        <w:numPr>
          <w:ilvl w:val="0"/>
          <w:numId w:val="25"/>
        </w:numPr>
        <w:jc w:val="both"/>
        <w:rPr>
          <w:rFonts w:ascii="Arial" w:hAnsi="Arial" w:cs="Arial"/>
          <w:sz w:val="22"/>
          <w:szCs w:val="22"/>
        </w:rPr>
      </w:pPr>
      <w:r w:rsidRPr="00C86FE7">
        <w:rPr>
          <w:rFonts w:ascii="Arial" w:hAnsi="Arial" w:cs="Arial"/>
          <w:sz w:val="22"/>
          <w:szCs w:val="22"/>
        </w:rPr>
        <w:t>Manifes</w:t>
      </w:r>
      <w:r w:rsidR="00252CCC" w:rsidRPr="00C86FE7">
        <w:rPr>
          <w:rFonts w:ascii="Arial" w:hAnsi="Arial" w:cs="Arial"/>
          <w:sz w:val="22"/>
          <w:szCs w:val="22"/>
        </w:rPr>
        <w:t xml:space="preserve">TIMI </w:t>
      </w:r>
      <w:r w:rsidRPr="00C86FE7">
        <w:rPr>
          <w:rFonts w:ascii="Arial" w:hAnsi="Arial" w:cs="Arial"/>
          <w:sz w:val="22"/>
          <w:szCs w:val="22"/>
        </w:rPr>
        <w:t xml:space="preserve"> „50 </w:t>
      </w:r>
      <w:r w:rsidR="00252CCC" w:rsidRPr="00C86FE7">
        <w:rPr>
          <w:rFonts w:ascii="Arial" w:hAnsi="Arial" w:cs="Arial"/>
          <w:sz w:val="22"/>
          <w:szCs w:val="22"/>
        </w:rPr>
        <w:t xml:space="preserve">vjet art </w:t>
      </w:r>
      <w:r w:rsidRPr="00C86FE7">
        <w:rPr>
          <w:rFonts w:ascii="Arial" w:hAnsi="Arial" w:cs="Arial"/>
          <w:sz w:val="22"/>
          <w:szCs w:val="22"/>
        </w:rPr>
        <w:t>“ – 17.000,00 €</w:t>
      </w:r>
    </w:p>
    <w:p w:rsidR="00BB2C65" w:rsidRPr="00C86FE7" w:rsidRDefault="00252CCC"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Punimi i filmit </w:t>
      </w:r>
      <w:r w:rsidR="00BB2C65" w:rsidRPr="00C86FE7">
        <w:rPr>
          <w:rFonts w:ascii="Arial" w:hAnsi="Arial" w:cs="Arial"/>
          <w:sz w:val="22"/>
          <w:szCs w:val="22"/>
        </w:rPr>
        <w:t xml:space="preserve"> „Guri“ – 7.000,00 €</w:t>
      </w:r>
    </w:p>
    <w:p w:rsidR="000762F1" w:rsidRPr="00C86FE7" w:rsidRDefault="00252CCC" w:rsidP="00B874DF">
      <w:pPr>
        <w:pStyle w:val="ListParagraph"/>
        <w:numPr>
          <w:ilvl w:val="0"/>
          <w:numId w:val="25"/>
        </w:numPr>
        <w:jc w:val="both"/>
        <w:rPr>
          <w:rFonts w:ascii="Arial" w:hAnsi="Arial" w:cs="Arial"/>
          <w:sz w:val="22"/>
          <w:szCs w:val="22"/>
        </w:rPr>
      </w:pPr>
      <w:r w:rsidRPr="00C86FE7">
        <w:rPr>
          <w:rFonts w:ascii="Arial" w:hAnsi="Arial" w:cs="Arial"/>
          <w:sz w:val="22"/>
          <w:szCs w:val="22"/>
        </w:rPr>
        <w:t>Sherbime për punimin e suvenireve me logon e komunës së Tuzit</w:t>
      </w:r>
      <w:r w:rsidR="000762F1" w:rsidRPr="00C86FE7">
        <w:rPr>
          <w:rFonts w:ascii="Arial" w:hAnsi="Arial" w:cs="Arial"/>
          <w:sz w:val="22"/>
          <w:szCs w:val="22"/>
        </w:rPr>
        <w:t>– 4.000,00 €</w:t>
      </w:r>
    </w:p>
    <w:p w:rsidR="000762F1" w:rsidRPr="00C86FE7" w:rsidRDefault="00252CCC" w:rsidP="00B874DF">
      <w:pPr>
        <w:pStyle w:val="ListParagraph"/>
        <w:numPr>
          <w:ilvl w:val="0"/>
          <w:numId w:val="25"/>
        </w:numPr>
        <w:jc w:val="both"/>
        <w:rPr>
          <w:rFonts w:ascii="Arial" w:hAnsi="Arial" w:cs="Arial"/>
          <w:sz w:val="22"/>
          <w:szCs w:val="22"/>
        </w:rPr>
      </w:pPr>
      <w:r w:rsidRPr="00C86FE7">
        <w:rPr>
          <w:rFonts w:ascii="Arial" w:hAnsi="Arial" w:cs="Arial"/>
          <w:sz w:val="22"/>
          <w:szCs w:val="22"/>
        </w:rPr>
        <w:t xml:space="preserve">Plane lokale </w:t>
      </w:r>
      <w:r w:rsidR="00E84BC9" w:rsidRPr="00C86FE7">
        <w:rPr>
          <w:rFonts w:ascii="Arial" w:hAnsi="Arial" w:cs="Arial"/>
          <w:sz w:val="22"/>
          <w:szCs w:val="22"/>
        </w:rPr>
        <w:t xml:space="preserve"> -</w:t>
      </w:r>
      <w:r w:rsidR="00E84BC9" w:rsidRPr="00C86FE7">
        <w:rPr>
          <w:rFonts w:ascii="Arial" w:hAnsi="Arial" w:cs="Arial"/>
          <w:b/>
          <w:sz w:val="22"/>
          <w:szCs w:val="22"/>
        </w:rPr>
        <w:t xml:space="preserve"> </w:t>
      </w:r>
      <w:r w:rsidR="000762F1" w:rsidRPr="00C86FE7">
        <w:rPr>
          <w:rFonts w:ascii="Arial" w:hAnsi="Arial" w:cs="Arial"/>
          <w:sz w:val="22"/>
          <w:szCs w:val="22"/>
        </w:rPr>
        <w:t>1</w:t>
      </w:r>
      <w:r w:rsidR="00BB2C65" w:rsidRPr="00C86FE7">
        <w:rPr>
          <w:rFonts w:ascii="Arial" w:hAnsi="Arial" w:cs="Arial"/>
          <w:sz w:val="22"/>
          <w:szCs w:val="22"/>
        </w:rPr>
        <w:t>1</w:t>
      </w:r>
      <w:r w:rsidR="00E84BC9" w:rsidRPr="00C86FE7">
        <w:rPr>
          <w:rFonts w:ascii="Arial" w:hAnsi="Arial" w:cs="Arial"/>
          <w:sz w:val="22"/>
          <w:szCs w:val="22"/>
        </w:rPr>
        <w:t xml:space="preserve">.000,00€ </w:t>
      </w:r>
      <w:r w:rsidRPr="00C86FE7">
        <w:rPr>
          <w:rFonts w:ascii="Arial" w:hAnsi="Arial" w:cs="Arial"/>
          <w:sz w:val="22"/>
          <w:szCs w:val="22"/>
        </w:rPr>
        <w:t xml:space="preserve"> si më posht </w:t>
      </w:r>
      <w:r w:rsidR="00E84BC9" w:rsidRPr="00C86FE7">
        <w:rPr>
          <w:rFonts w:ascii="Arial" w:hAnsi="Arial" w:cs="Arial"/>
          <w:sz w:val="22"/>
          <w:szCs w:val="22"/>
        </w:rPr>
        <w:t>:</w:t>
      </w:r>
    </w:p>
    <w:p w:rsidR="00BB2C65" w:rsidRPr="00C86FE7" w:rsidRDefault="00252CCC" w:rsidP="00B874DF">
      <w:pPr>
        <w:pStyle w:val="ListParagraph"/>
        <w:numPr>
          <w:ilvl w:val="1"/>
          <w:numId w:val="25"/>
        </w:numPr>
        <w:jc w:val="both"/>
        <w:rPr>
          <w:rFonts w:ascii="Arial" w:hAnsi="Arial" w:cs="Arial"/>
          <w:sz w:val="22"/>
          <w:szCs w:val="22"/>
        </w:rPr>
      </w:pPr>
      <w:r w:rsidRPr="00C86FE7">
        <w:rPr>
          <w:rFonts w:ascii="Arial" w:hAnsi="Arial" w:cs="Arial"/>
          <w:sz w:val="22"/>
          <w:szCs w:val="22"/>
        </w:rPr>
        <w:t>Plani lokal i veprimt për rë rinjtë</w:t>
      </w:r>
      <w:r w:rsidR="00BB2C65" w:rsidRPr="00C86FE7">
        <w:rPr>
          <w:rFonts w:ascii="Arial" w:hAnsi="Arial" w:cs="Arial"/>
          <w:sz w:val="22"/>
          <w:szCs w:val="22"/>
        </w:rPr>
        <w:t>,:</w:t>
      </w:r>
    </w:p>
    <w:p w:rsidR="00BB2C65" w:rsidRPr="00C86FE7" w:rsidRDefault="00252CCC" w:rsidP="00B874DF">
      <w:pPr>
        <w:pStyle w:val="ListParagraph"/>
        <w:numPr>
          <w:ilvl w:val="1"/>
          <w:numId w:val="25"/>
        </w:numPr>
        <w:jc w:val="both"/>
        <w:rPr>
          <w:rFonts w:ascii="Arial" w:hAnsi="Arial" w:cs="Arial"/>
          <w:sz w:val="22"/>
          <w:szCs w:val="22"/>
        </w:rPr>
      </w:pPr>
      <w:r w:rsidRPr="00C86FE7">
        <w:rPr>
          <w:rFonts w:ascii="Arial" w:hAnsi="Arial" w:cs="Arial"/>
          <w:sz w:val="22"/>
          <w:szCs w:val="22"/>
        </w:rPr>
        <w:t>Plani lokal i veprimit pët mbrojtjen e personave me invaliditet nga diskriminimi dhe promovimi i barazisë</w:t>
      </w:r>
    </w:p>
    <w:p w:rsidR="00BB2C65" w:rsidRPr="00C86FE7" w:rsidRDefault="00252CCC" w:rsidP="00B874DF">
      <w:pPr>
        <w:pStyle w:val="ListParagraph"/>
        <w:numPr>
          <w:ilvl w:val="1"/>
          <w:numId w:val="25"/>
        </w:numPr>
        <w:jc w:val="both"/>
        <w:rPr>
          <w:rFonts w:ascii="Arial" w:hAnsi="Arial" w:cs="Arial"/>
          <w:sz w:val="22"/>
          <w:szCs w:val="22"/>
        </w:rPr>
      </w:pPr>
      <w:r w:rsidRPr="00C86FE7">
        <w:rPr>
          <w:rFonts w:ascii="Arial" w:hAnsi="Arial" w:cs="Arial"/>
          <w:sz w:val="22"/>
          <w:szCs w:val="22"/>
        </w:rPr>
        <w:t xml:space="preserve">Strategjia e punësimit </w:t>
      </w:r>
    </w:p>
    <w:p w:rsidR="00BB2C65" w:rsidRPr="00C86FE7" w:rsidRDefault="00252CCC" w:rsidP="00B874DF">
      <w:pPr>
        <w:pStyle w:val="ListParagraph"/>
        <w:numPr>
          <w:ilvl w:val="1"/>
          <w:numId w:val="25"/>
        </w:numPr>
        <w:jc w:val="both"/>
        <w:rPr>
          <w:rFonts w:ascii="Arial" w:hAnsi="Arial" w:cs="Arial"/>
          <w:sz w:val="22"/>
          <w:szCs w:val="22"/>
        </w:rPr>
      </w:pPr>
      <w:r w:rsidRPr="00C86FE7">
        <w:rPr>
          <w:rFonts w:ascii="Arial" w:hAnsi="Arial" w:cs="Arial"/>
          <w:sz w:val="22"/>
          <w:szCs w:val="22"/>
        </w:rPr>
        <w:t xml:space="preserve">Plani lokal i veprimit për barazinë gjinore </w:t>
      </w:r>
    </w:p>
    <w:p w:rsidR="00BB2C65" w:rsidRPr="00C86FE7" w:rsidRDefault="00252CCC" w:rsidP="00B874DF">
      <w:pPr>
        <w:pStyle w:val="ListParagraph"/>
        <w:numPr>
          <w:ilvl w:val="1"/>
          <w:numId w:val="25"/>
        </w:numPr>
        <w:jc w:val="both"/>
        <w:rPr>
          <w:rFonts w:ascii="Arial" w:hAnsi="Arial" w:cs="Arial"/>
          <w:sz w:val="22"/>
          <w:szCs w:val="22"/>
        </w:rPr>
      </w:pPr>
      <w:r w:rsidRPr="00C86FE7">
        <w:rPr>
          <w:rFonts w:ascii="Arial" w:hAnsi="Arial" w:cs="Arial"/>
          <w:sz w:val="22"/>
          <w:szCs w:val="22"/>
        </w:rPr>
        <w:t xml:space="preserve">Strategjia e zhvillimit të sportit </w:t>
      </w:r>
    </w:p>
    <w:p w:rsidR="0057339F" w:rsidRPr="00C86FE7" w:rsidRDefault="00E84BC9" w:rsidP="00B874DF">
      <w:pPr>
        <w:pStyle w:val="ListParagraph"/>
        <w:numPr>
          <w:ilvl w:val="1"/>
          <w:numId w:val="25"/>
        </w:numPr>
        <w:jc w:val="both"/>
        <w:rPr>
          <w:rFonts w:ascii="Arial" w:hAnsi="Arial" w:cs="Arial"/>
          <w:sz w:val="22"/>
          <w:szCs w:val="22"/>
        </w:rPr>
      </w:pPr>
      <w:r w:rsidRPr="00C86FE7">
        <w:rPr>
          <w:rFonts w:ascii="Arial" w:hAnsi="Arial" w:cs="Arial"/>
          <w:sz w:val="22"/>
          <w:szCs w:val="22"/>
        </w:rPr>
        <w:t>Program</w:t>
      </w:r>
      <w:r w:rsidR="00252CCC" w:rsidRPr="00C86FE7">
        <w:rPr>
          <w:rFonts w:ascii="Arial" w:hAnsi="Arial" w:cs="Arial"/>
          <w:sz w:val="22"/>
          <w:szCs w:val="22"/>
        </w:rPr>
        <w:t>i i zhvillimit të kulturës</w:t>
      </w:r>
    </w:p>
    <w:p w:rsidR="00BB2C65" w:rsidRPr="00C86FE7" w:rsidRDefault="00BB2C65" w:rsidP="00BB2C65">
      <w:pPr>
        <w:pStyle w:val="ListParagraph"/>
        <w:ind w:left="2520"/>
        <w:jc w:val="both"/>
        <w:rPr>
          <w:rFonts w:ascii="Arial" w:hAnsi="Arial" w:cs="Arial"/>
          <w:sz w:val="22"/>
          <w:szCs w:val="22"/>
        </w:rPr>
      </w:pPr>
    </w:p>
    <w:p w:rsidR="007D15C8" w:rsidRPr="00C86FE7" w:rsidRDefault="007D15C8" w:rsidP="007D15C8">
      <w:pPr>
        <w:spacing w:line="276" w:lineRule="auto"/>
        <w:jc w:val="both"/>
        <w:rPr>
          <w:rFonts w:ascii="Arial" w:hAnsi="Arial" w:cs="Arial"/>
          <w:bCs/>
        </w:rPr>
      </w:pPr>
      <w:r w:rsidRPr="00C86FE7">
        <w:rPr>
          <w:rFonts w:ascii="Arial" w:hAnsi="Arial" w:cs="Arial"/>
          <w:bCs/>
          <w:u w:val="single"/>
        </w:rPr>
        <w:t xml:space="preserve">- Sekretariati për Bujqësi dhe Zhvillim Rural - 19,500,00€ </w:t>
      </w:r>
      <w:r w:rsidRPr="00C86FE7">
        <w:rPr>
          <w:rFonts w:ascii="Arial" w:hAnsi="Arial" w:cs="Arial"/>
          <w:bCs/>
        </w:rPr>
        <w:t>për aktivitetet e mëposhtme:</w:t>
      </w:r>
    </w:p>
    <w:p w:rsidR="007D15C8" w:rsidRPr="00C86FE7" w:rsidRDefault="007D15C8" w:rsidP="007D15C8">
      <w:pPr>
        <w:spacing w:line="276" w:lineRule="auto"/>
        <w:jc w:val="both"/>
        <w:rPr>
          <w:rFonts w:ascii="Arial" w:hAnsi="Arial" w:cs="Arial"/>
          <w:bCs/>
        </w:rPr>
      </w:pPr>
      <w:r w:rsidRPr="00C86FE7">
        <w:rPr>
          <w:rFonts w:ascii="Arial" w:hAnsi="Arial" w:cs="Arial"/>
          <w:bCs/>
        </w:rPr>
        <w:t>- Promovimi i produkteve bujqësore dhe bujqësisë, dhe edukimi dhe udhëtimet studimore të prodhuesve bujqësorë – 7,000.00 €</w:t>
      </w:r>
    </w:p>
    <w:p w:rsidR="007D15C8" w:rsidRPr="00C86FE7" w:rsidRDefault="007D15C8" w:rsidP="007D15C8">
      <w:pPr>
        <w:spacing w:line="276" w:lineRule="auto"/>
        <w:jc w:val="both"/>
        <w:rPr>
          <w:rFonts w:ascii="Arial" w:hAnsi="Arial" w:cs="Arial"/>
          <w:bCs/>
        </w:rPr>
      </w:pPr>
      <w:r w:rsidRPr="00C86FE7">
        <w:rPr>
          <w:rFonts w:ascii="Arial" w:hAnsi="Arial" w:cs="Arial"/>
          <w:bCs/>
        </w:rPr>
        <w:t>- Dezinfektimi, dezinsektimi dhe kontrolli i dëmtuesve – 12,500,00 €</w:t>
      </w:r>
    </w:p>
    <w:p w:rsidR="007D15C8" w:rsidRPr="00C86FE7" w:rsidRDefault="007D15C8" w:rsidP="007D15C8">
      <w:pPr>
        <w:spacing w:line="276" w:lineRule="auto"/>
        <w:jc w:val="both"/>
        <w:rPr>
          <w:rFonts w:ascii="Arial" w:hAnsi="Arial" w:cs="Arial"/>
          <w:bCs/>
        </w:rPr>
      </w:pPr>
      <w:r w:rsidRPr="00C86FE7">
        <w:rPr>
          <w:rFonts w:ascii="Arial" w:hAnsi="Arial" w:cs="Arial"/>
          <w:bCs/>
          <w:u w:val="single"/>
        </w:rPr>
        <w:t xml:space="preserve">- Shërbimi komunal i policisë dhe inspektimit - 4,000,00 € - </w:t>
      </w:r>
      <w:r w:rsidRPr="00C86FE7">
        <w:rPr>
          <w:rFonts w:ascii="Arial" w:hAnsi="Arial" w:cs="Arial"/>
          <w:bCs/>
        </w:rPr>
        <w:t>shërbime lidhur me mbikëqyrjen komunale.</w:t>
      </w:r>
    </w:p>
    <w:p w:rsidR="007D15C8" w:rsidRPr="00C86FE7" w:rsidRDefault="007D15C8" w:rsidP="007D15C8">
      <w:pPr>
        <w:spacing w:line="276" w:lineRule="auto"/>
        <w:jc w:val="both"/>
        <w:rPr>
          <w:rFonts w:ascii="Arial" w:hAnsi="Arial" w:cs="Arial"/>
          <w:bCs/>
          <w:u w:val="single"/>
        </w:rPr>
      </w:pPr>
    </w:p>
    <w:p w:rsidR="007D15C8" w:rsidRPr="00C86FE7" w:rsidRDefault="007D15C8" w:rsidP="007D15C8">
      <w:pPr>
        <w:spacing w:line="276" w:lineRule="auto"/>
        <w:jc w:val="both"/>
        <w:rPr>
          <w:rFonts w:ascii="Arial" w:hAnsi="Arial" w:cs="Arial"/>
          <w:bCs/>
        </w:rPr>
      </w:pPr>
      <w:r w:rsidRPr="00C86FE7">
        <w:rPr>
          <w:rFonts w:ascii="Arial" w:hAnsi="Arial" w:cs="Arial"/>
          <w:b/>
          <w:bCs/>
          <w:u w:val="single"/>
        </w:rPr>
        <w:t>Shpenzimet për mirëmbajtje rrjedhëse</w:t>
      </w:r>
      <w:r w:rsidRPr="00C86FE7">
        <w:rPr>
          <w:rFonts w:ascii="Arial" w:hAnsi="Arial" w:cs="Arial"/>
          <w:bCs/>
        </w:rPr>
        <w:t xml:space="preserve"> janë planifikuar në vlerë prej 29,500.00€, përkatësisht:</w:t>
      </w:r>
    </w:p>
    <w:p w:rsidR="007D15C8" w:rsidRPr="00C86FE7" w:rsidRDefault="007D15C8" w:rsidP="007D15C8">
      <w:pPr>
        <w:spacing w:line="276" w:lineRule="auto"/>
        <w:jc w:val="both"/>
        <w:rPr>
          <w:rFonts w:ascii="Arial" w:hAnsi="Arial" w:cs="Arial"/>
          <w:bCs/>
        </w:rPr>
      </w:pPr>
      <w:r w:rsidRPr="00C86FE7">
        <w:rPr>
          <w:rFonts w:ascii="Arial" w:hAnsi="Arial" w:cs="Arial"/>
          <w:bCs/>
        </w:rPr>
        <w:t>• për mirëmbajtjen rrjedhëse  të objekteve ndërtimore – objekti i komunës  - 7,000,00€.</w:t>
      </w:r>
    </w:p>
    <w:p w:rsidR="007D15C8" w:rsidRPr="00C86FE7" w:rsidRDefault="007D15C8" w:rsidP="007D15C8">
      <w:pPr>
        <w:spacing w:line="276" w:lineRule="auto"/>
        <w:jc w:val="both"/>
        <w:rPr>
          <w:rFonts w:ascii="Arial" w:hAnsi="Arial" w:cs="Arial"/>
          <w:bCs/>
        </w:rPr>
      </w:pPr>
      <w:r w:rsidRPr="00C86FE7">
        <w:rPr>
          <w:rFonts w:ascii="Arial" w:hAnsi="Arial" w:cs="Arial"/>
          <w:bCs/>
        </w:rPr>
        <w:t>• për mirëmbajtje rrjedhëse  të pajisjeve - automjeteve - 20,000,00€</w:t>
      </w:r>
    </w:p>
    <w:p w:rsidR="006022C2" w:rsidRPr="00C86FE7" w:rsidRDefault="007D15C8" w:rsidP="007D15C8">
      <w:pPr>
        <w:spacing w:line="276" w:lineRule="auto"/>
        <w:jc w:val="both"/>
        <w:rPr>
          <w:rFonts w:ascii="Arial" w:hAnsi="Arial" w:cs="Arial"/>
          <w:bCs/>
        </w:rPr>
      </w:pPr>
      <w:r w:rsidRPr="00C86FE7">
        <w:rPr>
          <w:rFonts w:ascii="Arial" w:hAnsi="Arial" w:cs="Arial"/>
          <w:bCs/>
        </w:rPr>
        <w:t>• për mirëmbajtjen rrjedhëse të pajisjeve – fotokopjues - 2,500,00 €</w:t>
      </w:r>
    </w:p>
    <w:p w:rsidR="007D15C8" w:rsidRPr="00C86FE7" w:rsidRDefault="007D15C8" w:rsidP="007D15C8">
      <w:pPr>
        <w:spacing w:line="276" w:lineRule="auto"/>
        <w:jc w:val="both"/>
        <w:rPr>
          <w:rFonts w:ascii="Arial" w:hAnsi="Arial" w:cs="Arial"/>
        </w:rPr>
      </w:pPr>
    </w:p>
    <w:p w:rsidR="007D15C8" w:rsidRPr="00C86FE7" w:rsidRDefault="007D15C8" w:rsidP="007D15C8">
      <w:pPr>
        <w:spacing w:line="276" w:lineRule="auto"/>
        <w:jc w:val="both"/>
        <w:rPr>
          <w:rFonts w:ascii="Arial" w:hAnsi="Arial" w:cs="Arial"/>
          <w:bCs/>
        </w:rPr>
      </w:pPr>
      <w:r w:rsidRPr="00C86FE7">
        <w:rPr>
          <w:rFonts w:ascii="Arial" w:hAnsi="Arial" w:cs="Arial"/>
          <w:b/>
          <w:u w:val="single"/>
        </w:rPr>
        <w:t xml:space="preserve">Qiraja </w:t>
      </w:r>
      <w:r w:rsidRPr="00C86FE7">
        <w:rPr>
          <w:rFonts w:ascii="Arial" w:hAnsi="Arial" w:cs="Arial"/>
          <w:b/>
        </w:rPr>
        <w:t xml:space="preserve">është planifikuar në vlerë prej 50,000,00€ – </w:t>
      </w:r>
      <w:r w:rsidRPr="00C86FE7">
        <w:rPr>
          <w:rFonts w:ascii="Arial" w:hAnsi="Arial" w:cs="Arial"/>
          <w:bCs/>
        </w:rPr>
        <w:t>për nevoja të rritjes së kapacitetit punues të komunës së Tuzit.</w:t>
      </w:r>
    </w:p>
    <w:p w:rsidR="002E6FFB" w:rsidRPr="00C86FE7" w:rsidRDefault="002E6FFB" w:rsidP="007D15C8">
      <w:pPr>
        <w:spacing w:line="276" w:lineRule="auto"/>
        <w:jc w:val="both"/>
        <w:rPr>
          <w:rFonts w:ascii="Arial" w:hAnsi="Arial" w:cs="Arial"/>
          <w:b/>
        </w:rPr>
      </w:pPr>
    </w:p>
    <w:p w:rsidR="007D15C8" w:rsidRPr="00C86FE7" w:rsidRDefault="007D15C8" w:rsidP="007D15C8">
      <w:pPr>
        <w:spacing w:line="276" w:lineRule="auto"/>
        <w:jc w:val="both"/>
        <w:rPr>
          <w:rFonts w:ascii="Arial" w:hAnsi="Arial" w:cs="Arial"/>
          <w:b/>
        </w:rPr>
      </w:pPr>
      <w:r w:rsidRPr="00C86FE7">
        <w:rPr>
          <w:rFonts w:ascii="Arial" w:hAnsi="Arial" w:cs="Arial"/>
          <w:b/>
          <w:u w:val="single"/>
        </w:rPr>
        <w:t>Subvencionet për mbështetjen e prodhuesve bujqësorë</w:t>
      </w:r>
      <w:r w:rsidRPr="00C86FE7">
        <w:rPr>
          <w:rFonts w:ascii="Arial" w:hAnsi="Arial" w:cs="Arial"/>
          <w:b/>
        </w:rPr>
        <w:t xml:space="preserve"> </w:t>
      </w:r>
      <w:r w:rsidRPr="00C86FE7">
        <w:rPr>
          <w:rFonts w:ascii="Arial" w:hAnsi="Arial" w:cs="Arial"/>
          <w:bCs/>
        </w:rPr>
        <w:t>ja</w:t>
      </w:r>
      <w:r w:rsidR="00C86FE7">
        <w:rPr>
          <w:rFonts w:ascii="Arial" w:hAnsi="Arial" w:cs="Arial"/>
          <w:bCs/>
        </w:rPr>
        <w:t>në planifikuar në vlerë prej 589</w:t>
      </w:r>
      <w:r w:rsidRPr="00C86FE7">
        <w:rPr>
          <w:rFonts w:ascii="Arial" w:hAnsi="Arial" w:cs="Arial"/>
          <w:bCs/>
        </w:rPr>
        <w:t>,000,00€. Mjetet e planifikuara do të përcaktohen me Vendim</w:t>
      </w:r>
      <w:r w:rsidRPr="00C86FE7">
        <w:rPr>
          <w:rFonts w:ascii="Arial" w:hAnsi="Arial" w:cs="Arial"/>
        </w:rPr>
        <w:t xml:space="preserve"> të </w:t>
      </w:r>
      <w:r w:rsidRPr="00C86FE7">
        <w:rPr>
          <w:rFonts w:ascii="Arial" w:hAnsi="Arial" w:cs="Arial"/>
        </w:rPr>
        <w:lastRenderedPageBreak/>
        <w:t>veçantë për kushtet, mënyrën dhe dinamikën e shpërndarjes së mjeteve nga buxheti i komunës së Tuzit për vitin 2025 të dedikuara për bujqësi.</w:t>
      </w:r>
      <w:r w:rsidRPr="00C86FE7">
        <w:rPr>
          <w:rFonts w:ascii="Arial" w:hAnsi="Arial" w:cs="Arial"/>
          <w:b/>
        </w:rPr>
        <w:t xml:space="preserve"> </w:t>
      </w:r>
    </w:p>
    <w:p w:rsidR="007D15C8" w:rsidRPr="00C86FE7" w:rsidRDefault="007D15C8" w:rsidP="007D15C8">
      <w:pPr>
        <w:spacing w:line="276" w:lineRule="auto"/>
        <w:jc w:val="both"/>
        <w:rPr>
          <w:rFonts w:ascii="Arial" w:hAnsi="Arial" w:cs="Arial"/>
          <w:b/>
          <w:u w:val="single"/>
        </w:rPr>
      </w:pPr>
    </w:p>
    <w:p w:rsidR="002E6FFB" w:rsidRPr="00C86FE7" w:rsidRDefault="002E6FFB" w:rsidP="002E6FFB">
      <w:pPr>
        <w:spacing w:line="276" w:lineRule="auto"/>
        <w:jc w:val="both"/>
        <w:rPr>
          <w:rFonts w:ascii="Arial" w:hAnsi="Arial" w:cs="Arial"/>
        </w:rPr>
      </w:pPr>
      <w:r w:rsidRPr="00C86FE7">
        <w:rPr>
          <w:rFonts w:ascii="Arial" w:hAnsi="Arial" w:cs="Arial"/>
          <w:b/>
          <w:u w:val="single"/>
        </w:rPr>
        <w:t xml:space="preserve">Shpenzimet tjera </w:t>
      </w:r>
      <w:r w:rsidRPr="00C86FE7">
        <w:rPr>
          <w:rFonts w:ascii="Arial" w:hAnsi="Arial" w:cs="Arial"/>
          <w:b/>
        </w:rPr>
        <w:t>ja</w:t>
      </w:r>
      <w:r w:rsidR="00C86FE7">
        <w:rPr>
          <w:rFonts w:ascii="Arial" w:hAnsi="Arial" w:cs="Arial"/>
          <w:b/>
        </w:rPr>
        <w:t>në planifikuar në vlerë prej 165,7</w:t>
      </w:r>
      <w:r w:rsidRPr="00C86FE7">
        <w:rPr>
          <w:rFonts w:ascii="Arial" w:hAnsi="Arial" w:cs="Arial"/>
          <w:b/>
        </w:rPr>
        <w:t xml:space="preserve">00.00€ dhe përfshijnë </w:t>
      </w:r>
      <w:r w:rsidRPr="00C86FE7">
        <w:rPr>
          <w:rFonts w:ascii="Arial" w:hAnsi="Arial" w:cs="Arial"/>
        </w:rPr>
        <w:t>shpenzimet:</w:t>
      </w:r>
    </w:p>
    <w:p w:rsidR="002E6FFB" w:rsidRPr="00C86FE7" w:rsidRDefault="002E6FFB" w:rsidP="002E6FFB">
      <w:pPr>
        <w:spacing w:line="276" w:lineRule="auto"/>
        <w:jc w:val="both"/>
        <w:rPr>
          <w:rFonts w:ascii="Arial" w:hAnsi="Arial" w:cs="Arial"/>
        </w:rPr>
      </w:pPr>
      <w:r w:rsidRPr="00C86FE7">
        <w:rPr>
          <w:rFonts w:ascii="Arial" w:hAnsi="Arial" w:cs="Arial"/>
        </w:rPr>
        <w:t>- në bazë të pagesës së kontratës së punës në vlerë prej 78,000,00€, përkatësisht:</w:t>
      </w:r>
    </w:p>
    <w:p w:rsidR="002E6FFB" w:rsidRPr="00C86FE7" w:rsidRDefault="002E6FFB" w:rsidP="002E6FFB">
      <w:pPr>
        <w:spacing w:line="276" w:lineRule="auto"/>
        <w:jc w:val="both"/>
        <w:rPr>
          <w:rFonts w:ascii="Arial" w:hAnsi="Arial" w:cs="Arial"/>
        </w:rPr>
      </w:pPr>
      <w:r w:rsidRPr="00C86FE7">
        <w:rPr>
          <w:rFonts w:ascii="Arial" w:hAnsi="Arial" w:cs="Arial"/>
        </w:rPr>
        <w:t>o në sherbimin e kryetarit – 40,000,00 €</w:t>
      </w:r>
    </w:p>
    <w:p w:rsidR="002E6FFB" w:rsidRPr="00C86FE7" w:rsidRDefault="002E6FFB" w:rsidP="002E6FFB">
      <w:pPr>
        <w:spacing w:line="276" w:lineRule="auto"/>
        <w:jc w:val="both"/>
        <w:rPr>
          <w:rFonts w:ascii="Arial" w:hAnsi="Arial" w:cs="Arial"/>
        </w:rPr>
      </w:pPr>
      <w:r w:rsidRPr="00C86FE7">
        <w:rPr>
          <w:rFonts w:ascii="Arial" w:hAnsi="Arial" w:cs="Arial"/>
        </w:rPr>
        <w:t>o në Sekretariatin për Financa – 38,000,00€</w:t>
      </w:r>
    </w:p>
    <w:p w:rsidR="002E6FFB" w:rsidRPr="00C86FE7" w:rsidRDefault="002E6FFB" w:rsidP="002E6FFB">
      <w:pPr>
        <w:spacing w:line="276" w:lineRule="auto"/>
        <w:jc w:val="both"/>
        <w:rPr>
          <w:rFonts w:ascii="Arial" w:hAnsi="Arial" w:cs="Arial"/>
        </w:rPr>
      </w:pPr>
      <w:r w:rsidRPr="00C86FE7">
        <w:rPr>
          <w:rFonts w:ascii="Arial" w:hAnsi="Arial" w:cs="Arial"/>
        </w:rPr>
        <w:t> për nevojat e Sekretarjateve  – 2</w:t>
      </w:r>
      <w:r w:rsidR="00C86FE7">
        <w:rPr>
          <w:rFonts w:ascii="Arial" w:hAnsi="Arial" w:cs="Arial"/>
        </w:rPr>
        <w:t>.</w:t>
      </w:r>
      <w:r w:rsidRPr="00C86FE7">
        <w:rPr>
          <w:rFonts w:ascii="Arial" w:hAnsi="Arial" w:cs="Arial"/>
        </w:rPr>
        <w:t>000,00€</w:t>
      </w:r>
    </w:p>
    <w:p w:rsidR="002E6FFB" w:rsidRPr="00C86FE7" w:rsidRDefault="002E6FFB" w:rsidP="002E6FFB">
      <w:pPr>
        <w:spacing w:line="276" w:lineRule="auto"/>
        <w:jc w:val="both"/>
        <w:rPr>
          <w:rFonts w:ascii="Arial" w:hAnsi="Arial" w:cs="Arial"/>
        </w:rPr>
      </w:pPr>
      <w:r w:rsidRPr="00C86FE7">
        <w:rPr>
          <w:rFonts w:ascii="Arial" w:hAnsi="Arial" w:cs="Arial"/>
        </w:rPr>
        <w:t> për nevojat e projekteve – 36,000.00 € dhe konkretisht:</w:t>
      </w:r>
    </w:p>
    <w:p w:rsidR="002E6FFB" w:rsidRPr="00C86FE7" w:rsidRDefault="002E6FFB" w:rsidP="002E6FFB">
      <w:pPr>
        <w:spacing w:line="276" w:lineRule="auto"/>
        <w:jc w:val="both"/>
        <w:rPr>
          <w:rFonts w:ascii="Arial" w:hAnsi="Arial" w:cs="Arial"/>
        </w:rPr>
      </w:pPr>
      <w:r w:rsidRPr="00C86FE7">
        <w:rPr>
          <w:rFonts w:ascii="Arial" w:hAnsi="Arial" w:cs="Arial"/>
        </w:rPr>
        <w:t>• Towart Zero Waste – 10,000.00 €,</w:t>
      </w:r>
    </w:p>
    <w:p w:rsidR="002E6FFB" w:rsidRPr="00C86FE7" w:rsidRDefault="002E6FFB" w:rsidP="002E6FFB">
      <w:pPr>
        <w:spacing w:line="276" w:lineRule="auto"/>
        <w:jc w:val="both"/>
        <w:rPr>
          <w:rFonts w:ascii="Arial" w:hAnsi="Arial" w:cs="Arial"/>
        </w:rPr>
      </w:pPr>
      <w:r w:rsidRPr="00C86FE7">
        <w:rPr>
          <w:rFonts w:ascii="Arial" w:hAnsi="Arial" w:cs="Arial"/>
        </w:rPr>
        <w:t>• Crossmart – 10,000,00 €,</w:t>
      </w:r>
    </w:p>
    <w:p w:rsidR="002E6FFB" w:rsidRPr="00C86FE7" w:rsidRDefault="002E6FFB" w:rsidP="002E6FFB">
      <w:pPr>
        <w:spacing w:line="276" w:lineRule="auto"/>
        <w:jc w:val="both"/>
        <w:rPr>
          <w:rFonts w:ascii="Arial" w:hAnsi="Arial" w:cs="Arial"/>
        </w:rPr>
      </w:pPr>
      <w:r w:rsidRPr="00C86FE7">
        <w:rPr>
          <w:rFonts w:ascii="Arial" w:hAnsi="Arial" w:cs="Arial"/>
        </w:rPr>
        <w:t>• Circlewaste – 6,000.00 €,</w:t>
      </w:r>
    </w:p>
    <w:p w:rsidR="002E6FFB" w:rsidRPr="00C86FE7" w:rsidRDefault="002E6FFB" w:rsidP="002E6FFB">
      <w:pPr>
        <w:spacing w:line="276" w:lineRule="auto"/>
        <w:jc w:val="both"/>
        <w:rPr>
          <w:rFonts w:ascii="Arial" w:hAnsi="Arial" w:cs="Arial"/>
        </w:rPr>
      </w:pPr>
      <w:r w:rsidRPr="00C86FE7">
        <w:rPr>
          <w:rFonts w:ascii="Arial" w:hAnsi="Arial" w:cs="Arial"/>
        </w:rPr>
        <w:t>• Mjaltë Prolight – 6000,00 €</w:t>
      </w:r>
    </w:p>
    <w:p w:rsidR="002E6FFB" w:rsidRPr="00C86FE7" w:rsidRDefault="002E6FFB" w:rsidP="002E6FFB">
      <w:pPr>
        <w:spacing w:line="276" w:lineRule="auto"/>
        <w:jc w:val="both"/>
        <w:rPr>
          <w:rFonts w:ascii="Arial" w:hAnsi="Arial" w:cs="Arial"/>
        </w:rPr>
      </w:pPr>
      <w:r w:rsidRPr="00C86FE7">
        <w:rPr>
          <w:rFonts w:ascii="Arial" w:hAnsi="Arial" w:cs="Arial"/>
        </w:rPr>
        <w:t>Shënim – shpenzimet  e përmendura në lidhje me nevojat e projekteve financohen ekskluzivisht nga fondet e projekteve.</w:t>
      </w:r>
    </w:p>
    <w:p w:rsidR="002E6FFB" w:rsidRPr="00C86FE7" w:rsidRDefault="002E6FFB" w:rsidP="002E6FFB">
      <w:pPr>
        <w:spacing w:line="276" w:lineRule="auto"/>
        <w:jc w:val="both"/>
        <w:rPr>
          <w:rFonts w:ascii="Arial" w:hAnsi="Arial" w:cs="Arial"/>
        </w:rPr>
      </w:pPr>
      <w:r w:rsidRPr="00C86FE7">
        <w:rPr>
          <w:rFonts w:ascii="Arial" w:hAnsi="Arial" w:cs="Arial"/>
        </w:rPr>
        <w:t>- shpenzimet në bazë të procedurave gjyqësore dhe shpenzime të ngjashme. – 15 000,00 €</w:t>
      </w:r>
    </w:p>
    <w:p w:rsidR="002E6FFB" w:rsidRPr="00C86FE7" w:rsidRDefault="002E6FFB" w:rsidP="002E6FFB">
      <w:pPr>
        <w:spacing w:line="276" w:lineRule="auto"/>
        <w:jc w:val="both"/>
        <w:rPr>
          <w:rFonts w:ascii="Arial" w:hAnsi="Arial" w:cs="Arial"/>
        </w:rPr>
      </w:pPr>
      <w:r w:rsidRPr="00C86FE7">
        <w:rPr>
          <w:rFonts w:ascii="Arial" w:hAnsi="Arial" w:cs="Arial"/>
        </w:rPr>
        <w:t xml:space="preserve">- zhvillimi </w:t>
      </w:r>
      <w:r w:rsidR="00C86FE7">
        <w:rPr>
          <w:rFonts w:ascii="Arial" w:hAnsi="Arial" w:cs="Arial"/>
        </w:rPr>
        <w:t>dhe mirëmbajtja e softuerit – 37,2</w:t>
      </w:r>
      <w:r w:rsidRPr="00C86FE7">
        <w:rPr>
          <w:rFonts w:ascii="Arial" w:hAnsi="Arial" w:cs="Arial"/>
        </w:rPr>
        <w:t>00,00 €</w:t>
      </w:r>
    </w:p>
    <w:p w:rsidR="002E6FFB" w:rsidRPr="00C86FE7" w:rsidRDefault="002E6FFB" w:rsidP="002E6FFB">
      <w:pPr>
        <w:spacing w:line="276" w:lineRule="auto"/>
        <w:jc w:val="both"/>
        <w:rPr>
          <w:rFonts w:ascii="Arial" w:hAnsi="Arial" w:cs="Arial"/>
        </w:rPr>
      </w:pPr>
      <w:r w:rsidRPr="00C86FE7">
        <w:rPr>
          <w:rFonts w:ascii="Arial" w:hAnsi="Arial" w:cs="Arial"/>
        </w:rPr>
        <w:t>- sigurim - 11.000,00 €</w:t>
      </w:r>
    </w:p>
    <w:p w:rsidR="002E6FFB" w:rsidRPr="00C86FE7" w:rsidRDefault="002E6FFB" w:rsidP="002E6FFB">
      <w:pPr>
        <w:spacing w:line="276" w:lineRule="auto"/>
        <w:jc w:val="both"/>
        <w:rPr>
          <w:rFonts w:ascii="Arial" w:hAnsi="Arial" w:cs="Arial"/>
        </w:rPr>
      </w:pPr>
      <w:r w:rsidRPr="00C86FE7">
        <w:rPr>
          <w:rFonts w:ascii="Arial" w:hAnsi="Arial" w:cs="Arial"/>
        </w:rPr>
        <w:t>- kontributet për anëtarësim në organizatat vendore dhe  ndërkombëtar  - 10,000,00 €,</w:t>
      </w:r>
    </w:p>
    <w:p w:rsidR="002E6FFB" w:rsidRPr="00C86FE7" w:rsidRDefault="002E6FFB" w:rsidP="002E6FFB">
      <w:pPr>
        <w:spacing w:line="276" w:lineRule="auto"/>
        <w:jc w:val="both"/>
        <w:rPr>
          <w:rFonts w:ascii="Arial" w:hAnsi="Arial" w:cs="Arial"/>
        </w:rPr>
      </w:pPr>
      <w:r w:rsidRPr="00C86FE7">
        <w:rPr>
          <w:rFonts w:ascii="Arial" w:hAnsi="Arial" w:cs="Arial"/>
        </w:rPr>
        <w:t xml:space="preserve">- kompemzimet komunale dhe çezmat publike - 6,500,00 € dhe </w:t>
      </w:r>
    </w:p>
    <w:p w:rsidR="00221C09" w:rsidRPr="00C86FE7" w:rsidRDefault="002E6FFB" w:rsidP="002E6FFB">
      <w:pPr>
        <w:spacing w:line="276" w:lineRule="auto"/>
        <w:jc w:val="both"/>
        <w:rPr>
          <w:rFonts w:ascii="Arial" w:hAnsi="Arial" w:cs="Arial"/>
        </w:rPr>
      </w:pPr>
      <w:r w:rsidRPr="00C86FE7">
        <w:rPr>
          <w:rFonts w:ascii="Arial" w:hAnsi="Arial" w:cs="Arial"/>
        </w:rPr>
        <w:t>- të tjera - 8,000.00€ të planifikuara për shpenzime tjera në kuadër të Sekretariatit për Financa).</w:t>
      </w:r>
    </w:p>
    <w:p w:rsidR="00221C09" w:rsidRPr="00C86FE7" w:rsidRDefault="00221C09" w:rsidP="00B51D2A">
      <w:pPr>
        <w:spacing w:line="276" w:lineRule="auto"/>
        <w:jc w:val="both"/>
        <w:rPr>
          <w:rFonts w:ascii="Arial" w:hAnsi="Arial" w:cs="Arial"/>
        </w:rPr>
      </w:pPr>
    </w:p>
    <w:p w:rsidR="00221C09" w:rsidRPr="00C86FE7" w:rsidRDefault="00221C09" w:rsidP="00B51D2A">
      <w:pPr>
        <w:spacing w:line="276" w:lineRule="auto"/>
        <w:jc w:val="both"/>
        <w:rPr>
          <w:rFonts w:ascii="Arial" w:hAnsi="Arial" w:cs="Arial"/>
        </w:rPr>
      </w:pPr>
    </w:p>
    <w:p w:rsidR="00B72429" w:rsidRPr="00C86FE7" w:rsidRDefault="00B72429" w:rsidP="002E6FFB">
      <w:pPr>
        <w:spacing w:line="276" w:lineRule="auto"/>
        <w:rPr>
          <w:rFonts w:ascii="Arial" w:hAnsi="Arial" w:cs="Arial"/>
          <w:b/>
        </w:rPr>
      </w:pPr>
      <w:r w:rsidRPr="00C86FE7">
        <w:rPr>
          <w:rFonts w:ascii="Arial" w:hAnsi="Arial" w:cs="Arial"/>
          <w:b/>
        </w:rPr>
        <w:t xml:space="preserve">II </w:t>
      </w:r>
      <w:r w:rsidRPr="00C86FE7">
        <w:rPr>
          <w:rFonts w:ascii="Arial" w:hAnsi="Arial" w:cs="Arial"/>
          <w:b/>
          <w:u w:val="single"/>
        </w:rPr>
        <w:t>TRANS</w:t>
      </w:r>
      <w:r w:rsidR="002E6FFB" w:rsidRPr="00C86FE7">
        <w:rPr>
          <w:rFonts w:ascii="Arial" w:hAnsi="Arial" w:cs="Arial"/>
          <w:b/>
          <w:u w:val="single"/>
        </w:rPr>
        <w:t>FERTA</w:t>
      </w:r>
    </w:p>
    <w:p w:rsidR="00B72429" w:rsidRPr="00C86FE7" w:rsidRDefault="00B72429" w:rsidP="00B72429">
      <w:pPr>
        <w:spacing w:line="276" w:lineRule="auto"/>
        <w:jc w:val="both"/>
        <w:rPr>
          <w:rFonts w:ascii="Arial" w:hAnsi="Arial" w:cs="Arial"/>
          <w:b/>
          <w:sz w:val="28"/>
        </w:rPr>
      </w:pPr>
    </w:p>
    <w:tbl>
      <w:tblPr>
        <w:tblStyle w:val="TableGrid"/>
        <w:tblpPr w:leftFromText="180" w:rightFromText="180" w:vertAnchor="text" w:horzAnchor="margin" w:tblpXSpec="center" w:tblpY="818"/>
        <w:tblW w:w="9810" w:type="dxa"/>
        <w:tblBorders>
          <w:top w:val="double" w:sz="4" w:space="0" w:color="auto"/>
          <w:left w:val="double" w:sz="4" w:space="0" w:color="auto"/>
          <w:bottom w:val="double" w:sz="4" w:space="0" w:color="auto"/>
          <w:right w:val="double" w:sz="4" w:space="0" w:color="auto"/>
        </w:tblBorders>
        <w:tblLayout w:type="fixed"/>
        <w:tblLook w:val="04A0"/>
      </w:tblPr>
      <w:tblGrid>
        <w:gridCol w:w="540"/>
        <w:gridCol w:w="4428"/>
        <w:gridCol w:w="2070"/>
        <w:gridCol w:w="1332"/>
        <w:gridCol w:w="1440"/>
      </w:tblGrid>
      <w:tr w:rsidR="00B51D2A" w:rsidRPr="00C86FE7" w:rsidTr="00221C09">
        <w:tc>
          <w:tcPr>
            <w:tcW w:w="540" w:type="dxa"/>
            <w:shd w:val="clear" w:color="auto" w:fill="DAEEF3" w:themeFill="accent5" w:themeFillTint="33"/>
          </w:tcPr>
          <w:p w:rsidR="00B51D2A" w:rsidRPr="00C86FE7" w:rsidRDefault="00C20230" w:rsidP="00B51D2A">
            <w:pPr>
              <w:spacing w:line="276" w:lineRule="auto"/>
              <w:jc w:val="center"/>
              <w:rPr>
                <w:rFonts w:ascii="Arial" w:hAnsi="Arial" w:cs="Arial"/>
                <w:b/>
                <w:sz w:val="20"/>
              </w:rPr>
            </w:pPr>
            <w:r w:rsidRPr="00C86FE7">
              <w:rPr>
                <w:rFonts w:ascii="Arial" w:hAnsi="Arial" w:cs="Arial"/>
                <w:b/>
                <w:sz w:val="20"/>
              </w:rPr>
              <w:t>Nr</w:t>
            </w:r>
            <w:r w:rsidR="00B51D2A" w:rsidRPr="00C86FE7">
              <w:rPr>
                <w:rFonts w:ascii="Arial" w:hAnsi="Arial" w:cs="Arial"/>
                <w:b/>
                <w:sz w:val="20"/>
              </w:rPr>
              <w:t>.</w:t>
            </w:r>
          </w:p>
        </w:tc>
        <w:tc>
          <w:tcPr>
            <w:tcW w:w="4428" w:type="dxa"/>
            <w:shd w:val="clear" w:color="auto" w:fill="DAEEF3" w:themeFill="accent5" w:themeFillTint="33"/>
          </w:tcPr>
          <w:p w:rsidR="00B51D2A" w:rsidRPr="00C86FE7" w:rsidRDefault="00C20230" w:rsidP="007C0ED4">
            <w:pPr>
              <w:spacing w:line="276" w:lineRule="auto"/>
              <w:jc w:val="center"/>
              <w:rPr>
                <w:rFonts w:ascii="Arial" w:hAnsi="Arial" w:cs="Arial"/>
                <w:b/>
                <w:sz w:val="20"/>
              </w:rPr>
            </w:pPr>
            <w:r w:rsidRPr="00C86FE7">
              <w:rPr>
                <w:rFonts w:ascii="Arial" w:hAnsi="Arial" w:cs="Arial"/>
                <w:b/>
                <w:sz w:val="20"/>
              </w:rPr>
              <w:t>Transferta institucioneve, individeve, sektorit publik dhe privat dhe transferta të tjera</w:t>
            </w:r>
          </w:p>
        </w:tc>
        <w:tc>
          <w:tcPr>
            <w:tcW w:w="2070" w:type="dxa"/>
            <w:shd w:val="clear" w:color="auto" w:fill="DAEEF3" w:themeFill="accent5" w:themeFillTint="33"/>
            <w:vAlign w:val="center"/>
          </w:tcPr>
          <w:p w:rsidR="00B51D2A" w:rsidRPr="00C86FE7" w:rsidRDefault="00B51D2A" w:rsidP="00B51D2A">
            <w:pPr>
              <w:spacing w:line="276" w:lineRule="auto"/>
              <w:jc w:val="center"/>
              <w:rPr>
                <w:rFonts w:ascii="Arial" w:hAnsi="Arial" w:cs="Arial"/>
                <w:b/>
                <w:sz w:val="20"/>
              </w:rPr>
            </w:pPr>
            <w:r w:rsidRPr="00C86FE7">
              <w:rPr>
                <w:rFonts w:ascii="Arial" w:hAnsi="Arial" w:cs="Arial"/>
                <w:b/>
                <w:sz w:val="20"/>
              </w:rPr>
              <w:t>Plan</w:t>
            </w:r>
            <w:r w:rsidR="00C20230" w:rsidRPr="00C86FE7">
              <w:rPr>
                <w:rFonts w:ascii="Arial" w:hAnsi="Arial" w:cs="Arial"/>
                <w:b/>
                <w:sz w:val="20"/>
              </w:rPr>
              <w:t>i  për vitin 2</w:t>
            </w:r>
            <w:r w:rsidRPr="00C86FE7">
              <w:rPr>
                <w:rFonts w:ascii="Arial" w:hAnsi="Arial" w:cs="Arial"/>
                <w:b/>
                <w:sz w:val="20"/>
              </w:rPr>
              <w:t>025.</w:t>
            </w:r>
          </w:p>
        </w:tc>
        <w:tc>
          <w:tcPr>
            <w:tcW w:w="1332" w:type="dxa"/>
            <w:shd w:val="clear" w:color="auto" w:fill="DAEEF3" w:themeFill="accent5" w:themeFillTint="33"/>
            <w:vAlign w:val="center"/>
          </w:tcPr>
          <w:p w:rsidR="00B51D2A" w:rsidRPr="00C86FE7" w:rsidRDefault="00B51D2A" w:rsidP="00B51D2A">
            <w:pPr>
              <w:spacing w:line="276" w:lineRule="auto"/>
              <w:jc w:val="center"/>
              <w:rPr>
                <w:rFonts w:ascii="Arial" w:hAnsi="Arial" w:cs="Arial"/>
                <w:b/>
                <w:sz w:val="20"/>
              </w:rPr>
            </w:pPr>
            <w:r w:rsidRPr="00C86FE7">
              <w:rPr>
                <w:rFonts w:ascii="Arial" w:hAnsi="Arial" w:cs="Arial"/>
                <w:b/>
                <w:sz w:val="20"/>
              </w:rPr>
              <w:t xml:space="preserve">% </w:t>
            </w:r>
            <w:r w:rsidR="00C20230" w:rsidRPr="00C86FE7">
              <w:rPr>
                <w:rFonts w:ascii="Arial" w:hAnsi="Arial" w:cs="Arial"/>
                <w:b/>
                <w:sz w:val="20"/>
              </w:rPr>
              <w:t xml:space="preserve">në transferta </w:t>
            </w:r>
          </w:p>
        </w:tc>
        <w:tc>
          <w:tcPr>
            <w:tcW w:w="1440" w:type="dxa"/>
            <w:shd w:val="clear" w:color="auto" w:fill="DAEEF3" w:themeFill="accent5" w:themeFillTint="33"/>
            <w:vAlign w:val="center"/>
          </w:tcPr>
          <w:p w:rsidR="00B51D2A" w:rsidRPr="00C86FE7" w:rsidRDefault="00B51D2A" w:rsidP="00B51D2A">
            <w:pPr>
              <w:spacing w:line="276" w:lineRule="auto"/>
              <w:jc w:val="center"/>
              <w:rPr>
                <w:rFonts w:ascii="Arial" w:hAnsi="Arial" w:cs="Arial"/>
                <w:b/>
                <w:sz w:val="20"/>
              </w:rPr>
            </w:pPr>
            <w:r w:rsidRPr="00C86FE7">
              <w:rPr>
                <w:rFonts w:ascii="Arial" w:hAnsi="Arial" w:cs="Arial"/>
                <w:b/>
                <w:sz w:val="20"/>
              </w:rPr>
              <w:t xml:space="preserve">% </w:t>
            </w:r>
            <w:r w:rsidR="00C20230" w:rsidRPr="00C86FE7">
              <w:rPr>
                <w:rFonts w:ascii="Arial" w:hAnsi="Arial" w:cs="Arial"/>
                <w:b/>
                <w:sz w:val="20"/>
              </w:rPr>
              <w:t xml:space="preserve">në shpenzimet totale </w:t>
            </w:r>
          </w:p>
        </w:tc>
      </w:tr>
      <w:tr w:rsidR="00B51D2A" w:rsidRPr="00C86FE7" w:rsidTr="00221C09">
        <w:tc>
          <w:tcPr>
            <w:tcW w:w="540" w:type="dxa"/>
            <w:vAlign w:val="center"/>
          </w:tcPr>
          <w:p w:rsidR="00B51D2A" w:rsidRPr="00C86FE7" w:rsidRDefault="00B51D2A" w:rsidP="007C0ED4">
            <w:pPr>
              <w:spacing w:line="276" w:lineRule="auto"/>
              <w:jc w:val="center"/>
              <w:rPr>
                <w:rFonts w:ascii="Arial" w:hAnsi="Arial" w:cs="Arial"/>
              </w:rPr>
            </w:pPr>
            <w:r w:rsidRPr="00C86FE7">
              <w:rPr>
                <w:rFonts w:ascii="Arial" w:hAnsi="Arial" w:cs="Arial"/>
              </w:rPr>
              <w:t>1.</w:t>
            </w:r>
          </w:p>
        </w:tc>
        <w:tc>
          <w:tcPr>
            <w:tcW w:w="4428" w:type="dxa"/>
            <w:vAlign w:val="center"/>
          </w:tcPr>
          <w:p w:rsidR="00B51D2A" w:rsidRPr="00C86FE7" w:rsidRDefault="00C20230" w:rsidP="007C0ED4">
            <w:pPr>
              <w:spacing w:line="276" w:lineRule="auto"/>
              <w:rPr>
                <w:rFonts w:ascii="Arial" w:hAnsi="Arial" w:cs="Arial"/>
              </w:rPr>
            </w:pPr>
            <w:r w:rsidRPr="00C86FE7">
              <w:rPr>
                <w:rFonts w:ascii="Arial" w:hAnsi="Arial" w:cs="Arial"/>
              </w:rPr>
              <w:t>Transferta institucioneve, individëve, sektorit privat dhe publik</w:t>
            </w:r>
          </w:p>
        </w:tc>
        <w:tc>
          <w:tcPr>
            <w:tcW w:w="2070" w:type="dxa"/>
            <w:vAlign w:val="center"/>
          </w:tcPr>
          <w:p w:rsidR="00B51D2A" w:rsidRPr="00C86FE7" w:rsidRDefault="00C86FE7" w:rsidP="007C0ED4">
            <w:pPr>
              <w:spacing w:line="276" w:lineRule="auto"/>
              <w:jc w:val="center"/>
              <w:rPr>
                <w:rFonts w:ascii="Arial" w:hAnsi="Arial" w:cs="Arial"/>
              </w:rPr>
            </w:pPr>
            <w:r>
              <w:rPr>
                <w:rFonts w:ascii="Arial" w:hAnsi="Arial" w:cs="Arial"/>
              </w:rPr>
              <w:t>1.567</w:t>
            </w:r>
            <w:r w:rsidR="00B51D2A" w:rsidRPr="00C86FE7">
              <w:rPr>
                <w:rFonts w:ascii="Arial" w:hAnsi="Arial" w:cs="Arial"/>
              </w:rPr>
              <w:t>.800,00€</w:t>
            </w:r>
          </w:p>
        </w:tc>
        <w:tc>
          <w:tcPr>
            <w:tcW w:w="1332" w:type="dxa"/>
            <w:vAlign w:val="center"/>
          </w:tcPr>
          <w:p w:rsidR="00B51D2A" w:rsidRPr="00C86FE7" w:rsidRDefault="00C86FE7" w:rsidP="007C0ED4">
            <w:pPr>
              <w:spacing w:line="276" w:lineRule="auto"/>
              <w:jc w:val="center"/>
              <w:rPr>
                <w:rFonts w:ascii="Arial" w:hAnsi="Arial" w:cs="Arial"/>
              </w:rPr>
            </w:pPr>
            <w:r>
              <w:rPr>
                <w:rFonts w:ascii="Arial" w:hAnsi="Arial" w:cs="Arial"/>
              </w:rPr>
              <w:t>60,0</w:t>
            </w:r>
            <w:r w:rsidR="00B51D2A" w:rsidRPr="00C86FE7">
              <w:rPr>
                <w:rFonts w:ascii="Arial" w:hAnsi="Arial" w:cs="Arial"/>
              </w:rPr>
              <w:t>5%</w:t>
            </w:r>
          </w:p>
        </w:tc>
        <w:tc>
          <w:tcPr>
            <w:tcW w:w="1440" w:type="dxa"/>
            <w:vAlign w:val="center"/>
          </w:tcPr>
          <w:p w:rsidR="00B51D2A" w:rsidRPr="00C86FE7" w:rsidRDefault="00C86FE7" w:rsidP="007C0ED4">
            <w:pPr>
              <w:jc w:val="center"/>
              <w:rPr>
                <w:rFonts w:ascii="Arial" w:hAnsi="Arial" w:cs="Arial"/>
                <w:color w:val="000000"/>
                <w:sz w:val="22"/>
                <w:szCs w:val="22"/>
              </w:rPr>
            </w:pPr>
            <w:r>
              <w:rPr>
                <w:rFonts w:ascii="Arial" w:hAnsi="Arial" w:cs="Arial"/>
                <w:color w:val="000000"/>
                <w:sz w:val="22"/>
                <w:szCs w:val="22"/>
              </w:rPr>
              <w:t>16,8</w:t>
            </w:r>
            <w:r w:rsidR="00B51D2A" w:rsidRPr="00C86FE7">
              <w:rPr>
                <w:rFonts w:ascii="Arial" w:hAnsi="Arial" w:cs="Arial"/>
                <w:color w:val="000000"/>
                <w:sz w:val="22"/>
                <w:szCs w:val="22"/>
              </w:rPr>
              <w:t>%</w:t>
            </w:r>
          </w:p>
        </w:tc>
      </w:tr>
      <w:tr w:rsidR="00B51D2A" w:rsidRPr="00C86FE7" w:rsidTr="00221C09">
        <w:trPr>
          <w:trHeight w:val="422"/>
        </w:trPr>
        <w:tc>
          <w:tcPr>
            <w:tcW w:w="540" w:type="dxa"/>
            <w:vAlign w:val="center"/>
          </w:tcPr>
          <w:p w:rsidR="00B51D2A" w:rsidRPr="00C86FE7" w:rsidRDefault="00B51D2A" w:rsidP="007C0ED4">
            <w:pPr>
              <w:spacing w:line="276" w:lineRule="auto"/>
              <w:jc w:val="center"/>
              <w:rPr>
                <w:rFonts w:ascii="Arial" w:hAnsi="Arial" w:cs="Arial"/>
              </w:rPr>
            </w:pPr>
            <w:r w:rsidRPr="00C86FE7">
              <w:rPr>
                <w:rFonts w:ascii="Arial" w:hAnsi="Arial" w:cs="Arial"/>
              </w:rPr>
              <w:t>2.</w:t>
            </w:r>
          </w:p>
        </w:tc>
        <w:tc>
          <w:tcPr>
            <w:tcW w:w="4428" w:type="dxa"/>
            <w:vAlign w:val="center"/>
          </w:tcPr>
          <w:p w:rsidR="00B51D2A" w:rsidRPr="00C86FE7" w:rsidRDefault="00C20230" w:rsidP="007C0ED4">
            <w:pPr>
              <w:spacing w:line="276" w:lineRule="auto"/>
              <w:rPr>
                <w:rFonts w:ascii="Arial" w:hAnsi="Arial" w:cs="Arial"/>
              </w:rPr>
            </w:pPr>
            <w:r w:rsidRPr="00C86FE7">
              <w:rPr>
                <w:rFonts w:ascii="Arial" w:hAnsi="Arial" w:cs="Arial"/>
              </w:rPr>
              <w:t xml:space="preserve">Transferta të tjera </w:t>
            </w:r>
          </w:p>
        </w:tc>
        <w:tc>
          <w:tcPr>
            <w:tcW w:w="2070" w:type="dxa"/>
            <w:vAlign w:val="center"/>
          </w:tcPr>
          <w:p w:rsidR="00B51D2A" w:rsidRPr="00C86FE7" w:rsidRDefault="00C86FE7" w:rsidP="007C0ED4">
            <w:pPr>
              <w:spacing w:line="276" w:lineRule="auto"/>
              <w:jc w:val="center"/>
              <w:rPr>
                <w:rFonts w:ascii="Arial" w:hAnsi="Arial" w:cs="Arial"/>
              </w:rPr>
            </w:pPr>
            <w:r>
              <w:rPr>
                <w:rFonts w:ascii="Arial" w:hAnsi="Arial" w:cs="Arial"/>
              </w:rPr>
              <w:t>1.043</w:t>
            </w:r>
            <w:r w:rsidR="00B51D2A" w:rsidRPr="00C86FE7">
              <w:rPr>
                <w:rFonts w:ascii="Arial" w:hAnsi="Arial" w:cs="Arial"/>
              </w:rPr>
              <w:t>.000,00€</w:t>
            </w:r>
          </w:p>
        </w:tc>
        <w:tc>
          <w:tcPr>
            <w:tcW w:w="1332" w:type="dxa"/>
            <w:vAlign w:val="center"/>
          </w:tcPr>
          <w:p w:rsidR="00B51D2A" w:rsidRPr="00C86FE7" w:rsidRDefault="00B51D2A" w:rsidP="007C0ED4">
            <w:pPr>
              <w:spacing w:line="276" w:lineRule="auto"/>
              <w:jc w:val="center"/>
              <w:rPr>
                <w:rFonts w:ascii="Arial" w:hAnsi="Arial" w:cs="Arial"/>
              </w:rPr>
            </w:pPr>
            <w:r w:rsidRPr="00C86FE7">
              <w:rPr>
                <w:rFonts w:ascii="Arial" w:hAnsi="Arial" w:cs="Arial"/>
              </w:rPr>
              <w:t>39,44%</w:t>
            </w:r>
          </w:p>
        </w:tc>
        <w:tc>
          <w:tcPr>
            <w:tcW w:w="1440" w:type="dxa"/>
            <w:vAlign w:val="center"/>
          </w:tcPr>
          <w:p w:rsidR="00B51D2A" w:rsidRPr="00C86FE7" w:rsidRDefault="00C86FE7" w:rsidP="007C0ED4">
            <w:pPr>
              <w:jc w:val="center"/>
              <w:rPr>
                <w:rFonts w:ascii="Arial" w:hAnsi="Arial" w:cs="Arial"/>
                <w:color w:val="000000"/>
                <w:sz w:val="22"/>
                <w:szCs w:val="22"/>
              </w:rPr>
            </w:pPr>
            <w:r>
              <w:rPr>
                <w:rFonts w:ascii="Arial" w:hAnsi="Arial" w:cs="Arial"/>
                <w:color w:val="000000"/>
                <w:sz w:val="22"/>
                <w:szCs w:val="22"/>
              </w:rPr>
              <w:t>11,19</w:t>
            </w:r>
            <w:r w:rsidR="00B51D2A" w:rsidRPr="00C86FE7">
              <w:rPr>
                <w:rFonts w:ascii="Arial" w:hAnsi="Arial" w:cs="Arial"/>
                <w:color w:val="000000"/>
                <w:sz w:val="22"/>
                <w:szCs w:val="22"/>
              </w:rPr>
              <w:t>%</w:t>
            </w:r>
          </w:p>
        </w:tc>
      </w:tr>
      <w:tr w:rsidR="00B51D2A" w:rsidRPr="00C86FE7" w:rsidTr="00221C09">
        <w:tc>
          <w:tcPr>
            <w:tcW w:w="540" w:type="dxa"/>
            <w:shd w:val="clear" w:color="auto" w:fill="DBE5F1" w:themeFill="accent1" w:themeFillTint="33"/>
            <w:vAlign w:val="center"/>
          </w:tcPr>
          <w:p w:rsidR="00B51D2A" w:rsidRPr="00C86FE7" w:rsidRDefault="00B51D2A" w:rsidP="007C0ED4">
            <w:pPr>
              <w:shd w:val="clear" w:color="auto" w:fill="DAEEF3" w:themeFill="accent5" w:themeFillTint="33"/>
              <w:spacing w:line="276" w:lineRule="auto"/>
              <w:jc w:val="center"/>
              <w:rPr>
                <w:rFonts w:ascii="Arial" w:hAnsi="Arial" w:cs="Arial"/>
              </w:rPr>
            </w:pPr>
          </w:p>
        </w:tc>
        <w:tc>
          <w:tcPr>
            <w:tcW w:w="4428" w:type="dxa"/>
            <w:shd w:val="clear" w:color="auto" w:fill="DBE5F1" w:themeFill="accent1" w:themeFillTint="33"/>
            <w:vAlign w:val="center"/>
          </w:tcPr>
          <w:p w:rsidR="00B51D2A" w:rsidRPr="00C86FE7" w:rsidRDefault="00C20230" w:rsidP="007C0ED4">
            <w:pPr>
              <w:shd w:val="clear" w:color="auto" w:fill="DAEEF3" w:themeFill="accent5" w:themeFillTint="33"/>
              <w:spacing w:line="276" w:lineRule="auto"/>
              <w:jc w:val="center"/>
              <w:rPr>
                <w:rFonts w:ascii="Arial" w:hAnsi="Arial" w:cs="Arial"/>
                <w:b/>
              </w:rPr>
            </w:pPr>
            <w:r w:rsidRPr="00C86FE7">
              <w:rPr>
                <w:rFonts w:ascii="Arial" w:hAnsi="Arial" w:cs="Arial"/>
                <w:b/>
              </w:rPr>
              <w:t xml:space="preserve">TOTALI </w:t>
            </w:r>
          </w:p>
        </w:tc>
        <w:tc>
          <w:tcPr>
            <w:tcW w:w="2070" w:type="dxa"/>
            <w:shd w:val="clear" w:color="auto" w:fill="DBE5F1" w:themeFill="accent1" w:themeFillTint="33"/>
            <w:vAlign w:val="center"/>
          </w:tcPr>
          <w:p w:rsidR="00B51D2A" w:rsidRPr="00C86FE7" w:rsidRDefault="00B51D2A" w:rsidP="00C86FE7">
            <w:pPr>
              <w:shd w:val="clear" w:color="auto" w:fill="DAEEF3" w:themeFill="accent5" w:themeFillTint="33"/>
              <w:spacing w:line="276" w:lineRule="auto"/>
              <w:jc w:val="center"/>
              <w:rPr>
                <w:rFonts w:ascii="Arial" w:hAnsi="Arial" w:cs="Arial"/>
                <w:b/>
              </w:rPr>
            </w:pPr>
            <w:r w:rsidRPr="00C86FE7">
              <w:rPr>
                <w:rFonts w:ascii="Arial" w:hAnsi="Arial" w:cs="Arial"/>
                <w:b/>
              </w:rPr>
              <w:t>2.</w:t>
            </w:r>
            <w:r w:rsidR="00C86FE7">
              <w:rPr>
                <w:rFonts w:ascii="Arial" w:hAnsi="Arial" w:cs="Arial"/>
                <w:b/>
              </w:rPr>
              <w:t>610</w:t>
            </w:r>
            <w:r w:rsidRPr="00C86FE7">
              <w:rPr>
                <w:rFonts w:ascii="Arial" w:hAnsi="Arial" w:cs="Arial"/>
                <w:b/>
              </w:rPr>
              <w:t>.800,00€</w:t>
            </w:r>
          </w:p>
        </w:tc>
        <w:tc>
          <w:tcPr>
            <w:tcW w:w="1332" w:type="dxa"/>
            <w:shd w:val="clear" w:color="auto" w:fill="DBE5F1" w:themeFill="accent1" w:themeFillTint="33"/>
            <w:vAlign w:val="center"/>
          </w:tcPr>
          <w:p w:rsidR="00B51D2A" w:rsidRPr="00C86FE7" w:rsidRDefault="00B51D2A" w:rsidP="007C0ED4">
            <w:pPr>
              <w:shd w:val="clear" w:color="auto" w:fill="DAEEF3" w:themeFill="accent5" w:themeFillTint="33"/>
              <w:spacing w:line="276" w:lineRule="auto"/>
              <w:jc w:val="center"/>
              <w:rPr>
                <w:rFonts w:ascii="Arial" w:hAnsi="Arial" w:cs="Arial"/>
                <w:b/>
              </w:rPr>
            </w:pPr>
            <w:r w:rsidRPr="00C86FE7">
              <w:rPr>
                <w:rFonts w:ascii="Arial" w:hAnsi="Arial" w:cs="Arial"/>
                <w:b/>
              </w:rPr>
              <w:t>100,00%</w:t>
            </w:r>
          </w:p>
        </w:tc>
        <w:tc>
          <w:tcPr>
            <w:tcW w:w="1440" w:type="dxa"/>
            <w:shd w:val="clear" w:color="auto" w:fill="DBE5F1" w:themeFill="accent1" w:themeFillTint="33"/>
            <w:vAlign w:val="center"/>
          </w:tcPr>
          <w:p w:rsidR="00B51D2A" w:rsidRPr="00C86FE7" w:rsidRDefault="00C86FE7" w:rsidP="007C0ED4">
            <w:pPr>
              <w:shd w:val="clear" w:color="auto" w:fill="DAEEF3" w:themeFill="accent5" w:themeFillTint="33"/>
              <w:spacing w:line="276" w:lineRule="auto"/>
              <w:jc w:val="center"/>
              <w:rPr>
                <w:rFonts w:ascii="Arial" w:hAnsi="Arial" w:cs="Arial"/>
                <w:b/>
              </w:rPr>
            </w:pPr>
            <w:r>
              <w:rPr>
                <w:rFonts w:ascii="Arial" w:hAnsi="Arial" w:cs="Arial"/>
                <w:b/>
              </w:rPr>
              <w:t>28</w:t>
            </w:r>
            <w:r w:rsidR="00B51D2A" w:rsidRPr="00C86FE7">
              <w:rPr>
                <w:rFonts w:ascii="Arial" w:hAnsi="Arial" w:cs="Arial"/>
                <w:b/>
              </w:rPr>
              <w:t>%</w:t>
            </w:r>
          </w:p>
        </w:tc>
      </w:tr>
    </w:tbl>
    <w:p w:rsidR="002E6FFB" w:rsidRPr="00C86FE7" w:rsidRDefault="002E6FFB" w:rsidP="00B51D2A">
      <w:pPr>
        <w:spacing w:line="276" w:lineRule="auto"/>
        <w:rPr>
          <w:rFonts w:ascii="Arial" w:hAnsi="Arial" w:cs="Arial"/>
        </w:rPr>
      </w:pPr>
      <w:r w:rsidRPr="00C86FE7">
        <w:rPr>
          <w:rFonts w:ascii="Arial" w:hAnsi="Arial" w:cs="Arial"/>
        </w:rPr>
        <w:t>Transferta institucioneve,  individeve , sektorit  publik  dhe privat dhe transfertat tjera janë planifikuar në vlerë prej 2,</w:t>
      </w:r>
      <w:r w:rsidR="00C86FE7">
        <w:rPr>
          <w:rFonts w:ascii="Arial" w:hAnsi="Arial" w:cs="Arial"/>
        </w:rPr>
        <w:t>610</w:t>
      </w:r>
      <w:r w:rsidRPr="00C86FE7">
        <w:rPr>
          <w:rFonts w:ascii="Arial" w:hAnsi="Arial" w:cs="Arial"/>
        </w:rPr>
        <w:t>,800.00€ dhe përfshijnë:</w:t>
      </w:r>
    </w:p>
    <w:p w:rsidR="00B51D2A" w:rsidRPr="00C86FE7" w:rsidRDefault="00B51D2A" w:rsidP="00B51D2A">
      <w:pPr>
        <w:spacing w:line="276" w:lineRule="auto"/>
        <w:rPr>
          <w:rFonts w:ascii="Arial" w:hAnsi="Arial" w:cs="Arial"/>
        </w:rPr>
      </w:pP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Transferta institucioneve , individët, sektorit  publ</w:t>
      </w:r>
      <w:r w:rsidR="00C86FE7">
        <w:rPr>
          <w:rFonts w:ascii="Arial" w:hAnsi="Arial" w:cs="Arial"/>
        </w:rPr>
        <w:t>ik dhe privat kapin shumën 1,567</w:t>
      </w:r>
      <w:r w:rsidRPr="00C86FE7">
        <w:rPr>
          <w:rFonts w:ascii="Arial" w:hAnsi="Arial" w:cs="Arial"/>
        </w:rPr>
        <w:t>,800.00€ dhe përfshijnë:</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Transferta intitucioneve  kulturore dhe sportive janë planifikuar në vlerë prej 618,800,00€ si në vijim:</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Konkurs për sport - 40,000,00 €</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Konkursi për kulturë me titull "Bashkëfinancimi i projekteve në fushën e kulturës në bazë të konkursit" - 6.000€ përmes konkursit , 1.800€ pa shpallje të konkursit sipas Vendimit për bashkëfinancim të projekteve në fushën e  kulturës.</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Transferta të tjera në institucionet sportive - Transferta në klubin e futbollit "Deçiq" - 450,000,00 €.</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Transferta të tjera në institucionet sportive - Transferta në klubin e basketbollit "Deçiq" - 120,000,00 €.</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Transferet në organizata joqeveritare në vlerë prej 45,000,00€ (Sekretariati për Vetëqeverisje Lokale)</w:t>
      </w:r>
    </w:p>
    <w:p w:rsidR="00C20230" w:rsidRPr="00C86FE7" w:rsidRDefault="00C20230" w:rsidP="00C20230">
      <w:pPr>
        <w:pStyle w:val="ListParagraph"/>
        <w:numPr>
          <w:ilvl w:val="0"/>
          <w:numId w:val="7"/>
        </w:numPr>
        <w:spacing w:line="276" w:lineRule="auto"/>
        <w:jc w:val="both"/>
        <w:rPr>
          <w:rFonts w:ascii="Arial" w:hAnsi="Arial" w:cs="Arial"/>
        </w:rPr>
      </w:pPr>
      <w:r w:rsidRPr="00C86FE7">
        <w:rPr>
          <w:rFonts w:ascii="Arial" w:hAnsi="Arial" w:cs="Arial"/>
        </w:rPr>
        <w:t xml:space="preserve">- Shuma prej 36,000,00€ do t'u ndahet organizatave joqeveritare me konkurs publik për ndarjen e granteve, në pajtim me Vendimin e Kuvendit, ndërsa pjesa e mbetur prej 9,000,00€ do t'u shpërndahet organizatave joqeveritare me status të veçantë. </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Transferta për par</w:t>
      </w:r>
      <w:r w:rsidR="00C86FE7">
        <w:rPr>
          <w:rFonts w:ascii="Arial" w:hAnsi="Arial" w:cs="Arial"/>
        </w:rPr>
        <w:t>titë politike, në vlerë prej 104</w:t>
      </w:r>
      <w:r w:rsidRPr="00C86FE7">
        <w:rPr>
          <w:rFonts w:ascii="Arial" w:hAnsi="Arial" w:cs="Arial"/>
        </w:rPr>
        <w:t>,000,00€:</w:t>
      </w:r>
    </w:p>
    <w:p w:rsidR="00365837" w:rsidRPr="00C86FE7" w:rsidRDefault="00C86FE7" w:rsidP="00365837">
      <w:pPr>
        <w:pStyle w:val="ListParagraph"/>
        <w:spacing w:line="276" w:lineRule="auto"/>
        <w:jc w:val="both"/>
        <w:rPr>
          <w:rFonts w:ascii="Arial" w:hAnsi="Arial" w:cs="Arial"/>
        </w:rPr>
      </w:pPr>
      <w:r>
        <w:rPr>
          <w:rFonts w:ascii="Arial" w:hAnsi="Arial" w:cs="Arial"/>
        </w:rPr>
        <w:t>- Partive politike – 77,6</w:t>
      </w:r>
      <w:r w:rsidR="00365837" w:rsidRPr="00C86FE7">
        <w:rPr>
          <w:rFonts w:ascii="Arial" w:hAnsi="Arial" w:cs="Arial"/>
        </w:rPr>
        <w:t>00,00 € (Sekretariati për Financa)</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Ndihmë  klubev</w:t>
      </w:r>
      <w:r w:rsidR="00C86FE7">
        <w:rPr>
          <w:rFonts w:ascii="Arial" w:hAnsi="Arial" w:cs="Arial"/>
        </w:rPr>
        <w:t>e të këshilltarëve (qira) – 18,6</w:t>
      </w:r>
      <w:r w:rsidRPr="00C86FE7">
        <w:rPr>
          <w:rFonts w:ascii="Arial" w:hAnsi="Arial" w:cs="Arial"/>
        </w:rPr>
        <w:t>00.00 € (Sekretariati për Financa)</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Financimi i punës së rregullt të organizatave të grave në su</w:t>
      </w:r>
      <w:r w:rsidR="00C86FE7">
        <w:rPr>
          <w:rFonts w:ascii="Arial" w:hAnsi="Arial" w:cs="Arial"/>
        </w:rPr>
        <w:t>bjektet politike - 7,8</w:t>
      </w:r>
      <w:r w:rsidRPr="00C86FE7">
        <w:rPr>
          <w:rFonts w:ascii="Arial" w:hAnsi="Arial" w:cs="Arial"/>
        </w:rPr>
        <w:t>00.00€ (Sekretariati për Financa)</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Transferta për përfitime sociale të njëhershme në vlerë prej 75,000,00€, përkatësisht:</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Ndihma të  njëhershme mon</w:t>
      </w:r>
      <w:r w:rsidR="00C95666" w:rsidRPr="00C86FE7">
        <w:rPr>
          <w:rFonts w:ascii="Arial" w:hAnsi="Arial" w:cs="Arial"/>
        </w:rPr>
        <w:t>e</w:t>
      </w:r>
      <w:r w:rsidRPr="00C86FE7">
        <w:rPr>
          <w:rFonts w:ascii="Arial" w:hAnsi="Arial" w:cs="Arial"/>
        </w:rPr>
        <w:t>tare  - 30,000.00 € - Sekretariati për Vetëqeverisje Lokale,</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kompenzime për lehoninë - 40,000,00 € - Sekretariati për Vetëqeverisje Lokale</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Ndihma monetare të njëhershme për të punësuarit (në rast vdekjeje të familjarit të ngushtë, sëmundje etj.) në vlerë prej 5000,00€ - Sekretariati për Financa.</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Transferta për individë në vlerë 2000,00€</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Transferta tjera për individë në vlerë 72,500,00€</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Bursat - 50,000,00 € (Sekretariati për Vetëqeverisjen Lokale)</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Çmimi 15 Dhjetor – Dita e Çlirimit – 1500,00 € (Shërbimi i Kuvendit)</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lastRenderedPageBreak/>
        <w:t>- Transfertat e NORA-s dhe familjarëve të tyre – 10,000,00 € (Sekretariati për Vetëqeverisjen Lokale)</w:t>
      </w:r>
    </w:p>
    <w:p w:rsidR="00365837" w:rsidRPr="00C86FE7" w:rsidRDefault="00365837" w:rsidP="00365837">
      <w:pPr>
        <w:pStyle w:val="ListParagraph"/>
        <w:spacing w:line="276" w:lineRule="auto"/>
        <w:jc w:val="both"/>
        <w:rPr>
          <w:rFonts w:ascii="Arial" w:hAnsi="Arial" w:cs="Arial"/>
        </w:rPr>
      </w:pPr>
      <w:r w:rsidRPr="00C86FE7">
        <w:rPr>
          <w:rFonts w:ascii="Arial" w:hAnsi="Arial" w:cs="Arial"/>
        </w:rPr>
        <w:t>- Të tjera - 2,000.00 € (Sekretariati për Financa)</w:t>
      </w:r>
    </w:p>
    <w:p w:rsidR="00B72429" w:rsidRPr="00C86FE7" w:rsidRDefault="00365837" w:rsidP="00365837">
      <w:pPr>
        <w:pStyle w:val="ListParagraph"/>
        <w:spacing w:line="276" w:lineRule="auto"/>
        <w:jc w:val="both"/>
        <w:rPr>
          <w:rFonts w:ascii="Arial" w:hAnsi="Arial" w:cs="Arial"/>
          <w:sz w:val="22"/>
          <w:szCs w:val="22"/>
        </w:rPr>
      </w:pPr>
      <w:r w:rsidRPr="00C86FE7">
        <w:rPr>
          <w:rFonts w:ascii="Arial" w:hAnsi="Arial" w:cs="Arial"/>
        </w:rPr>
        <w:t>- Të tjera  – 9,000.00 € (shërbimi i kryetarit)</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w:t>
      </w:r>
      <w:r w:rsidRPr="00C86FE7">
        <w:rPr>
          <w:rFonts w:ascii="Arial" w:hAnsi="Arial" w:cs="Arial"/>
        </w:rPr>
        <w:t> Transferta në institucione në vlerë prej 651,500,00€.</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Organizatës lokale turistike – 150,000.00 € (Sekretariati për Financa)</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Kryqi i Kuq Komunal – 20,000,00 € (Sekretariati për Financa)</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Shoqata Komunale e Pensionistëve – 9,000,00 € (Sekretariati për Financa)</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Transfertat në institucionet publike - Bashkësitë lokale - 60,000.00 € (Sekretariati për Financa)</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Transfertë në Muzeun Etnografik të Malësisë – 12,500,00 € (Sekretariati për Vetëqeverisjen Lokale)</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Transferet në institucionet - 50,000.00 € - për mbështetjen dhe zhvillimin e ndërmarrësisë përmes programeve specifike të parapara me Vendimin dhe Planin Zhvillimor Strategjik të Komunës së Tuzit 2021 - 2026. Mjetet e planifikuara do të ndahen me vendim të veçantë për mbështetjen dhe zhvillimin e  sipërmarrjes (Sekretariati për Zhvillim dhe Projekte).</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Transferta në institucione – 100,000,00 € për mbështetjen dhe zhvillimin e sipërmarrjes në turizëm. Mjetet e planifikuara do të përcaktohen me Vendim të veçantë për mbështetjen dhe zhvillimin e sipërmarrjes.</w:t>
      </w:r>
    </w:p>
    <w:p w:rsidR="00365837" w:rsidRPr="00C86FE7" w:rsidRDefault="00365837" w:rsidP="00365837">
      <w:pPr>
        <w:pStyle w:val="ListParagraph"/>
        <w:spacing w:line="276" w:lineRule="auto"/>
        <w:ind w:left="1004"/>
        <w:jc w:val="both"/>
        <w:rPr>
          <w:rFonts w:ascii="Arial" w:hAnsi="Arial" w:cs="Arial"/>
        </w:rPr>
      </w:pPr>
      <w:r w:rsidRPr="00C86FE7">
        <w:rPr>
          <w:rFonts w:ascii="Arial" w:hAnsi="Arial" w:cs="Arial"/>
        </w:rPr>
        <w:t>- Transfere të tjera - 250,000,00 € - (Sekretariati për Financa ) - Transferet nga projekti "TOWARD ZERO WASTE" - Pagesa për partnerët (Komuna  Konavle dhe Qyteti i Mostarit) në vlerë prej 250,000,00€.</w:t>
      </w:r>
    </w:p>
    <w:p w:rsidR="000E7917" w:rsidRPr="00C86FE7" w:rsidRDefault="00365837" w:rsidP="00365837">
      <w:pPr>
        <w:pStyle w:val="ListParagraph"/>
        <w:spacing w:line="276" w:lineRule="auto"/>
        <w:ind w:left="1004"/>
        <w:jc w:val="both"/>
        <w:rPr>
          <w:rFonts w:ascii="Arial" w:hAnsi="Arial" w:cs="Arial"/>
        </w:rPr>
      </w:pPr>
      <w:r w:rsidRPr="00C86FE7">
        <w:rPr>
          <w:rFonts w:ascii="Arial" w:hAnsi="Arial" w:cs="Arial"/>
        </w:rPr>
        <w:t>Shënim: Pagesat për partnerët e mësipërm të projektit financohen nga fondet e projektit “Toward Zero Waste”.</w:t>
      </w:r>
    </w:p>
    <w:p w:rsidR="00365837" w:rsidRPr="00C86FE7" w:rsidRDefault="00365837" w:rsidP="00365837">
      <w:pPr>
        <w:pStyle w:val="ListParagraph"/>
        <w:spacing w:line="276" w:lineRule="auto"/>
        <w:ind w:left="1004"/>
        <w:jc w:val="both"/>
        <w:rPr>
          <w:rFonts w:ascii="Arial" w:hAnsi="Arial" w:cs="Arial"/>
          <w:highlight w:val="yellow"/>
        </w:rPr>
      </w:pPr>
    </w:p>
    <w:p w:rsidR="008A2361" w:rsidRPr="00C86FE7" w:rsidRDefault="008A2361" w:rsidP="008A2361">
      <w:pPr>
        <w:spacing w:line="276" w:lineRule="auto"/>
        <w:jc w:val="both"/>
        <w:rPr>
          <w:rFonts w:ascii="Arial" w:hAnsi="Arial" w:cs="Arial"/>
          <w:b/>
        </w:rPr>
      </w:pPr>
      <w:r w:rsidRPr="00C86FE7">
        <w:rPr>
          <w:rFonts w:ascii="Arial" w:hAnsi="Arial" w:cs="Arial"/>
          <w:b/>
        </w:rPr>
        <w:t>Transferet tjera të planifikuara në vlerë prej</w:t>
      </w:r>
      <w:r w:rsidR="00C86FE7">
        <w:rPr>
          <w:rFonts w:ascii="Arial" w:hAnsi="Arial" w:cs="Arial"/>
          <w:b/>
        </w:rPr>
        <w:t xml:space="preserve"> 1,043</w:t>
      </w:r>
      <w:r w:rsidRPr="00C86FE7">
        <w:rPr>
          <w:rFonts w:ascii="Arial" w:hAnsi="Arial" w:cs="Arial"/>
          <w:b/>
        </w:rPr>
        <w:t>,000.00€ dhe përfshijnë:</w:t>
      </w:r>
    </w:p>
    <w:p w:rsidR="008A2361" w:rsidRPr="00C86FE7" w:rsidRDefault="008A2361" w:rsidP="008A2361">
      <w:pPr>
        <w:spacing w:line="276" w:lineRule="auto"/>
        <w:jc w:val="both"/>
        <w:rPr>
          <w:rFonts w:ascii="Arial" w:hAnsi="Arial" w:cs="Arial"/>
          <w:bCs/>
        </w:rPr>
      </w:pPr>
      <w:r w:rsidRPr="00C86FE7">
        <w:rPr>
          <w:rFonts w:ascii="Arial" w:hAnsi="Arial" w:cs="Arial"/>
          <w:b/>
        </w:rPr>
        <w:t xml:space="preserve"> </w:t>
      </w:r>
      <w:r w:rsidRPr="00C86FE7">
        <w:rPr>
          <w:rFonts w:ascii="Arial" w:hAnsi="Arial" w:cs="Arial"/>
          <w:bCs/>
        </w:rPr>
        <w:t>Transferet në kompanitë e themeluara nga Komuna e Tuzit dhe institucionet publike janë</w:t>
      </w:r>
      <w:r w:rsidR="00C86FE7">
        <w:rPr>
          <w:rFonts w:ascii="Arial" w:hAnsi="Arial" w:cs="Arial"/>
          <w:bCs/>
        </w:rPr>
        <w:t xml:space="preserve"> planifikuar në vlerë prej 1,043</w:t>
      </w:r>
      <w:r w:rsidRPr="00C86FE7">
        <w:rPr>
          <w:rFonts w:ascii="Arial" w:hAnsi="Arial" w:cs="Arial"/>
          <w:bCs/>
        </w:rPr>
        <w:t>,000,00€ si në vijim:</w:t>
      </w:r>
    </w:p>
    <w:p w:rsidR="008A2361" w:rsidRPr="00C86FE7" w:rsidRDefault="00C86FE7" w:rsidP="008A2361">
      <w:pPr>
        <w:spacing w:line="276" w:lineRule="auto"/>
        <w:jc w:val="both"/>
        <w:rPr>
          <w:rFonts w:ascii="Arial" w:hAnsi="Arial" w:cs="Arial"/>
          <w:bCs/>
        </w:rPr>
      </w:pPr>
      <w:r>
        <w:rPr>
          <w:rFonts w:ascii="Arial" w:hAnsi="Arial" w:cs="Arial"/>
          <w:bCs/>
        </w:rPr>
        <w:t>• QKI “Malesija” – 323</w:t>
      </w:r>
      <w:r w:rsidR="008A2361" w:rsidRPr="00C86FE7">
        <w:rPr>
          <w:rFonts w:ascii="Arial" w:hAnsi="Arial" w:cs="Arial"/>
          <w:bCs/>
        </w:rPr>
        <w:t>.000,00€</w:t>
      </w:r>
    </w:p>
    <w:p w:rsidR="008A2361" w:rsidRPr="00C86FE7" w:rsidRDefault="008A2361" w:rsidP="008A2361">
      <w:pPr>
        <w:spacing w:line="276" w:lineRule="auto"/>
        <w:jc w:val="both"/>
        <w:rPr>
          <w:rFonts w:ascii="Arial" w:hAnsi="Arial" w:cs="Arial"/>
          <w:bCs/>
        </w:rPr>
      </w:pPr>
      <w:r w:rsidRPr="00C86FE7">
        <w:rPr>
          <w:rFonts w:ascii="Arial" w:hAnsi="Arial" w:cs="Arial"/>
          <w:bCs/>
        </w:rPr>
        <w:t>• d.o.o Komunalno./sh.p.k komunale  Tuz  – 350 000,00 €</w:t>
      </w:r>
    </w:p>
    <w:p w:rsidR="008A2361" w:rsidRPr="00C86FE7" w:rsidRDefault="008A2361" w:rsidP="008A2361">
      <w:pPr>
        <w:spacing w:line="276" w:lineRule="auto"/>
        <w:jc w:val="both"/>
        <w:rPr>
          <w:rFonts w:ascii="Arial" w:hAnsi="Arial" w:cs="Arial"/>
          <w:bCs/>
        </w:rPr>
      </w:pPr>
      <w:r w:rsidRPr="00C86FE7">
        <w:rPr>
          <w:rFonts w:ascii="Arial" w:hAnsi="Arial" w:cs="Arial"/>
          <w:bCs/>
        </w:rPr>
        <w:t>• d.o.o pijace /sh.p.k  tregu Tuz . – 100 000,00 €</w:t>
      </w:r>
    </w:p>
    <w:p w:rsidR="008A2361" w:rsidRPr="00C86FE7" w:rsidRDefault="008A2361" w:rsidP="008A2361">
      <w:pPr>
        <w:spacing w:line="276" w:lineRule="auto"/>
        <w:jc w:val="both"/>
        <w:rPr>
          <w:rFonts w:ascii="Arial" w:hAnsi="Arial" w:cs="Arial"/>
          <w:bCs/>
        </w:rPr>
      </w:pPr>
      <w:r w:rsidRPr="00C86FE7">
        <w:rPr>
          <w:rFonts w:ascii="Arial" w:hAnsi="Arial" w:cs="Arial"/>
          <w:bCs/>
        </w:rPr>
        <w:t>• d.o.o Vodovod i kanalizacija/ sh.p.k Ujësjellësi dhe kanalizimi  – 200 000,00€</w:t>
      </w:r>
    </w:p>
    <w:p w:rsidR="00934EF5" w:rsidRPr="00C86FE7" w:rsidRDefault="008A2361" w:rsidP="008A2361">
      <w:pPr>
        <w:spacing w:line="276" w:lineRule="auto"/>
        <w:jc w:val="both"/>
        <w:rPr>
          <w:rFonts w:ascii="Arial" w:hAnsi="Arial" w:cs="Arial"/>
          <w:bCs/>
        </w:rPr>
      </w:pPr>
      <w:r w:rsidRPr="00C86FE7">
        <w:rPr>
          <w:rFonts w:ascii="Arial" w:hAnsi="Arial" w:cs="Arial"/>
          <w:bCs/>
        </w:rPr>
        <w:t>• d.o.o Cemi sh.p.k . – 70 000,00 €</w:t>
      </w:r>
    </w:p>
    <w:p w:rsidR="008A2361" w:rsidRPr="00C86FE7" w:rsidRDefault="008A2361" w:rsidP="008A2361">
      <w:pPr>
        <w:spacing w:line="276" w:lineRule="auto"/>
        <w:jc w:val="both"/>
        <w:rPr>
          <w:rFonts w:ascii="Arial" w:hAnsi="Arial" w:cs="Arial"/>
          <w:b/>
        </w:rPr>
      </w:pPr>
    </w:p>
    <w:p w:rsidR="008A2361" w:rsidRPr="00C86FE7" w:rsidRDefault="008A2361" w:rsidP="008A2361">
      <w:pPr>
        <w:spacing w:line="276" w:lineRule="auto"/>
        <w:jc w:val="both"/>
        <w:rPr>
          <w:rFonts w:ascii="Arial" w:hAnsi="Arial" w:cs="Arial"/>
          <w:b/>
        </w:rPr>
      </w:pPr>
    </w:p>
    <w:p w:rsidR="008A2361" w:rsidRPr="00C86FE7" w:rsidRDefault="008A2361" w:rsidP="008A2361">
      <w:pPr>
        <w:spacing w:line="276" w:lineRule="auto"/>
        <w:jc w:val="both"/>
        <w:rPr>
          <w:rFonts w:ascii="Arial" w:hAnsi="Arial" w:cs="Arial"/>
          <w:b/>
        </w:rPr>
      </w:pPr>
    </w:p>
    <w:p w:rsidR="00187A66" w:rsidRPr="00C86FE7" w:rsidRDefault="00187A66" w:rsidP="008A2361">
      <w:pPr>
        <w:spacing w:line="276" w:lineRule="auto"/>
        <w:jc w:val="both"/>
        <w:rPr>
          <w:rFonts w:ascii="Arial" w:hAnsi="Arial" w:cs="Arial"/>
          <w:b/>
        </w:rPr>
      </w:pPr>
    </w:p>
    <w:p w:rsidR="008A2361" w:rsidRPr="00C86FE7" w:rsidRDefault="008A2361" w:rsidP="008A2361">
      <w:pPr>
        <w:spacing w:line="276" w:lineRule="auto"/>
        <w:jc w:val="both"/>
        <w:rPr>
          <w:rFonts w:ascii="Arial" w:hAnsi="Arial" w:cs="Arial"/>
          <w:b/>
        </w:rPr>
      </w:pPr>
    </w:p>
    <w:p w:rsidR="008A2361" w:rsidRPr="00C86FE7" w:rsidRDefault="008A2361" w:rsidP="008A2361">
      <w:pPr>
        <w:spacing w:line="276" w:lineRule="auto"/>
        <w:jc w:val="both"/>
        <w:rPr>
          <w:rFonts w:ascii="Arial" w:hAnsi="Arial" w:cs="Arial"/>
          <w:b/>
          <w:u w:val="single"/>
        </w:rPr>
      </w:pPr>
    </w:p>
    <w:p w:rsidR="00B467F3" w:rsidRPr="00C86FE7" w:rsidRDefault="00B467F3" w:rsidP="00B467F3">
      <w:pPr>
        <w:spacing w:line="276" w:lineRule="auto"/>
        <w:jc w:val="center"/>
        <w:rPr>
          <w:rFonts w:ascii="Arial" w:hAnsi="Arial" w:cs="Arial"/>
          <w:b/>
          <w:sz w:val="32"/>
          <w:u w:val="single"/>
        </w:rPr>
      </w:pPr>
      <w:r w:rsidRPr="00C86FE7">
        <w:rPr>
          <w:rFonts w:ascii="Arial" w:hAnsi="Arial" w:cs="Arial"/>
          <w:b/>
          <w:sz w:val="32"/>
          <w:u w:val="single"/>
        </w:rPr>
        <w:t xml:space="preserve">III </w:t>
      </w:r>
      <w:r w:rsidR="008A2361" w:rsidRPr="00C86FE7">
        <w:rPr>
          <w:rFonts w:ascii="Arial" w:hAnsi="Arial" w:cs="Arial"/>
          <w:b/>
          <w:sz w:val="32"/>
          <w:u w:val="single"/>
        </w:rPr>
        <w:t xml:space="preserve">SHPËNZIMET KAPITALE </w:t>
      </w:r>
    </w:p>
    <w:p w:rsidR="00645D39" w:rsidRPr="00C86FE7" w:rsidRDefault="00645D39" w:rsidP="00645D39">
      <w:pPr>
        <w:spacing w:line="276" w:lineRule="auto"/>
        <w:jc w:val="both"/>
        <w:rPr>
          <w:rFonts w:ascii="Arial" w:hAnsi="Arial" w:cs="Arial"/>
          <w:bCs/>
          <w:sz w:val="22"/>
          <w:szCs w:val="22"/>
        </w:rPr>
      </w:pPr>
      <w:bookmarkStart w:id="0" w:name="_Hlk119458258"/>
      <w:bookmarkStart w:id="1" w:name="_Hlk86671035"/>
    </w:p>
    <w:bookmarkEnd w:id="0"/>
    <w:p w:rsidR="00934EF5" w:rsidRPr="00C86FE7" w:rsidRDefault="00934EF5" w:rsidP="00061F25">
      <w:pPr>
        <w:spacing w:line="276" w:lineRule="auto"/>
        <w:jc w:val="both"/>
        <w:rPr>
          <w:rFonts w:ascii="Arial" w:hAnsi="Arial" w:cs="Arial"/>
          <w:b/>
        </w:rPr>
      </w:pPr>
    </w:p>
    <w:p w:rsidR="008A2361" w:rsidRPr="00C86FE7" w:rsidRDefault="008A2361" w:rsidP="008A2361">
      <w:pPr>
        <w:spacing w:line="276" w:lineRule="auto"/>
        <w:jc w:val="both"/>
        <w:rPr>
          <w:rFonts w:ascii="Arial" w:hAnsi="Arial" w:cs="Arial"/>
          <w:bCs/>
        </w:rPr>
      </w:pPr>
      <w:r w:rsidRPr="00C86FE7">
        <w:rPr>
          <w:rFonts w:ascii="Arial" w:hAnsi="Arial" w:cs="Arial"/>
          <w:b/>
        </w:rPr>
        <w:t>1</w:t>
      </w:r>
      <w:r w:rsidRPr="00C86FE7">
        <w:rPr>
          <w:rFonts w:ascii="Arial" w:hAnsi="Arial" w:cs="Arial"/>
          <w:bCs/>
        </w:rPr>
        <w:t xml:space="preserve">. </w:t>
      </w:r>
      <w:r w:rsidRPr="00C86FE7">
        <w:rPr>
          <w:rFonts w:ascii="Arial" w:hAnsi="Arial" w:cs="Arial"/>
          <w:b/>
        </w:rPr>
        <w:t xml:space="preserve">Shpenzimet për infrastrukturën lokale janë </w:t>
      </w:r>
      <w:r w:rsidR="00C86FE7">
        <w:rPr>
          <w:rFonts w:ascii="Arial" w:hAnsi="Arial" w:cs="Arial"/>
          <w:b/>
        </w:rPr>
        <w:t>planifikuar në vlerë prej 150</w:t>
      </w:r>
      <w:r w:rsidRPr="00C86FE7">
        <w:rPr>
          <w:rFonts w:ascii="Arial" w:hAnsi="Arial" w:cs="Arial"/>
          <w:b/>
        </w:rPr>
        <w:t>,000,00€.</w:t>
      </w:r>
    </w:p>
    <w:p w:rsidR="008A2361" w:rsidRPr="00C86FE7" w:rsidRDefault="008A2361" w:rsidP="008A2361">
      <w:pPr>
        <w:spacing w:line="276" w:lineRule="auto"/>
        <w:jc w:val="both"/>
        <w:rPr>
          <w:rFonts w:ascii="Arial" w:hAnsi="Arial" w:cs="Arial"/>
          <w:bCs/>
        </w:rPr>
      </w:pPr>
    </w:p>
    <w:p w:rsidR="008A2361" w:rsidRPr="00C86FE7" w:rsidRDefault="008A2361" w:rsidP="008A2361">
      <w:pPr>
        <w:spacing w:line="276" w:lineRule="auto"/>
        <w:jc w:val="both"/>
        <w:rPr>
          <w:rFonts w:ascii="Arial" w:hAnsi="Arial" w:cs="Arial"/>
          <w:bCs/>
          <w:sz w:val="22"/>
        </w:rPr>
      </w:pPr>
      <w:r w:rsidRPr="00C86FE7">
        <w:rPr>
          <w:rFonts w:ascii="Arial" w:hAnsi="Arial" w:cs="Arial"/>
          <w:bCs/>
        </w:rPr>
        <w:t xml:space="preserve">Bëhet fjalë për realizimin e projekteve kapitale që do të realizohen në bashkëpunim me Administratën për Projekte Kapitale, si më poshtë: </w:t>
      </w:r>
    </w:p>
    <w:p w:rsidR="00934EF5" w:rsidRPr="00C86FE7" w:rsidRDefault="00934EF5" w:rsidP="00934EF5">
      <w:pPr>
        <w:spacing w:line="276" w:lineRule="auto"/>
        <w:jc w:val="both"/>
        <w:rPr>
          <w:rFonts w:ascii="Arial" w:hAnsi="Arial" w:cs="Arial"/>
        </w:rPr>
      </w:pP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Hartimi dhe rishikimi i dokumentacionit teknik për nevojat e rikonstruksionit të rrugëve lokale pranë objekteve tregtare të sapondërtuara pranë gjimnazit, në një gjatësi prej 1 km.</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Hartimi dhe rishikimi i dokumentacionit teknik për ndërtimin e rrjetit të ujësjellësit në komunën e Tuzit</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Hartimi dhe rishikimi i dokumentacionit teknik për ndërtimin e urës në lumin Cemi  në Dinoshë.</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Asfaltimi dhe rikonstruksioni i rrugëve me kërkesë të BL</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 xml:space="preserve">Zhvillimi i Projektit Kryesor të rrugës Dinoshë-Milesh </w:t>
      </w:r>
      <w:r w:rsidR="00C86FE7" w:rsidRPr="008F2F90">
        <w:rPr>
          <w:rFonts w:ascii="Arial" w:hAnsi="Arial" w:cs="Arial"/>
          <w:iCs/>
          <w:sz w:val="20"/>
          <w:szCs w:val="20"/>
        </w:rPr>
        <w:t>–</w:t>
      </w:r>
      <w:r w:rsidRPr="008F2F90">
        <w:rPr>
          <w:rFonts w:ascii="Arial" w:hAnsi="Arial" w:cs="Arial"/>
          <w:iCs/>
          <w:sz w:val="20"/>
          <w:szCs w:val="20"/>
        </w:rPr>
        <w:t>Tuz</w:t>
      </w:r>
    </w:p>
    <w:p w:rsidR="00C86FE7" w:rsidRPr="008F2F90" w:rsidRDefault="00C86FE7"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Rikonstruksioni i rrugëve lokale pranë objekteve tregtare të sapondërtuara pranë gjimnazit</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Ndërtimi i rrjetit të ujësjellësit Milesh- Rrogath</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Rindërtimi i rrugës kryesore në BL Vllanë</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Zhvillimi i Projektit Kryesor dhe vazhdimi i ndertimit te Ujesjellesit ne Pikalë -Rranxa e Sukës.</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Përfundimi i punëve në rrjetin e ujësjellësit në Kshev</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Rikonstruksioni i rrugës Skorraq -Traboin</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Asfaltimi i rrugës Skorraq -Pashkall-Kshevë</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Asfaltimi i rrugës Vrane-Sukruq</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Rikonstruksioni i rrugës Vuksanlekaj – Koderbudan</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 xml:space="preserve">Zhvillimi i projektit kryesor të sistemit të furnizimit me ujë në BL Triesh </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Ndërtimi i shëtitores Milesh- Rrogath</w:t>
      </w:r>
    </w:p>
    <w:p w:rsidR="008A2361"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8F2F90">
        <w:rPr>
          <w:rFonts w:ascii="Arial" w:hAnsi="Arial" w:cs="Arial"/>
          <w:iCs/>
          <w:sz w:val="20"/>
          <w:szCs w:val="20"/>
        </w:rPr>
        <w:t>Ndërtimi i shëtitores nga ura në Dinoshë deri te vendi Llap Gjarpen.</w:t>
      </w:r>
    </w:p>
    <w:p w:rsidR="008F2F90" w:rsidRPr="008F2F90" w:rsidRDefault="008A2361" w:rsidP="00C86FE7">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
          <w:sz w:val="20"/>
          <w:szCs w:val="20"/>
          <w:u w:val="single"/>
        </w:rPr>
      </w:pPr>
      <w:r w:rsidRPr="008F2F90">
        <w:rPr>
          <w:rFonts w:ascii="Arial" w:hAnsi="Arial" w:cs="Arial"/>
          <w:iCs/>
          <w:sz w:val="20"/>
          <w:szCs w:val="20"/>
        </w:rPr>
        <w:t xml:space="preserve">Shërbimet e mbikëqyrjes </w:t>
      </w:r>
      <w:r w:rsidR="0096568E" w:rsidRPr="008F2F90">
        <w:rPr>
          <w:rFonts w:ascii="Arial" w:hAnsi="Arial" w:cs="Arial"/>
          <w:iCs/>
          <w:sz w:val="20"/>
          <w:szCs w:val="20"/>
        </w:rPr>
        <w:t xml:space="preserve">profesionale </w:t>
      </w:r>
      <w:r w:rsidRPr="008F2F90">
        <w:rPr>
          <w:rFonts w:ascii="Arial" w:hAnsi="Arial" w:cs="Arial"/>
          <w:iCs/>
          <w:sz w:val="20"/>
          <w:szCs w:val="20"/>
        </w:rPr>
        <w:t xml:space="preserve">  </w:t>
      </w:r>
    </w:p>
    <w:tbl>
      <w:tblPr>
        <w:tblStyle w:val="TableGrid1"/>
        <w:tblW w:w="0" w:type="auto"/>
        <w:tblInd w:w="378" w:type="dxa"/>
        <w:tblLook w:val="04A0"/>
      </w:tblPr>
      <w:tblGrid>
        <w:gridCol w:w="8460"/>
      </w:tblGrid>
      <w:tr w:rsidR="008F2F90" w:rsidRPr="008F2F90" w:rsidTr="008F2F90">
        <w:trPr>
          <w:trHeight w:val="278"/>
        </w:trPr>
        <w:tc>
          <w:tcPr>
            <w:tcW w:w="8460" w:type="dxa"/>
          </w:tcPr>
          <w:p w:rsidR="008F2F90" w:rsidRPr="008F2F90" w:rsidRDefault="008F2F90" w:rsidP="008F2F90">
            <w:pPr>
              <w:jc w:val="both"/>
              <w:rPr>
                <w:rFonts w:ascii="Arial" w:hAnsi="Arial" w:cs="Arial"/>
                <w:sz w:val="20"/>
                <w:szCs w:val="20"/>
              </w:rPr>
            </w:pPr>
            <w:r w:rsidRPr="008F2F90">
              <w:rPr>
                <w:rFonts w:ascii="Arial" w:hAnsi="Arial" w:cs="Arial"/>
                <w:sz w:val="20"/>
                <w:szCs w:val="20"/>
              </w:rPr>
              <w:t>19.</w:t>
            </w:r>
            <w:r w:rsidRPr="008F2F90">
              <w:rPr>
                <w:rFonts w:ascii="Arial" w:hAnsi="Arial" w:cs="Arial"/>
                <w:sz w:val="20"/>
                <w:szCs w:val="20"/>
                <w:lang w:val="sq-AL"/>
              </w:rPr>
              <w:t>Punimet n</w:t>
            </w:r>
            <w:r w:rsidRPr="008F2F90">
              <w:rPr>
                <w:rFonts w:ascii="Arial" w:hAnsi="Arial" w:cs="Arial"/>
                <w:sz w:val="20"/>
                <w:szCs w:val="20"/>
              </w:rPr>
              <w:t>ë hapjen e rrugës Ograjë-Plagëz me qëllim të rregullimit të pikës së vrojtimit</w:t>
            </w:r>
          </w:p>
        </w:tc>
      </w:tr>
      <w:tr w:rsidR="008F2F90" w:rsidRPr="008F2F90" w:rsidTr="008F2F90">
        <w:tc>
          <w:tcPr>
            <w:tcW w:w="8460" w:type="dxa"/>
          </w:tcPr>
          <w:p w:rsidR="008F2F90" w:rsidRPr="008F2F90" w:rsidRDefault="008F2F90" w:rsidP="008F2F90">
            <w:pPr>
              <w:jc w:val="both"/>
              <w:rPr>
                <w:rFonts w:ascii="Arial" w:hAnsi="Arial" w:cs="Arial"/>
                <w:sz w:val="20"/>
                <w:szCs w:val="20"/>
              </w:rPr>
            </w:pPr>
            <w:r w:rsidRPr="008F2F90">
              <w:rPr>
                <w:rFonts w:ascii="Arial" w:hAnsi="Arial" w:cs="Arial"/>
                <w:sz w:val="20"/>
                <w:szCs w:val="20"/>
              </w:rPr>
              <w:t>20. Hapja e rrugës deri te lokaliteti Qyteza për aktivitetet turistike</w:t>
            </w:r>
          </w:p>
        </w:tc>
      </w:tr>
      <w:tr w:rsidR="008F2F90" w:rsidRPr="008F2F90" w:rsidTr="008F2F90">
        <w:tc>
          <w:tcPr>
            <w:tcW w:w="8460" w:type="dxa"/>
          </w:tcPr>
          <w:p w:rsidR="008F2F90" w:rsidRPr="008F2F90" w:rsidRDefault="008F2F90" w:rsidP="008F2F90">
            <w:pPr>
              <w:jc w:val="both"/>
              <w:rPr>
                <w:rFonts w:ascii="Arial" w:hAnsi="Arial" w:cs="Arial"/>
                <w:sz w:val="20"/>
                <w:szCs w:val="20"/>
              </w:rPr>
            </w:pPr>
            <w:r w:rsidRPr="008F2F90">
              <w:rPr>
                <w:rFonts w:ascii="Arial" w:hAnsi="Arial" w:cs="Arial"/>
                <w:sz w:val="20"/>
                <w:szCs w:val="20"/>
              </w:rPr>
              <w:t>21. Hapja e rrugës në Lulan, BL Dinosh</w:t>
            </w:r>
          </w:p>
        </w:tc>
      </w:tr>
      <w:tr w:rsidR="008F2F90" w:rsidRPr="008F2F90" w:rsidTr="008F2F90">
        <w:tc>
          <w:tcPr>
            <w:tcW w:w="8460" w:type="dxa"/>
          </w:tcPr>
          <w:p w:rsidR="008F2F90" w:rsidRPr="008F2F90" w:rsidRDefault="008F2F90" w:rsidP="008F2F90">
            <w:pPr>
              <w:jc w:val="both"/>
              <w:rPr>
                <w:rFonts w:ascii="Arial" w:hAnsi="Arial" w:cs="Arial"/>
                <w:sz w:val="20"/>
                <w:szCs w:val="20"/>
              </w:rPr>
            </w:pPr>
            <w:r w:rsidRPr="008F2F90">
              <w:rPr>
                <w:rFonts w:ascii="Arial" w:hAnsi="Arial" w:cs="Arial"/>
                <w:sz w:val="20"/>
                <w:szCs w:val="20"/>
              </w:rPr>
              <w:t>22. Pastrimi i burimit ujor Krevenica dhe punimi i projektit ideor dhe kryesor për valorizimin e zonës.</w:t>
            </w:r>
          </w:p>
        </w:tc>
      </w:tr>
    </w:tbl>
    <w:p w:rsidR="008A2361" w:rsidRDefault="008A2361" w:rsidP="00934EF5">
      <w:pPr>
        <w:spacing w:line="276" w:lineRule="auto"/>
        <w:jc w:val="both"/>
        <w:rPr>
          <w:rFonts w:ascii="Arial" w:hAnsi="Arial" w:cs="Arial"/>
          <w:b/>
        </w:rPr>
      </w:pPr>
    </w:p>
    <w:p w:rsidR="00DE5BD5" w:rsidRPr="00C86FE7" w:rsidRDefault="00DE5BD5" w:rsidP="00934EF5">
      <w:pPr>
        <w:spacing w:line="276" w:lineRule="auto"/>
        <w:jc w:val="both"/>
        <w:rPr>
          <w:rFonts w:ascii="Arial" w:hAnsi="Arial" w:cs="Arial"/>
          <w:b/>
        </w:rPr>
      </w:pPr>
    </w:p>
    <w:bookmarkEnd w:id="1"/>
    <w:p w:rsidR="0096568E" w:rsidRPr="00C86FE7" w:rsidRDefault="0096568E" w:rsidP="0096568E">
      <w:pPr>
        <w:spacing w:line="276" w:lineRule="auto"/>
        <w:jc w:val="both"/>
        <w:rPr>
          <w:rFonts w:ascii="Arial" w:hAnsi="Arial" w:cs="Arial"/>
          <w:b/>
        </w:rPr>
      </w:pPr>
      <w:r w:rsidRPr="00C86FE7">
        <w:rPr>
          <w:rFonts w:ascii="Arial" w:hAnsi="Arial" w:cs="Arial"/>
          <w:b/>
        </w:rPr>
        <w:t xml:space="preserve">2. </w:t>
      </w:r>
      <w:r w:rsidR="00DE5BD5" w:rsidRPr="00DE5BD5">
        <w:rPr>
          <w:rFonts w:ascii="Arial" w:hAnsi="Arial" w:cs="Arial"/>
          <w:b/>
        </w:rPr>
        <w:t>Punët dhe shërbimet e kontraktuara nga viti 2023 dhe 2024</w:t>
      </w:r>
      <w:r w:rsidRPr="00C86FE7">
        <w:rPr>
          <w:rFonts w:ascii="Arial" w:hAnsi="Arial" w:cs="Arial"/>
          <w:b/>
        </w:rPr>
        <w:t xml:space="preserve"> – </w:t>
      </w:r>
      <w:r w:rsidR="00DE5BD5">
        <w:rPr>
          <w:rFonts w:ascii="Arial" w:hAnsi="Arial" w:cs="Arial"/>
          <w:b/>
        </w:rPr>
        <w:t>137</w:t>
      </w:r>
      <w:r w:rsidRPr="00C86FE7">
        <w:rPr>
          <w:rFonts w:ascii="Arial" w:hAnsi="Arial" w:cs="Arial"/>
          <w:b/>
        </w:rPr>
        <w:t>,379,60 € përkatësisht:</w:t>
      </w:r>
    </w:p>
    <w:p w:rsidR="0096568E" w:rsidRPr="00DE5BD5" w:rsidRDefault="0096568E" w:rsidP="00DE5BD5">
      <w:pPr>
        <w:pStyle w:val="ListParagraph"/>
        <w:numPr>
          <w:ilvl w:val="0"/>
          <w:numId w:val="43"/>
        </w:numPr>
        <w:spacing w:line="276" w:lineRule="auto"/>
        <w:jc w:val="both"/>
        <w:rPr>
          <w:rFonts w:ascii="Arial" w:hAnsi="Arial" w:cs="Arial"/>
          <w:b/>
        </w:rPr>
      </w:pPr>
      <w:r w:rsidRPr="00DE5BD5">
        <w:rPr>
          <w:rFonts w:ascii="Arial" w:hAnsi="Arial" w:cs="Arial"/>
          <w:bCs/>
        </w:rPr>
        <w:t xml:space="preserve">Zhvillimi i projektit të tregut në Tuz - </w:t>
      </w:r>
      <w:r w:rsidRPr="00DE5BD5">
        <w:rPr>
          <w:rFonts w:ascii="Arial" w:hAnsi="Arial" w:cs="Arial"/>
          <w:bCs/>
          <w:u w:val="single"/>
        </w:rPr>
        <w:t>28,072,00</w:t>
      </w:r>
      <w:r w:rsidR="00DE5BD5">
        <w:rPr>
          <w:rFonts w:ascii="Arial" w:hAnsi="Arial" w:cs="Arial"/>
          <w:bCs/>
          <w:u w:val="single"/>
        </w:rPr>
        <w:t xml:space="preserve"> </w:t>
      </w:r>
      <w:r w:rsidRPr="00DE5BD5">
        <w:rPr>
          <w:rFonts w:ascii="Arial" w:hAnsi="Arial" w:cs="Arial"/>
          <w:bCs/>
          <w:u w:val="single"/>
        </w:rPr>
        <w:t>€</w:t>
      </w:r>
      <w:r w:rsidRPr="00DE5BD5">
        <w:rPr>
          <w:rFonts w:ascii="Arial" w:hAnsi="Arial" w:cs="Arial"/>
          <w:bCs/>
        </w:rPr>
        <w:t xml:space="preserve"> ("civil engineer sh.p.k Podgorica )</w:t>
      </w:r>
    </w:p>
    <w:p w:rsidR="0096568E" w:rsidRPr="00DE5BD5" w:rsidRDefault="0096568E" w:rsidP="00DE5BD5">
      <w:pPr>
        <w:pStyle w:val="ListParagraph"/>
        <w:numPr>
          <w:ilvl w:val="0"/>
          <w:numId w:val="43"/>
        </w:numPr>
        <w:spacing w:line="276" w:lineRule="auto"/>
        <w:jc w:val="both"/>
        <w:rPr>
          <w:rFonts w:ascii="Arial" w:hAnsi="Arial" w:cs="Arial"/>
          <w:bCs/>
        </w:rPr>
      </w:pPr>
      <w:r w:rsidRPr="00DE5BD5">
        <w:rPr>
          <w:rFonts w:ascii="Arial" w:hAnsi="Arial" w:cs="Arial"/>
          <w:bCs/>
        </w:rPr>
        <w:t xml:space="preserve">Revizioni  i projektit të  të tregut në Tuz – </w:t>
      </w:r>
      <w:r w:rsidRPr="00DE5BD5">
        <w:rPr>
          <w:rFonts w:ascii="Arial" w:hAnsi="Arial" w:cs="Arial"/>
          <w:bCs/>
          <w:u w:val="single"/>
        </w:rPr>
        <w:t>4,307,60 €</w:t>
      </w:r>
      <w:r w:rsidRPr="00DE5BD5">
        <w:rPr>
          <w:rFonts w:ascii="Arial" w:hAnsi="Arial" w:cs="Arial"/>
          <w:bCs/>
        </w:rPr>
        <w:t xml:space="preserve"> ("Instituti për Zhvillim dhe Hulumtim në Fushën e Sigurisë në Punë").</w:t>
      </w:r>
    </w:p>
    <w:p w:rsidR="0096568E" w:rsidRDefault="0096568E" w:rsidP="00DE5BD5">
      <w:pPr>
        <w:pStyle w:val="ListParagraph"/>
        <w:numPr>
          <w:ilvl w:val="0"/>
          <w:numId w:val="43"/>
        </w:numPr>
        <w:spacing w:line="276" w:lineRule="auto"/>
        <w:jc w:val="both"/>
        <w:rPr>
          <w:rFonts w:ascii="Arial" w:hAnsi="Arial" w:cs="Arial"/>
          <w:bCs/>
        </w:rPr>
      </w:pPr>
      <w:r w:rsidRPr="00DE5BD5">
        <w:rPr>
          <w:rFonts w:ascii="Arial" w:hAnsi="Arial" w:cs="Arial"/>
          <w:bCs/>
        </w:rPr>
        <w:t xml:space="preserve">Të tjera – </w:t>
      </w:r>
      <w:r w:rsidRPr="00DE5BD5">
        <w:rPr>
          <w:rFonts w:ascii="Arial" w:hAnsi="Arial" w:cs="Arial"/>
          <w:bCs/>
          <w:u w:val="single"/>
        </w:rPr>
        <w:t>10 000,00 €.</w:t>
      </w:r>
    </w:p>
    <w:p w:rsidR="00DE5BD5" w:rsidRPr="00DE5BD5" w:rsidRDefault="00DE5BD5" w:rsidP="00DE5BD5">
      <w:pPr>
        <w:pStyle w:val="ListParagraph"/>
        <w:numPr>
          <w:ilvl w:val="0"/>
          <w:numId w:val="43"/>
        </w:numPr>
        <w:jc w:val="both"/>
        <w:rPr>
          <w:rFonts w:ascii="Arial" w:hAnsi="Arial" w:cs="Arial"/>
          <w:lang w:val="sq-AL"/>
        </w:rPr>
      </w:pPr>
      <w:r w:rsidRPr="00DE5BD5">
        <w:rPr>
          <w:rFonts w:ascii="Arial" w:hAnsi="Arial" w:cs="Arial"/>
          <w:lang w:val="sq-AL"/>
        </w:rPr>
        <w:t xml:space="preserve">Per vëndosjen e shtyllave, </w:t>
      </w:r>
      <w:r w:rsidRPr="00DE5BD5">
        <w:rPr>
          <w:rFonts w:ascii="Arial" w:hAnsi="Arial" w:cs="Arial"/>
          <w:u w:val="single"/>
          <w:lang w:val="sq-AL"/>
        </w:rPr>
        <w:t>35.000,00 €</w:t>
      </w:r>
      <w:r w:rsidRPr="00DE5BD5">
        <w:rPr>
          <w:rFonts w:ascii="Arial" w:hAnsi="Arial" w:cs="Arial"/>
          <w:lang w:val="sq-AL"/>
        </w:rPr>
        <w:t xml:space="preserve"> sa është edhe vlera e kontraktuar e punimeve.</w:t>
      </w:r>
    </w:p>
    <w:p w:rsidR="00DE5BD5" w:rsidRPr="00DE5BD5" w:rsidRDefault="00DE5BD5" w:rsidP="00DE5BD5">
      <w:pPr>
        <w:pStyle w:val="ListParagraph"/>
        <w:numPr>
          <w:ilvl w:val="0"/>
          <w:numId w:val="43"/>
        </w:numPr>
        <w:jc w:val="both"/>
        <w:rPr>
          <w:rFonts w:ascii="Arial" w:hAnsi="Arial" w:cs="Arial"/>
          <w:lang w:val="sq-AL"/>
        </w:rPr>
      </w:pPr>
      <w:r w:rsidRPr="00DE5BD5">
        <w:rPr>
          <w:rFonts w:ascii="Arial" w:hAnsi="Arial" w:cs="Arial"/>
          <w:lang w:val="sq-AL"/>
        </w:rPr>
        <w:t xml:space="preserve">Për punime në rrethimin e sipërfaqeve publike, </w:t>
      </w:r>
      <w:r w:rsidRPr="00DE5BD5">
        <w:rPr>
          <w:rFonts w:ascii="Arial" w:hAnsi="Arial" w:cs="Arial"/>
          <w:u w:val="single"/>
          <w:lang w:val="sq-AL"/>
        </w:rPr>
        <w:t>30.000,00 €</w:t>
      </w:r>
      <w:r w:rsidRPr="00DE5BD5">
        <w:rPr>
          <w:rFonts w:ascii="Arial" w:hAnsi="Arial" w:cs="Arial"/>
          <w:lang w:val="sq-AL"/>
        </w:rPr>
        <w:t xml:space="preserve"> sa është edhe vlera e parashikuar e procedurës së thjeshtë të prokurimit i cili është ende në vazhdim.</w:t>
      </w:r>
    </w:p>
    <w:p w:rsidR="00DE5BD5" w:rsidRPr="00DE5BD5" w:rsidRDefault="00DE5BD5" w:rsidP="00DE5BD5">
      <w:pPr>
        <w:pStyle w:val="ListParagraph"/>
        <w:numPr>
          <w:ilvl w:val="0"/>
          <w:numId w:val="43"/>
        </w:numPr>
        <w:jc w:val="both"/>
        <w:rPr>
          <w:rFonts w:ascii="Arial" w:hAnsi="Arial" w:cs="Arial"/>
          <w:lang w:val="sq-AL"/>
        </w:rPr>
      </w:pPr>
      <w:r w:rsidRPr="00DE5BD5">
        <w:rPr>
          <w:rFonts w:ascii="Arial" w:hAnsi="Arial" w:cs="Arial"/>
          <w:lang w:val="sq-AL"/>
        </w:rPr>
        <w:t xml:space="preserve">Për shërbimet e mirbëmbajtjes së ndriçimit publik, </w:t>
      </w:r>
      <w:r w:rsidRPr="00DE5BD5">
        <w:rPr>
          <w:rFonts w:ascii="Arial" w:hAnsi="Arial" w:cs="Arial"/>
          <w:u w:val="single"/>
          <w:lang w:val="sq-AL"/>
        </w:rPr>
        <w:t>30.000,00 €</w:t>
      </w:r>
      <w:r w:rsidRPr="00DE5BD5">
        <w:rPr>
          <w:rFonts w:ascii="Arial" w:hAnsi="Arial" w:cs="Arial"/>
          <w:lang w:val="sq-AL"/>
        </w:rPr>
        <w:t>, sa është edhe vlera e parashikuar e procedurës së thjeshtë të prokurimit i cili është ende në vazhdim.</w:t>
      </w:r>
    </w:p>
    <w:p w:rsidR="00DE5BD5" w:rsidRDefault="00DE5BD5" w:rsidP="0096568E">
      <w:pPr>
        <w:spacing w:line="276" w:lineRule="auto"/>
        <w:jc w:val="both"/>
        <w:rPr>
          <w:rFonts w:ascii="Arial" w:hAnsi="Arial" w:cs="Arial"/>
          <w:bCs/>
        </w:rPr>
      </w:pPr>
    </w:p>
    <w:p w:rsidR="00C86FE7" w:rsidRDefault="00C86FE7" w:rsidP="00C86FE7">
      <w:pPr>
        <w:spacing w:line="276" w:lineRule="auto"/>
        <w:jc w:val="both"/>
        <w:rPr>
          <w:rFonts w:ascii="Arial" w:hAnsi="Arial" w:cs="Arial"/>
          <w:bCs/>
        </w:rPr>
      </w:pPr>
    </w:p>
    <w:p w:rsidR="00C86FE7" w:rsidRPr="00C86FE7" w:rsidRDefault="00C86FE7" w:rsidP="00C86FE7">
      <w:pPr>
        <w:jc w:val="both"/>
        <w:rPr>
          <w:rFonts w:ascii="Arial" w:hAnsi="Arial" w:cs="Arial"/>
          <w:b/>
          <w:color w:val="000000"/>
          <w:szCs w:val="40"/>
          <w:lang w:val="en-US"/>
        </w:rPr>
      </w:pPr>
      <w:r w:rsidRPr="00C86FE7">
        <w:rPr>
          <w:rFonts w:ascii="Arial" w:hAnsi="Arial" w:cs="Arial"/>
          <w:b/>
          <w:color w:val="000000"/>
          <w:szCs w:val="40"/>
          <w:lang w:val="en-US"/>
        </w:rPr>
        <w:t xml:space="preserve">3. Shpenzimet për objektet ndërtimore – 50.000,00 </w:t>
      </w:r>
    </w:p>
    <w:p w:rsidR="00C86FE7" w:rsidRDefault="00C86FE7" w:rsidP="00C86FE7">
      <w:pPr>
        <w:spacing w:line="276" w:lineRule="auto"/>
        <w:jc w:val="both"/>
        <w:rPr>
          <w:rFonts w:ascii="Arial" w:hAnsi="Arial" w:cs="Arial"/>
          <w:bCs/>
        </w:rPr>
      </w:pPr>
    </w:p>
    <w:p w:rsidR="00C86FE7" w:rsidRPr="00C86FE7" w:rsidRDefault="00C86FE7" w:rsidP="0096568E">
      <w:pPr>
        <w:spacing w:line="276" w:lineRule="auto"/>
        <w:jc w:val="both"/>
        <w:rPr>
          <w:rFonts w:ascii="Arial" w:hAnsi="Arial" w:cs="Arial"/>
          <w:bCs/>
          <w:sz w:val="22"/>
        </w:rPr>
      </w:pPr>
      <w:r w:rsidRPr="00C86FE7">
        <w:rPr>
          <w:rFonts w:ascii="Arial" w:hAnsi="Arial" w:cs="Arial"/>
          <w:bCs/>
        </w:rPr>
        <w:t xml:space="preserve">Bëhet fjalë për realizimin e projekteve kapitale që do të realizohen në bashkëpunim me Administratën për Projekte Kapitale, si më poshtë: </w:t>
      </w:r>
    </w:p>
    <w:p w:rsidR="00C86FE7" w:rsidRPr="00C86FE7" w:rsidRDefault="00C86FE7" w:rsidP="00C86FE7">
      <w:pPr>
        <w:pStyle w:val="ListParagraph"/>
        <w:numPr>
          <w:ilvl w:val="0"/>
          <w:numId w:val="42"/>
        </w:numPr>
        <w:spacing w:line="276" w:lineRule="auto"/>
        <w:jc w:val="both"/>
        <w:rPr>
          <w:rFonts w:ascii="Arial" w:hAnsi="Arial" w:cs="Arial"/>
          <w:iCs/>
          <w:sz w:val="20"/>
          <w:szCs w:val="20"/>
        </w:rPr>
      </w:pPr>
      <w:r w:rsidRPr="00C86FE7">
        <w:rPr>
          <w:rFonts w:ascii="Arial" w:hAnsi="Arial" w:cs="Arial"/>
          <w:iCs/>
          <w:sz w:val="20"/>
          <w:szCs w:val="20"/>
        </w:rPr>
        <w:t>Salla sportive e shkollës në Dinoshë (Sallë sportive brenda shkollës)</w:t>
      </w:r>
    </w:p>
    <w:p w:rsidR="00C86FE7" w:rsidRPr="00C86FE7" w:rsidRDefault="00C86FE7" w:rsidP="00C86FE7">
      <w:pPr>
        <w:pStyle w:val="ListParagraph"/>
        <w:numPr>
          <w:ilvl w:val="0"/>
          <w:numId w:val="42"/>
        </w:numPr>
        <w:spacing w:line="276" w:lineRule="auto"/>
        <w:jc w:val="both"/>
        <w:rPr>
          <w:rFonts w:ascii="Arial" w:hAnsi="Arial" w:cs="Arial"/>
          <w:iCs/>
          <w:sz w:val="20"/>
          <w:szCs w:val="20"/>
        </w:rPr>
      </w:pPr>
      <w:r w:rsidRPr="00C86FE7">
        <w:rPr>
          <w:rFonts w:ascii="Arial" w:hAnsi="Arial" w:cs="Arial"/>
          <w:iCs/>
          <w:sz w:val="20"/>
          <w:szCs w:val="20"/>
        </w:rPr>
        <w:t>Objekt multifunksional për nevojat e BL Din</w:t>
      </w:r>
      <w:bookmarkStart w:id="2" w:name="_GoBack"/>
      <w:bookmarkEnd w:id="2"/>
      <w:r w:rsidRPr="00C86FE7">
        <w:rPr>
          <w:rFonts w:ascii="Arial" w:hAnsi="Arial" w:cs="Arial"/>
          <w:iCs/>
          <w:sz w:val="20"/>
          <w:szCs w:val="20"/>
        </w:rPr>
        <w:t>oshë</w:t>
      </w:r>
    </w:p>
    <w:p w:rsidR="00C86FE7" w:rsidRPr="009D7A29" w:rsidRDefault="00C86FE7" w:rsidP="00C86FE7">
      <w:pPr>
        <w:pStyle w:val="ListParagraph"/>
        <w:numPr>
          <w:ilvl w:val="0"/>
          <w:numId w:val="42"/>
        </w:numPr>
        <w:spacing w:line="276" w:lineRule="auto"/>
        <w:jc w:val="both"/>
        <w:rPr>
          <w:rFonts w:ascii="Arial" w:hAnsi="Arial" w:cs="Arial"/>
          <w:iCs/>
          <w:sz w:val="20"/>
          <w:szCs w:val="20"/>
        </w:rPr>
      </w:pPr>
      <w:r w:rsidRPr="009D7A29">
        <w:rPr>
          <w:rFonts w:ascii="Arial" w:hAnsi="Arial" w:cs="Arial"/>
          <w:iCs/>
          <w:sz w:val="20"/>
          <w:szCs w:val="20"/>
        </w:rPr>
        <w:t>Projektimi i tribunës perëndimore të stadiumit KF Deçiq”.</w:t>
      </w:r>
    </w:p>
    <w:p w:rsidR="009D7A29" w:rsidRPr="009D7A29" w:rsidRDefault="009D7A29" w:rsidP="009D7A29">
      <w:pPr>
        <w:pStyle w:val="ListParagraph"/>
        <w:numPr>
          <w:ilvl w:val="0"/>
          <w:numId w:val="42"/>
        </w:numPr>
        <w:jc w:val="both"/>
        <w:rPr>
          <w:rFonts w:ascii="Arial" w:hAnsi="Arial" w:cs="Arial"/>
          <w:sz w:val="20"/>
          <w:szCs w:val="20"/>
        </w:rPr>
      </w:pPr>
      <w:r w:rsidRPr="009D7A29">
        <w:rPr>
          <w:rFonts w:ascii="Arial" w:hAnsi="Arial" w:cs="Arial"/>
          <w:sz w:val="20"/>
          <w:szCs w:val="20"/>
        </w:rPr>
        <w:t>Përcaktimi i lokalitetit dhe punimi i objektit të BL Milesh</w:t>
      </w:r>
    </w:p>
    <w:p w:rsidR="00C86FE7" w:rsidRPr="009D7A29" w:rsidRDefault="009D7A29" w:rsidP="009D7A29">
      <w:pPr>
        <w:pStyle w:val="ListParagraph"/>
        <w:numPr>
          <w:ilvl w:val="0"/>
          <w:numId w:val="42"/>
        </w:numPr>
        <w:jc w:val="both"/>
        <w:rPr>
          <w:rFonts w:ascii="Arial" w:hAnsi="Arial" w:cs="Arial"/>
          <w:sz w:val="20"/>
          <w:szCs w:val="20"/>
        </w:rPr>
      </w:pPr>
      <w:r w:rsidRPr="009D7A29">
        <w:rPr>
          <w:rFonts w:ascii="Arial" w:hAnsi="Arial" w:cs="Arial"/>
          <w:sz w:val="20"/>
          <w:szCs w:val="20"/>
        </w:rPr>
        <w:t>Objekti multifunkcional në BL Kodërbudan.</w:t>
      </w:r>
    </w:p>
    <w:p w:rsidR="00C86FE7" w:rsidRPr="00C86FE7" w:rsidRDefault="00C86FE7" w:rsidP="0096568E">
      <w:pPr>
        <w:spacing w:line="276" w:lineRule="auto"/>
        <w:jc w:val="both"/>
        <w:rPr>
          <w:rFonts w:ascii="Arial" w:hAnsi="Arial" w:cs="Arial"/>
          <w:bCs/>
        </w:rPr>
      </w:pPr>
    </w:p>
    <w:p w:rsidR="0096568E" w:rsidRPr="00C86FE7" w:rsidRDefault="00C86FE7" w:rsidP="0096568E">
      <w:pPr>
        <w:spacing w:line="276" w:lineRule="auto"/>
        <w:jc w:val="both"/>
        <w:rPr>
          <w:rFonts w:ascii="Arial" w:hAnsi="Arial" w:cs="Arial"/>
          <w:bCs/>
        </w:rPr>
      </w:pPr>
      <w:r>
        <w:rPr>
          <w:rFonts w:ascii="Arial" w:hAnsi="Arial" w:cs="Arial"/>
          <w:b/>
        </w:rPr>
        <w:t>4</w:t>
      </w:r>
      <w:r w:rsidR="0096568E" w:rsidRPr="00C86FE7">
        <w:rPr>
          <w:rFonts w:ascii="Arial" w:hAnsi="Arial" w:cs="Arial"/>
          <w:b/>
        </w:rPr>
        <w:t xml:space="preserve">. Shpenzimet për blerjen e tokës </w:t>
      </w:r>
      <w:r w:rsidR="0096568E" w:rsidRPr="00C86FE7">
        <w:rPr>
          <w:rFonts w:ascii="Arial" w:hAnsi="Arial" w:cs="Arial"/>
          <w:bCs/>
        </w:rPr>
        <w:t xml:space="preserve">janë planifikuar në vlerë prej </w:t>
      </w:r>
      <w:r w:rsidR="00DE5BD5">
        <w:rPr>
          <w:rFonts w:ascii="Arial" w:hAnsi="Arial" w:cs="Arial"/>
          <w:bCs/>
        </w:rPr>
        <w:t>499</w:t>
      </w:r>
      <w:r w:rsidR="0096568E" w:rsidRPr="00C86FE7">
        <w:rPr>
          <w:rFonts w:ascii="Arial" w:hAnsi="Arial" w:cs="Arial"/>
          <w:bCs/>
        </w:rPr>
        <w:t>,000,00€, përkatësisht:</w:t>
      </w:r>
    </w:p>
    <w:p w:rsidR="0096568E" w:rsidRPr="00C86FE7" w:rsidRDefault="0096568E" w:rsidP="0096568E">
      <w:pPr>
        <w:spacing w:line="276" w:lineRule="auto"/>
        <w:jc w:val="both"/>
        <w:rPr>
          <w:rFonts w:ascii="Arial" w:hAnsi="Arial" w:cs="Arial"/>
          <w:bCs/>
        </w:rPr>
      </w:pPr>
      <w:r w:rsidRPr="00C86FE7">
        <w:rPr>
          <w:rFonts w:ascii="Arial" w:hAnsi="Arial" w:cs="Arial"/>
          <w:b/>
        </w:rPr>
        <w:t xml:space="preserve"> </w:t>
      </w:r>
      <w:r w:rsidRPr="00C86FE7">
        <w:rPr>
          <w:rFonts w:ascii="Arial" w:hAnsi="Arial" w:cs="Arial"/>
          <w:bCs/>
        </w:rPr>
        <w:t xml:space="preserve">shpronësimi i tokës së nevojshme për vazhdimin e ndërtimit të bulevardit Tuz - Podgoricë, - </w:t>
      </w:r>
      <w:r w:rsidR="00DE5BD5">
        <w:rPr>
          <w:rFonts w:ascii="Arial" w:hAnsi="Arial" w:cs="Arial"/>
          <w:bCs/>
        </w:rPr>
        <w:t>459</w:t>
      </w:r>
      <w:r w:rsidRPr="00C86FE7">
        <w:rPr>
          <w:rFonts w:ascii="Arial" w:hAnsi="Arial" w:cs="Arial"/>
          <w:bCs/>
        </w:rPr>
        <w:t>,000,00 € dhe</w:t>
      </w:r>
    </w:p>
    <w:p w:rsidR="0096568E" w:rsidRPr="00C86FE7" w:rsidRDefault="0096568E" w:rsidP="0096568E">
      <w:pPr>
        <w:spacing w:line="276" w:lineRule="auto"/>
        <w:jc w:val="both"/>
        <w:rPr>
          <w:rFonts w:ascii="Arial" w:hAnsi="Arial" w:cs="Arial"/>
          <w:bCs/>
        </w:rPr>
      </w:pPr>
      <w:r w:rsidRPr="00C86FE7">
        <w:rPr>
          <w:rFonts w:ascii="Arial" w:hAnsi="Arial" w:cs="Arial"/>
          <w:bCs/>
        </w:rPr>
        <w:t> blerja e tokës për ndërtimin e stadiumit në komunën e BL Vrane - 40,000.00 €</w:t>
      </w:r>
    </w:p>
    <w:p w:rsidR="0096568E" w:rsidRPr="00C86FE7" w:rsidRDefault="0096568E" w:rsidP="0096568E">
      <w:pPr>
        <w:spacing w:line="276" w:lineRule="auto"/>
        <w:jc w:val="both"/>
        <w:rPr>
          <w:rFonts w:ascii="Arial" w:hAnsi="Arial" w:cs="Arial"/>
          <w:b/>
        </w:rPr>
      </w:pPr>
    </w:p>
    <w:p w:rsidR="0096568E" w:rsidRPr="00C86FE7" w:rsidRDefault="00C86FE7" w:rsidP="0096568E">
      <w:pPr>
        <w:spacing w:line="276" w:lineRule="auto"/>
        <w:jc w:val="both"/>
        <w:rPr>
          <w:rFonts w:ascii="Arial" w:hAnsi="Arial" w:cs="Arial"/>
          <w:bCs/>
        </w:rPr>
      </w:pPr>
      <w:r>
        <w:rPr>
          <w:rFonts w:ascii="Arial" w:hAnsi="Arial" w:cs="Arial"/>
          <w:b/>
        </w:rPr>
        <w:t>5</w:t>
      </w:r>
      <w:r w:rsidR="0096568E" w:rsidRPr="00C86FE7">
        <w:rPr>
          <w:rFonts w:ascii="Arial" w:hAnsi="Arial" w:cs="Arial"/>
          <w:b/>
        </w:rPr>
        <w:t xml:space="preserve">. Shpenzimet për pajisje </w:t>
      </w:r>
      <w:r w:rsidR="0096568E" w:rsidRPr="00C86FE7">
        <w:rPr>
          <w:rFonts w:ascii="Arial" w:hAnsi="Arial" w:cs="Arial"/>
          <w:bCs/>
        </w:rPr>
        <w:t>janë planifikuar në vlerë prej 237,000,00€ dhe i referohen blerjeve në vijim:</w:t>
      </w:r>
    </w:p>
    <w:p w:rsidR="0096568E" w:rsidRPr="00C86FE7" w:rsidRDefault="0096568E" w:rsidP="0096568E">
      <w:pPr>
        <w:spacing w:line="276" w:lineRule="auto"/>
        <w:jc w:val="both"/>
        <w:rPr>
          <w:rFonts w:ascii="Arial" w:hAnsi="Arial" w:cs="Arial"/>
          <w:bCs/>
        </w:rPr>
      </w:pPr>
      <w:r w:rsidRPr="00C86FE7">
        <w:rPr>
          <w:rFonts w:ascii="Arial" w:hAnsi="Arial" w:cs="Arial"/>
          <w:b/>
        </w:rPr>
        <w:t xml:space="preserve">- </w:t>
      </w:r>
      <w:r w:rsidRPr="00C86FE7">
        <w:rPr>
          <w:rFonts w:ascii="Arial" w:hAnsi="Arial" w:cs="Arial"/>
          <w:bCs/>
        </w:rPr>
        <w:t>mobilje zyre,</w:t>
      </w:r>
    </w:p>
    <w:p w:rsidR="0096568E" w:rsidRPr="00C86FE7" w:rsidRDefault="0096568E" w:rsidP="0096568E">
      <w:pPr>
        <w:spacing w:line="276" w:lineRule="auto"/>
        <w:jc w:val="both"/>
        <w:rPr>
          <w:rFonts w:ascii="Arial" w:hAnsi="Arial" w:cs="Arial"/>
          <w:bCs/>
        </w:rPr>
      </w:pPr>
      <w:r w:rsidRPr="00C86FE7">
        <w:rPr>
          <w:rFonts w:ascii="Arial" w:hAnsi="Arial" w:cs="Arial"/>
          <w:bCs/>
        </w:rPr>
        <w:t>- kompjutera,</w:t>
      </w:r>
    </w:p>
    <w:p w:rsidR="0096568E" w:rsidRPr="00C86FE7" w:rsidRDefault="0096568E" w:rsidP="0096568E">
      <w:pPr>
        <w:spacing w:line="276" w:lineRule="auto"/>
        <w:jc w:val="both"/>
        <w:rPr>
          <w:rFonts w:ascii="Arial" w:hAnsi="Arial" w:cs="Arial"/>
          <w:bCs/>
        </w:rPr>
      </w:pPr>
      <w:r w:rsidRPr="00C86FE7">
        <w:rPr>
          <w:rFonts w:ascii="Arial" w:hAnsi="Arial" w:cs="Arial"/>
          <w:bCs/>
        </w:rPr>
        <w:t>- pajisje të ndryshme,</w:t>
      </w:r>
    </w:p>
    <w:p w:rsidR="0096568E" w:rsidRPr="00C86FE7" w:rsidRDefault="0096568E" w:rsidP="0096568E">
      <w:pPr>
        <w:spacing w:line="276" w:lineRule="auto"/>
        <w:jc w:val="both"/>
        <w:rPr>
          <w:rFonts w:ascii="Arial" w:hAnsi="Arial" w:cs="Arial"/>
          <w:bCs/>
        </w:rPr>
      </w:pPr>
      <w:r w:rsidRPr="00C86FE7">
        <w:rPr>
          <w:rFonts w:ascii="Arial" w:hAnsi="Arial" w:cs="Arial"/>
          <w:bCs/>
        </w:rPr>
        <w:t>- prokurimi i uniformave dimërore për nevojat e Shërbimit të Policisë Komunale,</w:t>
      </w:r>
    </w:p>
    <w:p w:rsidR="0096568E" w:rsidRPr="00C86FE7" w:rsidRDefault="0096568E" w:rsidP="0096568E">
      <w:pPr>
        <w:spacing w:line="276" w:lineRule="auto"/>
        <w:jc w:val="both"/>
        <w:rPr>
          <w:rFonts w:ascii="Arial" w:hAnsi="Arial" w:cs="Arial"/>
          <w:bCs/>
        </w:rPr>
      </w:pPr>
      <w:r w:rsidRPr="00C86FE7">
        <w:rPr>
          <w:rFonts w:ascii="Arial" w:hAnsi="Arial" w:cs="Arial"/>
          <w:bCs/>
        </w:rPr>
        <w:t>- dixhitalizimi i kinemasë</w:t>
      </w:r>
    </w:p>
    <w:p w:rsidR="00645D39" w:rsidRPr="00C86FE7" w:rsidRDefault="0096568E" w:rsidP="0096568E">
      <w:pPr>
        <w:spacing w:line="276" w:lineRule="auto"/>
        <w:jc w:val="both"/>
        <w:rPr>
          <w:rFonts w:ascii="Arial" w:hAnsi="Arial" w:cs="Arial"/>
          <w:bCs/>
        </w:rPr>
      </w:pPr>
      <w:r w:rsidRPr="00C86FE7">
        <w:rPr>
          <w:rFonts w:ascii="Arial" w:hAnsi="Arial" w:cs="Arial"/>
          <w:bCs/>
        </w:rPr>
        <w:lastRenderedPageBreak/>
        <w:t xml:space="preserve">- prokurimi i automjeteve për nevojat e organeve  komunale  </w:t>
      </w:r>
    </w:p>
    <w:p w:rsidR="0096568E" w:rsidRPr="00C86FE7" w:rsidRDefault="0096568E" w:rsidP="0096568E">
      <w:pPr>
        <w:spacing w:line="276" w:lineRule="auto"/>
        <w:jc w:val="both"/>
        <w:rPr>
          <w:rStyle w:val="Emphasis"/>
          <w:rFonts w:ascii="Arial" w:hAnsi="Arial" w:cs="Arial"/>
          <w:b/>
          <w:sz w:val="22"/>
          <w:szCs w:val="22"/>
          <w:u w:val="single"/>
        </w:rPr>
      </w:pPr>
    </w:p>
    <w:p w:rsidR="00146AF6" w:rsidRPr="00C86FE7" w:rsidRDefault="00C86FE7" w:rsidP="00146AF6">
      <w:pPr>
        <w:shd w:val="clear" w:color="auto" w:fill="FFFFFF"/>
        <w:spacing w:line="224" w:lineRule="atLeast"/>
        <w:jc w:val="both"/>
        <w:rPr>
          <w:rStyle w:val="Emphasis"/>
          <w:rFonts w:ascii="Arial" w:hAnsi="Arial" w:cs="Arial"/>
          <w:bCs/>
          <w:i w:val="0"/>
        </w:rPr>
      </w:pPr>
      <w:r>
        <w:rPr>
          <w:rStyle w:val="Emphasis"/>
          <w:rFonts w:ascii="Arial" w:hAnsi="Arial" w:cs="Arial"/>
          <w:b/>
          <w:i w:val="0"/>
        </w:rPr>
        <w:t>6</w:t>
      </w:r>
      <w:r w:rsidR="00146AF6" w:rsidRPr="00C86FE7">
        <w:rPr>
          <w:rStyle w:val="Emphasis"/>
          <w:rFonts w:ascii="Arial" w:hAnsi="Arial" w:cs="Arial"/>
          <w:b/>
          <w:i w:val="0"/>
        </w:rPr>
        <w:t xml:space="preserve">. Mirëmbajtja e investimeve - </w:t>
      </w:r>
      <w:r w:rsidR="00146AF6" w:rsidRPr="00C86FE7">
        <w:rPr>
          <w:rStyle w:val="Emphasis"/>
          <w:rFonts w:ascii="Arial" w:hAnsi="Arial" w:cs="Arial"/>
          <w:bCs/>
          <w:i w:val="0"/>
        </w:rPr>
        <w:t>e planifikuar në vlerë prej 270,868,85€.</w:t>
      </w:r>
    </w:p>
    <w:p w:rsidR="009D7A29" w:rsidRPr="009D7A29" w:rsidRDefault="00146AF6" w:rsidP="009D7A29">
      <w:pPr>
        <w:jc w:val="both"/>
        <w:rPr>
          <w:rFonts w:ascii="Arial" w:hAnsi="Arial" w:cs="Arial"/>
        </w:rPr>
      </w:pPr>
      <w:r w:rsidRPr="00C86FE7">
        <w:rPr>
          <w:rStyle w:val="Emphasis"/>
          <w:rFonts w:ascii="Arial" w:hAnsi="Arial" w:cs="Arial"/>
          <w:bCs/>
          <w:i w:val="0"/>
        </w:rPr>
        <w:t>Këto mjete janë planifikuar për mirëmbajtje të rregullt dhe investive të rrugëve lokale; mirëmbajtjen, rregullimin dhe mbrojtjen e hapësirave të gjelbra dhe publike; kryerja e punimeve në hapësira publike; ndërtimi dhe rikonstruksioni i ndriçimit publik; mirëmbajtja e ndriçimit publik; instalimi i ndriçimit publik; mirëmbajtja e parkut; rikonstruksioni i fushave sportive; aktivitetet në rrjetin rrugor me qëllim të ruajtjes dhe përmirësimit të gjendjes së rrugëve; vendosja e sinjalistikës horizontale dhe vertikale; prokurimi dhe instalimi i mobiljeve komunale; prokurimi dhe vendosja e policëve të shtrirë dhe punë dhe aktivitete të tjera të ngjashme në të gjitha BL në zonën e komunës së Tuzit, punimet për rregullimin e objekteve dhe zyrave komunale, shërbimet për heqjen e borës, vendosjen e gardhit mbrojtës dhe parkut, i cili është fin</w:t>
      </w:r>
      <w:r w:rsidR="009D7A29">
        <w:rPr>
          <w:rStyle w:val="Emphasis"/>
          <w:rFonts w:ascii="Arial" w:hAnsi="Arial" w:cs="Arial"/>
          <w:bCs/>
          <w:i w:val="0"/>
        </w:rPr>
        <w:t xml:space="preserve">ancuar pjesërisht nga Eko-Fondi dhe </w:t>
      </w:r>
      <w:r w:rsidR="009D7A29" w:rsidRPr="009D7A29">
        <w:rPr>
          <w:rFonts w:ascii="Arial" w:hAnsi="Arial" w:cs="Arial"/>
        </w:rPr>
        <w:t>Rregullimi i zones përreth Ublës së Mileshit (Poligoni sportive, këndi për fëmijë)</w:t>
      </w:r>
    </w:p>
    <w:p w:rsidR="00146AF6" w:rsidRPr="00C86FE7" w:rsidRDefault="00146AF6" w:rsidP="00146AF6">
      <w:pPr>
        <w:shd w:val="clear" w:color="auto" w:fill="FFFFFF"/>
        <w:spacing w:line="224" w:lineRule="atLeast"/>
        <w:jc w:val="both"/>
        <w:rPr>
          <w:rStyle w:val="Emphasis"/>
          <w:rFonts w:ascii="Arial" w:hAnsi="Arial" w:cs="Arial"/>
          <w:bCs/>
          <w:i w:val="0"/>
        </w:rPr>
      </w:pPr>
    </w:p>
    <w:p w:rsidR="00146AF6" w:rsidRPr="00C86FE7" w:rsidRDefault="00146AF6" w:rsidP="00146AF6">
      <w:pPr>
        <w:shd w:val="clear" w:color="auto" w:fill="FFFFFF"/>
        <w:spacing w:line="224" w:lineRule="atLeast"/>
        <w:jc w:val="both"/>
        <w:rPr>
          <w:rStyle w:val="Emphasis"/>
          <w:rFonts w:ascii="Arial" w:hAnsi="Arial" w:cs="Arial"/>
          <w:b/>
          <w:i w:val="0"/>
        </w:rPr>
      </w:pPr>
    </w:p>
    <w:p w:rsidR="00146AF6" w:rsidRPr="00C86FE7" w:rsidRDefault="00C86FE7" w:rsidP="00146AF6">
      <w:pPr>
        <w:shd w:val="clear" w:color="auto" w:fill="FFFFFF"/>
        <w:spacing w:line="224" w:lineRule="atLeast"/>
        <w:jc w:val="both"/>
        <w:rPr>
          <w:rStyle w:val="Emphasis"/>
          <w:rFonts w:ascii="Arial" w:hAnsi="Arial" w:cs="Arial"/>
          <w:b/>
          <w:i w:val="0"/>
        </w:rPr>
      </w:pPr>
      <w:r>
        <w:rPr>
          <w:rStyle w:val="Emphasis"/>
          <w:rFonts w:ascii="Arial" w:hAnsi="Arial" w:cs="Arial"/>
          <w:b/>
          <w:i w:val="0"/>
        </w:rPr>
        <w:t>7</w:t>
      </w:r>
      <w:r w:rsidR="00146AF6" w:rsidRPr="00C86FE7">
        <w:rPr>
          <w:rStyle w:val="Emphasis"/>
          <w:rFonts w:ascii="Arial" w:hAnsi="Arial" w:cs="Arial"/>
          <w:b/>
          <w:i w:val="0"/>
        </w:rPr>
        <w:t>. Transferet për projekt</w:t>
      </w:r>
      <w:r w:rsidR="00122229" w:rsidRPr="00C86FE7">
        <w:rPr>
          <w:rStyle w:val="Emphasis"/>
          <w:rFonts w:ascii="Arial" w:hAnsi="Arial" w:cs="Arial"/>
          <w:b/>
          <w:i w:val="0"/>
        </w:rPr>
        <w:t>e</w:t>
      </w:r>
      <w:r w:rsidR="00146AF6" w:rsidRPr="00C86FE7">
        <w:rPr>
          <w:rStyle w:val="Emphasis"/>
          <w:rFonts w:ascii="Arial" w:hAnsi="Arial" w:cs="Arial"/>
          <w:b/>
          <w:i w:val="0"/>
        </w:rPr>
        <w:t xml:space="preserve"> - 931,500,00 €</w:t>
      </w:r>
    </w:p>
    <w:p w:rsidR="00146AF6" w:rsidRPr="00C86FE7" w:rsidRDefault="00146AF6" w:rsidP="00146AF6">
      <w:pPr>
        <w:shd w:val="clear" w:color="auto" w:fill="FFFFFF"/>
        <w:spacing w:line="224" w:lineRule="atLeast"/>
        <w:jc w:val="both"/>
        <w:rPr>
          <w:rStyle w:val="Emphasis"/>
          <w:rFonts w:ascii="Arial" w:hAnsi="Arial" w:cs="Arial"/>
          <w:bCs/>
          <w:i w:val="0"/>
        </w:rPr>
      </w:pPr>
      <w:r w:rsidRPr="00C86FE7">
        <w:rPr>
          <w:rStyle w:val="Emphasis"/>
          <w:rFonts w:ascii="Arial" w:hAnsi="Arial" w:cs="Arial"/>
          <w:b/>
          <w:i w:val="0"/>
        </w:rPr>
        <w:t xml:space="preserve"> </w:t>
      </w:r>
      <w:r w:rsidRPr="00C86FE7">
        <w:rPr>
          <w:rStyle w:val="Emphasis"/>
          <w:rFonts w:ascii="Arial" w:hAnsi="Arial" w:cs="Arial"/>
          <w:bCs/>
          <w:i w:val="0"/>
        </w:rPr>
        <w:t>Mjetet prej 931,500.00€ janë të destinuara për realizimin e projekteve në vijim:</w:t>
      </w:r>
    </w:p>
    <w:p w:rsidR="00146AF6" w:rsidRPr="00C86FE7" w:rsidRDefault="00146AF6" w:rsidP="00146AF6">
      <w:pPr>
        <w:shd w:val="clear" w:color="auto" w:fill="FFFFFF"/>
        <w:spacing w:line="224" w:lineRule="atLeast"/>
        <w:jc w:val="both"/>
        <w:rPr>
          <w:rStyle w:val="Emphasis"/>
          <w:rFonts w:ascii="Arial" w:hAnsi="Arial" w:cs="Arial"/>
          <w:bCs/>
          <w:i w:val="0"/>
        </w:rPr>
      </w:pPr>
      <w:r w:rsidRPr="00C86FE7">
        <w:rPr>
          <w:rStyle w:val="Emphasis"/>
          <w:rFonts w:ascii="Arial" w:hAnsi="Arial" w:cs="Arial"/>
          <w:bCs/>
          <w:i w:val="0"/>
        </w:rPr>
        <w:t>- Projekti "TOWARD ZERO WASTE " - ​​është planifikuar prokurimi  i pajisjeve në vlerë prej 595.500.00 euro.</w:t>
      </w:r>
    </w:p>
    <w:p w:rsidR="00146AF6" w:rsidRPr="00C86FE7" w:rsidRDefault="00146AF6" w:rsidP="00146AF6">
      <w:pPr>
        <w:shd w:val="clear" w:color="auto" w:fill="FFFFFF"/>
        <w:spacing w:line="224" w:lineRule="atLeast"/>
        <w:jc w:val="both"/>
        <w:rPr>
          <w:rStyle w:val="Emphasis"/>
          <w:rFonts w:ascii="Arial" w:hAnsi="Arial" w:cs="Arial"/>
          <w:bCs/>
          <w:i w:val="0"/>
        </w:rPr>
      </w:pPr>
      <w:r w:rsidRPr="00C86FE7">
        <w:rPr>
          <w:rStyle w:val="Emphasis"/>
          <w:rFonts w:ascii="Arial" w:hAnsi="Arial" w:cs="Arial"/>
          <w:bCs/>
          <w:i w:val="0"/>
        </w:rPr>
        <w:t>- Crossmart – prokurim i planifikuar i pajisjeve - 25,300.00 €</w:t>
      </w:r>
    </w:p>
    <w:p w:rsidR="00645D39" w:rsidRDefault="00146AF6" w:rsidP="00146AF6">
      <w:pPr>
        <w:shd w:val="clear" w:color="auto" w:fill="FFFFFF"/>
        <w:spacing w:line="224" w:lineRule="atLeast"/>
        <w:jc w:val="both"/>
        <w:rPr>
          <w:rStyle w:val="Emphasis"/>
          <w:rFonts w:ascii="Arial" w:hAnsi="Arial" w:cs="Arial"/>
          <w:bCs/>
          <w:i w:val="0"/>
        </w:rPr>
      </w:pPr>
      <w:r w:rsidRPr="00C86FE7">
        <w:rPr>
          <w:rStyle w:val="Emphasis"/>
          <w:rFonts w:ascii="Arial" w:hAnsi="Arial" w:cs="Arial"/>
          <w:bCs/>
          <w:i w:val="0"/>
        </w:rPr>
        <w:t xml:space="preserve">- ProlightMed – prokurimi i </w:t>
      </w:r>
      <w:r w:rsidR="009D7A29" w:rsidRPr="00C86FE7">
        <w:rPr>
          <w:rStyle w:val="Emphasis"/>
          <w:rFonts w:ascii="Arial" w:hAnsi="Arial" w:cs="Arial"/>
          <w:bCs/>
          <w:i w:val="0"/>
        </w:rPr>
        <w:t xml:space="preserve">planifikuar i pajisjeve </w:t>
      </w:r>
      <w:r w:rsidRPr="00C86FE7">
        <w:rPr>
          <w:rStyle w:val="Emphasis"/>
          <w:rFonts w:ascii="Arial" w:hAnsi="Arial" w:cs="Arial"/>
          <w:bCs/>
          <w:i w:val="0"/>
        </w:rPr>
        <w:t xml:space="preserve">- </w:t>
      </w:r>
      <w:r w:rsidR="009D7A29">
        <w:rPr>
          <w:rStyle w:val="Emphasis"/>
          <w:rFonts w:ascii="Arial" w:hAnsi="Arial" w:cs="Arial"/>
          <w:bCs/>
          <w:i w:val="0"/>
        </w:rPr>
        <w:t>310,700,00</w:t>
      </w:r>
      <w:r w:rsidRPr="00C86FE7">
        <w:rPr>
          <w:rStyle w:val="Emphasis"/>
          <w:rFonts w:ascii="Arial" w:hAnsi="Arial" w:cs="Arial"/>
          <w:bCs/>
          <w:i w:val="0"/>
        </w:rPr>
        <w:t xml:space="preserve"> € </w:t>
      </w:r>
    </w:p>
    <w:p w:rsidR="009D7A29" w:rsidRPr="00C86FE7" w:rsidRDefault="009D7A29" w:rsidP="00146AF6">
      <w:pPr>
        <w:shd w:val="clear" w:color="auto" w:fill="FFFFFF"/>
        <w:spacing w:line="224" w:lineRule="atLeast"/>
        <w:jc w:val="both"/>
        <w:rPr>
          <w:rFonts w:ascii="Arial" w:hAnsi="Arial" w:cs="Arial"/>
          <w:color w:val="222222"/>
          <w:highlight w:val="yellow"/>
        </w:rPr>
      </w:pPr>
    </w:p>
    <w:p w:rsidR="00146AF6" w:rsidRPr="00C86FE7" w:rsidRDefault="00C86FE7" w:rsidP="00146AF6">
      <w:pPr>
        <w:jc w:val="both"/>
        <w:rPr>
          <w:rFonts w:ascii="Arial" w:hAnsi="Arial" w:cs="Arial"/>
          <w:b/>
        </w:rPr>
      </w:pPr>
      <w:r>
        <w:rPr>
          <w:rFonts w:ascii="Arial" w:hAnsi="Arial" w:cs="Arial"/>
          <w:b/>
        </w:rPr>
        <w:t>Rezerva – 199</w:t>
      </w:r>
      <w:r w:rsidR="00146AF6" w:rsidRPr="00C86FE7">
        <w:rPr>
          <w:rFonts w:ascii="Arial" w:hAnsi="Arial" w:cs="Arial"/>
          <w:b/>
        </w:rPr>
        <w:t>,000,00 €</w:t>
      </w:r>
    </w:p>
    <w:p w:rsidR="00146AF6" w:rsidRPr="00C86FE7" w:rsidRDefault="00146AF6" w:rsidP="00146AF6">
      <w:pPr>
        <w:jc w:val="both"/>
        <w:rPr>
          <w:rFonts w:ascii="Arial" w:hAnsi="Arial" w:cs="Arial"/>
          <w:bCs/>
        </w:rPr>
      </w:pPr>
      <w:r w:rsidRPr="00C86FE7">
        <w:rPr>
          <w:rFonts w:ascii="Arial" w:hAnsi="Arial" w:cs="Arial"/>
          <w:bCs/>
        </w:rPr>
        <w:t xml:space="preserve">Komuna e Tuzit ka planifikuar fonde rezervë në vlerë </w:t>
      </w:r>
      <w:r w:rsidR="00C86FE7">
        <w:rPr>
          <w:rFonts w:ascii="Arial" w:hAnsi="Arial" w:cs="Arial"/>
          <w:bCs/>
        </w:rPr>
        <w:t>prej 199</w:t>
      </w:r>
      <w:r w:rsidRPr="00C86FE7">
        <w:rPr>
          <w:rFonts w:ascii="Arial" w:hAnsi="Arial" w:cs="Arial"/>
          <w:bCs/>
        </w:rPr>
        <w:t>,000,00€, për:</w:t>
      </w:r>
    </w:p>
    <w:p w:rsidR="00146AF6" w:rsidRPr="00C86FE7" w:rsidRDefault="00146AF6" w:rsidP="00146AF6">
      <w:pPr>
        <w:jc w:val="both"/>
        <w:rPr>
          <w:rFonts w:ascii="Arial" w:hAnsi="Arial" w:cs="Arial"/>
          <w:bCs/>
        </w:rPr>
      </w:pPr>
      <w:r w:rsidRPr="00C86FE7">
        <w:rPr>
          <w:rFonts w:ascii="Arial" w:hAnsi="Arial" w:cs="Arial"/>
          <w:bCs/>
        </w:rPr>
        <w:t>•</w:t>
      </w:r>
      <w:r w:rsidR="00C86FE7">
        <w:rPr>
          <w:rFonts w:ascii="Arial" w:hAnsi="Arial" w:cs="Arial"/>
          <w:bCs/>
        </w:rPr>
        <w:t xml:space="preserve"> Rezerva e buxhetit aktual - 184</w:t>
      </w:r>
      <w:r w:rsidRPr="00C86FE7">
        <w:rPr>
          <w:rFonts w:ascii="Arial" w:hAnsi="Arial" w:cs="Arial"/>
          <w:bCs/>
        </w:rPr>
        <w:t>,000.00 € dhe për</w:t>
      </w:r>
    </w:p>
    <w:p w:rsidR="00146AF6" w:rsidRPr="00C86FE7" w:rsidRDefault="00146AF6" w:rsidP="00146AF6">
      <w:pPr>
        <w:jc w:val="both"/>
        <w:rPr>
          <w:rFonts w:ascii="Arial" w:hAnsi="Arial" w:cs="Arial"/>
          <w:bCs/>
        </w:rPr>
      </w:pPr>
      <w:r w:rsidRPr="00C86FE7">
        <w:rPr>
          <w:rFonts w:ascii="Arial" w:hAnsi="Arial" w:cs="Arial"/>
          <w:bCs/>
        </w:rPr>
        <w:t>• rezervë e përhershme buxhetore - 15,000,00 €.</w:t>
      </w:r>
    </w:p>
    <w:p w:rsidR="00146AF6" w:rsidRPr="00C86FE7" w:rsidRDefault="00146AF6" w:rsidP="00146AF6">
      <w:pPr>
        <w:jc w:val="both"/>
        <w:rPr>
          <w:rFonts w:ascii="Arial" w:hAnsi="Arial" w:cs="Arial"/>
          <w:b/>
        </w:rPr>
      </w:pPr>
    </w:p>
    <w:p w:rsidR="00146AF6" w:rsidRPr="00C86FE7" w:rsidRDefault="00146AF6" w:rsidP="00146AF6">
      <w:pPr>
        <w:jc w:val="both"/>
        <w:rPr>
          <w:rFonts w:ascii="Arial" w:hAnsi="Arial" w:cs="Arial"/>
          <w:b/>
        </w:rPr>
      </w:pPr>
      <w:r w:rsidRPr="00C86FE7">
        <w:rPr>
          <w:rFonts w:ascii="Arial" w:hAnsi="Arial" w:cs="Arial"/>
          <w:b/>
        </w:rPr>
        <w:t>Shlyerja e obligimeve nga periudha paraprake - 10,000,00€</w:t>
      </w:r>
    </w:p>
    <w:p w:rsidR="00146AF6" w:rsidRPr="00C86FE7" w:rsidRDefault="00146AF6" w:rsidP="00146AF6">
      <w:pPr>
        <w:jc w:val="both"/>
        <w:rPr>
          <w:rFonts w:ascii="Arial" w:hAnsi="Arial" w:cs="Arial"/>
          <w:bCs/>
        </w:rPr>
      </w:pPr>
      <w:r w:rsidRPr="00C86FE7">
        <w:rPr>
          <w:rFonts w:ascii="Arial" w:hAnsi="Arial" w:cs="Arial"/>
          <w:bCs/>
        </w:rPr>
        <w:t>Shlyerja e obligimeve nga periudha paraprake është planifikuar në vlerë prej 10,000,00€. I referohet borxhit të bazuar në tërheqjen e fondeve nga Fondi Revolving për financimin e aktiviteteve të projekteve Lec, ProlightMed, Eko Fondit  dhe detyrime të tjera.</w:t>
      </w:r>
    </w:p>
    <w:p w:rsidR="00146AF6" w:rsidRPr="00C86FE7" w:rsidRDefault="00146AF6" w:rsidP="00146AF6">
      <w:pPr>
        <w:jc w:val="both"/>
        <w:rPr>
          <w:rFonts w:ascii="Arial" w:hAnsi="Arial" w:cs="Arial"/>
          <w:b/>
        </w:rPr>
      </w:pPr>
    </w:p>
    <w:p w:rsidR="00146AF6" w:rsidRPr="00C86FE7" w:rsidRDefault="00146AF6" w:rsidP="00146AF6">
      <w:pPr>
        <w:jc w:val="both"/>
        <w:rPr>
          <w:rFonts w:ascii="Arial" w:hAnsi="Arial" w:cs="Arial"/>
          <w:b/>
        </w:rPr>
      </w:pPr>
      <w:r w:rsidRPr="00C86FE7">
        <w:rPr>
          <w:rFonts w:ascii="Arial" w:hAnsi="Arial" w:cs="Arial"/>
          <w:b/>
        </w:rPr>
        <w:t>Shlyerja e borxhit – 520,000,00 €</w:t>
      </w:r>
    </w:p>
    <w:p w:rsidR="00146AF6" w:rsidRPr="00C86FE7" w:rsidRDefault="00146AF6" w:rsidP="00146AF6">
      <w:pPr>
        <w:jc w:val="both"/>
        <w:rPr>
          <w:rFonts w:ascii="Arial" w:hAnsi="Arial" w:cs="Arial"/>
          <w:bCs/>
        </w:rPr>
      </w:pPr>
      <w:r w:rsidRPr="00C86FE7">
        <w:rPr>
          <w:rFonts w:ascii="Arial" w:hAnsi="Arial" w:cs="Arial"/>
          <w:bCs/>
        </w:rPr>
        <w:t xml:space="preserve">- Shlyerja e borxhit është planifikuar në vlerë prej 520,000,00€ dhe i referohet totalit të shlyerjes së borxhit ndaj Fondit të egalizimit. </w:t>
      </w:r>
    </w:p>
    <w:p w:rsidR="00146AF6" w:rsidRPr="00C86FE7" w:rsidRDefault="00146AF6" w:rsidP="00146AF6">
      <w:pPr>
        <w:jc w:val="both"/>
        <w:rPr>
          <w:rFonts w:ascii="Arial" w:hAnsi="Arial" w:cs="Arial"/>
          <w:bCs/>
        </w:rPr>
      </w:pPr>
      <w:r w:rsidRPr="00C86FE7">
        <w:rPr>
          <w:rFonts w:ascii="Arial" w:hAnsi="Arial" w:cs="Arial"/>
          <w:bCs/>
        </w:rPr>
        <w:t xml:space="preserve">- Ministria e Financave i aprovoi Komunës së Tuzit huanë  financiare prej 800,000.00 euro. Shlyerja e huasë kryhet në detyrim të mjeteve të Fondit egalizues  të cilat i ndahen çdo muaj Komunës së Tuzit, brenda pesë viteve, në 60 këste mujore të barabarta (13,333,33) duke filluar nga data 1 shkurt 2023. Huaja  prej 400,000,00 euro ka filluar në  korrik 2023, kthehet në këste të barabarta mujore prej  6,666,67 euro brenda 5 viteve. Shlyerja e huasë prej 911 000,00 euro, e dhënë në fund të dhjetorit 2023, kryhet në detyrim të Fondit </w:t>
      </w:r>
      <w:r w:rsidRPr="00C86FE7">
        <w:rPr>
          <w:rFonts w:ascii="Arial" w:hAnsi="Arial" w:cs="Arial"/>
          <w:bCs/>
        </w:rPr>
        <w:lastRenderedPageBreak/>
        <w:t xml:space="preserve">egalizues. Huaja shlyhet me këste të barabarta mujore (në vlerën 25,305,56 euro) duke filluar nga marsi 2024 me afat shlyerje 36 muaj.   </w:t>
      </w:r>
    </w:p>
    <w:p w:rsidR="004D0080" w:rsidRPr="00C86FE7" w:rsidRDefault="004D0080" w:rsidP="00146AF6">
      <w:pPr>
        <w:jc w:val="both"/>
        <w:rPr>
          <w:rFonts w:ascii="Arial" w:hAnsi="Arial" w:cs="Arial"/>
          <w:bCs/>
        </w:rPr>
      </w:pPr>
    </w:p>
    <w:p w:rsidR="004D0080" w:rsidRPr="00C86FE7" w:rsidRDefault="004D0080" w:rsidP="00146AF6">
      <w:pPr>
        <w:jc w:val="both"/>
        <w:rPr>
          <w:rFonts w:ascii="Arial" w:hAnsi="Arial" w:cs="Arial"/>
          <w:bCs/>
        </w:rPr>
      </w:pPr>
    </w:p>
    <w:p w:rsidR="00146AF6" w:rsidRPr="00C86FE7" w:rsidRDefault="00146AF6" w:rsidP="00146AF6">
      <w:pPr>
        <w:jc w:val="both"/>
        <w:rPr>
          <w:rFonts w:ascii="Arial" w:hAnsi="Arial" w:cs="Arial"/>
          <w:b/>
        </w:rPr>
      </w:pPr>
      <w:r w:rsidRPr="00C86FE7">
        <w:rPr>
          <w:rFonts w:ascii="Arial" w:hAnsi="Arial" w:cs="Arial"/>
          <w:b/>
        </w:rPr>
        <w:t xml:space="preserve">     </w:t>
      </w:r>
    </w:p>
    <w:p w:rsidR="006557E5" w:rsidRPr="00C86FE7" w:rsidRDefault="00146AF6" w:rsidP="004D0080">
      <w:pPr>
        <w:jc w:val="center"/>
        <w:rPr>
          <w:rFonts w:ascii="Arial" w:hAnsi="Arial" w:cs="Arial"/>
        </w:rPr>
      </w:pPr>
      <w:r w:rsidRPr="00C86FE7">
        <w:rPr>
          <w:rFonts w:ascii="Arial" w:hAnsi="Arial" w:cs="Arial"/>
          <w:b/>
        </w:rPr>
        <w:t>*****</w:t>
      </w:r>
    </w:p>
    <w:sectPr w:rsidR="006557E5" w:rsidRPr="00C86FE7" w:rsidSect="00A026A9">
      <w:footerReference w:type="even" r:id="rId9"/>
      <w:footerReference w:type="default" r:id="rId10"/>
      <w:pgSz w:w="12240" w:h="15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C37" w:rsidRDefault="000E3C37">
      <w:r>
        <w:separator/>
      </w:r>
    </w:p>
  </w:endnote>
  <w:endnote w:type="continuationSeparator" w:id="1">
    <w:p w:rsidR="000E3C37" w:rsidRDefault="000E3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90" w:rsidRDefault="008F2F90" w:rsidP="0051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F90" w:rsidRDefault="008F2F90" w:rsidP="007D61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90" w:rsidRDefault="008F2F90" w:rsidP="0051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A29">
      <w:rPr>
        <w:rStyle w:val="PageNumber"/>
        <w:noProof/>
      </w:rPr>
      <w:t>17</w:t>
    </w:r>
    <w:r>
      <w:rPr>
        <w:rStyle w:val="PageNumber"/>
      </w:rPr>
      <w:fldChar w:fldCharType="end"/>
    </w:r>
  </w:p>
  <w:p w:rsidR="008F2F90" w:rsidRDefault="008F2F90" w:rsidP="007D61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C37" w:rsidRDefault="000E3C37">
      <w:r>
        <w:separator/>
      </w:r>
    </w:p>
  </w:footnote>
  <w:footnote w:type="continuationSeparator" w:id="1">
    <w:p w:rsidR="000E3C37" w:rsidRDefault="000E3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D67"/>
    <w:multiLevelType w:val="hybridMultilevel"/>
    <w:tmpl w:val="932207CA"/>
    <w:lvl w:ilvl="0" w:tplc="1C10EA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ED0F38"/>
    <w:multiLevelType w:val="hybridMultilevel"/>
    <w:tmpl w:val="165E58B4"/>
    <w:lvl w:ilvl="0" w:tplc="04090001">
      <w:start w:val="1"/>
      <w:numFmt w:val="bullet"/>
      <w:lvlText w:val=""/>
      <w:lvlJc w:val="left"/>
      <w:pPr>
        <w:ind w:left="630" w:hanging="360"/>
      </w:pPr>
      <w:rPr>
        <w:rFonts w:ascii="Symbol" w:hAnsi="Symbol" w:hint="default"/>
      </w:rPr>
    </w:lvl>
    <w:lvl w:ilvl="1" w:tplc="041C0003" w:tentative="1">
      <w:start w:val="1"/>
      <w:numFmt w:val="bullet"/>
      <w:lvlText w:val="o"/>
      <w:lvlJc w:val="left"/>
      <w:pPr>
        <w:ind w:left="1350" w:hanging="360"/>
      </w:pPr>
      <w:rPr>
        <w:rFonts w:ascii="Courier New" w:hAnsi="Courier New" w:cs="Courier New" w:hint="default"/>
      </w:rPr>
    </w:lvl>
    <w:lvl w:ilvl="2" w:tplc="041C0005" w:tentative="1">
      <w:start w:val="1"/>
      <w:numFmt w:val="bullet"/>
      <w:lvlText w:val=""/>
      <w:lvlJc w:val="left"/>
      <w:pPr>
        <w:ind w:left="2070" w:hanging="360"/>
      </w:pPr>
      <w:rPr>
        <w:rFonts w:ascii="Wingdings" w:hAnsi="Wingdings" w:hint="default"/>
      </w:rPr>
    </w:lvl>
    <w:lvl w:ilvl="3" w:tplc="041C0001" w:tentative="1">
      <w:start w:val="1"/>
      <w:numFmt w:val="bullet"/>
      <w:lvlText w:val=""/>
      <w:lvlJc w:val="left"/>
      <w:pPr>
        <w:ind w:left="2790" w:hanging="360"/>
      </w:pPr>
      <w:rPr>
        <w:rFonts w:ascii="Symbol" w:hAnsi="Symbol" w:hint="default"/>
      </w:rPr>
    </w:lvl>
    <w:lvl w:ilvl="4" w:tplc="041C0003" w:tentative="1">
      <w:start w:val="1"/>
      <w:numFmt w:val="bullet"/>
      <w:lvlText w:val="o"/>
      <w:lvlJc w:val="left"/>
      <w:pPr>
        <w:ind w:left="3510" w:hanging="360"/>
      </w:pPr>
      <w:rPr>
        <w:rFonts w:ascii="Courier New" w:hAnsi="Courier New" w:cs="Courier New" w:hint="default"/>
      </w:rPr>
    </w:lvl>
    <w:lvl w:ilvl="5" w:tplc="041C0005" w:tentative="1">
      <w:start w:val="1"/>
      <w:numFmt w:val="bullet"/>
      <w:lvlText w:val=""/>
      <w:lvlJc w:val="left"/>
      <w:pPr>
        <w:ind w:left="4230" w:hanging="360"/>
      </w:pPr>
      <w:rPr>
        <w:rFonts w:ascii="Wingdings" w:hAnsi="Wingdings" w:hint="default"/>
      </w:rPr>
    </w:lvl>
    <w:lvl w:ilvl="6" w:tplc="041C0001" w:tentative="1">
      <w:start w:val="1"/>
      <w:numFmt w:val="bullet"/>
      <w:lvlText w:val=""/>
      <w:lvlJc w:val="left"/>
      <w:pPr>
        <w:ind w:left="4950" w:hanging="360"/>
      </w:pPr>
      <w:rPr>
        <w:rFonts w:ascii="Symbol" w:hAnsi="Symbol" w:hint="default"/>
      </w:rPr>
    </w:lvl>
    <w:lvl w:ilvl="7" w:tplc="041C0003" w:tentative="1">
      <w:start w:val="1"/>
      <w:numFmt w:val="bullet"/>
      <w:lvlText w:val="o"/>
      <w:lvlJc w:val="left"/>
      <w:pPr>
        <w:ind w:left="5670" w:hanging="360"/>
      </w:pPr>
      <w:rPr>
        <w:rFonts w:ascii="Courier New" w:hAnsi="Courier New" w:cs="Courier New" w:hint="default"/>
      </w:rPr>
    </w:lvl>
    <w:lvl w:ilvl="8" w:tplc="041C0005" w:tentative="1">
      <w:start w:val="1"/>
      <w:numFmt w:val="bullet"/>
      <w:lvlText w:val=""/>
      <w:lvlJc w:val="left"/>
      <w:pPr>
        <w:ind w:left="6390" w:hanging="360"/>
      </w:pPr>
      <w:rPr>
        <w:rFonts w:ascii="Wingdings" w:hAnsi="Wingdings" w:hint="default"/>
      </w:rPr>
    </w:lvl>
  </w:abstractNum>
  <w:abstractNum w:abstractNumId="2">
    <w:nsid w:val="064B2A0B"/>
    <w:multiLevelType w:val="hybridMultilevel"/>
    <w:tmpl w:val="4E824C6C"/>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D2F7EFB"/>
    <w:multiLevelType w:val="hybridMultilevel"/>
    <w:tmpl w:val="90ACA5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DCF6909"/>
    <w:multiLevelType w:val="hybridMultilevel"/>
    <w:tmpl w:val="9D9E4080"/>
    <w:lvl w:ilvl="0" w:tplc="404E85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FD6EAE"/>
    <w:multiLevelType w:val="hybridMultilevel"/>
    <w:tmpl w:val="1C1CD8C8"/>
    <w:lvl w:ilvl="0" w:tplc="04090001">
      <w:start w:val="1"/>
      <w:numFmt w:val="bullet"/>
      <w:lvlText w:val=""/>
      <w:lvlJc w:val="left"/>
      <w:pPr>
        <w:ind w:left="720" w:hanging="360"/>
      </w:pPr>
      <w:rPr>
        <w:rFonts w:ascii="Symbol" w:hAnsi="Symbol" w:hint="default"/>
      </w:rPr>
    </w:lvl>
    <w:lvl w:ilvl="1" w:tplc="1C10EA5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B4C70"/>
    <w:multiLevelType w:val="hybridMultilevel"/>
    <w:tmpl w:val="315E48AC"/>
    <w:lvl w:ilvl="0" w:tplc="0409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1FB25CC6">
      <w:numFmt w:val="bullet"/>
      <w:lvlText w:val="-"/>
      <w:lvlJc w:val="left"/>
      <w:pPr>
        <w:ind w:left="2084" w:hanging="360"/>
      </w:pPr>
      <w:rPr>
        <w:rFonts w:ascii="Arial" w:eastAsia="Times New Roman" w:hAnsi="Arial" w:cs="Arial"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B7345F8"/>
    <w:multiLevelType w:val="hybridMultilevel"/>
    <w:tmpl w:val="5FF2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A08F8"/>
    <w:multiLevelType w:val="hybridMultilevel"/>
    <w:tmpl w:val="A844E7EC"/>
    <w:lvl w:ilvl="0" w:tplc="404E8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031470"/>
    <w:multiLevelType w:val="hybridMultilevel"/>
    <w:tmpl w:val="46B872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1F7620AC"/>
    <w:multiLevelType w:val="hybridMultilevel"/>
    <w:tmpl w:val="740A41AE"/>
    <w:lvl w:ilvl="0" w:tplc="404E859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337AB"/>
    <w:multiLevelType w:val="hybridMultilevel"/>
    <w:tmpl w:val="AC189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9913D7"/>
    <w:multiLevelType w:val="hybridMultilevel"/>
    <w:tmpl w:val="C896CD5A"/>
    <w:lvl w:ilvl="0" w:tplc="404E8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2A5BFB"/>
    <w:multiLevelType w:val="hybridMultilevel"/>
    <w:tmpl w:val="0CFEECA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2AD96EF7"/>
    <w:multiLevelType w:val="hybridMultilevel"/>
    <w:tmpl w:val="2876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F1483"/>
    <w:multiLevelType w:val="hybridMultilevel"/>
    <w:tmpl w:val="8774DD8E"/>
    <w:lvl w:ilvl="0" w:tplc="1C10EA5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3A1571B"/>
    <w:multiLevelType w:val="hybridMultilevel"/>
    <w:tmpl w:val="E3141DB2"/>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359310E9"/>
    <w:multiLevelType w:val="hybridMultilevel"/>
    <w:tmpl w:val="F5E05A98"/>
    <w:lvl w:ilvl="0" w:tplc="E534797C">
      <w:start w:val="6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1278DF"/>
    <w:multiLevelType w:val="hybridMultilevel"/>
    <w:tmpl w:val="8DE65AE6"/>
    <w:lvl w:ilvl="0" w:tplc="2A987C02">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CA11BDA"/>
    <w:multiLevelType w:val="hybridMultilevel"/>
    <w:tmpl w:val="9AF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C5ED4"/>
    <w:multiLevelType w:val="hybridMultilevel"/>
    <w:tmpl w:val="72B6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46286"/>
    <w:multiLevelType w:val="hybridMultilevel"/>
    <w:tmpl w:val="0B88E18C"/>
    <w:lvl w:ilvl="0" w:tplc="1C10EA5A">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42CD03AF"/>
    <w:multiLevelType w:val="hybridMultilevel"/>
    <w:tmpl w:val="4BDC9722"/>
    <w:lvl w:ilvl="0" w:tplc="1FB25CC6">
      <w:numFmt w:val="bullet"/>
      <w:lvlText w:val="-"/>
      <w:lvlJc w:val="left"/>
      <w:pPr>
        <w:ind w:left="1004" w:hanging="360"/>
      </w:pPr>
      <w:rPr>
        <w:rFonts w:ascii="Arial" w:eastAsia="Times New Roman" w:hAnsi="Arial" w:cs="Arial" w:hint="default"/>
      </w:rPr>
    </w:lvl>
    <w:lvl w:ilvl="1" w:tplc="1FB25CC6">
      <w:numFmt w:val="bullet"/>
      <w:lvlText w:val="-"/>
      <w:lvlJc w:val="left"/>
      <w:pPr>
        <w:ind w:left="1724" w:hanging="360"/>
      </w:pPr>
      <w:rPr>
        <w:rFonts w:ascii="Arial" w:eastAsia="Times New Roman" w:hAnsi="Arial" w:cs="Arial" w:hint="default"/>
      </w:rPr>
    </w:lvl>
    <w:lvl w:ilvl="2" w:tplc="1FB25CC6">
      <w:numFmt w:val="bullet"/>
      <w:lvlText w:val="-"/>
      <w:lvlJc w:val="left"/>
      <w:pPr>
        <w:ind w:left="2444" w:hanging="360"/>
      </w:pPr>
      <w:rPr>
        <w:rFonts w:ascii="Arial" w:eastAsia="Times New Roma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67F2AE9"/>
    <w:multiLevelType w:val="hybridMultilevel"/>
    <w:tmpl w:val="E1CE4188"/>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47CB6D3F"/>
    <w:multiLevelType w:val="hybridMultilevel"/>
    <w:tmpl w:val="4D5295CC"/>
    <w:lvl w:ilvl="0" w:tplc="1C10EA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506F0B94"/>
    <w:multiLevelType w:val="hybridMultilevel"/>
    <w:tmpl w:val="C898E524"/>
    <w:lvl w:ilvl="0" w:tplc="1FB25C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B1275"/>
    <w:multiLevelType w:val="hybridMultilevel"/>
    <w:tmpl w:val="8C587CB4"/>
    <w:lvl w:ilvl="0" w:tplc="04090001">
      <w:start w:val="1"/>
      <w:numFmt w:val="bullet"/>
      <w:lvlText w:val=""/>
      <w:lvlJc w:val="left"/>
      <w:pPr>
        <w:ind w:left="788" w:hanging="360"/>
      </w:pPr>
      <w:rPr>
        <w:rFonts w:ascii="Symbol" w:hAnsi="Symbol" w:hint="default"/>
      </w:rPr>
    </w:lvl>
    <w:lvl w:ilvl="1" w:tplc="041C0003" w:tentative="1">
      <w:start w:val="1"/>
      <w:numFmt w:val="bullet"/>
      <w:lvlText w:val="o"/>
      <w:lvlJc w:val="left"/>
      <w:pPr>
        <w:ind w:left="1508" w:hanging="360"/>
      </w:pPr>
      <w:rPr>
        <w:rFonts w:ascii="Courier New" w:hAnsi="Courier New" w:cs="Courier New" w:hint="default"/>
      </w:rPr>
    </w:lvl>
    <w:lvl w:ilvl="2" w:tplc="041C0005" w:tentative="1">
      <w:start w:val="1"/>
      <w:numFmt w:val="bullet"/>
      <w:lvlText w:val=""/>
      <w:lvlJc w:val="left"/>
      <w:pPr>
        <w:ind w:left="2228" w:hanging="360"/>
      </w:pPr>
      <w:rPr>
        <w:rFonts w:ascii="Wingdings" w:hAnsi="Wingdings" w:hint="default"/>
      </w:rPr>
    </w:lvl>
    <w:lvl w:ilvl="3" w:tplc="041C0001" w:tentative="1">
      <w:start w:val="1"/>
      <w:numFmt w:val="bullet"/>
      <w:lvlText w:val=""/>
      <w:lvlJc w:val="left"/>
      <w:pPr>
        <w:ind w:left="2948" w:hanging="360"/>
      </w:pPr>
      <w:rPr>
        <w:rFonts w:ascii="Symbol" w:hAnsi="Symbol" w:hint="default"/>
      </w:rPr>
    </w:lvl>
    <w:lvl w:ilvl="4" w:tplc="041C0003" w:tentative="1">
      <w:start w:val="1"/>
      <w:numFmt w:val="bullet"/>
      <w:lvlText w:val="o"/>
      <w:lvlJc w:val="left"/>
      <w:pPr>
        <w:ind w:left="3668" w:hanging="360"/>
      </w:pPr>
      <w:rPr>
        <w:rFonts w:ascii="Courier New" w:hAnsi="Courier New" w:cs="Courier New" w:hint="default"/>
      </w:rPr>
    </w:lvl>
    <w:lvl w:ilvl="5" w:tplc="041C0005" w:tentative="1">
      <w:start w:val="1"/>
      <w:numFmt w:val="bullet"/>
      <w:lvlText w:val=""/>
      <w:lvlJc w:val="left"/>
      <w:pPr>
        <w:ind w:left="4388" w:hanging="360"/>
      </w:pPr>
      <w:rPr>
        <w:rFonts w:ascii="Wingdings" w:hAnsi="Wingdings" w:hint="default"/>
      </w:rPr>
    </w:lvl>
    <w:lvl w:ilvl="6" w:tplc="041C0001" w:tentative="1">
      <w:start w:val="1"/>
      <w:numFmt w:val="bullet"/>
      <w:lvlText w:val=""/>
      <w:lvlJc w:val="left"/>
      <w:pPr>
        <w:ind w:left="5108" w:hanging="360"/>
      </w:pPr>
      <w:rPr>
        <w:rFonts w:ascii="Symbol" w:hAnsi="Symbol" w:hint="default"/>
      </w:rPr>
    </w:lvl>
    <w:lvl w:ilvl="7" w:tplc="041C0003" w:tentative="1">
      <w:start w:val="1"/>
      <w:numFmt w:val="bullet"/>
      <w:lvlText w:val="o"/>
      <w:lvlJc w:val="left"/>
      <w:pPr>
        <w:ind w:left="5828" w:hanging="360"/>
      </w:pPr>
      <w:rPr>
        <w:rFonts w:ascii="Courier New" w:hAnsi="Courier New" w:cs="Courier New" w:hint="default"/>
      </w:rPr>
    </w:lvl>
    <w:lvl w:ilvl="8" w:tplc="041C0005" w:tentative="1">
      <w:start w:val="1"/>
      <w:numFmt w:val="bullet"/>
      <w:lvlText w:val=""/>
      <w:lvlJc w:val="left"/>
      <w:pPr>
        <w:ind w:left="6548" w:hanging="360"/>
      </w:pPr>
      <w:rPr>
        <w:rFonts w:ascii="Wingdings" w:hAnsi="Wingdings" w:hint="default"/>
      </w:rPr>
    </w:lvl>
  </w:abstractNum>
  <w:abstractNum w:abstractNumId="27">
    <w:nsid w:val="516F5169"/>
    <w:multiLevelType w:val="multilevel"/>
    <w:tmpl w:val="F74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D772D"/>
    <w:multiLevelType w:val="hybridMultilevel"/>
    <w:tmpl w:val="65B8DD42"/>
    <w:lvl w:ilvl="0" w:tplc="1C10EA5A">
      <w:start w:val="1"/>
      <w:numFmt w:val="bullet"/>
      <w:lvlText w:val=""/>
      <w:lvlJc w:val="left"/>
      <w:pPr>
        <w:ind w:left="644" w:hanging="360"/>
      </w:pPr>
      <w:rPr>
        <w:rFonts w:ascii="Symbol" w:hAnsi="Symbol" w:hint="default"/>
      </w:rPr>
    </w:lvl>
    <w:lvl w:ilvl="1" w:tplc="0409000F">
      <w:start w:val="1"/>
      <w:numFmt w:val="decimal"/>
      <w:lvlText w:val="%2."/>
      <w:lvlJc w:val="left"/>
      <w:pPr>
        <w:ind w:left="1364" w:hanging="360"/>
      </w:pPr>
      <w:rPr>
        <w:rFonts w:hint="default"/>
      </w:rPr>
    </w:lvl>
    <w:lvl w:ilvl="2" w:tplc="1C10EA5A">
      <w:start w:val="1"/>
      <w:numFmt w:val="bullet"/>
      <w:lvlText w:val=""/>
      <w:lvlJc w:val="left"/>
      <w:pPr>
        <w:ind w:left="2084" w:hanging="360"/>
      </w:pPr>
      <w:rPr>
        <w:rFonts w:ascii="Symbol" w:hAnsi="Symbol"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6EB4614"/>
    <w:multiLevelType w:val="hybridMultilevel"/>
    <w:tmpl w:val="CFA8EC44"/>
    <w:lvl w:ilvl="0" w:tplc="04090001">
      <w:start w:val="1"/>
      <w:numFmt w:val="bullet"/>
      <w:lvlText w:val=""/>
      <w:lvlJc w:val="left"/>
      <w:pPr>
        <w:ind w:left="720" w:hanging="360"/>
      </w:pPr>
      <w:rPr>
        <w:rFonts w:ascii="Symbol" w:hAnsi="Symbol" w:hint="default"/>
      </w:rPr>
    </w:lvl>
    <w:lvl w:ilvl="1" w:tplc="2A987C02">
      <w:start w:val="1"/>
      <w:numFmt w:val="decimal"/>
      <w:lvlText w:val="%2."/>
      <w:lvlJc w:val="left"/>
      <w:pPr>
        <w:ind w:left="1440" w:hanging="360"/>
      </w:pPr>
      <w:rPr>
        <w:rFonts w:hint="default"/>
        <w:b/>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74CDC"/>
    <w:multiLevelType w:val="hybridMultilevel"/>
    <w:tmpl w:val="6902CF82"/>
    <w:lvl w:ilvl="0" w:tplc="4B9C328A">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94CD7"/>
    <w:multiLevelType w:val="hybridMultilevel"/>
    <w:tmpl w:val="0D108BA0"/>
    <w:lvl w:ilvl="0" w:tplc="404E8590">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FDB204E"/>
    <w:multiLevelType w:val="hybridMultilevel"/>
    <w:tmpl w:val="237CA2F8"/>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17937"/>
    <w:multiLevelType w:val="hybridMultilevel"/>
    <w:tmpl w:val="2CBECF06"/>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A174F"/>
    <w:multiLevelType w:val="hybridMultilevel"/>
    <w:tmpl w:val="9D6A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25A72"/>
    <w:multiLevelType w:val="multilevel"/>
    <w:tmpl w:val="04BAD356"/>
    <w:lvl w:ilvl="0">
      <w:start w:val="1"/>
      <w:numFmt w:val="bullet"/>
      <w:lvlText w:val=""/>
      <w:lvlJc w:val="left"/>
      <w:pPr>
        <w:ind w:left="720" w:hanging="360"/>
      </w:pPr>
      <w:rPr>
        <w:rFonts w:ascii="Symbol" w:hAnsi="Symbol" w:hint="default"/>
        <w:lang w:val="en-US"/>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Times New Roman" w:eastAsia="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6">
    <w:nsid w:val="6C177A0D"/>
    <w:multiLevelType w:val="hybridMultilevel"/>
    <w:tmpl w:val="279E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228F8"/>
    <w:multiLevelType w:val="hybridMultilevel"/>
    <w:tmpl w:val="F79E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123009"/>
    <w:multiLevelType w:val="hybridMultilevel"/>
    <w:tmpl w:val="914EF2E0"/>
    <w:lvl w:ilvl="0" w:tplc="404E8590">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9">
    <w:nsid w:val="773B58EE"/>
    <w:multiLevelType w:val="hybridMultilevel"/>
    <w:tmpl w:val="0DF0FC50"/>
    <w:lvl w:ilvl="0" w:tplc="04090001">
      <w:start w:val="1"/>
      <w:numFmt w:val="bullet"/>
      <w:lvlText w:val=""/>
      <w:lvlJc w:val="left"/>
      <w:pPr>
        <w:ind w:left="909"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nsid w:val="780E059C"/>
    <w:multiLevelType w:val="hybridMultilevel"/>
    <w:tmpl w:val="BBFE8CF2"/>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1">
    <w:nsid w:val="7B926CF9"/>
    <w:multiLevelType w:val="hybridMultilevel"/>
    <w:tmpl w:val="D68C71AE"/>
    <w:lvl w:ilvl="0" w:tplc="04090001">
      <w:start w:val="1"/>
      <w:numFmt w:val="bullet"/>
      <w:lvlText w:val=""/>
      <w:lvlJc w:val="left"/>
      <w:pPr>
        <w:ind w:left="789" w:hanging="360"/>
      </w:pPr>
      <w:rPr>
        <w:rFonts w:ascii="Symbol" w:hAnsi="Symbol" w:hint="default"/>
      </w:rPr>
    </w:lvl>
    <w:lvl w:ilvl="1" w:tplc="D4427A8A">
      <w:numFmt w:val="bullet"/>
      <w:lvlText w:val="•"/>
      <w:lvlJc w:val="left"/>
      <w:pPr>
        <w:ind w:left="1509" w:hanging="360"/>
      </w:pPr>
      <w:rPr>
        <w:rFonts w:ascii="Arial" w:eastAsia="Times New Roman" w:hAnsi="Arial" w:cs="Arial"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2">
    <w:nsid w:val="7CBE5CCA"/>
    <w:multiLevelType w:val="hybridMultilevel"/>
    <w:tmpl w:val="D5E0832C"/>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41"/>
  </w:num>
  <w:num w:numId="4">
    <w:abstractNumId w:val="37"/>
  </w:num>
  <w:num w:numId="5">
    <w:abstractNumId w:val="22"/>
  </w:num>
  <w:num w:numId="6">
    <w:abstractNumId w:val="4"/>
  </w:num>
  <w:num w:numId="7">
    <w:abstractNumId w:val="28"/>
  </w:num>
  <w:num w:numId="8">
    <w:abstractNumId w:val="19"/>
  </w:num>
  <w:num w:numId="9">
    <w:abstractNumId w:val="42"/>
  </w:num>
  <w:num w:numId="10">
    <w:abstractNumId w:val="17"/>
  </w:num>
  <w:num w:numId="11">
    <w:abstractNumId w:val="5"/>
  </w:num>
  <w:num w:numId="12">
    <w:abstractNumId w:val="10"/>
  </w:num>
  <w:num w:numId="13">
    <w:abstractNumId w:val="35"/>
  </w:num>
  <w:num w:numId="14">
    <w:abstractNumId w:val="31"/>
  </w:num>
  <w:num w:numId="15">
    <w:abstractNumId w:val="38"/>
  </w:num>
  <w:num w:numId="16">
    <w:abstractNumId w:val="8"/>
  </w:num>
  <w:num w:numId="17">
    <w:abstractNumId w:val="33"/>
  </w:num>
  <w:num w:numId="18">
    <w:abstractNumId w:val="15"/>
  </w:num>
  <w:num w:numId="19">
    <w:abstractNumId w:val="29"/>
  </w:num>
  <w:num w:numId="20">
    <w:abstractNumId w:val="6"/>
  </w:num>
  <w:num w:numId="21">
    <w:abstractNumId w:val="24"/>
  </w:num>
  <w:num w:numId="22">
    <w:abstractNumId w:val="25"/>
  </w:num>
  <w:num w:numId="23">
    <w:abstractNumId w:val="20"/>
  </w:num>
  <w:num w:numId="24">
    <w:abstractNumId w:val="39"/>
  </w:num>
  <w:num w:numId="25">
    <w:abstractNumId w:val="18"/>
  </w:num>
  <w:num w:numId="26">
    <w:abstractNumId w:val="3"/>
  </w:num>
  <w:num w:numId="27">
    <w:abstractNumId w:val="11"/>
  </w:num>
  <w:num w:numId="28">
    <w:abstractNumId w:val="14"/>
  </w:num>
  <w:num w:numId="29">
    <w:abstractNumId w:val="0"/>
  </w:num>
  <w:num w:numId="30">
    <w:abstractNumId w:val="12"/>
  </w:num>
  <w:num w:numId="31">
    <w:abstractNumId w:val="34"/>
  </w:num>
  <w:num w:numId="32">
    <w:abstractNumId w:val="13"/>
  </w:num>
  <w:num w:numId="33">
    <w:abstractNumId w:val="26"/>
  </w:num>
  <w:num w:numId="34">
    <w:abstractNumId w:val="23"/>
  </w:num>
  <w:num w:numId="35">
    <w:abstractNumId w:val="40"/>
  </w:num>
  <w:num w:numId="36">
    <w:abstractNumId w:val="1"/>
  </w:num>
  <w:num w:numId="37">
    <w:abstractNumId w:val="16"/>
  </w:num>
  <w:num w:numId="38">
    <w:abstractNumId w:val="21"/>
  </w:num>
  <w:num w:numId="39">
    <w:abstractNumId w:val="2"/>
  </w:num>
  <w:num w:numId="40">
    <w:abstractNumId w:val="27"/>
  </w:num>
  <w:num w:numId="41">
    <w:abstractNumId w:val="30"/>
  </w:num>
  <w:num w:numId="42">
    <w:abstractNumId w:val="36"/>
  </w:num>
  <w:num w:numId="43">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0"/>
    <w:footnote w:id="1"/>
  </w:footnotePr>
  <w:endnotePr>
    <w:endnote w:id="0"/>
    <w:endnote w:id="1"/>
  </w:endnotePr>
  <w:compat/>
  <w:rsids>
    <w:rsidRoot w:val="00257728"/>
    <w:rsid w:val="000001F9"/>
    <w:rsid w:val="0000099C"/>
    <w:rsid w:val="00000E24"/>
    <w:rsid w:val="00001FAF"/>
    <w:rsid w:val="00003040"/>
    <w:rsid w:val="00005738"/>
    <w:rsid w:val="000066E0"/>
    <w:rsid w:val="00007EE8"/>
    <w:rsid w:val="0001025B"/>
    <w:rsid w:val="00012374"/>
    <w:rsid w:val="00012F1A"/>
    <w:rsid w:val="0001347A"/>
    <w:rsid w:val="000136ED"/>
    <w:rsid w:val="0001487E"/>
    <w:rsid w:val="00014F7B"/>
    <w:rsid w:val="0001556C"/>
    <w:rsid w:val="00017152"/>
    <w:rsid w:val="00017BC3"/>
    <w:rsid w:val="00017D85"/>
    <w:rsid w:val="000214FA"/>
    <w:rsid w:val="00021A13"/>
    <w:rsid w:val="00023287"/>
    <w:rsid w:val="0002486F"/>
    <w:rsid w:val="00025D8B"/>
    <w:rsid w:val="00026C58"/>
    <w:rsid w:val="00026CFE"/>
    <w:rsid w:val="000307EC"/>
    <w:rsid w:val="00030C87"/>
    <w:rsid w:val="00030ED3"/>
    <w:rsid w:val="0003407E"/>
    <w:rsid w:val="00034802"/>
    <w:rsid w:val="0003669F"/>
    <w:rsid w:val="00036F2A"/>
    <w:rsid w:val="000376F4"/>
    <w:rsid w:val="0004233C"/>
    <w:rsid w:val="00042E7F"/>
    <w:rsid w:val="00043AFC"/>
    <w:rsid w:val="00043FEE"/>
    <w:rsid w:val="0004411D"/>
    <w:rsid w:val="00044D96"/>
    <w:rsid w:val="00046E44"/>
    <w:rsid w:val="0005077A"/>
    <w:rsid w:val="00051EED"/>
    <w:rsid w:val="00053A66"/>
    <w:rsid w:val="00055DE6"/>
    <w:rsid w:val="00055E4D"/>
    <w:rsid w:val="000566F8"/>
    <w:rsid w:val="00056CED"/>
    <w:rsid w:val="000570DB"/>
    <w:rsid w:val="000604B2"/>
    <w:rsid w:val="00061125"/>
    <w:rsid w:val="00061F25"/>
    <w:rsid w:val="00062B72"/>
    <w:rsid w:val="00062F00"/>
    <w:rsid w:val="00063BF2"/>
    <w:rsid w:val="00064D7B"/>
    <w:rsid w:val="00065EA1"/>
    <w:rsid w:val="00067501"/>
    <w:rsid w:val="00067C96"/>
    <w:rsid w:val="00070AA8"/>
    <w:rsid w:val="00070DD3"/>
    <w:rsid w:val="00071239"/>
    <w:rsid w:val="00073506"/>
    <w:rsid w:val="000748F4"/>
    <w:rsid w:val="00075260"/>
    <w:rsid w:val="00075AE3"/>
    <w:rsid w:val="00075E02"/>
    <w:rsid w:val="000762F1"/>
    <w:rsid w:val="00076758"/>
    <w:rsid w:val="00076880"/>
    <w:rsid w:val="00076F98"/>
    <w:rsid w:val="00077667"/>
    <w:rsid w:val="0008035B"/>
    <w:rsid w:val="00081A5C"/>
    <w:rsid w:val="00082020"/>
    <w:rsid w:val="00082638"/>
    <w:rsid w:val="00082678"/>
    <w:rsid w:val="000830AE"/>
    <w:rsid w:val="000835EF"/>
    <w:rsid w:val="000838A3"/>
    <w:rsid w:val="0008443F"/>
    <w:rsid w:val="000849C2"/>
    <w:rsid w:val="00085D46"/>
    <w:rsid w:val="00087374"/>
    <w:rsid w:val="0009042A"/>
    <w:rsid w:val="00090FBE"/>
    <w:rsid w:val="00091ABF"/>
    <w:rsid w:val="00091C17"/>
    <w:rsid w:val="00091F8D"/>
    <w:rsid w:val="00092237"/>
    <w:rsid w:val="00093512"/>
    <w:rsid w:val="00094B04"/>
    <w:rsid w:val="00095048"/>
    <w:rsid w:val="0009506E"/>
    <w:rsid w:val="00095B41"/>
    <w:rsid w:val="000960B8"/>
    <w:rsid w:val="00096EF0"/>
    <w:rsid w:val="00097057"/>
    <w:rsid w:val="000973AF"/>
    <w:rsid w:val="000A02D8"/>
    <w:rsid w:val="000A115E"/>
    <w:rsid w:val="000A11E0"/>
    <w:rsid w:val="000A1428"/>
    <w:rsid w:val="000A2173"/>
    <w:rsid w:val="000A2680"/>
    <w:rsid w:val="000A275C"/>
    <w:rsid w:val="000A2841"/>
    <w:rsid w:val="000A2E89"/>
    <w:rsid w:val="000A4693"/>
    <w:rsid w:val="000A6534"/>
    <w:rsid w:val="000A6FDB"/>
    <w:rsid w:val="000B0025"/>
    <w:rsid w:val="000B0745"/>
    <w:rsid w:val="000B12B3"/>
    <w:rsid w:val="000B2912"/>
    <w:rsid w:val="000B2CFD"/>
    <w:rsid w:val="000B3252"/>
    <w:rsid w:val="000B3CB1"/>
    <w:rsid w:val="000B3E49"/>
    <w:rsid w:val="000B45E7"/>
    <w:rsid w:val="000B5280"/>
    <w:rsid w:val="000B743D"/>
    <w:rsid w:val="000B7AD8"/>
    <w:rsid w:val="000B7B5A"/>
    <w:rsid w:val="000B7D1B"/>
    <w:rsid w:val="000B7EE0"/>
    <w:rsid w:val="000C07E4"/>
    <w:rsid w:val="000C0835"/>
    <w:rsid w:val="000C107E"/>
    <w:rsid w:val="000C1886"/>
    <w:rsid w:val="000C1E9D"/>
    <w:rsid w:val="000C39D9"/>
    <w:rsid w:val="000C7F3C"/>
    <w:rsid w:val="000D0939"/>
    <w:rsid w:val="000D0FBC"/>
    <w:rsid w:val="000D12A1"/>
    <w:rsid w:val="000D13FF"/>
    <w:rsid w:val="000D174A"/>
    <w:rsid w:val="000D2061"/>
    <w:rsid w:val="000D28E7"/>
    <w:rsid w:val="000D2DD6"/>
    <w:rsid w:val="000D3018"/>
    <w:rsid w:val="000D5123"/>
    <w:rsid w:val="000D56AB"/>
    <w:rsid w:val="000D5BE6"/>
    <w:rsid w:val="000D669D"/>
    <w:rsid w:val="000D6C97"/>
    <w:rsid w:val="000D6FD2"/>
    <w:rsid w:val="000D7303"/>
    <w:rsid w:val="000E1C37"/>
    <w:rsid w:val="000E2908"/>
    <w:rsid w:val="000E2ABD"/>
    <w:rsid w:val="000E2C45"/>
    <w:rsid w:val="000E3462"/>
    <w:rsid w:val="000E3C37"/>
    <w:rsid w:val="000E4127"/>
    <w:rsid w:val="000E46E7"/>
    <w:rsid w:val="000E4EE9"/>
    <w:rsid w:val="000E537C"/>
    <w:rsid w:val="000E73C7"/>
    <w:rsid w:val="000E7917"/>
    <w:rsid w:val="000F00B0"/>
    <w:rsid w:val="000F123E"/>
    <w:rsid w:val="000F12A4"/>
    <w:rsid w:val="000F18C7"/>
    <w:rsid w:val="000F1D40"/>
    <w:rsid w:val="000F24F2"/>
    <w:rsid w:val="000F380F"/>
    <w:rsid w:val="000F487F"/>
    <w:rsid w:val="000F515A"/>
    <w:rsid w:val="000F53CB"/>
    <w:rsid w:val="000F68D8"/>
    <w:rsid w:val="00100718"/>
    <w:rsid w:val="00101815"/>
    <w:rsid w:val="00102524"/>
    <w:rsid w:val="00103CBA"/>
    <w:rsid w:val="00103DB0"/>
    <w:rsid w:val="0010446D"/>
    <w:rsid w:val="00105F84"/>
    <w:rsid w:val="00106EC0"/>
    <w:rsid w:val="0010726E"/>
    <w:rsid w:val="0010736F"/>
    <w:rsid w:val="00107899"/>
    <w:rsid w:val="00110A4E"/>
    <w:rsid w:val="00111802"/>
    <w:rsid w:val="00111C05"/>
    <w:rsid w:val="00112AC3"/>
    <w:rsid w:val="00112ED1"/>
    <w:rsid w:val="00112F0A"/>
    <w:rsid w:val="0011302E"/>
    <w:rsid w:val="0011381C"/>
    <w:rsid w:val="00113B3F"/>
    <w:rsid w:val="00113C4B"/>
    <w:rsid w:val="00117513"/>
    <w:rsid w:val="0012102F"/>
    <w:rsid w:val="00121161"/>
    <w:rsid w:val="00121B2F"/>
    <w:rsid w:val="00122096"/>
    <w:rsid w:val="00122229"/>
    <w:rsid w:val="00122D55"/>
    <w:rsid w:val="00122D80"/>
    <w:rsid w:val="00123993"/>
    <w:rsid w:val="00123C9A"/>
    <w:rsid w:val="00124D4C"/>
    <w:rsid w:val="0012513B"/>
    <w:rsid w:val="001254B0"/>
    <w:rsid w:val="00126057"/>
    <w:rsid w:val="00126127"/>
    <w:rsid w:val="001262C2"/>
    <w:rsid w:val="00126B8C"/>
    <w:rsid w:val="00127063"/>
    <w:rsid w:val="0012795B"/>
    <w:rsid w:val="0013186E"/>
    <w:rsid w:val="00131DA5"/>
    <w:rsid w:val="00132835"/>
    <w:rsid w:val="001331FD"/>
    <w:rsid w:val="001332D9"/>
    <w:rsid w:val="00133A52"/>
    <w:rsid w:val="00134630"/>
    <w:rsid w:val="00134FD7"/>
    <w:rsid w:val="001366B3"/>
    <w:rsid w:val="0013679D"/>
    <w:rsid w:val="001371DC"/>
    <w:rsid w:val="001400DE"/>
    <w:rsid w:val="00140536"/>
    <w:rsid w:val="001414C0"/>
    <w:rsid w:val="00141619"/>
    <w:rsid w:val="00142337"/>
    <w:rsid w:val="0014252B"/>
    <w:rsid w:val="00143015"/>
    <w:rsid w:val="00143344"/>
    <w:rsid w:val="00143C13"/>
    <w:rsid w:val="001444BD"/>
    <w:rsid w:val="0014510A"/>
    <w:rsid w:val="001464E3"/>
    <w:rsid w:val="00146AF6"/>
    <w:rsid w:val="0015003F"/>
    <w:rsid w:val="00151FBC"/>
    <w:rsid w:val="00153BB8"/>
    <w:rsid w:val="00157AC8"/>
    <w:rsid w:val="0016049C"/>
    <w:rsid w:val="00160916"/>
    <w:rsid w:val="001626CD"/>
    <w:rsid w:val="00163B84"/>
    <w:rsid w:val="00163F51"/>
    <w:rsid w:val="001649D6"/>
    <w:rsid w:val="00166433"/>
    <w:rsid w:val="00166502"/>
    <w:rsid w:val="001706B0"/>
    <w:rsid w:val="00170879"/>
    <w:rsid w:val="00172926"/>
    <w:rsid w:val="00172B20"/>
    <w:rsid w:val="00172E72"/>
    <w:rsid w:val="001744CD"/>
    <w:rsid w:val="00174896"/>
    <w:rsid w:val="00174E0D"/>
    <w:rsid w:val="001758D0"/>
    <w:rsid w:val="00175B0F"/>
    <w:rsid w:val="0017637D"/>
    <w:rsid w:val="00180330"/>
    <w:rsid w:val="00181672"/>
    <w:rsid w:val="00182FE0"/>
    <w:rsid w:val="00182FF2"/>
    <w:rsid w:val="0018400C"/>
    <w:rsid w:val="0018458F"/>
    <w:rsid w:val="00184DF6"/>
    <w:rsid w:val="00186232"/>
    <w:rsid w:val="00186FF4"/>
    <w:rsid w:val="00187A66"/>
    <w:rsid w:val="00187FBC"/>
    <w:rsid w:val="0019040C"/>
    <w:rsid w:val="00190AA2"/>
    <w:rsid w:val="001920B6"/>
    <w:rsid w:val="00192436"/>
    <w:rsid w:val="00192684"/>
    <w:rsid w:val="00193673"/>
    <w:rsid w:val="0019496F"/>
    <w:rsid w:val="00194DF2"/>
    <w:rsid w:val="0019566F"/>
    <w:rsid w:val="00195841"/>
    <w:rsid w:val="001965B4"/>
    <w:rsid w:val="00197DBF"/>
    <w:rsid w:val="001A045A"/>
    <w:rsid w:val="001A0A3B"/>
    <w:rsid w:val="001A1363"/>
    <w:rsid w:val="001A176A"/>
    <w:rsid w:val="001A2FDE"/>
    <w:rsid w:val="001A4024"/>
    <w:rsid w:val="001A6087"/>
    <w:rsid w:val="001A6E2D"/>
    <w:rsid w:val="001A7088"/>
    <w:rsid w:val="001B0736"/>
    <w:rsid w:val="001B1153"/>
    <w:rsid w:val="001B1ABD"/>
    <w:rsid w:val="001B3687"/>
    <w:rsid w:val="001B38B5"/>
    <w:rsid w:val="001B4210"/>
    <w:rsid w:val="001B4230"/>
    <w:rsid w:val="001B757C"/>
    <w:rsid w:val="001B7BEC"/>
    <w:rsid w:val="001B7F7C"/>
    <w:rsid w:val="001B7F99"/>
    <w:rsid w:val="001C0BDF"/>
    <w:rsid w:val="001C0F10"/>
    <w:rsid w:val="001C16C3"/>
    <w:rsid w:val="001C1D24"/>
    <w:rsid w:val="001C25D9"/>
    <w:rsid w:val="001C269E"/>
    <w:rsid w:val="001C2A28"/>
    <w:rsid w:val="001C335F"/>
    <w:rsid w:val="001C417A"/>
    <w:rsid w:val="001C4345"/>
    <w:rsid w:val="001C465E"/>
    <w:rsid w:val="001C4BBC"/>
    <w:rsid w:val="001C6613"/>
    <w:rsid w:val="001C6685"/>
    <w:rsid w:val="001D0CBC"/>
    <w:rsid w:val="001D20DF"/>
    <w:rsid w:val="001D28A2"/>
    <w:rsid w:val="001D2E27"/>
    <w:rsid w:val="001D3573"/>
    <w:rsid w:val="001D40DE"/>
    <w:rsid w:val="001D4270"/>
    <w:rsid w:val="001D5591"/>
    <w:rsid w:val="001D5746"/>
    <w:rsid w:val="001D61EA"/>
    <w:rsid w:val="001D697F"/>
    <w:rsid w:val="001D7137"/>
    <w:rsid w:val="001E02D0"/>
    <w:rsid w:val="001E086B"/>
    <w:rsid w:val="001E2303"/>
    <w:rsid w:val="001E3097"/>
    <w:rsid w:val="001E321D"/>
    <w:rsid w:val="001E3B33"/>
    <w:rsid w:val="001E3C99"/>
    <w:rsid w:val="001E4F05"/>
    <w:rsid w:val="001E6722"/>
    <w:rsid w:val="001F0657"/>
    <w:rsid w:val="001F0826"/>
    <w:rsid w:val="001F08AA"/>
    <w:rsid w:val="001F3DA6"/>
    <w:rsid w:val="001F4290"/>
    <w:rsid w:val="001F47C5"/>
    <w:rsid w:val="001F4D09"/>
    <w:rsid w:val="001F4D9A"/>
    <w:rsid w:val="001F4E5E"/>
    <w:rsid w:val="001F57E3"/>
    <w:rsid w:val="001F5932"/>
    <w:rsid w:val="001F76F1"/>
    <w:rsid w:val="00200986"/>
    <w:rsid w:val="0020120C"/>
    <w:rsid w:val="0020134D"/>
    <w:rsid w:val="002014C9"/>
    <w:rsid w:val="0020189B"/>
    <w:rsid w:val="002018FB"/>
    <w:rsid w:val="00202810"/>
    <w:rsid w:val="002028AC"/>
    <w:rsid w:val="002029C5"/>
    <w:rsid w:val="002035F4"/>
    <w:rsid w:val="00204363"/>
    <w:rsid w:val="00204E00"/>
    <w:rsid w:val="00206C46"/>
    <w:rsid w:val="002078DB"/>
    <w:rsid w:val="00207BB5"/>
    <w:rsid w:val="00210DFC"/>
    <w:rsid w:val="0021107A"/>
    <w:rsid w:val="00211C57"/>
    <w:rsid w:val="00211C7B"/>
    <w:rsid w:val="00213071"/>
    <w:rsid w:val="0021330D"/>
    <w:rsid w:val="0021340F"/>
    <w:rsid w:val="0021376F"/>
    <w:rsid w:val="00214D92"/>
    <w:rsid w:val="00215D5F"/>
    <w:rsid w:val="00215F2C"/>
    <w:rsid w:val="00216ADE"/>
    <w:rsid w:val="00217476"/>
    <w:rsid w:val="0021777B"/>
    <w:rsid w:val="00217C00"/>
    <w:rsid w:val="00220257"/>
    <w:rsid w:val="00220A58"/>
    <w:rsid w:val="002213EC"/>
    <w:rsid w:val="00221C09"/>
    <w:rsid w:val="00222E6C"/>
    <w:rsid w:val="0022441F"/>
    <w:rsid w:val="00224F3B"/>
    <w:rsid w:val="00227549"/>
    <w:rsid w:val="00227A8D"/>
    <w:rsid w:val="00230247"/>
    <w:rsid w:val="0023079E"/>
    <w:rsid w:val="00230A65"/>
    <w:rsid w:val="00230BBB"/>
    <w:rsid w:val="00230E5E"/>
    <w:rsid w:val="00230F4C"/>
    <w:rsid w:val="00231496"/>
    <w:rsid w:val="00231DBD"/>
    <w:rsid w:val="00233133"/>
    <w:rsid w:val="002365AD"/>
    <w:rsid w:val="002376BE"/>
    <w:rsid w:val="00237EF1"/>
    <w:rsid w:val="0024185D"/>
    <w:rsid w:val="00242232"/>
    <w:rsid w:val="002423FD"/>
    <w:rsid w:val="002440C8"/>
    <w:rsid w:val="00246981"/>
    <w:rsid w:val="00246D4F"/>
    <w:rsid w:val="00246FD5"/>
    <w:rsid w:val="00247903"/>
    <w:rsid w:val="00247D1E"/>
    <w:rsid w:val="00251A01"/>
    <w:rsid w:val="00251F20"/>
    <w:rsid w:val="00252011"/>
    <w:rsid w:val="00252422"/>
    <w:rsid w:val="00252CCC"/>
    <w:rsid w:val="00252DAF"/>
    <w:rsid w:val="00254DDD"/>
    <w:rsid w:val="002569C4"/>
    <w:rsid w:val="00256C3F"/>
    <w:rsid w:val="00257728"/>
    <w:rsid w:val="00257C29"/>
    <w:rsid w:val="00260132"/>
    <w:rsid w:val="002610EC"/>
    <w:rsid w:val="00261429"/>
    <w:rsid w:val="0026178B"/>
    <w:rsid w:val="00261FEF"/>
    <w:rsid w:val="002623FD"/>
    <w:rsid w:val="00262877"/>
    <w:rsid w:val="00263410"/>
    <w:rsid w:val="00264A33"/>
    <w:rsid w:val="00265972"/>
    <w:rsid w:val="00266751"/>
    <w:rsid w:val="0027096C"/>
    <w:rsid w:val="00272413"/>
    <w:rsid w:val="00272543"/>
    <w:rsid w:val="002727BD"/>
    <w:rsid w:val="00272CD2"/>
    <w:rsid w:val="00272E11"/>
    <w:rsid w:val="00273F45"/>
    <w:rsid w:val="00273F97"/>
    <w:rsid w:val="00273FEB"/>
    <w:rsid w:val="00274C80"/>
    <w:rsid w:val="00274EB5"/>
    <w:rsid w:val="0027536D"/>
    <w:rsid w:val="0027614F"/>
    <w:rsid w:val="002762ED"/>
    <w:rsid w:val="00276486"/>
    <w:rsid w:val="00276BE9"/>
    <w:rsid w:val="00280521"/>
    <w:rsid w:val="00280CD5"/>
    <w:rsid w:val="0028163E"/>
    <w:rsid w:val="00281A34"/>
    <w:rsid w:val="00283292"/>
    <w:rsid w:val="0028419E"/>
    <w:rsid w:val="00284242"/>
    <w:rsid w:val="00284977"/>
    <w:rsid w:val="00285389"/>
    <w:rsid w:val="00285CCE"/>
    <w:rsid w:val="00285DE2"/>
    <w:rsid w:val="00286993"/>
    <w:rsid w:val="00287650"/>
    <w:rsid w:val="00290DE9"/>
    <w:rsid w:val="002912D1"/>
    <w:rsid w:val="0029141E"/>
    <w:rsid w:val="00291890"/>
    <w:rsid w:val="00291B32"/>
    <w:rsid w:val="002920D3"/>
    <w:rsid w:val="00292D48"/>
    <w:rsid w:val="00293086"/>
    <w:rsid w:val="0029375E"/>
    <w:rsid w:val="002938C2"/>
    <w:rsid w:val="00293F29"/>
    <w:rsid w:val="002943DA"/>
    <w:rsid w:val="0029483D"/>
    <w:rsid w:val="00294F72"/>
    <w:rsid w:val="00294FD2"/>
    <w:rsid w:val="00297482"/>
    <w:rsid w:val="00297731"/>
    <w:rsid w:val="002A04E6"/>
    <w:rsid w:val="002A145E"/>
    <w:rsid w:val="002A2491"/>
    <w:rsid w:val="002A3949"/>
    <w:rsid w:val="002A42AE"/>
    <w:rsid w:val="002A4B1E"/>
    <w:rsid w:val="002A5693"/>
    <w:rsid w:val="002A6005"/>
    <w:rsid w:val="002A71DF"/>
    <w:rsid w:val="002A7D4B"/>
    <w:rsid w:val="002B098C"/>
    <w:rsid w:val="002B2E5A"/>
    <w:rsid w:val="002B35F5"/>
    <w:rsid w:val="002B3D34"/>
    <w:rsid w:val="002B417C"/>
    <w:rsid w:val="002B428C"/>
    <w:rsid w:val="002B471D"/>
    <w:rsid w:val="002B4A99"/>
    <w:rsid w:val="002B51C6"/>
    <w:rsid w:val="002B5C05"/>
    <w:rsid w:val="002B5EFB"/>
    <w:rsid w:val="002B6759"/>
    <w:rsid w:val="002B698D"/>
    <w:rsid w:val="002B7CBA"/>
    <w:rsid w:val="002C1C94"/>
    <w:rsid w:val="002C3C13"/>
    <w:rsid w:val="002C4BD8"/>
    <w:rsid w:val="002C5A40"/>
    <w:rsid w:val="002C6422"/>
    <w:rsid w:val="002C706F"/>
    <w:rsid w:val="002C7D65"/>
    <w:rsid w:val="002D07AE"/>
    <w:rsid w:val="002D1F3A"/>
    <w:rsid w:val="002D2DC4"/>
    <w:rsid w:val="002D39C0"/>
    <w:rsid w:val="002D3BCE"/>
    <w:rsid w:val="002D5EB7"/>
    <w:rsid w:val="002D7009"/>
    <w:rsid w:val="002E0DBA"/>
    <w:rsid w:val="002E2D17"/>
    <w:rsid w:val="002E4F45"/>
    <w:rsid w:val="002E50DF"/>
    <w:rsid w:val="002E5F8E"/>
    <w:rsid w:val="002E60B7"/>
    <w:rsid w:val="002E638B"/>
    <w:rsid w:val="002E6E2A"/>
    <w:rsid w:val="002E6FFB"/>
    <w:rsid w:val="002E73EF"/>
    <w:rsid w:val="002F0187"/>
    <w:rsid w:val="002F0884"/>
    <w:rsid w:val="002F16F6"/>
    <w:rsid w:val="002F232D"/>
    <w:rsid w:val="002F3111"/>
    <w:rsid w:val="002F3203"/>
    <w:rsid w:val="002F4CAE"/>
    <w:rsid w:val="002F4EBC"/>
    <w:rsid w:val="002F508B"/>
    <w:rsid w:val="002F551B"/>
    <w:rsid w:val="002F56AE"/>
    <w:rsid w:val="002F6206"/>
    <w:rsid w:val="002F6472"/>
    <w:rsid w:val="0030018B"/>
    <w:rsid w:val="003001B4"/>
    <w:rsid w:val="0030046D"/>
    <w:rsid w:val="00301BAD"/>
    <w:rsid w:val="003028FC"/>
    <w:rsid w:val="003033A3"/>
    <w:rsid w:val="0030379F"/>
    <w:rsid w:val="003041B2"/>
    <w:rsid w:val="0030497B"/>
    <w:rsid w:val="003049E0"/>
    <w:rsid w:val="003060C2"/>
    <w:rsid w:val="003065E7"/>
    <w:rsid w:val="0031128B"/>
    <w:rsid w:val="00311506"/>
    <w:rsid w:val="003143B7"/>
    <w:rsid w:val="0031522C"/>
    <w:rsid w:val="00316351"/>
    <w:rsid w:val="00316A09"/>
    <w:rsid w:val="0031731B"/>
    <w:rsid w:val="00317FEE"/>
    <w:rsid w:val="003200AB"/>
    <w:rsid w:val="00321282"/>
    <w:rsid w:val="00321489"/>
    <w:rsid w:val="003216EA"/>
    <w:rsid w:val="0032240A"/>
    <w:rsid w:val="00323953"/>
    <w:rsid w:val="003241A3"/>
    <w:rsid w:val="003248AB"/>
    <w:rsid w:val="00324E97"/>
    <w:rsid w:val="0032545B"/>
    <w:rsid w:val="00326342"/>
    <w:rsid w:val="003266D1"/>
    <w:rsid w:val="00330A4E"/>
    <w:rsid w:val="00330BB5"/>
    <w:rsid w:val="00332318"/>
    <w:rsid w:val="003325E2"/>
    <w:rsid w:val="00332B08"/>
    <w:rsid w:val="00333248"/>
    <w:rsid w:val="00333280"/>
    <w:rsid w:val="0033383C"/>
    <w:rsid w:val="003342D3"/>
    <w:rsid w:val="00335F8F"/>
    <w:rsid w:val="00337C91"/>
    <w:rsid w:val="00337D7A"/>
    <w:rsid w:val="00340D5D"/>
    <w:rsid w:val="00341A32"/>
    <w:rsid w:val="003426C1"/>
    <w:rsid w:val="003434AA"/>
    <w:rsid w:val="00343562"/>
    <w:rsid w:val="0034457D"/>
    <w:rsid w:val="00344B2E"/>
    <w:rsid w:val="00344D40"/>
    <w:rsid w:val="00345DED"/>
    <w:rsid w:val="0034615B"/>
    <w:rsid w:val="0034733F"/>
    <w:rsid w:val="00347EFD"/>
    <w:rsid w:val="0035239E"/>
    <w:rsid w:val="00352E66"/>
    <w:rsid w:val="00352E8D"/>
    <w:rsid w:val="00353CC0"/>
    <w:rsid w:val="003552BE"/>
    <w:rsid w:val="00355338"/>
    <w:rsid w:val="003559F3"/>
    <w:rsid w:val="0035776C"/>
    <w:rsid w:val="003607F8"/>
    <w:rsid w:val="0036183A"/>
    <w:rsid w:val="00361FF5"/>
    <w:rsid w:val="00363509"/>
    <w:rsid w:val="00363A9F"/>
    <w:rsid w:val="00363B27"/>
    <w:rsid w:val="0036499A"/>
    <w:rsid w:val="00365837"/>
    <w:rsid w:val="0036619A"/>
    <w:rsid w:val="00367744"/>
    <w:rsid w:val="00367ED5"/>
    <w:rsid w:val="003701AA"/>
    <w:rsid w:val="00370602"/>
    <w:rsid w:val="00370E09"/>
    <w:rsid w:val="00371C45"/>
    <w:rsid w:val="003733C5"/>
    <w:rsid w:val="00374415"/>
    <w:rsid w:val="00376298"/>
    <w:rsid w:val="0037673F"/>
    <w:rsid w:val="003768F7"/>
    <w:rsid w:val="00376F46"/>
    <w:rsid w:val="003774A9"/>
    <w:rsid w:val="00377561"/>
    <w:rsid w:val="003778D2"/>
    <w:rsid w:val="00377BDC"/>
    <w:rsid w:val="00383BE2"/>
    <w:rsid w:val="00383D16"/>
    <w:rsid w:val="003846C9"/>
    <w:rsid w:val="00384AC9"/>
    <w:rsid w:val="00384D83"/>
    <w:rsid w:val="0038688D"/>
    <w:rsid w:val="00387C8A"/>
    <w:rsid w:val="003909F1"/>
    <w:rsid w:val="00390EF2"/>
    <w:rsid w:val="00391345"/>
    <w:rsid w:val="00391A96"/>
    <w:rsid w:val="00393EDF"/>
    <w:rsid w:val="003940E5"/>
    <w:rsid w:val="0039435D"/>
    <w:rsid w:val="003947C4"/>
    <w:rsid w:val="00394DFA"/>
    <w:rsid w:val="00394E7B"/>
    <w:rsid w:val="0039572B"/>
    <w:rsid w:val="003960A4"/>
    <w:rsid w:val="003974E4"/>
    <w:rsid w:val="003975B7"/>
    <w:rsid w:val="003A069B"/>
    <w:rsid w:val="003A0E95"/>
    <w:rsid w:val="003A1348"/>
    <w:rsid w:val="003A14EC"/>
    <w:rsid w:val="003A1A26"/>
    <w:rsid w:val="003A2549"/>
    <w:rsid w:val="003A2579"/>
    <w:rsid w:val="003A2B40"/>
    <w:rsid w:val="003A2BFB"/>
    <w:rsid w:val="003A35C2"/>
    <w:rsid w:val="003A47EA"/>
    <w:rsid w:val="003A4C36"/>
    <w:rsid w:val="003A4E6B"/>
    <w:rsid w:val="003A50E1"/>
    <w:rsid w:val="003A6025"/>
    <w:rsid w:val="003A64A7"/>
    <w:rsid w:val="003A6E28"/>
    <w:rsid w:val="003A751B"/>
    <w:rsid w:val="003A7728"/>
    <w:rsid w:val="003B06B0"/>
    <w:rsid w:val="003B12A9"/>
    <w:rsid w:val="003B21D8"/>
    <w:rsid w:val="003B284B"/>
    <w:rsid w:val="003B5729"/>
    <w:rsid w:val="003B5A2E"/>
    <w:rsid w:val="003B6F9F"/>
    <w:rsid w:val="003B7F60"/>
    <w:rsid w:val="003C1882"/>
    <w:rsid w:val="003C21F9"/>
    <w:rsid w:val="003C2551"/>
    <w:rsid w:val="003C703A"/>
    <w:rsid w:val="003C7C18"/>
    <w:rsid w:val="003D00E3"/>
    <w:rsid w:val="003D1743"/>
    <w:rsid w:val="003D282E"/>
    <w:rsid w:val="003D31B0"/>
    <w:rsid w:val="003D389C"/>
    <w:rsid w:val="003D532F"/>
    <w:rsid w:val="003D671C"/>
    <w:rsid w:val="003D6C28"/>
    <w:rsid w:val="003D7A0C"/>
    <w:rsid w:val="003E0EBF"/>
    <w:rsid w:val="003E13A7"/>
    <w:rsid w:val="003E1A77"/>
    <w:rsid w:val="003E2462"/>
    <w:rsid w:val="003E2ADC"/>
    <w:rsid w:val="003E334E"/>
    <w:rsid w:val="003E3501"/>
    <w:rsid w:val="003E4CC2"/>
    <w:rsid w:val="003E4D12"/>
    <w:rsid w:val="003E5DAE"/>
    <w:rsid w:val="003E5F82"/>
    <w:rsid w:val="003E65D4"/>
    <w:rsid w:val="003E65F2"/>
    <w:rsid w:val="003E6FEC"/>
    <w:rsid w:val="003F08C5"/>
    <w:rsid w:val="003F0A1C"/>
    <w:rsid w:val="003F0A21"/>
    <w:rsid w:val="003F0DDE"/>
    <w:rsid w:val="003F181C"/>
    <w:rsid w:val="003F1F08"/>
    <w:rsid w:val="003F216A"/>
    <w:rsid w:val="003F2A41"/>
    <w:rsid w:val="003F3DA9"/>
    <w:rsid w:val="003F3E63"/>
    <w:rsid w:val="003F3F67"/>
    <w:rsid w:val="003F5539"/>
    <w:rsid w:val="003F7B4C"/>
    <w:rsid w:val="004003AC"/>
    <w:rsid w:val="004009A3"/>
    <w:rsid w:val="00402842"/>
    <w:rsid w:val="00403F7F"/>
    <w:rsid w:val="00403FCA"/>
    <w:rsid w:val="004042CD"/>
    <w:rsid w:val="004049ED"/>
    <w:rsid w:val="004055C1"/>
    <w:rsid w:val="00406C13"/>
    <w:rsid w:val="0040715D"/>
    <w:rsid w:val="0040750C"/>
    <w:rsid w:val="0040760E"/>
    <w:rsid w:val="00407DBA"/>
    <w:rsid w:val="00410B67"/>
    <w:rsid w:val="004114F4"/>
    <w:rsid w:val="00412CC3"/>
    <w:rsid w:val="0041335C"/>
    <w:rsid w:val="00413666"/>
    <w:rsid w:val="004154C6"/>
    <w:rsid w:val="004159D1"/>
    <w:rsid w:val="00416DEA"/>
    <w:rsid w:val="00416EB7"/>
    <w:rsid w:val="00417382"/>
    <w:rsid w:val="00417471"/>
    <w:rsid w:val="00420777"/>
    <w:rsid w:val="004224A4"/>
    <w:rsid w:val="0042341C"/>
    <w:rsid w:val="004235CF"/>
    <w:rsid w:val="00424728"/>
    <w:rsid w:val="00424ED6"/>
    <w:rsid w:val="00425133"/>
    <w:rsid w:val="004261A8"/>
    <w:rsid w:val="004269D6"/>
    <w:rsid w:val="00427FC6"/>
    <w:rsid w:val="00430D49"/>
    <w:rsid w:val="00431D88"/>
    <w:rsid w:val="0043349E"/>
    <w:rsid w:val="00433AF7"/>
    <w:rsid w:val="00434938"/>
    <w:rsid w:val="00434B9D"/>
    <w:rsid w:val="0043529F"/>
    <w:rsid w:val="0043624A"/>
    <w:rsid w:val="004365BA"/>
    <w:rsid w:val="004366B2"/>
    <w:rsid w:val="00437B06"/>
    <w:rsid w:val="004410C8"/>
    <w:rsid w:val="00442145"/>
    <w:rsid w:val="004423F7"/>
    <w:rsid w:val="00443337"/>
    <w:rsid w:val="00443BDC"/>
    <w:rsid w:val="00444188"/>
    <w:rsid w:val="00444846"/>
    <w:rsid w:val="004449E8"/>
    <w:rsid w:val="004455BF"/>
    <w:rsid w:val="00445A53"/>
    <w:rsid w:val="00445B1C"/>
    <w:rsid w:val="00445CA1"/>
    <w:rsid w:val="00445FE1"/>
    <w:rsid w:val="00446801"/>
    <w:rsid w:val="00446D2D"/>
    <w:rsid w:val="00446F47"/>
    <w:rsid w:val="004470EF"/>
    <w:rsid w:val="00447448"/>
    <w:rsid w:val="004509F9"/>
    <w:rsid w:val="00451E4B"/>
    <w:rsid w:val="00452B0B"/>
    <w:rsid w:val="004532BA"/>
    <w:rsid w:val="00453348"/>
    <w:rsid w:val="00453454"/>
    <w:rsid w:val="00453BA8"/>
    <w:rsid w:val="00455361"/>
    <w:rsid w:val="00455BE7"/>
    <w:rsid w:val="00460705"/>
    <w:rsid w:val="00461298"/>
    <w:rsid w:val="004615F2"/>
    <w:rsid w:val="004626F1"/>
    <w:rsid w:val="00462B39"/>
    <w:rsid w:val="00462D78"/>
    <w:rsid w:val="00462FD4"/>
    <w:rsid w:val="00463511"/>
    <w:rsid w:val="004638BE"/>
    <w:rsid w:val="00464E67"/>
    <w:rsid w:val="004661AB"/>
    <w:rsid w:val="00467B89"/>
    <w:rsid w:val="004712D8"/>
    <w:rsid w:val="004714A9"/>
    <w:rsid w:val="00471736"/>
    <w:rsid w:val="00471EE0"/>
    <w:rsid w:val="00472252"/>
    <w:rsid w:val="00473421"/>
    <w:rsid w:val="00474D29"/>
    <w:rsid w:val="00475891"/>
    <w:rsid w:val="00475A97"/>
    <w:rsid w:val="004761BE"/>
    <w:rsid w:val="00476991"/>
    <w:rsid w:val="00476CF8"/>
    <w:rsid w:val="0047716A"/>
    <w:rsid w:val="00477F4E"/>
    <w:rsid w:val="00481317"/>
    <w:rsid w:val="00481958"/>
    <w:rsid w:val="00481CF6"/>
    <w:rsid w:val="00482359"/>
    <w:rsid w:val="00482C98"/>
    <w:rsid w:val="00483C93"/>
    <w:rsid w:val="0048480D"/>
    <w:rsid w:val="00486395"/>
    <w:rsid w:val="004865F9"/>
    <w:rsid w:val="00486C22"/>
    <w:rsid w:val="00491092"/>
    <w:rsid w:val="00491606"/>
    <w:rsid w:val="00491DDE"/>
    <w:rsid w:val="00492AC3"/>
    <w:rsid w:val="00493022"/>
    <w:rsid w:val="004946AA"/>
    <w:rsid w:val="00496671"/>
    <w:rsid w:val="004966A7"/>
    <w:rsid w:val="00496B47"/>
    <w:rsid w:val="004A0895"/>
    <w:rsid w:val="004A20F9"/>
    <w:rsid w:val="004A22B9"/>
    <w:rsid w:val="004A282B"/>
    <w:rsid w:val="004A3CB2"/>
    <w:rsid w:val="004A429B"/>
    <w:rsid w:val="004A4CA7"/>
    <w:rsid w:val="004A62A2"/>
    <w:rsid w:val="004A645E"/>
    <w:rsid w:val="004A7753"/>
    <w:rsid w:val="004B0707"/>
    <w:rsid w:val="004B0CC3"/>
    <w:rsid w:val="004B0F7C"/>
    <w:rsid w:val="004B1865"/>
    <w:rsid w:val="004B28F1"/>
    <w:rsid w:val="004B436F"/>
    <w:rsid w:val="004B5A25"/>
    <w:rsid w:val="004B6CD2"/>
    <w:rsid w:val="004B6EA7"/>
    <w:rsid w:val="004B74FD"/>
    <w:rsid w:val="004B7590"/>
    <w:rsid w:val="004B7FD6"/>
    <w:rsid w:val="004C04C7"/>
    <w:rsid w:val="004C1CF8"/>
    <w:rsid w:val="004C2206"/>
    <w:rsid w:val="004C33AF"/>
    <w:rsid w:val="004C48BF"/>
    <w:rsid w:val="004C62C8"/>
    <w:rsid w:val="004C7252"/>
    <w:rsid w:val="004C7CC5"/>
    <w:rsid w:val="004D0080"/>
    <w:rsid w:val="004D01D6"/>
    <w:rsid w:val="004D12F5"/>
    <w:rsid w:val="004D1EB3"/>
    <w:rsid w:val="004D26C3"/>
    <w:rsid w:val="004D2B93"/>
    <w:rsid w:val="004D2C55"/>
    <w:rsid w:val="004D2F86"/>
    <w:rsid w:val="004D3048"/>
    <w:rsid w:val="004D3201"/>
    <w:rsid w:val="004D32FB"/>
    <w:rsid w:val="004D3638"/>
    <w:rsid w:val="004D3CF4"/>
    <w:rsid w:val="004D42AB"/>
    <w:rsid w:val="004D5405"/>
    <w:rsid w:val="004D59EF"/>
    <w:rsid w:val="004D5B26"/>
    <w:rsid w:val="004D6BB9"/>
    <w:rsid w:val="004D7731"/>
    <w:rsid w:val="004E03E1"/>
    <w:rsid w:val="004E312B"/>
    <w:rsid w:val="004E4E7E"/>
    <w:rsid w:val="004E5720"/>
    <w:rsid w:val="004E6E90"/>
    <w:rsid w:val="004E7BAB"/>
    <w:rsid w:val="004F0829"/>
    <w:rsid w:val="004F1221"/>
    <w:rsid w:val="004F1F62"/>
    <w:rsid w:val="004F2606"/>
    <w:rsid w:val="004F2A67"/>
    <w:rsid w:val="004F2BC8"/>
    <w:rsid w:val="004F4669"/>
    <w:rsid w:val="004F5803"/>
    <w:rsid w:val="004F5B9B"/>
    <w:rsid w:val="004F7571"/>
    <w:rsid w:val="004F75E1"/>
    <w:rsid w:val="004F7659"/>
    <w:rsid w:val="00500E46"/>
    <w:rsid w:val="005017E9"/>
    <w:rsid w:val="00501ECA"/>
    <w:rsid w:val="005026EA"/>
    <w:rsid w:val="005031CE"/>
    <w:rsid w:val="00505150"/>
    <w:rsid w:val="005053C9"/>
    <w:rsid w:val="0050617F"/>
    <w:rsid w:val="005061A8"/>
    <w:rsid w:val="00506275"/>
    <w:rsid w:val="0050683E"/>
    <w:rsid w:val="00507A31"/>
    <w:rsid w:val="00507DBD"/>
    <w:rsid w:val="00507E26"/>
    <w:rsid w:val="0051031D"/>
    <w:rsid w:val="0051055F"/>
    <w:rsid w:val="00510911"/>
    <w:rsid w:val="00510B5F"/>
    <w:rsid w:val="0051174B"/>
    <w:rsid w:val="00511EAD"/>
    <w:rsid w:val="0051263C"/>
    <w:rsid w:val="005129DB"/>
    <w:rsid w:val="00513B8A"/>
    <w:rsid w:val="0051439B"/>
    <w:rsid w:val="00514DB8"/>
    <w:rsid w:val="00515990"/>
    <w:rsid w:val="00515DEB"/>
    <w:rsid w:val="005165C6"/>
    <w:rsid w:val="005166BA"/>
    <w:rsid w:val="00516B51"/>
    <w:rsid w:val="00516C70"/>
    <w:rsid w:val="00516FF0"/>
    <w:rsid w:val="005208BA"/>
    <w:rsid w:val="00521425"/>
    <w:rsid w:val="00522099"/>
    <w:rsid w:val="0052257E"/>
    <w:rsid w:val="005248A6"/>
    <w:rsid w:val="005300A5"/>
    <w:rsid w:val="00530215"/>
    <w:rsid w:val="0053196D"/>
    <w:rsid w:val="00532EE6"/>
    <w:rsid w:val="00533FA6"/>
    <w:rsid w:val="005343CF"/>
    <w:rsid w:val="00536001"/>
    <w:rsid w:val="00536597"/>
    <w:rsid w:val="00536712"/>
    <w:rsid w:val="005370AB"/>
    <w:rsid w:val="00537F97"/>
    <w:rsid w:val="0054032A"/>
    <w:rsid w:val="0054111B"/>
    <w:rsid w:val="005417AF"/>
    <w:rsid w:val="005422B3"/>
    <w:rsid w:val="00544B03"/>
    <w:rsid w:val="00544C11"/>
    <w:rsid w:val="005459F6"/>
    <w:rsid w:val="00545B87"/>
    <w:rsid w:val="00547659"/>
    <w:rsid w:val="00547A04"/>
    <w:rsid w:val="00550CD5"/>
    <w:rsid w:val="00551221"/>
    <w:rsid w:val="00551F04"/>
    <w:rsid w:val="00552162"/>
    <w:rsid w:val="00552548"/>
    <w:rsid w:val="00552713"/>
    <w:rsid w:val="00552915"/>
    <w:rsid w:val="00554562"/>
    <w:rsid w:val="00554FE3"/>
    <w:rsid w:val="005555EA"/>
    <w:rsid w:val="005556D3"/>
    <w:rsid w:val="00556870"/>
    <w:rsid w:val="005568CE"/>
    <w:rsid w:val="005618C6"/>
    <w:rsid w:val="00562B4B"/>
    <w:rsid w:val="005632C8"/>
    <w:rsid w:val="00563EB0"/>
    <w:rsid w:val="0056435E"/>
    <w:rsid w:val="00564A32"/>
    <w:rsid w:val="005654CE"/>
    <w:rsid w:val="00566649"/>
    <w:rsid w:val="00566B48"/>
    <w:rsid w:val="005671A8"/>
    <w:rsid w:val="005708CD"/>
    <w:rsid w:val="00571595"/>
    <w:rsid w:val="00571CDC"/>
    <w:rsid w:val="0057206D"/>
    <w:rsid w:val="0057339F"/>
    <w:rsid w:val="005737C9"/>
    <w:rsid w:val="00573E9D"/>
    <w:rsid w:val="00576CBE"/>
    <w:rsid w:val="00580164"/>
    <w:rsid w:val="00580BC9"/>
    <w:rsid w:val="00580E8D"/>
    <w:rsid w:val="00580EF2"/>
    <w:rsid w:val="00581841"/>
    <w:rsid w:val="0058187F"/>
    <w:rsid w:val="0058189A"/>
    <w:rsid w:val="00582352"/>
    <w:rsid w:val="005824AC"/>
    <w:rsid w:val="00584046"/>
    <w:rsid w:val="00584FAA"/>
    <w:rsid w:val="00586E76"/>
    <w:rsid w:val="0058707F"/>
    <w:rsid w:val="00587498"/>
    <w:rsid w:val="00587AEA"/>
    <w:rsid w:val="00590EEC"/>
    <w:rsid w:val="005916E7"/>
    <w:rsid w:val="00592177"/>
    <w:rsid w:val="00593FA0"/>
    <w:rsid w:val="00595931"/>
    <w:rsid w:val="00596381"/>
    <w:rsid w:val="00596DF8"/>
    <w:rsid w:val="00597067"/>
    <w:rsid w:val="0059758C"/>
    <w:rsid w:val="00597F25"/>
    <w:rsid w:val="005A0C41"/>
    <w:rsid w:val="005A1121"/>
    <w:rsid w:val="005A134B"/>
    <w:rsid w:val="005A17C1"/>
    <w:rsid w:val="005A196E"/>
    <w:rsid w:val="005A2485"/>
    <w:rsid w:val="005A2578"/>
    <w:rsid w:val="005A2BCE"/>
    <w:rsid w:val="005A2CB1"/>
    <w:rsid w:val="005A3751"/>
    <w:rsid w:val="005A37A5"/>
    <w:rsid w:val="005A59D3"/>
    <w:rsid w:val="005A5C0A"/>
    <w:rsid w:val="005A601E"/>
    <w:rsid w:val="005A6571"/>
    <w:rsid w:val="005A6FD8"/>
    <w:rsid w:val="005B00F7"/>
    <w:rsid w:val="005B2B0F"/>
    <w:rsid w:val="005B2FD2"/>
    <w:rsid w:val="005B35A6"/>
    <w:rsid w:val="005B3E8B"/>
    <w:rsid w:val="005B40BD"/>
    <w:rsid w:val="005B4707"/>
    <w:rsid w:val="005B4AD7"/>
    <w:rsid w:val="005B4ECC"/>
    <w:rsid w:val="005B58E7"/>
    <w:rsid w:val="005B6F3E"/>
    <w:rsid w:val="005B7005"/>
    <w:rsid w:val="005B7342"/>
    <w:rsid w:val="005C15F0"/>
    <w:rsid w:val="005C18FB"/>
    <w:rsid w:val="005C2095"/>
    <w:rsid w:val="005C34AF"/>
    <w:rsid w:val="005C3972"/>
    <w:rsid w:val="005C3A46"/>
    <w:rsid w:val="005C4B34"/>
    <w:rsid w:val="005C5BAC"/>
    <w:rsid w:val="005C5C97"/>
    <w:rsid w:val="005C5F77"/>
    <w:rsid w:val="005C674F"/>
    <w:rsid w:val="005C6D4A"/>
    <w:rsid w:val="005C7A87"/>
    <w:rsid w:val="005D17C1"/>
    <w:rsid w:val="005D2174"/>
    <w:rsid w:val="005D2C92"/>
    <w:rsid w:val="005D2CA9"/>
    <w:rsid w:val="005D597F"/>
    <w:rsid w:val="005D5AA7"/>
    <w:rsid w:val="005D5CBA"/>
    <w:rsid w:val="005D60FA"/>
    <w:rsid w:val="005D7E23"/>
    <w:rsid w:val="005E04B3"/>
    <w:rsid w:val="005E10AC"/>
    <w:rsid w:val="005E1380"/>
    <w:rsid w:val="005E27C2"/>
    <w:rsid w:val="005E38A0"/>
    <w:rsid w:val="005E399E"/>
    <w:rsid w:val="005E3C85"/>
    <w:rsid w:val="005E4089"/>
    <w:rsid w:val="005E53E4"/>
    <w:rsid w:val="005E606F"/>
    <w:rsid w:val="005E76A0"/>
    <w:rsid w:val="005E76FD"/>
    <w:rsid w:val="005F006E"/>
    <w:rsid w:val="005F0A94"/>
    <w:rsid w:val="005F2F99"/>
    <w:rsid w:val="005F3658"/>
    <w:rsid w:val="005F4440"/>
    <w:rsid w:val="005F44BD"/>
    <w:rsid w:val="005F4553"/>
    <w:rsid w:val="005F592F"/>
    <w:rsid w:val="005F7EFE"/>
    <w:rsid w:val="0060058D"/>
    <w:rsid w:val="00600646"/>
    <w:rsid w:val="00600E21"/>
    <w:rsid w:val="00601E8B"/>
    <w:rsid w:val="006022C2"/>
    <w:rsid w:val="006024E9"/>
    <w:rsid w:val="00602E2D"/>
    <w:rsid w:val="00602E5E"/>
    <w:rsid w:val="00603B97"/>
    <w:rsid w:val="00604CE4"/>
    <w:rsid w:val="006058AF"/>
    <w:rsid w:val="00605A36"/>
    <w:rsid w:val="006066A1"/>
    <w:rsid w:val="00606F13"/>
    <w:rsid w:val="0060719D"/>
    <w:rsid w:val="00607E27"/>
    <w:rsid w:val="00610045"/>
    <w:rsid w:val="00610558"/>
    <w:rsid w:val="00610C4A"/>
    <w:rsid w:val="00611182"/>
    <w:rsid w:val="00611200"/>
    <w:rsid w:val="00611490"/>
    <w:rsid w:val="0061226A"/>
    <w:rsid w:val="00613B7E"/>
    <w:rsid w:val="00614FFA"/>
    <w:rsid w:val="00615FB3"/>
    <w:rsid w:val="006166D4"/>
    <w:rsid w:val="006172A8"/>
    <w:rsid w:val="006172FA"/>
    <w:rsid w:val="006173EB"/>
    <w:rsid w:val="00617497"/>
    <w:rsid w:val="006174D0"/>
    <w:rsid w:val="00617EB0"/>
    <w:rsid w:val="00617EC0"/>
    <w:rsid w:val="00617FCA"/>
    <w:rsid w:val="0062005E"/>
    <w:rsid w:val="0062119A"/>
    <w:rsid w:val="00621B2A"/>
    <w:rsid w:val="00621E5A"/>
    <w:rsid w:val="0062257B"/>
    <w:rsid w:val="00622FAB"/>
    <w:rsid w:val="0062521B"/>
    <w:rsid w:val="0062526F"/>
    <w:rsid w:val="0062549C"/>
    <w:rsid w:val="00627F80"/>
    <w:rsid w:val="006303F3"/>
    <w:rsid w:val="006311BD"/>
    <w:rsid w:val="00631423"/>
    <w:rsid w:val="00631972"/>
    <w:rsid w:val="00631CF7"/>
    <w:rsid w:val="00631FEB"/>
    <w:rsid w:val="0063216E"/>
    <w:rsid w:val="00633F23"/>
    <w:rsid w:val="006356FA"/>
    <w:rsid w:val="00635AF0"/>
    <w:rsid w:val="0063650E"/>
    <w:rsid w:val="00637066"/>
    <w:rsid w:val="0064035E"/>
    <w:rsid w:val="00641341"/>
    <w:rsid w:val="006416FB"/>
    <w:rsid w:val="00642117"/>
    <w:rsid w:val="00643C76"/>
    <w:rsid w:val="00644422"/>
    <w:rsid w:val="00645382"/>
    <w:rsid w:val="00645D39"/>
    <w:rsid w:val="00645E58"/>
    <w:rsid w:val="006463B0"/>
    <w:rsid w:val="00646FBE"/>
    <w:rsid w:val="0064702F"/>
    <w:rsid w:val="00647FA5"/>
    <w:rsid w:val="00653E75"/>
    <w:rsid w:val="006557E5"/>
    <w:rsid w:val="00655863"/>
    <w:rsid w:val="00655B43"/>
    <w:rsid w:val="00655B70"/>
    <w:rsid w:val="00657D60"/>
    <w:rsid w:val="006604F2"/>
    <w:rsid w:val="0066154F"/>
    <w:rsid w:val="0066278B"/>
    <w:rsid w:val="00662E4D"/>
    <w:rsid w:val="0066309D"/>
    <w:rsid w:val="006640DD"/>
    <w:rsid w:val="0066469E"/>
    <w:rsid w:val="00664A0B"/>
    <w:rsid w:val="00665734"/>
    <w:rsid w:val="006658D4"/>
    <w:rsid w:val="00665FE1"/>
    <w:rsid w:val="006669F2"/>
    <w:rsid w:val="006671DD"/>
    <w:rsid w:val="00671658"/>
    <w:rsid w:val="00671741"/>
    <w:rsid w:val="00671C30"/>
    <w:rsid w:val="00672111"/>
    <w:rsid w:val="00672D40"/>
    <w:rsid w:val="0067382B"/>
    <w:rsid w:val="0067438A"/>
    <w:rsid w:val="0067512B"/>
    <w:rsid w:val="00675891"/>
    <w:rsid w:val="0068027A"/>
    <w:rsid w:val="00680642"/>
    <w:rsid w:val="00680C4C"/>
    <w:rsid w:val="00681B00"/>
    <w:rsid w:val="006821AF"/>
    <w:rsid w:val="006822E5"/>
    <w:rsid w:val="00682710"/>
    <w:rsid w:val="0068276B"/>
    <w:rsid w:val="006827BA"/>
    <w:rsid w:val="00682C37"/>
    <w:rsid w:val="00683310"/>
    <w:rsid w:val="006833F5"/>
    <w:rsid w:val="00683BAF"/>
    <w:rsid w:val="006873A5"/>
    <w:rsid w:val="00687E4D"/>
    <w:rsid w:val="00691CB6"/>
    <w:rsid w:val="00692EF2"/>
    <w:rsid w:val="00693248"/>
    <w:rsid w:val="006937AE"/>
    <w:rsid w:val="00694AA9"/>
    <w:rsid w:val="00695B8E"/>
    <w:rsid w:val="00697B89"/>
    <w:rsid w:val="006A0CBA"/>
    <w:rsid w:val="006A148C"/>
    <w:rsid w:val="006A1759"/>
    <w:rsid w:val="006A223A"/>
    <w:rsid w:val="006A3243"/>
    <w:rsid w:val="006A360A"/>
    <w:rsid w:val="006A388C"/>
    <w:rsid w:val="006A3AB6"/>
    <w:rsid w:val="006A3C1E"/>
    <w:rsid w:val="006A3DA7"/>
    <w:rsid w:val="006A4CD5"/>
    <w:rsid w:val="006A7E2B"/>
    <w:rsid w:val="006B0090"/>
    <w:rsid w:val="006B0502"/>
    <w:rsid w:val="006B0D7E"/>
    <w:rsid w:val="006B137E"/>
    <w:rsid w:val="006B14E4"/>
    <w:rsid w:val="006B1B89"/>
    <w:rsid w:val="006B20F2"/>
    <w:rsid w:val="006B2365"/>
    <w:rsid w:val="006B23B6"/>
    <w:rsid w:val="006B2967"/>
    <w:rsid w:val="006B2B96"/>
    <w:rsid w:val="006B2E41"/>
    <w:rsid w:val="006B31D2"/>
    <w:rsid w:val="006B385D"/>
    <w:rsid w:val="006B3EAA"/>
    <w:rsid w:val="006B44F8"/>
    <w:rsid w:val="006B4644"/>
    <w:rsid w:val="006B6A1B"/>
    <w:rsid w:val="006B6E65"/>
    <w:rsid w:val="006C07B4"/>
    <w:rsid w:val="006C08A3"/>
    <w:rsid w:val="006C0AB3"/>
    <w:rsid w:val="006C0CDD"/>
    <w:rsid w:val="006C0EA1"/>
    <w:rsid w:val="006C1A21"/>
    <w:rsid w:val="006C244F"/>
    <w:rsid w:val="006C266D"/>
    <w:rsid w:val="006C56A7"/>
    <w:rsid w:val="006C5EBA"/>
    <w:rsid w:val="006C5F54"/>
    <w:rsid w:val="006C60D9"/>
    <w:rsid w:val="006C6279"/>
    <w:rsid w:val="006C6594"/>
    <w:rsid w:val="006C7C5A"/>
    <w:rsid w:val="006C7E91"/>
    <w:rsid w:val="006C7EC7"/>
    <w:rsid w:val="006D0120"/>
    <w:rsid w:val="006D1F36"/>
    <w:rsid w:val="006D2165"/>
    <w:rsid w:val="006D26A1"/>
    <w:rsid w:val="006D2AF9"/>
    <w:rsid w:val="006D55B5"/>
    <w:rsid w:val="006D6661"/>
    <w:rsid w:val="006D67EE"/>
    <w:rsid w:val="006D6C28"/>
    <w:rsid w:val="006D7272"/>
    <w:rsid w:val="006D784B"/>
    <w:rsid w:val="006D78C3"/>
    <w:rsid w:val="006D7E80"/>
    <w:rsid w:val="006E01F3"/>
    <w:rsid w:val="006E0626"/>
    <w:rsid w:val="006E0E5F"/>
    <w:rsid w:val="006E12BF"/>
    <w:rsid w:val="006E19E8"/>
    <w:rsid w:val="006E27B1"/>
    <w:rsid w:val="006E4FAC"/>
    <w:rsid w:val="006E5E13"/>
    <w:rsid w:val="006E6062"/>
    <w:rsid w:val="006E6936"/>
    <w:rsid w:val="006F0890"/>
    <w:rsid w:val="006F1F5E"/>
    <w:rsid w:val="006F2229"/>
    <w:rsid w:val="006F2DE0"/>
    <w:rsid w:val="006F4031"/>
    <w:rsid w:val="006F4403"/>
    <w:rsid w:val="006F6654"/>
    <w:rsid w:val="006F756A"/>
    <w:rsid w:val="006F78BB"/>
    <w:rsid w:val="006F7B9E"/>
    <w:rsid w:val="007008B6"/>
    <w:rsid w:val="00701617"/>
    <w:rsid w:val="00701D4D"/>
    <w:rsid w:val="00701EF5"/>
    <w:rsid w:val="00702198"/>
    <w:rsid w:val="00702B73"/>
    <w:rsid w:val="00702EFC"/>
    <w:rsid w:val="00703CF3"/>
    <w:rsid w:val="0070473D"/>
    <w:rsid w:val="00704CAA"/>
    <w:rsid w:val="007067BC"/>
    <w:rsid w:val="0070747B"/>
    <w:rsid w:val="00707BB7"/>
    <w:rsid w:val="00707F68"/>
    <w:rsid w:val="00710AC7"/>
    <w:rsid w:val="00710CD6"/>
    <w:rsid w:val="00711220"/>
    <w:rsid w:val="0071126A"/>
    <w:rsid w:val="00712673"/>
    <w:rsid w:val="00712B71"/>
    <w:rsid w:val="00714F91"/>
    <w:rsid w:val="007156F2"/>
    <w:rsid w:val="00717A6E"/>
    <w:rsid w:val="00717F68"/>
    <w:rsid w:val="00720916"/>
    <w:rsid w:val="00722FB5"/>
    <w:rsid w:val="007236B1"/>
    <w:rsid w:val="00723D95"/>
    <w:rsid w:val="00724722"/>
    <w:rsid w:val="0072472A"/>
    <w:rsid w:val="00725490"/>
    <w:rsid w:val="0072575A"/>
    <w:rsid w:val="00726493"/>
    <w:rsid w:val="007304ED"/>
    <w:rsid w:val="00730DEE"/>
    <w:rsid w:val="00734916"/>
    <w:rsid w:val="00735387"/>
    <w:rsid w:val="00735799"/>
    <w:rsid w:val="00735860"/>
    <w:rsid w:val="007359ED"/>
    <w:rsid w:val="00735D7F"/>
    <w:rsid w:val="0073793E"/>
    <w:rsid w:val="00740C55"/>
    <w:rsid w:val="007417BB"/>
    <w:rsid w:val="00742BF3"/>
    <w:rsid w:val="00743229"/>
    <w:rsid w:val="00744D6C"/>
    <w:rsid w:val="007472D1"/>
    <w:rsid w:val="007475A5"/>
    <w:rsid w:val="0075091C"/>
    <w:rsid w:val="0075099E"/>
    <w:rsid w:val="00753682"/>
    <w:rsid w:val="00753C65"/>
    <w:rsid w:val="0075626C"/>
    <w:rsid w:val="00756CF0"/>
    <w:rsid w:val="0075711E"/>
    <w:rsid w:val="007573D7"/>
    <w:rsid w:val="00757A31"/>
    <w:rsid w:val="00757C27"/>
    <w:rsid w:val="007606FB"/>
    <w:rsid w:val="0076090B"/>
    <w:rsid w:val="0076095B"/>
    <w:rsid w:val="007615B0"/>
    <w:rsid w:val="00762B1B"/>
    <w:rsid w:val="0076460E"/>
    <w:rsid w:val="00764A3A"/>
    <w:rsid w:val="007652C2"/>
    <w:rsid w:val="00765BEE"/>
    <w:rsid w:val="00766D7B"/>
    <w:rsid w:val="00767807"/>
    <w:rsid w:val="00770D01"/>
    <w:rsid w:val="00770D08"/>
    <w:rsid w:val="00774091"/>
    <w:rsid w:val="00774637"/>
    <w:rsid w:val="00774684"/>
    <w:rsid w:val="007753A6"/>
    <w:rsid w:val="00775599"/>
    <w:rsid w:val="007768A5"/>
    <w:rsid w:val="00777FF0"/>
    <w:rsid w:val="00780D7D"/>
    <w:rsid w:val="00781A8F"/>
    <w:rsid w:val="0078217A"/>
    <w:rsid w:val="00783311"/>
    <w:rsid w:val="00783F2F"/>
    <w:rsid w:val="007846FA"/>
    <w:rsid w:val="0078599A"/>
    <w:rsid w:val="00785D9F"/>
    <w:rsid w:val="0079299E"/>
    <w:rsid w:val="007951FF"/>
    <w:rsid w:val="00795921"/>
    <w:rsid w:val="00795CCA"/>
    <w:rsid w:val="00795EDA"/>
    <w:rsid w:val="00796BA2"/>
    <w:rsid w:val="00796F17"/>
    <w:rsid w:val="00796F5D"/>
    <w:rsid w:val="007972C9"/>
    <w:rsid w:val="007A17BE"/>
    <w:rsid w:val="007A1C9A"/>
    <w:rsid w:val="007A1F6F"/>
    <w:rsid w:val="007A3C19"/>
    <w:rsid w:val="007A46B6"/>
    <w:rsid w:val="007A46E9"/>
    <w:rsid w:val="007A5132"/>
    <w:rsid w:val="007A55C5"/>
    <w:rsid w:val="007A5FD9"/>
    <w:rsid w:val="007A6902"/>
    <w:rsid w:val="007A73FE"/>
    <w:rsid w:val="007A78F7"/>
    <w:rsid w:val="007B008A"/>
    <w:rsid w:val="007B02FA"/>
    <w:rsid w:val="007B1090"/>
    <w:rsid w:val="007B127E"/>
    <w:rsid w:val="007B151D"/>
    <w:rsid w:val="007B25FE"/>
    <w:rsid w:val="007B34F7"/>
    <w:rsid w:val="007B37CF"/>
    <w:rsid w:val="007B3870"/>
    <w:rsid w:val="007B47BD"/>
    <w:rsid w:val="007B5111"/>
    <w:rsid w:val="007B57CA"/>
    <w:rsid w:val="007B5CEC"/>
    <w:rsid w:val="007B6506"/>
    <w:rsid w:val="007B70AA"/>
    <w:rsid w:val="007B794B"/>
    <w:rsid w:val="007C0029"/>
    <w:rsid w:val="007C0ED4"/>
    <w:rsid w:val="007C2645"/>
    <w:rsid w:val="007C2FA3"/>
    <w:rsid w:val="007C3C28"/>
    <w:rsid w:val="007C4ECF"/>
    <w:rsid w:val="007C5557"/>
    <w:rsid w:val="007C64E1"/>
    <w:rsid w:val="007C686E"/>
    <w:rsid w:val="007C6CDA"/>
    <w:rsid w:val="007C6F15"/>
    <w:rsid w:val="007C71F4"/>
    <w:rsid w:val="007C7471"/>
    <w:rsid w:val="007C74A6"/>
    <w:rsid w:val="007C7F5E"/>
    <w:rsid w:val="007D011D"/>
    <w:rsid w:val="007D11B0"/>
    <w:rsid w:val="007D15C8"/>
    <w:rsid w:val="007D1D72"/>
    <w:rsid w:val="007D1DE9"/>
    <w:rsid w:val="007D1F30"/>
    <w:rsid w:val="007D2980"/>
    <w:rsid w:val="007D2DC5"/>
    <w:rsid w:val="007D2E54"/>
    <w:rsid w:val="007D4DF4"/>
    <w:rsid w:val="007D6130"/>
    <w:rsid w:val="007D6833"/>
    <w:rsid w:val="007D7274"/>
    <w:rsid w:val="007D7B87"/>
    <w:rsid w:val="007E18D0"/>
    <w:rsid w:val="007E1A29"/>
    <w:rsid w:val="007E4247"/>
    <w:rsid w:val="007E4C0C"/>
    <w:rsid w:val="007E57B5"/>
    <w:rsid w:val="007E5933"/>
    <w:rsid w:val="007E5A1B"/>
    <w:rsid w:val="007E5B83"/>
    <w:rsid w:val="007E70E7"/>
    <w:rsid w:val="007F09E6"/>
    <w:rsid w:val="007F0AB6"/>
    <w:rsid w:val="007F1BA1"/>
    <w:rsid w:val="007F318F"/>
    <w:rsid w:val="007F35E2"/>
    <w:rsid w:val="007F47B4"/>
    <w:rsid w:val="007F47BC"/>
    <w:rsid w:val="007F4DF7"/>
    <w:rsid w:val="007F4E79"/>
    <w:rsid w:val="007F6330"/>
    <w:rsid w:val="007F6BD7"/>
    <w:rsid w:val="007F7BF7"/>
    <w:rsid w:val="007F7D47"/>
    <w:rsid w:val="00800546"/>
    <w:rsid w:val="008008A8"/>
    <w:rsid w:val="00801343"/>
    <w:rsid w:val="00801FD1"/>
    <w:rsid w:val="008026BB"/>
    <w:rsid w:val="008029D8"/>
    <w:rsid w:val="00802C62"/>
    <w:rsid w:val="008036F9"/>
    <w:rsid w:val="0080402F"/>
    <w:rsid w:val="00804058"/>
    <w:rsid w:val="00804383"/>
    <w:rsid w:val="00804E77"/>
    <w:rsid w:val="008073E7"/>
    <w:rsid w:val="008077BC"/>
    <w:rsid w:val="00810316"/>
    <w:rsid w:val="008107D9"/>
    <w:rsid w:val="00810F5B"/>
    <w:rsid w:val="00811F01"/>
    <w:rsid w:val="00812529"/>
    <w:rsid w:val="00812737"/>
    <w:rsid w:val="00813B9B"/>
    <w:rsid w:val="00813D2F"/>
    <w:rsid w:val="00815E7E"/>
    <w:rsid w:val="00816804"/>
    <w:rsid w:val="008208BC"/>
    <w:rsid w:val="008214AE"/>
    <w:rsid w:val="0082239C"/>
    <w:rsid w:val="00823206"/>
    <w:rsid w:val="00823210"/>
    <w:rsid w:val="00823539"/>
    <w:rsid w:val="008235F5"/>
    <w:rsid w:val="00823963"/>
    <w:rsid w:val="00825B60"/>
    <w:rsid w:val="00825D47"/>
    <w:rsid w:val="00826154"/>
    <w:rsid w:val="00826AA7"/>
    <w:rsid w:val="00830A82"/>
    <w:rsid w:val="00830CBD"/>
    <w:rsid w:val="0083231F"/>
    <w:rsid w:val="008336E4"/>
    <w:rsid w:val="008338A7"/>
    <w:rsid w:val="00834265"/>
    <w:rsid w:val="0083460E"/>
    <w:rsid w:val="0083558F"/>
    <w:rsid w:val="0083566B"/>
    <w:rsid w:val="008359C2"/>
    <w:rsid w:val="00835A3E"/>
    <w:rsid w:val="00836B08"/>
    <w:rsid w:val="00836B6B"/>
    <w:rsid w:val="008379E0"/>
    <w:rsid w:val="008400F1"/>
    <w:rsid w:val="008405D6"/>
    <w:rsid w:val="00842178"/>
    <w:rsid w:val="008430B9"/>
    <w:rsid w:val="008430D9"/>
    <w:rsid w:val="00843B2F"/>
    <w:rsid w:val="008443E9"/>
    <w:rsid w:val="00844945"/>
    <w:rsid w:val="00845A68"/>
    <w:rsid w:val="00845E80"/>
    <w:rsid w:val="00846E19"/>
    <w:rsid w:val="00850266"/>
    <w:rsid w:val="008506E2"/>
    <w:rsid w:val="00850894"/>
    <w:rsid w:val="00850A1A"/>
    <w:rsid w:val="008514DA"/>
    <w:rsid w:val="008515E4"/>
    <w:rsid w:val="0085321C"/>
    <w:rsid w:val="00854796"/>
    <w:rsid w:val="0085487E"/>
    <w:rsid w:val="008552E5"/>
    <w:rsid w:val="00856952"/>
    <w:rsid w:val="00856B83"/>
    <w:rsid w:val="00857106"/>
    <w:rsid w:val="00857955"/>
    <w:rsid w:val="00857D9F"/>
    <w:rsid w:val="008603B2"/>
    <w:rsid w:val="0086105F"/>
    <w:rsid w:val="00861346"/>
    <w:rsid w:val="00861A61"/>
    <w:rsid w:val="00861C78"/>
    <w:rsid w:val="00862318"/>
    <w:rsid w:val="0086359A"/>
    <w:rsid w:val="00863668"/>
    <w:rsid w:val="008637EC"/>
    <w:rsid w:val="00865709"/>
    <w:rsid w:val="008666A2"/>
    <w:rsid w:val="008670FE"/>
    <w:rsid w:val="00867267"/>
    <w:rsid w:val="00867C95"/>
    <w:rsid w:val="00871E72"/>
    <w:rsid w:val="008742A4"/>
    <w:rsid w:val="008744BA"/>
    <w:rsid w:val="0087546F"/>
    <w:rsid w:val="00875BEF"/>
    <w:rsid w:val="00876910"/>
    <w:rsid w:val="00880507"/>
    <w:rsid w:val="00880999"/>
    <w:rsid w:val="008820C3"/>
    <w:rsid w:val="00882F20"/>
    <w:rsid w:val="00883749"/>
    <w:rsid w:val="0088387F"/>
    <w:rsid w:val="00884001"/>
    <w:rsid w:val="00884E94"/>
    <w:rsid w:val="00885417"/>
    <w:rsid w:val="00885BD9"/>
    <w:rsid w:val="0088687A"/>
    <w:rsid w:val="00886C19"/>
    <w:rsid w:val="00887C5A"/>
    <w:rsid w:val="00890AC3"/>
    <w:rsid w:val="0089167A"/>
    <w:rsid w:val="00891DED"/>
    <w:rsid w:val="00892B31"/>
    <w:rsid w:val="00893C98"/>
    <w:rsid w:val="00894D8C"/>
    <w:rsid w:val="00894EA8"/>
    <w:rsid w:val="00896E4F"/>
    <w:rsid w:val="008A09C9"/>
    <w:rsid w:val="008A16E6"/>
    <w:rsid w:val="008A2361"/>
    <w:rsid w:val="008A27F2"/>
    <w:rsid w:val="008A3824"/>
    <w:rsid w:val="008A4872"/>
    <w:rsid w:val="008A6733"/>
    <w:rsid w:val="008B037D"/>
    <w:rsid w:val="008B089C"/>
    <w:rsid w:val="008B0AB3"/>
    <w:rsid w:val="008B2C7D"/>
    <w:rsid w:val="008B37A8"/>
    <w:rsid w:val="008B39D2"/>
    <w:rsid w:val="008B473C"/>
    <w:rsid w:val="008B4CCD"/>
    <w:rsid w:val="008B5301"/>
    <w:rsid w:val="008B5340"/>
    <w:rsid w:val="008B5736"/>
    <w:rsid w:val="008B5957"/>
    <w:rsid w:val="008B604B"/>
    <w:rsid w:val="008B702A"/>
    <w:rsid w:val="008B7549"/>
    <w:rsid w:val="008B75AF"/>
    <w:rsid w:val="008B7C35"/>
    <w:rsid w:val="008C005B"/>
    <w:rsid w:val="008C015A"/>
    <w:rsid w:val="008C0254"/>
    <w:rsid w:val="008C09D1"/>
    <w:rsid w:val="008C0A55"/>
    <w:rsid w:val="008C0B8F"/>
    <w:rsid w:val="008C0DFB"/>
    <w:rsid w:val="008C1BFD"/>
    <w:rsid w:val="008C239C"/>
    <w:rsid w:val="008C2A18"/>
    <w:rsid w:val="008C2CCA"/>
    <w:rsid w:val="008C3124"/>
    <w:rsid w:val="008C4729"/>
    <w:rsid w:val="008C4732"/>
    <w:rsid w:val="008C4D1F"/>
    <w:rsid w:val="008C540C"/>
    <w:rsid w:val="008C55D1"/>
    <w:rsid w:val="008C6AD1"/>
    <w:rsid w:val="008C6D61"/>
    <w:rsid w:val="008D0127"/>
    <w:rsid w:val="008D0220"/>
    <w:rsid w:val="008D072C"/>
    <w:rsid w:val="008D0ADC"/>
    <w:rsid w:val="008D1813"/>
    <w:rsid w:val="008D3DEA"/>
    <w:rsid w:val="008D50A1"/>
    <w:rsid w:val="008D583E"/>
    <w:rsid w:val="008D5C52"/>
    <w:rsid w:val="008D6956"/>
    <w:rsid w:val="008D6B5A"/>
    <w:rsid w:val="008E0493"/>
    <w:rsid w:val="008E149F"/>
    <w:rsid w:val="008E1B33"/>
    <w:rsid w:val="008E23E9"/>
    <w:rsid w:val="008E2A41"/>
    <w:rsid w:val="008E3773"/>
    <w:rsid w:val="008E3866"/>
    <w:rsid w:val="008E387B"/>
    <w:rsid w:val="008E4CB7"/>
    <w:rsid w:val="008E55BF"/>
    <w:rsid w:val="008E5AC9"/>
    <w:rsid w:val="008E6595"/>
    <w:rsid w:val="008E68C0"/>
    <w:rsid w:val="008E73B3"/>
    <w:rsid w:val="008E79D5"/>
    <w:rsid w:val="008E7B3C"/>
    <w:rsid w:val="008E7EC0"/>
    <w:rsid w:val="008F11D1"/>
    <w:rsid w:val="008F1F19"/>
    <w:rsid w:val="008F2D7C"/>
    <w:rsid w:val="008F2F90"/>
    <w:rsid w:val="008F5C8A"/>
    <w:rsid w:val="008F6288"/>
    <w:rsid w:val="008F7D6E"/>
    <w:rsid w:val="008F7F8A"/>
    <w:rsid w:val="00900BC0"/>
    <w:rsid w:val="00901605"/>
    <w:rsid w:val="00901DC4"/>
    <w:rsid w:val="00901DD9"/>
    <w:rsid w:val="00902ECA"/>
    <w:rsid w:val="009032A8"/>
    <w:rsid w:val="00904646"/>
    <w:rsid w:val="0090502A"/>
    <w:rsid w:val="009050B6"/>
    <w:rsid w:val="00905283"/>
    <w:rsid w:val="009058DF"/>
    <w:rsid w:val="00906386"/>
    <w:rsid w:val="00906A6D"/>
    <w:rsid w:val="009100F2"/>
    <w:rsid w:val="00910768"/>
    <w:rsid w:val="00910795"/>
    <w:rsid w:val="0091439C"/>
    <w:rsid w:val="00914B25"/>
    <w:rsid w:val="00915405"/>
    <w:rsid w:val="009165D7"/>
    <w:rsid w:val="00917601"/>
    <w:rsid w:val="0092015F"/>
    <w:rsid w:val="00920C76"/>
    <w:rsid w:val="00920D53"/>
    <w:rsid w:val="009216B8"/>
    <w:rsid w:val="00923613"/>
    <w:rsid w:val="00924474"/>
    <w:rsid w:val="00924E46"/>
    <w:rsid w:val="00925566"/>
    <w:rsid w:val="00926BE3"/>
    <w:rsid w:val="00926EA3"/>
    <w:rsid w:val="009275D6"/>
    <w:rsid w:val="00927EB3"/>
    <w:rsid w:val="0093078E"/>
    <w:rsid w:val="00931304"/>
    <w:rsid w:val="00931F4C"/>
    <w:rsid w:val="00932D3F"/>
    <w:rsid w:val="009338CC"/>
    <w:rsid w:val="00933BEA"/>
    <w:rsid w:val="00933C84"/>
    <w:rsid w:val="00934619"/>
    <w:rsid w:val="00934EF5"/>
    <w:rsid w:val="00935499"/>
    <w:rsid w:val="00936064"/>
    <w:rsid w:val="0093610E"/>
    <w:rsid w:val="00936132"/>
    <w:rsid w:val="00936186"/>
    <w:rsid w:val="00936B3D"/>
    <w:rsid w:val="00937126"/>
    <w:rsid w:val="00941007"/>
    <w:rsid w:val="00941D7E"/>
    <w:rsid w:val="009426B8"/>
    <w:rsid w:val="00942744"/>
    <w:rsid w:val="00942D08"/>
    <w:rsid w:val="00943945"/>
    <w:rsid w:val="00944D5F"/>
    <w:rsid w:val="00944F34"/>
    <w:rsid w:val="00946B1D"/>
    <w:rsid w:val="00946B9C"/>
    <w:rsid w:val="0094714B"/>
    <w:rsid w:val="00947349"/>
    <w:rsid w:val="00947454"/>
    <w:rsid w:val="00947506"/>
    <w:rsid w:val="00947E9E"/>
    <w:rsid w:val="0095056D"/>
    <w:rsid w:val="009505AD"/>
    <w:rsid w:val="0095287F"/>
    <w:rsid w:val="00952C4C"/>
    <w:rsid w:val="009539D5"/>
    <w:rsid w:val="00953D9C"/>
    <w:rsid w:val="0095761B"/>
    <w:rsid w:val="00957B12"/>
    <w:rsid w:val="00957BE7"/>
    <w:rsid w:val="00960F12"/>
    <w:rsid w:val="0096101F"/>
    <w:rsid w:val="009623D2"/>
    <w:rsid w:val="00962824"/>
    <w:rsid w:val="00962AF7"/>
    <w:rsid w:val="00962EB2"/>
    <w:rsid w:val="00963BEF"/>
    <w:rsid w:val="00963D81"/>
    <w:rsid w:val="00963EEF"/>
    <w:rsid w:val="0096568E"/>
    <w:rsid w:val="00965AF7"/>
    <w:rsid w:val="00966033"/>
    <w:rsid w:val="009667E5"/>
    <w:rsid w:val="00967557"/>
    <w:rsid w:val="0097102D"/>
    <w:rsid w:val="0097156B"/>
    <w:rsid w:val="0097169C"/>
    <w:rsid w:val="0097278F"/>
    <w:rsid w:val="00972AEA"/>
    <w:rsid w:val="00977A34"/>
    <w:rsid w:val="00977F72"/>
    <w:rsid w:val="00980D8E"/>
    <w:rsid w:val="009835A4"/>
    <w:rsid w:val="00985678"/>
    <w:rsid w:val="00986305"/>
    <w:rsid w:val="00986505"/>
    <w:rsid w:val="00986697"/>
    <w:rsid w:val="0098721A"/>
    <w:rsid w:val="00987831"/>
    <w:rsid w:val="00991862"/>
    <w:rsid w:val="009923D4"/>
    <w:rsid w:val="0099322F"/>
    <w:rsid w:val="00993C47"/>
    <w:rsid w:val="00994E12"/>
    <w:rsid w:val="00995C8D"/>
    <w:rsid w:val="0099712D"/>
    <w:rsid w:val="0099729E"/>
    <w:rsid w:val="009A0154"/>
    <w:rsid w:val="009A0B6E"/>
    <w:rsid w:val="009A0FE0"/>
    <w:rsid w:val="009A1A9C"/>
    <w:rsid w:val="009A31E9"/>
    <w:rsid w:val="009A401C"/>
    <w:rsid w:val="009A4D09"/>
    <w:rsid w:val="009A54DA"/>
    <w:rsid w:val="009A5F89"/>
    <w:rsid w:val="009A64DC"/>
    <w:rsid w:val="009A667F"/>
    <w:rsid w:val="009A6AB1"/>
    <w:rsid w:val="009A7F16"/>
    <w:rsid w:val="009B10AB"/>
    <w:rsid w:val="009B191D"/>
    <w:rsid w:val="009B1DA1"/>
    <w:rsid w:val="009B1FAA"/>
    <w:rsid w:val="009B2756"/>
    <w:rsid w:val="009B2859"/>
    <w:rsid w:val="009B39D9"/>
    <w:rsid w:val="009B46B6"/>
    <w:rsid w:val="009B4CBD"/>
    <w:rsid w:val="009B4D7E"/>
    <w:rsid w:val="009B4F91"/>
    <w:rsid w:val="009B514D"/>
    <w:rsid w:val="009B5CE2"/>
    <w:rsid w:val="009B60D6"/>
    <w:rsid w:val="009B700E"/>
    <w:rsid w:val="009B7114"/>
    <w:rsid w:val="009B7A95"/>
    <w:rsid w:val="009C0482"/>
    <w:rsid w:val="009C0EB3"/>
    <w:rsid w:val="009C142A"/>
    <w:rsid w:val="009C192E"/>
    <w:rsid w:val="009C1C8A"/>
    <w:rsid w:val="009C1D63"/>
    <w:rsid w:val="009C21C6"/>
    <w:rsid w:val="009C232E"/>
    <w:rsid w:val="009C2742"/>
    <w:rsid w:val="009C28B7"/>
    <w:rsid w:val="009C2E67"/>
    <w:rsid w:val="009C30EF"/>
    <w:rsid w:val="009C4DE7"/>
    <w:rsid w:val="009C4E74"/>
    <w:rsid w:val="009C55F3"/>
    <w:rsid w:val="009C58C0"/>
    <w:rsid w:val="009C5CA3"/>
    <w:rsid w:val="009C5F6A"/>
    <w:rsid w:val="009C6706"/>
    <w:rsid w:val="009C7293"/>
    <w:rsid w:val="009D06BA"/>
    <w:rsid w:val="009D06C3"/>
    <w:rsid w:val="009D07B9"/>
    <w:rsid w:val="009D0FF9"/>
    <w:rsid w:val="009D2118"/>
    <w:rsid w:val="009D2DA1"/>
    <w:rsid w:val="009D3D08"/>
    <w:rsid w:val="009D437F"/>
    <w:rsid w:val="009D4632"/>
    <w:rsid w:val="009D47B7"/>
    <w:rsid w:val="009D760D"/>
    <w:rsid w:val="009D7A29"/>
    <w:rsid w:val="009E1F57"/>
    <w:rsid w:val="009E2F21"/>
    <w:rsid w:val="009E356F"/>
    <w:rsid w:val="009E460B"/>
    <w:rsid w:val="009E5FCB"/>
    <w:rsid w:val="009E788B"/>
    <w:rsid w:val="009E7F8D"/>
    <w:rsid w:val="009F00B9"/>
    <w:rsid w:val="009F0665"/>
    <w:rsid w:val="009F1510"/>
    <w:rsid w:val="009F2E43"/>
    <w:rsid w:val="009F3AE6"/>
    <w:rsid w:val="009F5427"/>
    <w:rsid w:val="00A010F5"/>
    <w:rsid w:val="00A026A9"/>
    <w:rsid w:val="00A02841"/>
    <w:rsid w:val="00A075D6"/>
    <w:rsid w:val="00A0796D"/>
    <w:rsid w:val="00A1037D"/>
    <w:rsid w:val="00A11813"/>
    <w:rsid w:val="00A1298A"/>
    <w:rsid w:val="00A135EC"/>
    <w:rsid w:val="00A13F3B"/>
    <w:rsid w:val="00A143B5"/>
    <w:rsid w:val="00A17256"/>
    <w:rsid w:val="00A17F1E"/>
    <w:rsid w:val="00A23B24"/>
    <w:rsid w:val="00A241A4"/>
    <w:rsid w:val="00A24823"/>
    <w:rsid w:val="00A253D2"/>
    <w:rsid w:val="00A25642"/>
    <w:rsid w:val="00A258D9"/>
    <w:rsid w:val="00A25FA8"/>
    <w:rsid w:val="00A26EB8"/>
    <w:rsid w:val="00A27007"/>
    <w:rsid w:val="00A2775D"/>
    <w:rsid w:val="00A27A53"/>
    <w:rsid w:val="00A27B50"/>
    <w:rsid w:val="00A27CB0"/>
    <w:rsid w:val="00A317B9"/>
    <w:rsid w:val="00A32242"/>
    <w:rsid w:val="00A3244D"/>
    <w:rsid w:val="00A324D0"/>
    <w:rsid w:val="00A32EB5"/>
    <w:rsid w:val="00A339BF"/>
    <w:rsid w:val="00A339FE"/>
    <w:rsid w:val="00A3596B"/>
    <w:rsid w:val="00A361CD"/>
    <w:rsid w:val="00A367BA"/>
    <w:rsid w:val="00A37127"/>
    <w:rsid w:val="00A371D0"/>
    <w:rsid w:val="00A37A1F"/>
    <w:rsid w:val="00A37A46"/>
    <w:rsid w:val="00A411E3"/>
    <w:rsid w:val="00A4250E"/>
    <w:rsid w:val="00A4256C"/>
    <w:rsid w:val="00A42B6F"/>
    <w:rsid w:val="00A43A64"/>
    <w:rsid w:val="00A4459B"/>
    <w:rsid w:val="00A4570B"/>
    <w:rsid w:val="00A45FE8"/>
    <w:rsid w:val="00A465EA"/>
    <w:rsid w:val="00A47566"/>
    <w:rsid w:val="00A501B0"/>
    <w:rsid w:val="00A5052D"/>
    <w:rsid w:val="00A50C40"/>
    <w:rsid w:val="00A53666"/>
    <w:rsid w:val="00A54663"/>
    <w:rsid w:val="00A54C56"/>
    <w:rsid w:val="00A54E38"/>
    <w:rsid w:val="00A5511E"/>
    <w:rsid w:val="00A5583C"/>
    <w:rsid w:val="00A55A9A"/>
    <w:rsid w:val="00A56411"/>
    <w:rsid w:val="00A564DD"/>
    <w:rsid w:val="00A57D0F"/>
    <w:rsid w:val="00A605DE"/>
    <w:rsid w:val="00A610D1"/>
    <w:rsid w:val="00A61851"/>
    <w:rsid w:val="00A62669"/>
    <w:rsid w:val="00A642E4"/>
    <w:rsid w:val="00A64646"/>
    <w:rsid w:val="00A65003"/>
    <w:rsid w:val="00A65C71"/>
    <w:rsid w:val="00A65CD6"/>
    <w:rsid w:val="00A6639E"/>
    <w:rsid w:val="00A70849"/>
    <w:rsid w:val="00A7114D"/>
    <w:rsid w:val="00A71225"/>
    <w:rsid w:val="00A72F7B"/>
    <w:rsid w:val="00A753D1"/>
    <w:rsid w:val="00A765C3"/>
    <w:rsid w:val="00A775E7"/>
    <w:rsid w:val="00A801D5"/>
    <w:rsid w:val="00A802CA"/>
    <w:rsid w:val="00A81341"/>
    <w:rsid w:val="00A819D8"/>
    <w:rsid w:val="00A82B11"/>
    <w:rsid w:val="00A842E3"/>
    <w:rsid w:val="00A84987"/>
    <w:rsid w:val="00A85417"/>
    <w:rsid w:val="00A85621"/>
    <w:rsid w:val="00A86A00"/>
    <w:rsid w:val="00A86FF9"/>
    <w:rsid w:val="00A87B93"/>
    <w:rsid w:val="00A87BED"/>
    <w:rsid w:val="00A87CC2"/>
    <w:rsid w:val="00A90AB9"/>
    <w:rsid w:val="00A90B15"/>
    <w:rsid w:val="00A91B09"/>
    <w:rsid w:val="00A9252B"/>
    <w:rsid w:val="00A9282F"/>
    <w:rsid w:val="00A929EC"/>
    <w:rsid w:val="00A93E06"/>
    <w:rsid w:val="00A93EFD"/>
    <w:rsid w:val="00A94135"/>
    <w:rsid w:val="00A94679"/>
    <w:rsid w:val="00A9711B"/>
    <w:rsid w:val="00A973C4"/>
    <w:rsid w:val="00A9778F"/>
    <w:rsid w:val="00AA0FC8"/>
    <w:rsid w:val="00AA21DE"/>
    <w:rsid w:val="00AA297D"/>
    <w:rsid w:val="00AA2A8F"/>
    <w:rsid w:val="00AA2C5D"/>
    <w:rsid w:val="00AA2C93"/>
    <w:rsid w:val="00AA35EF"/>
    <w:rsid w:val="00AA4402"/>
    <w:rsid w:val="00AA5040"/>
    <w:rsid w:val="00AA5A65"/>
    <w:rsid w:val="00AA6A93"/>
    <w:rsid w:val="00AA7054"/>
    <w:rsid w:val="00AA732D"/>
    <w:rsid w:val="00AB0374"/>
    <w:rsid w:val="00AB13AF"/>
    <w:rsid w:val="00AB15BB"/>
    <w:rsid w:val="00AB21D9"/>
    <w:rsid w:val="00AB2C13"/>
    <w:rsid w:val="00AB2EF0"/>
    <w:rsid w:val="00AB301D"/>
    <w:rsid w:val="00AB31B7"/>
    <w:rsid w:val="00AB5139"/>
    <w:rsid w:val="00AB59BA"/>
    <w:rsid w:val="00AB6CE5"/>
    <w:rsid w:val="00AB6DCA"/>
    <w:rsid w:val="00AB704A"/>
    <w:rsid w:val="00AC0046"/>
    <w:rsid w:val="00AC0D6F"/>
    <w:rsid w:val="00AC1077"/>
    <w:rsid w:val="00AC1311"/>
    <w:rsid w:val="00AC13D6"/>
    <w:rsid w:val="00AC215E"/>
    <w:rsid w:val="00AC256E"/>
    <w:rsid w:val="00AC2790"/>
    <w:rsid w:val="00AC281E"/>
    <w:rsid w:val="00AC2E49"/>
    <w:rsid w:val="00AC486B"/>
    <w:rsid w:val="00AC4CA6"/>
    <w:rsid w:val="00AC5237"/>
    <w:rsid w:val="00AC544C"/>
    <w:rsid w:val="00AC57D8"/>
    <w:rsid w:val="00AC6262"/>
    <w:rsid w:val="00AC716E"/>
    <w:rsid w:val="00AC7DC1"/>
    <w:rsid w:val="00AD07B2"/>
    <w:rsid w:val="00AD1234"/>
    <w:rsid w:val="00AD253E"/>
    <w:rsid w:val="00AD2723"/>
    <w:rsid w:val="00AD2DA3"/>
    <w:rsid w:val="00AD43CF"/>
    <w:rsid w:val="00AD5B15"/>
    <w:rsid w:val="00AD5B8E"/>
    <w:rsid w:val="00AD5C48"/>
    <w:rsid w:val="00AD6280"/>
    <w:rsid w:val="00AD6902"/>
    <w:rsid w:val="00AD6D1A"/>
    <w:rsid w:val="00AD7651"/>
    <w:rsid w:val="00AD7FD0"/>
    <w:rsid w:val="00AE02B0"/>
    <w:rsid w:val="00AE1AFB"/>
    <w:rsid w:val="00AE20D1"/>
    <w:rsid w:val="00AE43A2"/>
    <w:rsid w:val="00AE52D4"/>
    <w:rsid w:val="00AE5C3C"/>
    <w:rsid w:val="00AE5CAC"/>
    <w:rsid w:val="00AE6609"/>
    <w:rsid w:val="00AE6889"/>
    <w:rsid w:val="00AE7C5C"/>
    <w:rsid w:val="00AE7C90"/>
    <w:rsid w:val="00AF021D"/>
    <w:rsid w:val="00AF3E90"/>
    <w:rsid w:val="00AF3F71"/>
    <w:rsid w:val="00AF4715"/>
    <w:rsid w:val="00AF485D"/>
    <w:rsid w:val="00AF5615"/>
    <w:rsid w:val="00AF5F54"/>
    <w:rsid w:val="00AF6577"/>
    <w:rsid w:val="00AF7076"/>
    <w:rsid w:val="00AF7375"/>
    <w:rsid w:val="00B00440"/>
    <w:rsid w:val="00B007EF"/>
    <w:rsid w:val="00B03245"/>
    <w:rsid w:val="00B03B3B"/>
    <w:rsid w:val="00B04477"/>
    <w:rsid w:val="00B05078"/>
    <w:rsid w:val="00B057B8"/>
    <w:rsid w:val="00B100B8"/>
    <w:rsid w:val="00B1081E"/>
    <w:rsid w:val="00B10908"/>
    <w:rsid w:val="00B1094B"/>
    <w:rsid w:val="00B11301"/>
    <w:rsid w:val="00B1166B"/>
    <w:rsid w:val="00B11797"/>
    <w:rsid w:val="00B119AF"/>
    <w:rsid w:val="00B119E4"/>
    <w:rsid w:val="00B12345"/>
    <w:rsid w:val="00B12B13"/>
    <w:rsid w:val="00B12C30"/>
    <w:rsid w:val="00B12C8C"/>
    <w:rsid w:val="00B12D3A"/>
    <w:rsid w:val="00B12F1D"/>
    <w:rsid w:val="00B13231"/>
    <w:rsid w:val="00B143D9"/>
    <w:rsid w:val="00B15CB6"/>
    <w:rsid w:val="00B1624A"/>
    <w:rsid w:val="00B17184"/>
    <w:rsid w:val="00B205B9"/>
    <w:rsid w:val="00B21023"/>
    <w:rsid w:val="00B21504"/>
    <w:rsid w:val="00B2184C"/>
    <w:rsid w:val="00B21854"/>
    <w:rsid w:val="00B219E1"/>
    <w:rsid w:val="00B21FCF"/>
    <w:rsid w:val="00B23165"/>
    <w:rsid w:val="00B24343"/>
    <w:rsid w:val="00B266A7"/>
    <w:rsid w:val="00B31FDB"/>
    <w:rsid w:val="00B326D8"/>
    <w:rsid w:val="00B32CCF"/>
    <w:rsid w:val="00B32EF0"/>
    <w:rsid w:val="00B33513"/>
    <w:rsid w:val="00B3459F"/>
    <w:rsid w:val="00B35EDF"/>
    <w:rsid w:val="00B36EDC"/>
    <w:rsid w:val="00B37FD1"/>
    <w:rsid w:val="00B40152"/>
    <w:rsid w:val="00B4054E"/>
    <w:rsid w:val="00B419A1"/>
    <w:rsid w:val="00B420AD"/>
    <w:rsid w:val="00B422BA"/>
    <w:rsid w:val="00B433C0"/>
    <w:rsid w:val="00B4417A"/>
    <w:rsid w:val="00B4486D"/>
    <w:rsid w:val="00B45A72"/>
    <w:rsid w:val="00B46116"/>
    <w:rsid w:val="00B467F3"/>
    <w:rsid w:val="00B469AD"/>
    <w:rsid w:val="00B47834"/>
    <w:rsid w:val="00B50094"/>
    <w:rsid w:val="00B51D2A"/>
    <w:rsid w:val="00B53128"/>
    <w:rsid w:val="00B53332"/>
    <w:rsid w:val="00B5342A"/>
    <w:rsid w:val="00B53FB6"/>
    <w:rsid w:val="00B55BD8"/>
    <w:rsid w:val="00B56227"/>
    <w:rsid w:val="00B568B9"/>
    <w:rsid w:val="00B56BEE"/>
    <w:rsid w:val="00B56D61"/>
    <w:rsid w:val="00B56E69"/>
    <w:rsid w:val="00B57051"/>
    <w:rsid w:val="00B571A9"/>
    <w:rsid w:val="00B57DF5"/>
    <w:rsid w:val="00B6044B"/>
    <w:rsid w:val="00B6091E"/>
    <w:rsid w:val="00B6256A"/>
    <w:rsid w:val="00B62F76"/>
    <w:rsid w:val="00B6315C"/>
    <w:rsid w:val="00B63475"/>
    <w:rsid w:val="00B6477B"/>
    <w:rsid w:val="00B64B0E"/>
    <w:rsid w:val="00B65587"/>
    <w:rsid w:val="00B65C11"/>
    <w:rsid w:val="00B7077C"/>
    <w:rsid w:val="00B70FC7"/>
    <w:rsid w:val="00B71535"/>
    <w:rsid w:val="00B72429"/>
    <w:rsid w:val="00B73AAD"/>
    <w:rsid w:val="00B7431A"/>
    <w:rsid w:val="00B745E3"/>
    <w:rsid w:val="00B74BED"/>
    <w:rsid w:val="00B74E0E"/>
    <w:rsid w:val="00B7569C"/>
    <w:rsid w:val="00B75782"/>
    <w:rsid w:val="00B77620"/>
    <w:rsid w:val="00B80139"/>
    <w:rsid w:val="00B805E4"/>
    <w:rsid w:val="00B80F54"/>
    <w:rsid w:val="00B81541"/>
    <w:rsid w:val="00B8173E"/>
    <w:rsid w:val="00B8192B"/>
    <w:rsid w:val="00B81B92"/>
    <w:rsid w:val="00B8202F"/>
    <w:rsid w:val="00B826D6"/>
    <w:rsid w:val="00B82AC5"/>
    <w:rsid w:val="00B82EE8"/>
    <w:rsid w:val="00B83071"/>
    <w:rsid w:val="00B8339E"/>
    <w:rsid w:val="00B83D05"/>
    <w:rsid w:val="00B84BE3"/>
    <w:rsid w:val="00B84E87"/>
    <w:rsid w:val="00B854AE"/>
    <w:rsid w:val="00B85605"/>
    <w:rsid w:val="00B85EF2"/>
    <w:rsid w:val="00B86B4B"/>
    <w:rsid w:val="00B870A2"/>
    <w:rsid w:val="00B874DF"/>
    <w:rsid w:val="00B87B75"/>
    <w:rsid w:val="00B87EE1"/>
    <w:rsid w:val="00B90443"/>
    <w:rsid w:val="00B913EB"/>
    <w:rsid w:val="00B9216D"/>
    <w:rsid w:val="00B92267"/>
    <w:rsid w:val="00B93C83"/>
    <w:rsid w:val="00B93F2C"/>
    <w:rsid w:val="00B93F6E"/>
    <w:rsid w:val="00B95049"/>
    <w:rsid w:val="00B95638"/>
    <w:rsid w:val="00B9579E"/>
    <w:rsid w:val="00B95B12"/>
    <w:rsid w:val="00B968DB"/>
    <w:rsid w:val="00B96910"/>
    <w:rsid w:val="00BA0EE4"/>
    <w:rsid w:val="00BA442B"/>
    <w:rsid w:val="00BA505C"/>
    <w:rsid w:val="00BA5235"/>
    <w:rsid w:val="00BA6A73"/>
    <w:rsid w:val="00BA7D89"/>
    <w:rsid w:val="00BB0738"/>
    <w:rsid w:val="00BB08C8"/>
    <w:rsid w:val="00BB23F2"/>
    <w:rsid w:val="00BB2A0C"/>
    <w:rsid w:val="00BB2C65"/>
    <w:rsid w:val="00BB3038"/>
    <w:rsid w:val="00BB56C0"/>
    <w:rsid w:val="00BB6D1B"/>
    <w:rsid w:val="00BC048A"/>
    <w:rsid w:val="00BC0D4E"/>
    <w:rsid w:val="00BC1291"/>
    <w:rsid w:val="00BC1BC1"/>
    <w:rsid w:val="00BC4FA7"/>
    <w:rsid w:val="00BC5728"/>
    <w:rsid w:val="00BC6324"/>
    <w:rsid w:val="00BC6A13"/>
    <w:rsid w:val="00BC72FC"/>
    <w:rsid w:val="00BC73EF"/>
    <w:rsid w:val="00BD23FE"/>
    <w:rsid w:val="00BD3889"/>
    <w:rsid w:val="00BD3B5B"/>
    <w:rsid w:val="00BD486C"/>
    <w:rsid w:val="00BD6FA9"/>
    <w:rsid w:val="00BD71A1"/>
    <w:rsid w:val="00BE03B4"/>
    <w:rsid w:val="00BE069E"/>
    <w:rsid w:val="00BE10E6"/>
    <w:rsid w:val="00BE1BB7"/>
    <w:rsid w:val="00BE2B4F"/>
    <w:rsid w:val="00BE305A"/>
    <w:rsid w:val="00BE44F5"/>
    <w:rsid w:val="00BE4886"/>
    <w:rsid w:val="00BE4DAD"/>
    <w:rsid w:val="00BE50CD"/>
    <w:rsid w:val="00BE63C8"/>
    <w:rsid w:val="00BE67BD"/>
    <w:rsid w:val="00BE67BF"/>
    <w:rsid w:val="00BE6EDC"/>
    <w:rsid w:val="00BE6F5F"/>
    <w:rsid w:val="00BE71E9"/>
    <w:rsid w:val="00BE7ADA"/>
    <w:rsid w:val="00BF0868"/>
    <w:rsid w:val="00BF0A51"/>
    <w:rsid w:val="00BF224D"/>
    <w:rsid w:val="00BF2FFB"/>
    <w:rsid w:val="00BF3962"/>
    <w:rsid w:val="00BF3B5F"/>
    <w:rsid w:val="00BF4136"/>
    <w:rsid w:val="00BF4D1E"/>
    <w:rsid w:val="00BF4DBE"/>
    <w:rsid w:val="00BF4E4A"/>
    <w:rsid w:val="00BF568D"/>
    <w:rsid w:val="00BF6342"/>
    <w:rsid w:val="00BF64DB"/>
    <w:rsid w:val="00BF7320"/>
    <w:rsid w:val="00BF7DFF"/>
    <w:rsid w:val="00C01BCF"/>
    <w:rsid w:val="00C01C87"/>
    <w:rsid w:val="00C024E1"/>
    <w:rsid w:val="00C02C01"/>
    <w:rsid w:val="00C04E06"/>
    <w:rsid w:val="00C0591C"/>
    <w:rsid w:val="00C05E6D"/>
    <w:rsid w:val="00C05F53"/>
    <w:rsid w:val="00C06441"/>
    <w:rsid w:val="00C07C4B"/>
    <w:rsid w:val="00C108C8"/>
    <w:rsid w:val="00C12C24"/>
    <w:rsid w:val="00C130A2"/>
    <w:rsid w:val="00C136F2"/>
    <w:rsid w:val="00C13EB2"/>
    <w:rsid w:val="00C13FBE"/>
    <w:rsid w:val="00C156B8"/>
    <w:rsid w:val="00C160AA"/>
    <w:rsid w:val="00C17AE5"/>
    <w:rsid w:val="00C20230"/>
    <w:rsid w:val="00C20A41"/>
    <w:rsid w:val="00C20DBF"/>
    <w:rsid w:val="00C21DC9"/>
    <w:rsid w:val="00C2255D"/>
    <w:rsid w:val="00C22610"/>
    <w:rsid w:val="00C22B44"/>
    <w:rsid w:val="00C237A0"/>
    <w:rsid w:val="00C240B2"/>
    <w:rsid w:val="00C25B73"/>
    <w:rsid w:val="00C25C46"/>
    <w:rsid w:val="00C265B8"/>
    <w:rsid w:val="00C266EF"/>
    <w:rsid w:val="00C27D3B"/>
    <w:rsid w:val="00C27FA9"/>
    <w:rsid w:val="00C3022C"/>
    <w:rsid w:val="00C320D3"/>
    <w:rsid w:val="00C323E2"/>
    <w:rsid w:val="00C329F3"/>
    <w:rsid w:val="00C33971"/>
    <w:rsid w:val="00C33D4B"/>
    <w:rsid w:val="00C35CF9"/>
    <w:rsid w:val="00C366A1"/>
    <w:rsid w:val="00C36B99"/>
    <w:rsid w:val="00C373AA"/>
    <w:rsid w:val="00C3795B"/>
    <w:rsid w:val="00C37F20"/>
    <w:rsid w:val="00C40264"/>
    <w:rsid w:val="00C42AD6"/>
    <w:rsid w:val="00C4324C"/>
    <w:rsid w:val="00C43308"/>
    <w:rsid w:val="00C440BB"/>
    <w:rsid w:val="00C44BD8"/>
    <w:rsid w:val="00C4505F"/>
    <w:rsid w:val="00C454F8"/>
    <w:rsid w:val="00C4629B"/>
    <w:rsid w:val="00C4653E"/>
    <w:rsid w:val="00C4689B"/>
    <w:rsid w:val="00C4764B"/>
    <w:rsid w:val="00C51F50"/>
    <w:rsid w:val="00C528AF"/>
    <w:rsid w:val="00C52F51"/>
    <w:rsid w:val="00C531B0"/>
    <w:rsid w:val="00C55504"/>
    <w:rsid w:val="00C556CD"/>
    <w:rsid w:val="00C557B0"/>
    <w:rsid w:val="00C56F44"/>
    <w:rsid w:val="00C60D03"/>
    <w:rsid w:val="00C60D9D"/>
    <w:rsid w:val="00C610B4"/>
    <w:rsid w:val="00C6226A"/>
    <w:rsid w:val="00C62BDE"/>
    <w:rsid w:val="00C62EF7"/>
    <w:rsid w:val="00C64ADC"/>
    <w:rsid w:val="00C64ECB"/>
    <w:rsid w:val="00C66387"/>
    <w:rsid w:val="00C66799"/>
    <w:rsid w:val="00C67106"/>
    <w:rsid w:val="00C6778E"/>
    <w:rsid w:val="00C7041A"/>
    <w:rsid w:val="00C70C0F"/>
    <w:rsid w:val="00C7112C"/>
    <w:rsid w:val="00C71997"/>
    <w:rsid w:val="00C71C56"/>
    <w:rsid w:val="00C72F16"/>
    <w:rsid w:val="00C7334B"/>
    <w:rsid w:val="00C73B4D"/>
    <w:rsid w:val="00C74621"/>
    <w:rsid w:val="00C748E8"/>
    <w:rsid w:val="00C758C8"/>
    <w:rsid w:val="00C7624E"/>
    <w:rsid w:val="00C76C56"/>
    <w:rsid w:val="00C76D24"/>
    <w:rsid w:val="00C8035F"/>
    <w:rsid w:val="00C82C92"/>
    <w:rsid w:val="00C83061"/>
    <w:rsid w:val="00C847C0"/>
    <w:rsid w:val="00C85777"/>
    <w:rsid w:val="00C86E68"/>
    <w:rsid w:val="00C86FE7"/>
    <w:rsid w:val="00C87592"/>
    <w:rsid w:val="00C90F07"/>
    <w:rsid w:val="00C9118E"/>
    <w:rsid w:val="00C92688"/>
    <w:rsid w:val="00C937E7"/>
    <w:rsid w:val="00C9400E"/>
    <w:rsid w:val="00C94882"/>
    <w:rsid w:val="00C95666"/>
    <w:rsid w:val="00C9658F"/>
    <w:rsid w:val="00C96718"/>
    <w:rsid w:val="00C96804"/>
    <w:rsid w:val="00C96DA9"/>
    <w:rsid w:val="00C977EF"/>
    <w:rsid w:val="00C97FCB"/>
    <w:rsid w:val="00CA06FD"/>
    <w:rsid w:val="00CA17E7"/>
    <w:rsid w:val="00CA3E4E"/>
    <w:rsid w:val="00CA479B"/>
    <w:rsid w:val="00CA54C9"/>
    <w:rsid w:val="00CA54E2"/>
    <w:rsid w:val="00CA67C9"/>
    <w:rsid w:val="00CA6FCE"/>
    <w:rsid w:val="00CB0326"/>
    <w:rsid w:val="00CB0ED9"/>
    <w:rsid w:val="00CB1754"/>
    <w:rsid w:val="00CB1D13"/>
    <w:rsid w:val="00CB25FE"/>
    <w:rsid w:val="00CB288A"/>
    <w:rsid w:val="00CB29DD"/>
    <w:rsid w:val="00CB3A20"/>
    <w:rsid w:val="00CB3C00"/>
    <w:rsid w:val="00CB4F54"/>
    <w:rsid w:val="00CB5103"/>
    <w:rsid w:val="00CB5AC4"/>
    <w:rsid w:val="00CB5F51"/>
    <w:rsid w:val="00CB5FED"/>
    <w:rsid w:val="00CB67B9"/>
    <w:rsid w:val="00CB7031"/>
    <w:rsid w:val="00CB741B"/>
    <w:rsid w:val="00CB7A1A"/>
    <w:rsid w:val="00CB7D42"/>
    <w:rsid w:val="00CC0241"/>
    <w:rsid w:val="00CC0AFF"/>
    <w:rsid w:val="00CC0EC1"/>
    <w:rsid w:val="00CC1352"/>
    <w:rsid w:val="00CC24B2"/>
    <w:rsid w:val="00CC3A04"/>
    <w:rsid w:val="00CC56E4"/>
    <w:rsid w:val="00CC5D8C"/>
    <w:rsid w:val="00CC5EB8"/>
    <w:rsid w:val="00CC68EA"/>
    <w:rsid w:val="00CC72CF"/>
    <w:rsid w:val="00CC78BA"/>
    <w:rsid w:val="00CD00D8"/>
    <w:rsid w:val="00CD056B"/>
    <w:rsid w:val="00CD181A"/>
    <w:rsid w:val="00CD1A3E"/>
    <w:rsid w:val="00CD1F6B"/>
    <w:rsid w:val="00CD3EB6"/>
    <w:rsid w:val="00CD4D32"/>
    <w:rsid w:val="00CD5B8E"/>
    <w:rsid w:val="00CD5C6B"/>
    <w:rsid w:val="00CD6988"/>
    <w:rsid w:val="00CE11F8"/>
    <w:rsid w:val="00CE1362"/>
    <w:rsid w:val="00CE1EAE"/>
    <w:rsid w:val="00CE259B"/>
    <w:rsid w:val="00CE3E11"/>
    <w:rsid w:val="00CE5125"/>
    <w:rsid w:val="00CE52E0"/>
    <w:rsid w:val="00CE5527"/>
    <w:rsid w:val="00CE6671"/>
    <w:rsid w:val="00CE7B73"/>
    <w:rsid w:val="00CE7FF6"/>
    <w:rsid w:val="00CF01CE"/>
    <w:rsid w:val="00CF1617"/>
    <w:rsid w:val="00CF1DD1"/>
    <w:rsid w:val="00CF2F35"/>
    <w:rsid w:val="00CF3297"/>
    <w:rsid w:val="00CF4112"/>
    <w:rsid w:val="00CF7151"/>
    <w:rsid w:val="00D01355"/>
    <w:rsid w:val="00D0215A"/>
    <w:rsid w:val="00D0341A"/>
    <w:rsid w:val="00D035FE"/>
    <w:rsid w:val="00D03969"/>
    <w:rsid w:val="00D045B2"/>
    <w:rsid w:val="00D06C38"/>
    <w:rsid w:val="00D0772B"/>
    <w:rsid w:val="00D106DC"/>
    <w:rsid w:val="00D12993"/>
    <w:rsid w:val="00D134F9"/>
    <w:rsid w:val="00D1396B"/>
    <w:rsid w:val="00D14965"/>
    <w:rsid w:val="00D15A03"/>
    <w:rsid w:val="00D1790A"/>
    <w:rsid w:val="00D2036D"/>
    <w:rsid w:val="00D21347"/>
    <w:rsid w:val="00D2191D"/>
    <w:rsid w:val="00D22763"/>
    <w:rsid w:val="00D22897"/>
    <w:rsid w:val="00D22A20"/>
    <w:rsid w:val="00D22A7E"/>
    <w:rsid w:val="00D238D9"/>
    <w:rsid w:val="00D2406A"/>
    <w:rsid w:val="00D24375"/>
    <w:rsid w:val="00D2457F"/>
    <w:rsid w:val="00D25265"/>
    <w:rsid w:val="00D257FD"/>
    <w:rsid w:val="00D25E7F"/>
    <w:rsid w:val="00D2728D"/>
    <w:rsid w:val="00D3163B"/>
    <w:rsid w:val="00D33257"/>
    <w:rsid w:val="00D347AD"/>
    <w:rsid w:val="00D35E40"/>
    <w:rsid w:val="00D36398"/>
    <w:rsid w:val="00D365F0"/>
    <w:rsid w:val="00D36A33"/>
    <w:rsid w:val="00D37EB1"/>
    <w:rsid w:val="00D41047"/>
    <w:rsid w:val="00D42D3E"/>
    <w:rsid w:val="00D4354B"/>
    <w:rsid w:val="00D4526B"/>
    <w:rsid w:val="00D45CFC"/>
    <w:rsid w:val="00D4658B"/>
    <w:rsid w:val="00D466E0"/>
    <w:rsid w:val="00D47233"/>
    <w:rsid w:val="00D47AA5"/>
    <w:rsid w:val="00D50334"/>
    <w:rsid w:val="00D50B2D"/>
    <w:rsid w:val="00D515DC"/>
    <w:rsid w:val="00D516C3"/>
    <w:rsid w:val="00D51EF0"/>
    <w:rsid w:val="00D52ACA"/>
    <w:rsid w:val="00D539E7"/>
    <w:rsid w:val="00D53B4F"/>
    <w:rsid w:val="00D54498"/>
    <w:rsid w:val="00D54599"/>
    <w:rsid w:val="00D54DFB"/>
    <w:rsid w:val="00D55C61"/>
    <w:rsid w:val="00D56995"/>
    <w:rsid w:val="00D57062"/>
    <w:rsid w:val="00D572E1"/>
    <w:rsid w:val="00D578A8"/>
    <w:rsid w:val="00D6014D"/>
    <w:rsid w:val="00D60591"/>
    <w:rsid w:val="00D60D1A"/>
    <w:rsid w:val="00D6562F"/>
    <w:rsid w:val="00D65D49"/>
    <w:rsid w:val="00D663CE"/>
    <w:rsid w:val="00D66672"/>
    <w:rsid w:val="00D66683"/>
    <w:rsid w:val="00D66946"/>
    <w:rsid w:val="00D70381"/>
    <w:rsid w:val="00D703CF"/>
    <w:rsid w:val="00D70638"/>
    <w:rsid w:val="00D715B3"/>
    <w:rsid w:val="00D722AE"/>
    <w:rsid w:val="00D736A4"/>
    <w:rsid w:val="00D74120"/>
    <w:rsid w:val="00D7553B"/>
    <w:rsid w:val="00D75C5A"/>
    <w:rsid w:val="00D762A8"/>
    <w:rsid w:val="00D76BAE"/>
    <w:rsid w:val="00D773C2"/>
    <w:rsid w:val="00D779B2"/>
    <w:rsid w:val="00D811DA"/>
    <w:rsid w:val="00D814DC"/>
    <w:rsid w:val="00D81843"/>
    <w:rsid w:val="00D81A54"/>
    <w:rsid w:val="00D822DE"/>
    <w:rsid w:val="00D824D5"/>
    <w:rsid w:val="00D8314F"/>
    <w:rsid w:val="00D840C6"/>
    <w:rsid w:val="00D86227"/>
    <w:rsid w:val="00D86621"/>
    <w:rsid w:val="00D86857"/>
    <w:rsid w:val="00D86A17"/>
    <w:rsid w:val="00D90372"/>
    <w:rsid w:val="00D90D4E"/>
    <w:rsid w:val="00D918AA"/>
    <w:rsid w:val="00D92227"/>
    <w:rsid w:val="00D94F26"/>
    <w:rsid w:val="00D979FF"/>
    <w:rsid w:val="00DA0537"/>
    <w:rsid w:val="00DA0736"/>
    <w:rsid w:val="00DA0C18"/>
    <w:rsid w:val="00DA125A"/>
    <w:rsid w:val="00DA2661"/>
    <w:rsid w:val="00DA2847"/>
    <w:rsid w:val="00DA32A1"/>
    <w:rsid w:val="00DA36F6"/>
    <w:rsid w:val="00DA3722"/>
    <w:rsid w:val="00DA3B47"/>
    <w:rsid w:val="00DA55AD"/>
    <w:rsid w:val="00DB034A"/>
    <w:rsid w:val="00DB0726"/>
    <w:rsid w:val="00DB27AF"/>
    <w:rsid w:val="00DB2A23"/>
    <w:rsid w:val="00DB44BE"/>
    <w:rsid w:val="00DB4760"/>
    <w:rsid w:val="00DB5327"/>
    <w:rsid w:val="00DB56FB"/>
    <w:rsid w:val="00DB5D3C"/>
    <w:rsid w:val="00DB608D"/>
    <w:rsid w:val="00DB76F1"/>
    <w:rsid w:val="00DC0347"/>
    <w:rsid w:val="00DC0385"/>
    <w:rsid w:val="00DC1107"/>
    <w:rsid w:val="00DC28AE"/>
    <w:rsid w:val="00DC2BA1"/>
    <w:rsid w:val="00DC2E7A"/>
    <w:rsid w:val="00DC3167"/>
    <w:rsid w:val="00DC3224"/>
    <w:rsid w:val="00DC3758"/>
    <w:rsid w:val="00DC3ED5"/>
    <w:rsid w:val="00DC45C8"/>
    <w:rsid w:val="00DC589B"/>
    <w:rsid w:val="00DC663E"/>
    <w:rsid w:val="00DC6A08"/>
    <w:rsid w:val="00DC6C3C"/>
    <w:rsid w:val="00DC70F5"/>
    <w:rsid w:val="00DC7449"/>
    <w:rsid w:val="00DD25E3"/>
    <w:rsid w:val="00DD2A14"/>
    <w:rsid w:val="00DD2EF7"/>
    <w:rsid w:val="00DD4966"/>
    <w:rsid w:val="00DD5581"/>
    <w:rsid w:val="00DD5D56"/>
    <w:rsid w:val="00DD64FA"/>
    <w:rsid w:val="00DD7406"/>
    <w:rsid w:val="00DE115B"/>
    <w:rsid w:val="00DE1441"/>
    <w:rsid w:val="00DE27E6"/>
    <w:rsid w:val="00DE2A45"/>
    <w:rsid w:val="00DE3A54"/>
    <w:rsid w:val="00DE3E7E"/>
    <w:rsid w:val="00DE52B3"/>
    <w:rsid w:val="00DE569C"/>
    <w:rsid w:val="00DE5BD5"/>
    <w:rsid w:val="00DE5D57"/>
    <w:rsid w:val="00DE6BAE"/>
    <w:rsid w:val="00DE735A"/>
    <w:rsid w:val="00DE786B"/>
    <w:rsid w:val="00DE7BAA"/>
    <w:rsid w:val="00DE7EA2"/>
    <w:rsid w:val="00DF06CE"/>
    <w:rsid w:val="00DF0F00"/>
    <w:rsid w:val="00DF1324"/>
    <w:rsid w:val="00DF14FC"/>
    <w:rsid w:val="00DF2370"/>
    <w:rsid w:val="00DF383D"/>
    <w:rsid w:val="00DF4774"/>
    <w:rsid w:val="00DF5CD2"/>
    <w:rsid w:val="00DF67E8"/>
    <w:rsid w:val="00DF6AA0"/>
    <w:rsid w:val="00DF71B9"/>
    <w:rsid w:val="00DF7CBD"/>
    <w:rsid w:val="00E004F1"/>
    <w:rsid w:val="00E005B9"/>
    <w:rsid w:val="00E007EA"/>
    <w:rsid w:val="00E01468"/>
    <w:rsid w:val="00E0170B"/>
    <w:rsid w:val="00E02C41"/>
    <w:rsid w:val="00E030F8"/>
    <w:rsid w:val="00E037C5"/>
    <w:rsid w:val="00E03C7F"/>
    <w:rsid w:val="00E03C97"/>
    <w:rsid w:val="00E04F52"/>
    <w:rsid w:val="00E05556"/>
    <w:rsid w:val="00E05F35"/>
    <w:rsid w:val="00E06289"/>
    <w:rsid w:val="00E0629B"/>
    <w:rsid w:val="00E10F9E"/>
    <w:rsid w:val="00E10FA3"/>
    <w:rsid w:val="00E1129F"/>
    <w:rsid w:val="00E11511"/>
    <w:rsid w:val="00E119B4"/>
    <w:rsid w:val="00E11B10"/>
    <w:rsid w:val="00E1262B"/>
    <w:rsid w:val="00E126CF"/>
    <w:rsid w:val="00E12722"/>
    <w:rsid w:val="00E134A0"/>
    <w:rsid w:val="00E138A9"/>
    <w:rsid w:val="00E1445B"/>
    <w:rsid w:val="00E158C1"/>
    <w:rsid w:val="00E16EC9"/>
    <w:rsid w:val="00E174F3"/>
    <w:rsid w:val="00E17FA1"/>
    <w:rsid w:val="00E20358"/>
    <w:rsid w:val="00E20467"/>
    <w:rsid w:val="00E21CD6"/>
    <w:rsid w:val="00E229FE"/>
    <w:rsid w:val="00E22FE5"/>
    <w:rsid w:val="00E2352E"/>
    <w:rsid w:val="00E23797"/>
    <w:rsid w:val="00E238B9"/>
    <w:rsid w:val="00E24039"/>
    <w:rsid w:val="00E248DC"/>
    <w:rsid w:val="00E2617B"/>
    <w:rsid w:val="00E26DC9"/>
    <w:rsid w:val="00E27170"/>
    <w:rsid w:val="00E2792A"/>
    <w:rsid w:val="00E27B43"/>
    <w:rsid w:val="00E30CD3"/>
    <w:rsid w:val="00E3139A"/>
    <w:rsid w:val="00E34099"/>
    <w:rsid w:val="00E3450C"/>
    <w:rsid w:val="00E34DBA"/>
    <w:rsid w:val="00E372EB"/>
    <w:rsid w:val="00E417CE"/>
    <w:rsid w:val="00E41823"/>
    <w:rsid w:val="00E42B35"/>
    <w:rsid w:val="00E43141"/>
    <w:rsid w:val="00E44C2D"/>
    <w:rsid w:val="00E44D8F"/>
    <w:rsid w:val="00E46204"/>
    <w:rsid w:val="00E466A6"/>
    <w:rsid w:val="00E4796A"/>
    <w:rsid w:val="00E47F0C"/>
    <w:rsid w:val="00E5082C"/>
    <w:rsid w:val="00E50A8C"/>
    <w:rsid w:val="00E511B5"/>
    <w:rsid w:val="00E51FFA"/>
    <w:rsid w:val="00E52521"/>
    <w:rsid w:val="00E536EF"/>
    <w:rsid w:val="00E54673"/>
    <w:rsid w:val="00E5470B"/>
    <w:rsid w:val="00E54A45"/>
    <w:rsid w:val="00E551BB"/>
    <w:rsid w:val="00E551F4"/>
    <w:rsid w:val="00E556C7"/>
    <w:rsid w:val="00E5627C"/>
    <w:rsid w:val="00E60065"/>
    <w:rsid w:val="00E60112"/>
    <w:rsid w:val="00E603D9"/>
    <w:rsid w:val="00E606E0"/>
    <w:rsid w:val="00E61101"/>
    <w:rsid w:val="00E6274A"/>
    <w:rsid w:val="00E62846"/>
    <w:rsid w:val="00E65109"/>
    <w:rsid w:val="00E65466"/>
    <w:rsid w:val="00E66BC2"/>
    <w:rsid w:val="00E67920"/>
    <w:rsid w:val="00E67B9E"/>
    <w:rsid w:val="00E70370"/>
    <w:rsid w:val="00E71C7C"/>
    <w:rsid w:val="00E72285"/>
    <w:rsid w:val="00E731A9"/>
    <w:rsid w:val="00E74A59"/>
    <w:rsid w:val="00E75814"/>
    <w:rsid w:val="00E75A67"/>
    <w:rsid w:val="00E75FCC"/>
    <w:rsid w:val="00E76643"/>
    <w:rsid w:val="00E767AA"/>
    <w:rsid w:val="00E76ED4"/>
    <w:rsid w:val="00E77DD3"/>
    <w:rsid w:val="00E80D50"/>
    <w:rsid w:val="00E81189"/>
    <w:rsid w:val="00E8143A"/>
    <w:rsid w:val="00E8156F"/>
    <w:rsid w:val="00E81E0B"/>
    <w:rsid w:val="00E824C9"/>
    <w:rsid w:val="00E82CA2"/>
    <w:rsid w:val="00E8325C"/>
    <w:rsid w:val="00E83510"/>
    <w:rsid w:val="00E83B68"/>
    <w:rsid w:val="00E83C70"/>
    <w:rsid w:val="00E847D5"/>
    <w:rsid w:val="00E84BC9"/>
    <w:rsid w:val="00E8579F"/>
    <w:rsid w:val="00E858DA"/>
    <w:rsid w:val="00E85ED5"/>
    <w:rsid w:val="00E9067D"/>
    <w:rsid w:val="00E908E6"/>
    <w:rsid w:val="00E9157B"/>
    <w:rsid w:val="00E91A3B"/>
    <w:rsid w:val="00E92905"/>
    <w:rsid w:val="00E929F4"/>
    <w:rsid w:val="00E92AF6"/>
    <w:rsid w:val="00E937EC"/>
    <w:rsid w:val="00E939B4"/>
    <w:rsid w:val="00E948FD"/>
    <w:rsid w:val="00E94A56"/>
    <w:rsid w:val="00E95092"/>
    <w:rsid w:val="00E95AB7"/>
    <w:rsid w:val="00E961B5"/>
    <w:rsid w:val="00E96C80"/>
    <w:rsid w:val="00E97A38"/>
    <w:rsid w:val="00E97C83"/>
    <w:rsid w:val="00EA05EE"/>
    <w:rsid w:val="00EA0FFD"/>
    <w:rsid w:val="00EA131C"/>
    <w:rsid w:val="00EA14E7"/>
    <w:rsid w:val="00EA2D42"/>
    <w:rsid w:val="00EA2F3A"/>
    <w:rsid w:val="00EA3CD6"/>
    <w:rsid w:val="00EA4768"/>
    <w:rsid w:val="00EA4A1D"/>
    <w:rsid w:val="00EA59A9"/>
    <w:rsid w:val="00EB01BA"/>
    <w:rsid w:val="00EB0892"/>
    <w:rsid w:val="00EB10CD"/>
    <w:rsid w:val="00EB1461"/>
    <w:rsid w:val="00EB1881"/>
    <w:rsid w:val="00EB26C7"/>
    <w:rsid w:val="00EB2FC7"/>
    <w:rsid w:val="00EB43D4"/>
    <w:rsid w:val="00EB45EC"/>
    <w:rsid w:val="00EB531A"/>
    <w:rsid w:val="00EB64B5"/>
    <w:rsid w:val="00EB64FF"/>
    <w:rsid w:val="00EB700B"/>
    <w:rsid w:val="00EB7081"/>
    <w:rsid w:val="00EB7ED6"/>
    <w:rsid w:val="00EC0942"/>
    <w:rsid w:val="00EC1395"/>
    <w:rsid w:val="00EC2904"/>
    <w:rsid w:val="00EC2CB8"/>
    <w:rsid w:val="00EC2E09"/>
    <w:rsid w:val="00EC3327"/>
    <w:rsid w:val="00EC3E79"/>
    <w:rsid w:val="00EC647B"/>
    <w:rsid w:val="00EC754C"/>
    <w:rsid w:val="00EC7856"/>
    <w:rsid w:val="00EC7F83"/>
    <w:rsid w:val="00EC7FED"/>
    <w:rsid w:val="00ED082D"/>
    <w:rsid w:val="00ED11EA"/>
    <w:rsid w:val="00ED1257"/>
    <w:rsid w:val="00ED2B1A"/>
    <w:rsid w:val="00ED2D85"/>
    <w:rsid w:val="00ED2F0C"/>
    <w:rsid w:val="00ED309F"/>
    <w:rsid w:val="00ED341E"/>
    <w:rsid w:val="00ED3F04"/>
    <w:rsid w:val="00ED47DD"/>
    <w:rsid w:val="00ED59D8"/>
    <w:rsid w:val="00ED6F9B"/>
    <w:rsid w:val="00EE2AC0"/>
    <w:rsid w:val="00EE43D6"/>
    <w:rsid w:val="00EE491A"/>
    <w:rsid w:val="00EE4F13"/>
    <w:rsid w:val="00EE6863"/>
    <w:rsid w:val="00EE6DB4"/>
    <w:rsid w:val="00EE7D1A"/>
    <w:rsid w:val="00EF02CF"/>
    <w:rsid w:val="00EF09CA"/>
    <w:rsid w:val="00EF182F"/>
    <w:rsid w:val="00EF2D08"/>
    <w:rsid w:val="00EF3B82"/>
    <w:rsid w:val="00EF479C"/>
    <w:rsid w:val="00EF47B4"/>
    <w:rsid w:val="00EF4F13"/>
    <w:rsid w:val="00EF5A3E"/>
    <w:rsid w:val="00EF6E18"/>
    <w:rsid w:val="00EF6EE5"/>
    <w:rsid w:val="00EF7F37"/>
    <w:rsid w:val="00F00D43"/>
    <w:rsid w:val="00F011F0"/>
    <w:rsid w:val="00F0148F"/>
    <w:rsid w:val="00F01528"/>
    <w:rsid w:val="00F01A38"/>
    <w:rsid w:val="00F01E18"/>
    <w:rsid w:val="00F01F67"/>
    <w:rsid w:val="00F02455"/>
    <w:rsid w:val="00F02DDB"/>
    <w:rsid w:val="00F03222"/>
    <w:rsid w:val="00F034E1"/>
    <w:rsid w:val="00F038C1"/>
    <w:rsid w:val="00F04EB7"/>
    <w:rsid w:val="00F04F79"/>
    <w:rsid w:val="00F05FED"/>
    <w:rsid w:val="00F064D0"/>
    <w:rsid w:val="00F06F79"/>
    <w:rsid w:val="00F070F4"/>
    <w:rsid w:val="00F07575"/>
    <w:rsid w:val="00F076DB"/>
    <w:rsid w:val="00F07E73"/>
    <w:rsid w:val="00F11487"/>
    <w:rsid w:val="00F11CB1"/>
    <w:rsid w:val="00F120F6"/>
    <w:rsid w:val="00F12321"/>
    <w:rsid w:val="00F128BE"/>
    <w:rsid w:val="00F1376A"/>
    <w:rsid w:val="00F139F4"/>
    <w:rsid w:val="00F1487B"/>
    <w:rsid w:val="00F14E0E"/>
    <w:rsid w:val="00F1561C"/>
    <w:rsid w:val="00F16DD6"/>
    <w:rsid w:val="00F1720E"/>
    <w:rsid w:val="00F1787F"/>
    <w:rsid w:val="00F17B3C"/>
    <w:rsid w:val="00F206FB"/>
    <w:rsid w:val="00F20852"/>
    <w:rsid w:val="00F20888"/>
    <w:rsid w:val="00F2132A"/>
    <w:rsid w:val="00F21840"/>
    <w:rsid w:val="00F218BE"/>
    <w:rsid w:val="00F21B1C"/>
    <w:rsid w:val="00F21B3C"/>
    <w:rsid w:val="00F21EF1"/>
    <w:rsid w:val="00F22176"/>
    <w:rsid w:val="00F23829"/>
    <w:rsid w:val="00F243DC"/>
    <w:rsid w:val="00F24970"/>
    <w:rsid w:val="00F26259"/>
    <w:rsid w:val="00F266FD"/>
    <w:rsid w:val="00F272F2"/>
    <w:rsid w:val="00F3020A"/>
    <w:rsid w:val="00F30D56"/>
    <w:rsid w:val="00F310C6"/>
    <w:rsid w:val="00F31360"/>
    <w:rsid w:val="00F3500C"/>
    <w:rsid w:val="00F352B1"/>
    <w:rsid w:val="00F355C3"/>
    <w:rsid w:val="00F3616E"/>
    <w:rsid w:val="00F36EE7"/>
    <w:rsid w:val="00F40483"/>
    <w:rsid w:val="00F42299"/>
    <w:rsid w:val="00F42697"/>
    <w:rsid w:val="00F42752"/>
    <w:rsid w:val="00F42F22"/>
    <w:rsid w:val="00F430EA"/>
    <w:rsid w:val="00F4380D"/>
    <w:rsid w:val="00F441A7"/>
    <w:rsid w:val="00F442AE"/>
    <w:rsid w:val="00F44623"/>
    <w:rsid w:val="00F45961"/>
    <w:rsid w:val="00F459D4"/>
    <w:rsid w:val="00F468B6"/>
    <w:rsid w:val="00F46EB4"/>
    <w:rsid w:val="00F508BB"/>
    <w:rsid w:val="00F51DD0"/>
    <w:rsid w:val="00F54822"/>
    <w:rsid w:val="00F5483D"/>
    <w:rsid w:val="00F5508F"/>
    <w:rsid w:val="00F55637"/>
    <w:rsid w:val="00F556A4"/>
    <w:rsid w:val="00F55748"/>
    <w:rsid w:val="00F5596B"/>
    <w:rsid w:val="00F5673D"/>
    <w:rsid w:val="00F60241"/>
    <w:rsid w:val="00F60983"/>
    <w:rsid w:val="00F6207D"/>
    <w:rsid w:val="00F63152"/>
    <w:rsid w:val="00F63315"/>
    <w:rsid w:val="00F6346D"/>
    <w:rsid w:val="00F63843"/>
    <w:rsid w:val="00F64B27"/>
    <w:rsid w:val="00F65245"/>
    <w:rsid w:val="00F65B8C"/>
    <w:rsid w:val="00F65C75"/>
    <w:rsid w:val="00F6638B"/>
    <w:rsid w:val="00F67644"/>
    <w:rsid w:val="00F70CC9"/>
    <w:rsid w:val="00F7171B"/>
    <w:rsid w:val="00F71D57"/>
    <w:rsid w:val="00F72C6E"/>
    <w:rsid w:val="00F73858"/>
    <w:rsid w:val="00F74263"/>
    <w:rsid w:val="00F74648"/>
    <w:rsid w:val="00F756D9"/>
    <w:rsid w:val="00F75917"/>
    <w:rsid w:val="00F76846"/>
    <w:rsid w:val="00F768DE"/>
    <w:rsid w:val="00F77265"/>
    <w:rsid w:val="00F7744E"/>
    <w:rsid w:val="00F7765A"/>
    <w:rsid w:val="00F77F5E"/>
    <w:rsid w:val="00F80434"/>
    <w:rsid w:val="00F81EB6"/>
    <w:rsid w:val="00F81F16"/>
    <w:rsid w:val="00F8229C"/>
    <w:rsid w:val="00F82D15"/>
    <w:rsid w:val="00F8316C"/>
    <w:rsid w:val="00F84DB0"/>
    <w:rsid w:val="00F8545E"/>
    <w:rsid w:val="00F87019"/>
    <w:rsid w:val="00F8742C"/>
    <w:rsid w:val="00F87BA8"/>
    <w:rsid w:val="00F91184"/>
    <w:rsid w:val="00F9186F"/>
    <w:rsid w:val="00F924B8"/>
    <w:rsid w:val="00F929D0"/>
    <w:rsid w:val="00F92EB0"/>
    <w:rsid w:val="00F93CEE"/>
    <w:rsid w:val="00F941E0"/>
    <w:rsid w:val="00F94BC3"/>
    <w:rsid w:val="00F94DC0"/>
    <w:rsid w:val="00F95132"/>
    <w:rsid w:val="00F95CBE"/>
    <w:rsid w:val="00F96B66"/>
    <w:rsid w:val="00F97889"/>
    <w:rsid w:val="00FA1281"/>
    <w:rsid w:val="00FA21B1"/>
    <w:rsid w:val="00FA2556"/>
    <w:rsid w:val="00FA26E9"/>
    <w:rsid w:val="00FA3473"/>
    <w:rsid w:val="00FA4217"/>
    <w:rsid w:val="00FA4250"/>
    <w:rsid w:val="00FA4DE9"/>
    <w:rsid w:val="00FA58FD"/>
    <w:rsid w:val="00FA6F20"/>
    <w:rsid w:val="00FA7218"/>
    <w:rsid w:val="00FA7F3C"/>
    <w:rsid w:val="00FB2132"/>
    <w:rsid w:val="00FB2A31"/>
    <w:rsid w:val="00FB3834"/>
    <w:rsid w:val="00FB4CCF"/>
    <w:rsid w:val="00FB5462"/>
    <w:rsid w:val="00FB5E8C"/>
    <w:rsid w:val="00FB60DB"/>
    <w:rsid w:val="00FB6AC9"/>
    <w:rsid w:val="00FB71C3"/>
    <w:rsid w:val="00FC006A"/>
    <w:rsid w:val="00FC05B1"/>
    <w:rsid w:val="00FC0D8D"/>
    <w:rsid w:val="00FC14C2"/>
    <w:rsid w:val="00FC3BB1"/>
    <w:rsid w:val="00FC3E2E"/>
    <w:rsid w:val="00FC3F95"/>
    <w:rsid w:val="00FC4640"/>
    <w:rsid w:val="00FC4664"/>
    <w:rsid w:val="00FC4E69"/>
    <w:rsid w:val="00FC5D56"/>
    <w:rsid w:val="00FC6527"/>
    <w:rsid w:val="00FC701F"/>
    <w:rsid w:val="00FC70F3"/>
    <w:rsid w:val="00FC717D"/>
    <w:rsid w:val="00FD0724"/>
    <w:rsid w:val="00FD0AFA"/>
    <w:rsid w:val="00FD0FCA"/>
    <w:rsid w:val="00FD148B"/>
    <w:rsid w:val="00FD5845"/>
    <w:rsid w:val="00FD6ABD"/>
    <w:rsid w:val="00FE0E13"/>
    <w:rsid w:val="00FE109D"/>
    <w:rsid w:val="00FE17BA"/>
    <w:rsid w:val="00FE1C36"/>
    <w:rsid w:val="00FE1FAF"/>
    <w:rsid w:val="00FE276A"/>
    <w:rsid w:val="00FE371D"/>
    <w:rsid w:val="00FE40E3"/>
    <w:rsid w:val="00FE4867"/>
    <w:rsid w:val="00FE4B44"/>
    <w:rsid w:val="00FE4D1A"/>
    <w:rsid w:val="00FE5925"/>
    <w:rsid w:val="00FE760C"/>
    <w:rsid w:val="00FF0C3B"/>
    <w:rsid w:val="00FF0C70"/>
    <w:rsid w:val="00FF1F14"/>
    <w:rsid w:val="00FF3B2A"/>
    <w:rsid w:val="00FF436D"/>
    <w:rsid w:val="00FF446A"/>
    <w:rsid w:val="00FF4FBA"/>
    <w:rsid w:val="00FF62C0"/>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28"/>
    <w:rPr>
      <w:sz w:val="24"/>
      <w:szCs w:val="24"/>
      <w:lang w:val="sr-Latn-CS"/>
    </w:rPr>
  </w:style>
  <w:style w:type="paragraph" w:styleId="Heading2">
    <w:name w:val="heading 2"/>
    <w:basedOn w:val="Normal"/>
    <w:next w:val="Normal"/>
    <w:link w:val="Heading2Char"/>
    <w:unhideWhenUsed/>
    <w:qFormat/>
    <w:rsid w:val="00082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728"/>
    <w:pPr>
      <w:tabs>
        <w:tab w:val="center" w:pos="4320"/>
        <w:tab w:val="right" w:pos="8640"/>
      </w:tabs>
    </w:pPr>
  </w:style>
  <w:style w:type="table" w:styleId="TableGrid">
    <w:name w:val="Table Grid"/>
    <w:basedOn w:val="TableNormal"/>
    <w:rsid w:val="00257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17382"/>
  </w:style>
  <w:style w:type="paragraph" w:styleId="Header">
    <w:name w:val="header"/>
    <w:basedOn w:val="Normal"/>
    <w:link w:val="HeaderChar"/>
    <w:rsid w:val="00FB2132"/>
    <w:pPr>
      <w:tabs>
        <w:tab w:val="center" w:pos="4680"/>
        <w:tab w:val="right" w:pos="9360"/>
      </w:tabs>
    </w:pPr>
  </w:style>
  <w:style w:type="character" w:customStyle="1" w:styleId="HeaderChar">
    <w:name w:val="Header Char"/>
    <w:basedOn w:val="DefaultParagraphFont"/>
    <w:link w:val="Header"/>
    <w:rsid w:val="00FB2132"/>
    <w:rPr>
      <w:sz w:val="24"/>
      <w:szCs w:val="24"/>
      <w:lang w:val="sr-Latn-CS"/>
    </w:rPr>
  </w:style>
  <w:style w:type="table" w:styleId="Table3Deffects1">
    <w:name w:val="Table 3D effects 1"/>
    <w:basedOn w:val="TableNormal"/>
    <w:rsid w:val="00FB213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F17B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F17B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A82B11"/>
    <w:pPr>
      <w:ind w:left="720"/>
    </w:pPr>
  </w:style>
  <w:style w:type="table" w:styleId="Table3Deffects2">
    <w:name w:val="Table 3D effects 2"/>
    <w:basedOn w:val="TableNormal"/>
    <w:rsid w:val="00D4354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354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354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0E0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2C1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Subtle2">
    <w:name w:val="Table Subtle 2"/>
    <w:basedOn w:val="TableNormal"/>
    <w:rsid w:val="00AB2C1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0B32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
    <w:name w:val="Heading 2 Char"/>
    <w:basedOn w:val="DefaultParagraphFont"/>
    <w:link w:val="Heading2"/>
    <w:rsid w:val="00082678"/>
    <w:rPr>
      <w:rFonts w:asciiTheme="majorHAnsi" w:eastAsiaTheme="majorEastAsia" w:hAnsiTheme="majorHAnsi" w:cstheme="majorBidi"/>
      <w:b/>
      <w:bCs/>
      <w:color w:val="4F81BD" w:themeColor="accent1"/>
      <w:sz w:val="26"/>
      <w:szCs w:val="26"/>
      <w:lang w:val="sr-Latn-CS"/>
    </w:rPr>
  </w:style>
  <w:style w:type="paragraph" w:customStyle="1" w:styleId="T30X">
    <w:name w:val="T30X"/>
    <w:basedOn w:val="Normal"/>
    <w:uiPriority w:val="99"/>
    <w:rsid w:val="00EC2904"/>
    <w:pPr>
      <w:autoSpaceDE w:val="0"/>
      <w:autoSpaceDN w:val="0"/>
      <w:adjustRightInd w:val="0"/>
      <w:spacing w:before="60" w:after="60"/>
      <w:ind w:firstLine="283"/>
      <w:jc w:val="both"/>
    </w:pPr>
    <w:rPr>
      <w:rFonts w:eastAsiaTheme="minorEastAsia"/>
      <w:color w:val="000000"/>
      <w:sz w:val="22"/>
      <w:szCs w:val="22"/>
      <w:lang w:val="en-US"/>
    </w:rPr>
  </w:style>
  <w:style w:type="paragraph" w:customStyle="1" w:styleId="C30X">
    <w:name w:val="C30X"/>
    <w:basedOn w:val="Normal"/>
    <w:uiPriority w:val="99"/>
    <w:rsid w:val="00E937EC"/>
    <w:pPr>
      <w:autoSpaceDE w:val="0"/>
      <w:autoSpaceDN w:val="0"/>
      <w:adjustRightInd w:val="0"/>
      <w:spacing w:before="200" w:after="60"/>
      <w:jc w:val="center"/>
    </w:pPr>
    <w:rPr>
      <w:rFonts w:eastAsiaTheme="minorEastAsia"/>
      <w:b/>
      <w:bCs/>
      <w:color w:val="000000"/>
      <w:lang w:val="en-US"/>
    </w:rPr>
  </w:style>
  <w:style w:type="paragraph" w:styleId="BalloonText">
    <w:name w:val="Balloon Text"/>
    <w:basedOn w:val="Normal"/>
    <w:link w:val="BalloonTextChar"/>
    <w:rsid w:val="005F4440"/>
    <w:rPr>
      <w:rFonts w:ascii="Tahoma" w:hAnsi="Tahoma" w:cs="Tahoma"/>
      <w:sz w:val="16"/>
      <w:szCs w:val="16"/>
    </w:rPr>
  </w:style>
  <w:style w:type="character" w:customStyle="1" w:styleId="BalloonTextChar">
    <w:name w:val="Balloon Text Char"/>
    <w:basedOn w:val="DefaultParagraphFont"/>
    <w:link w:val="BalloonText"/>
    <w:rsid w:val="005F4440"/>
    <w:rPr>
      <w:rFonts w:ascii="Tahoma" w:hAnsi="Tahoma" w:cs="Tahoma"/>
      <w:sz w:val="16"/>
      <w:szCs w:val="16"/>
      <w:lang w:val="sr-Latn-CS"/>
    </w:rPr>
  </w:style>
  <w:style w:type="paragraph" w:styleId="NormalWeb">
    <w:name w:val="Normal (Web)"/>
    <w:basedOn w:val="Normal"/>
    <w:uiPriority w:val="99"/>
    <w:unhideWhenUsed/>
    <w:rsid w:val="00CB7031"/>
    <w:pPr>
      <w:spacing w:before="100" w:beforeAutospacing="1" w:after="100" w:afterAutospacing="1"/>
    </w:pPr>
    <w:rPr>
      <w:lang w:val="en-US"/>
    </w:rPr>
  </w:style>
  <w:style w:type="character" w:customStyle="1" w:styleId="FooterChar">
    <w:name w:val="Footer Char"/>
    <w:basedOn w:val="DefaultParagraphFont"/>
    <w:link w:val="Footer"/>
    <w:uiPriority w:val="99"/>
    <w:rsid w:val="00CB7031"/>
    <w:rPr>
      <w:sz w:val="24"/>
      <w:szCs w:val="24"/>
      <w:lang w:val="sr-Latn-CS"/>
    </w:rPr>
  </w:style>
  <w:style w:type="paragraph" w:styleId="FootnoteText">
    <w:name w:val="footnote text"/>
    <w:basedOn w:val="Normal"/>
    <w:link w:val="FootnoteTextChar"/>
    <w:rsid w:val="00CB7031"/>
    <w:rPr>
      <w:sz w:val="20"/>
      <w:szCs w:val="20"/>
    </w:rPr>
  </w:style>
  <w:style w:type="character" w:customStyle="1" w:styleId="FootnoteTextChar">
    <w:name w:val="Footnote Text Char"/>
    <w:basedOn w:val="DefaultParagraphFont"/>
    <w:link w:val="FootnoteText"/>
    <w:rsid w:val="00CB7031"/>
    <w:rPr>
      <w:lang w:val="sr-Latn-CS"/>
    </w:rPr>
  </w:style>
  <w:style w:type="character" w:styleId="FootnoteReference">
    <w:name w:val="footnote reference"/>
    <w:basedOn w:val="DefaultParagraphFont"/>
    <w:rsid w:val="00CB7031"/>
    <w:rPr>
      <w:vertAlign w:val="superscript"/>
    </w:rPr>
  </w:style>
  <w:style w:type="paragraph" w:customStyle="1" w:styleId="N05Y">
    <w:name w:val="N05Y"/>
    <w:basedOn w:val="Normal"/>
    <w:uiPriority w:val="99"/>
    <w:rsid w:val="00477F4E"/>
    <w:pPr>
      <w:autoSpaceDE w:val="0"/>
      <w:autoSpaceDN w:val="0"/>
      <w:adjustRightInd w:val="0"/>
      <w:spacing w:before="60" w:after="200"/>
      <w:jc w:val="center"/>
    </w:pPr>
    <w:rPr>
      <w:rFonts w:eastAsiaTheme="minorEastAsia"/>
      <w:b/>
      <w:bCs/>
      <w:color w:val="000000"/>
      <w:lang w:val="en-US"/>
    </w:rPr>
  </w:style>
  <w:style w:type="paragraph" w:customStyle="1" w:styleId="Default">
    <w:name w:val="Default"/>
    <w:rsid w:val="009D211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7C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18D0"/>
    <w:rPr>
      <w:color w:val="808080"/>
    </w:rPr>
  </w:style>
  <w:style w:type="character" w:styleId="Strong">
    <w:name w:val="Strong"/>
    <w:basedOn w:val="DefaultParagraphFont"/>
    <w:uiPriority w:val="22"/>
    <w:qFormat/>
    <w:rsid w:val="00446F47"/>
    <w:rPr>
      <w:b/>
      <w:bCs/>
    </w:rPr>
  </w:style>
  <w:style w:type="character" w:styleId="CommentReference">
    <w:name w:val="annotation reference"/>
    <w:basedOn w:val="DefaultParagraphFont"/>
    <w:semiHidden/>
    <w:unhideWhenUsed/>
    <w:rsid w:val="003065E7"/>
    <w:rPr>
      <w:sz w:val="16"/>
      <w:szCs w:val="16"/>
    </w:rPr>
  </w:style>
  <w:style w:type="paragraph" w:styleId="CommentText">
    <w:name w:val="annotation text"/>
    <w:basedOn w:val="Normal"/>
    <w:link w:val="CommentTextChar"/>
    <w:semiHidden/>
    <w:unhideWhenUsed/>
    <w:rsid w:val="003065E7"/>
    <w:rPr>
      <w:sz w:val="20"/>
      <w:szCs w:val="20"/>
    </w:rPr>
  </w:style>
  <w:style w:type="character" w:customStyle="1" w:styleId="CommentTextChar">
    <w:name w:val="Comment Text Char"/>
    <w:basedOn w:val="DefaultParagraphFont"/>
    <w:link w:val="CommentText"/>
    <w:semiHidden/>
    <w:rsid w:val="003065E7"/>
    <w:rPr>
      <w:lang w:val="sr-Latn-CS"/>
    </w:rPr>
  </w:style>
  <w:style w:type="paragraph" w:styleId="CommentSubject">
    <w:name w:val="annotation subject"/>
    <w:basedOn w:val="CommentText"/>
    <w:next w:val="CommentText"/>
    <w:link w:val="CommentSubjectChar"/>
    <w:semiHidden/>
    <w:unhideWhenUsed/>
    <w:rsid w:val="003065E7"/>
    <w:rPr>
      <w:b/>
      <w:bCs/>
    </w:rPr>
  </w:style>
  <w:style w:type="character" w:customStyle="1" w:styleId="CommentSubjectChar">
    <w:name w:val="Comment Subject Char"/>
    <w:basedOn w:val="CommentTextChar"/>
    <w:link w:val="CommentSubject"/>
    <w:semiHidden/>
    <w:rsid w:val="003065E7"/>
    <w:rPr>
      <w:b/>
      <w:bCs/>
      <w:lang w:val="sr-Latn-CS"/>
    </w:rPr>
  </w:style>
  <w:style w:type="character" w:styleId="Hyperlink">
    <w:name w:val="Hyperlink"/>
    <w:basedOn w:val="DefaultParagraphFont"/>
    <w:unhideWhenUsed/>
    <w:rsid w:val="0076090B"/>
    <w:rPr>
      <w:color w:val="0000FF" w:themeColor="hyperlink"/>
      <w:u w:val="single"/>
    </w:rPr>
  </w:style>
  <w:style w:type="character" w:customStyle="1" w:styleId="UnresolvedMention1">
    <w:name w:val="Unresolved Mention1"/>
    <w:basedOn w:val="DefaultParagraphFont"/>
    <w:uiPriority w:val="99"/>
    <w:semiHidden/>
    <w:unhideWhenUsed/>
    <w:rsid w:val="0076090B"/>
    <w:rPr>
      <w:color w:val="605E5C"/>
      <w:shd w:val="clear" w:color="auto" w:fill="E1DFDD"/>
    </w:rPr>
  </w:style>
  <w:style w:type="character" w:styleId="Emphasis">
    <w:name w:val="Emphasis"/>
    <w:basedOn w:val="DefaultParagraphFont"/>
    <w:qFormat/>
    <w:rsid w:val="00F65245"/>
    <w:rPr>
      <w:i/>
      <w:iCs/>
    </w:rPr>
  </w:style>
  <w:style w:type="paragraph" w:styleId="Title">
    <w:name w:val="Title"/>
    <w:basedOn w:val="Normal"/>
    <w:next w:val="Normal"/>
    <w:link w:val="TitleChar"/>
    <w:qFormat/>
    <w:rsid w:val="00391A96"/>
    <w:pPr>
      <w:pBdr>
        <w:bottom w:val="single" w:sz="8" w:space="13" w:color="4F81BD" w:themeColor="accent1"/>
      </w:pBdr>
      <w:spacing w:after="300"/>
      <w:ind w:left="1080"/>
      <w:contextualSpacing/>
    </w:pPr>
    <w:rPr>
      <w:rFonts w:ascii="Cambria" w:eastAsiaTheme="majorEastAsia" w:hAnsi="Cambria" w:cs="Arial"/>
      <w:spacing w:val="5"/>
      <w:kern w:val="28"/>
    </w:rPr>
  </w:style>
  <w:style w:type="character" w:customStyle="1" w:styleId="TitleChar">
    <w:name w:val="Title Char"/>
    <w:basedOn w:val="DefaultParagraphFont"/>
    <w:link w:val="Title"/>
    <w:rsid w:val="00391A96"/>
    <w:rPr>
      <w:rFonts w:ascii="Cambria" w:eastAsiaTheme="majorEastAsia" w:hAnsi="Cambria" w:cs="Arial"/>
      <w:spacing w:val="5"/>
      <w:kern w:val="28"/>
      <w:sz w:val="24"/>
      <w:szCs w:val="24"/>
      <w:lang w:val="sr-Latn-CS"/>
    </w:rPr>
  </w:style>
  <w:style w:type="table" w:customStyle="1" w:styleId="PlainTable21">
    <w:name w:val="Plain Table 21"/>
    <w:basedOn w:val="TableNormal"/>
    <w:uiPriority w:val="42"/>
    <w:rsid w:val="0072549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ediumShading1-Accent11">
    <w:name w:val="Medium Shading 1 - Accent 11"/>
    <w:basedOn w:val="TableNormal"/>
    <w:uiPriority w:val="63"/>
    <w:rsid w:val="00A026A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391A96"/>
    <w:rPr>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28"/>
    <w:rPr>
      <w:sz w:val="24"/>
      <w:szCs w:val="24"/>
      <w:lang w:val="sr-Latn-CS"/>
    </w:rPr>
  </w:style>
  <w:style w:type="paragraph" w:styleId="Heading2">
    <w:name w:val="heading 2"/>
    <w:basedOn w:val="Normal"/>
    <w:next w:val="Normal"/>
    <w:link w:val="Heading2Char"/>
    <w:unhideWhenUsed/>
    <w:qFormat/>
    <w:rsid w:val="00082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728"/>
    <w:pPr>
      <w:tabs>
        <w:tab w:val="center" w:pos="4320"/>
        <w:tab w:val="right" w:pos="8640"/>
      </w:tabs>
    </w:pPr>
  </w:style>
  <w:style w:type="table" w:styleId="TableGrid">
    <w:name w:val="Table Grid"/>
    <w:basedOn w:val="TableNormal"/>
    <w:rsid w:val="00257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17382"/>
  </w:style>
  <w:style w:type="paragraph" w:styleId="Header">
    <w:name w:val="header"/>
    <w:basedOn w:val="Normal"/>
    <w:link w:val="HeaderChar"/>
    <w:rsid w:val="00FB2132"/>
    <w:pPr>
      <w:tabs>
        <w:tab w:val="center" w:pos="4680"/>
        <w:tab w:val="right" w:pos="9360"/>
      </w:tabs>
    </w:pPr>
  </w:style>
  <w:style w:type="character" w:customStyle="1" w:styleId="HeaderChar">
    <w:name w:val="Header Char"/>
    <w:basedOn w:val="DefaultParagraphFont"/>
    <w:link w:val="Header"/>
    <w:rsid w:val="00FB2132"/>
    <w:rPr>
      <w:sz w:val="24"/>
      <w:szCs w:val="24"/>
      <w:lang w:val="sr-Latn-CS"/>
    </w:rPr>
  </w:style>
  <w:style w:type="table" w:styleId="Table3Deffects1">
    <w:name w:val="Table 3D effects 1"/>
    <w:basedOn w:val="TableNormal"/>
    <w:rsid w:val="00FB213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F17B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F17B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A82B11"/>
    <w:pPr>
      <w:ind w:left="720"/>
    </w:pPr>
  </w:style>
  <w:style w:type="table" w:styleId="Table3Deffects2">
    <w:name w:val="Table 3D effects 2"/>
    <w:basedOn w:val="TableNormal"/>
    <w:rsid w:val="00D4354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354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354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0E0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2C1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Subtle2">
    <w:name w:val="Table Subtle 2"/>
    <w:basedOn w:val="TableNormal"/>
    <w:rsid w:val="00AB2C1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0B32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
    <w:name w:val="Heading 2 Char"/>
    <w:basedOn w:val="DefaultParagraphFont"/>
    <w:link w:val="Heading2"/>
    <w:rsid w:val="00082678"/>
    <w:rPr>
      <w:rFonts w:asciiTheme="majorHAnsi" w:eastAsiaTheme="majorEastAsia" w:hAnsiTheme="majorHAnsi" w:cstheme="majorBidi"/>
      <w:b/>
      <w:bCs/>
      <w:color w:val="4F81BD" w:themeColor="accent1"/>
      <w:sz w:val="26"/>
      <w:szCs w:val="26"/>
      <w:lang w:val="sr-Latn-CS"/>
    </w:rPr>
  </w:style>
  <w:style w:type="paragraph" w:customStyle="1" w:styleId="T30X">
    <w:name w:val="T30X"/>
    <w:basedOn w:val="Normal"/>
    <w:uiPriority w:val="99"/>
    <w:rsid w:val="00EC2904"/>
    <w:pPr>
      <w:autoSpaceDE w:val="0"/>
      <w:autoSpaceDN w:val="0"/>
      <w:adjustRightInd w:val="0"/>
      <w:spacing w:before="60" w:after="60"/>
      <w:ind w:firstLine="283"/>
      <w:jc w:val="both"/>
    </w:pPr>
    <w:rPr>
      <w:rFonts w:eastAsiaTheme="minorEastAsia"/>
      <w:color w:val="000000"/>
      <w:sz w:val="22"/>
      <w:szCs w:val="22"/>
      <w:lang w:val="en-US"/>
    </w:rPr>
  </w:style>
  <w:style w:type="paragraph" w:customStyle="1" w:styleId="C30X">
    <w:name w:val="C30X"/>
    <w:basedOn w:val="Normal"/>
    <w:uiPriority w:val="99"/>
    <w:rsid w:val="00E937EC"/>
    <w:pPr>
      <w:autoSpaceDE w:val="0"/>
      <w:autoSpaceDN w:val="0"/>
      <w:adjustRightInd w:val="0"/>
      <w:spacing w:before="200" w:after="60"/>
      <w:jc w:val="center"/>
    </w:pPr>
    <w:rPr>
      <w:rFonts w:eastAsiaTheme="minorEastAsia"/>
      <w:b/>
      <w:bCs/>
      <w:color w:val="000000"/>
      <w:lang w:val="en-US"/>
    </w:rPr>
  </w:style>
  <w:style w:type="paragraph" w:styleId="BalloonText">
    <w:name w:val="Balloon Text"/>
    <w:basedOn w:val="Normal"/>
    <w:link w:val="BalloonTextChar"/>
    <w:rsid w:val="005F4440"/>
    <w:rPr>
      <w:rFonts w:ascii="Tahoma" w:hAnsi="Tahoma" w:cs="Tahoma"/>
      <w:sz w:val="16"/>
      <w:szCs w:val="16"/>
    </w:rPr>
  </w:style>
  <w:style w:type="character" w:customStyle="1" w:styleId="BalloonTextChar">
    <w:name w:val="Balloon Text Char"/>
    <w:basedOn w:val="DefaultParagraphFont"/>
    <w:link w:val="BalloonText"/>
    <w:rsid w:val="005F4440"/>
    <w:rPr>
      <w:rFonts w:ascii="Tahoma" w:hAnsi="Tahoma" w:cs="Tahoma"/>
      <w:sz w:val="16"/>
      <w:szCs w:val="16"/>
      <w:lang w:val="sr-Latn-CS"/>
    </w:rPr>
  </w:style>
  <w:style w:type="paragraph" w:styleId="NormalWeb">
    <w:name w:val="Normal (Web)"/>
    <w:basedOn w:val="Normal"/>
    <w:uiPriority w:val="99"/>
    <w:unhideWhenUsed/>
    <w:rsid w:val="00CB7031"/>
    <w:pPr>
      <w:spacing w:before="100" w:beforeAutospacing="1" w:after="100" w:afterAutospacing="1"/>
    </w:pPr>
    <w:rPr>
      <w:lang w:val="en-US"/>
    </w:rPr>
  </w:style>
  <w:style w:type="character" w:customStyle="1" w:styleId="FooterChar">
    <w:name w:val="Footer Char"/>
    <w:basedOn w:val="DefaultParagraphFont"/>
    <w:link w:val="Footer"/>
    <w:uiPriority w:val="99"/>
    <w:rsid w:val="00CB7031"/>
    <w:rPr>
      <w:sz w:val="24"/>
      <w:szCs w:val="24"/>
      <w:lang w:val="sr-Latn-CS"/>
    </w:rPr>
  </w:style>
  <w:style w:type="paragraph" w:styleId="FootnoteText">
    <w:name w:val="footnote text"/>
    <w:basedOn w:val="Normal"/>
    <w:link w:val="FootnoteTextChar"/>
    <w:rsid w:val="00CB7031"/>
    <w:rPr>
      <w:sz w:val="20"/>
      <w:szCs w:val="20"/>
    </w:rPr>
  </w:style>
  <w:style w:type="character" w:customStyle="1" w:styleId="FootnoteTextChar">
    <w:name w:val="Footnote Text Char"/>
    <w:basedOn w:val="DefaultParagraphFont"/>
    <w:link w:val="FootnoteText"/>
    <w:rsid w:val="00CB7031"/>
    <w:rPr>
      <w:lang w:val="sr-Latn-CS"/>
    </w:rPr>
  </w:style>
  <w:style w:type="character" w:styleId="FootnoteReference">
    <w:name w:val="footnote reference"/>
    <w:basedOn w:val="DefaultParagraphFont"/>
    <w:rsid w:val="00CB7031"/>
    <w:rPr>
      <w:vertAlign w:val="superscript"/>
    </w:rPr>
  </w:style>
  <w:style w:type="paragraph" w:customStyle="1" w:styleId="N05Y">
    <w:name w:val="N05Y"/>
    <w:basedOn w:val="Normal"/>
    <w:uiPriority w:val="99"/>
    <w:rsid w:val="00477F4E"/>
    <w:pPr>
      <w:autoSpaceDE w:val="0"/>
      <w:autoSpaceDN w:val="0"/>
      <w:adjustRightInd w:val="0"/>
      <w:spacing w:before="60" w:after="200"/>
      <w:jc w:val="center"/>
    </w:pPr>
    <w:rPr>
      <w:rFonts w:eastAsiaTheme="minorEastAsia"/>
      <w:b/>
      <w:bCs/>
      <w:color w:val="000000"/>
      <w:lang w:val="en-US"/>
    </w:rPr>
  </w:style>
  <w:style w:type="paragraph" w:customStyle="1" w:styleId="Default">
    <w:name w:val="Default"/>
    <w:rsid w:val="009D211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7C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18D0"/>
    <w:rPr>
      <w:color w:val="808080"/>
    </w:rPr>
  </w:style>
  <w:style w:type="character" w:styleId="Strong">
    <w:name w:val="Strong"/>
    <w:basedOn w:val="DefaultParagraphFont"/>
    <w:uiPriority w:val="22"/>
    <w:qFormat/>
    <w:rsid w:val="00446F47"/>
    <w:rPr>
      <w:b/>
      <w:bCs/>
    </w:rPr>
  </w:style>
  <w:style w:type="character" w:styleId="CommentReference">
    <w:name w:val="annotation reference"/>
    <w:basedOn w:val="DefaultParagraphFont"/>
    <w:semiHidden/>
    <w:unhideWhenUsed/>
    <w:rsid w:val="003065E7"/>
    <w:rPr>
      <w:sz w:val="16"/>
      <w:szCs w:val="16"/>
    </w:rPr>
  </w:style>
  <w:style w:type="paragraph" w:styleId="CommentText">
    <w:name w:val="annotation text"/>
    <w:basedOn w:val="Normal"/>
    <w:link w:val="CommentTextChar"/>
    <w:semiHidden/>
    <w:unhideWhenUsed/>
    <w:rsid w:val="003065E7"/>
    <w:rPr>
      <w:sz w:val="20"/>
      <w:szCs w:val="20"/>
    </w:rPr>
  </w:style>
  <w:style w:type="character" w:customStyle="1" w:styleId="CommentTextChar">
    <w:name w:val="Comment Text Char"/>
    <w:basedOn w:val="DefaultParagraphFont"/>
    <w:link w:val="CommentText"/>
    <w:semiHidden/>
    <w:rsid w:val="003065E7"/>
    <w:rPr>
      <w:lang w:val="sr-Latn-CS"/>
    </w:rPr>
  </w:style>
  <w:style w:type="paragraph" w:styleId="CommentSubject">
    <w:name w:val="annotation subject"/>
    <w:basedOn w:val="CommentText"/>
    <w:next w:val="CommentText"/>
    <w:link w:val="CommentSubjectChar"/>
    <w:semiHidden/>
    <w:unhideWhenUsed/>
    <w:rsid w:val="003065E7"/>
    <w:rPr>
      <w:b/>
      <w:bCs/>
    </w:rPr>
  </w:style>
  <w:style w:type="character" w:customStyle="1" w:styleId="CommentSubjectChar">
    <w:name w:val="Comment Subject Char"/>
    <w:basedOn w:val="CommentTextChar"/>
    <w:link w:val="CommentSubject"/>
    <w:semiHidden/>
    <w:rsid w:val="003065E7"/>
    <w:rPr>
      <w:b/>
      <w:bCs/>
      <w:lang w:val="sr-Latn-CS"/>
    </w:rPr>
  </w:style>
  <w:style w:type="character" w:styleId="Hyperlink">
    <w:name w:val="Hyperlink"/>
    <w:basedOn w:val="DefaultParagraphFont"/>
    <w:unhideWhenUsed/>
    <w:rsid w:val="0076090B"/>
    <w:rPr>
      <w:color w:val="0000FF" w:themeColor="hyperlink"/>
      <w:u w:val="single"/>
    </w:rPr>
  </w:style>
  <w:style w:type="character" w:customStyle="1" w:styleId="UnresolvedMention1">
    <w:name w:val="Unresolved Mention1"/>
    <w:basedOn w:val="DefaultParagraphFont"/>
    <w:uiPriority w:val="99"/>
    <w:semiHidden/>
    <w:unhideWhenUsed/>
    <w:rsid w:val="0076090B"/>
    <w:rPr>
      <w:color w:val="605E5C"/>
      <w:shd w:val="clear" w:color="auto" w:fill="E1DFDD"/>
    </w:rPr>
  </w:style>
  <w:style w:type="character" w:styleId="Emphasis">
    <w:name w:val="Emphasis"/>
    <w:basedOn w:val="DefaultParagraphFont"/>
    <w:qFormat/>
    <w:rsid w:val="00F65245"/>
    <w:rPr>
      <w:i/>
      <w:iCs/>
    </w:rPr>
  </w:style>
  <w:style w:type="paragraph" w:styleId="Title">
    <w:name w:val="Title"/>
    <w:basedOn w:val="Normal"/>
    <w:next w:val="Normal"/>
    <w:link w:val="TitleChar"/>
    <w:qFormat/>
    <w:rsid w:val="00391A96"/>
    <w:pPr>
      <w:pBdr>
        <w:bottom w:val="single" w:sz="8" w:space="13" w:color="4F81BD" w:themeColor="accent1"/>
      </w:pBdr>
      <w:spacing w:after="300"/>
      <w:ind w:left="1080"/>
      <w:contextualSpacing/>
    </w:pPr>
    <w:rPr>
      <w:rFonts w:ascii="Cambria" w:eastAsiaTheme="majorEastAsia" w:hAnsi="Cambria" w:cs="Arial"/>
      <w:spacing w:val="5"/>
      <w:kern w:val="28"/>
    </w:rPr>
  </w:style>
  <w:style w:type="character" w:customStyle="1" w:styleId="TitleChar">
    <w:name w:val="Title Char"/>
    <w:basedOn w:val="DefaultParagraphFont"/>
    <w:link w:val="Title"/>
    <w:rsid w:val="00391A96"/>
    <w:rPr>
      <w:rFonts w:ascii="Cambria" w:eastAsiaTheme="majorEastAsia" w:hAnsi="Cambria" w:cs="Arial"/>
      <w:spacing w:val="5"/>
      <w:kern w:val="28"/>
      <w:sz w:val="24"/>
      <w:szCs w:val="24"/>
      <w:lang w:val="sr-Latn-CS"/>
    </w:rPr>
  </w:style>
  <w:style w:type="table" w:customStyle="1" w:styleId="PlainTable21">
    <w:name w:val="Plain Table 21"/>
    <w:basedOn w:val="TableNormal"/>
    <w:uiPriority w:val="42"/>
    <w:rsid w:val="0072549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ediumShading1-Accent11">
    <w:name w:val="Medium Shading 1 - Accent 11"/>
    <w:basedOn w:val="TableNormal"/>
    <w:uiPriority w:val="63"/>
    <w:rsid w:val="00A026A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391A96"/>
    <w:rPr>
      <w:sz w:val="24"/>
      <w:szCs w:val="24"/>
      <w:lang w:val="sr-Latn-CS"/>
    </w:rPr>
  </w:style>
</w:styles>
</file>

<file path=word/webSettings.xml><?xml version="1.0" encoding="utf-8"?>
<w:webSettings xmlns:r="http://schemas.openxmlformats.org/officeDocument/2006/relationships" xmlns:w="http://schemas.openxmlformats.org/wordprocessingml/2006/main">
  <w:divs>
    <w:div w:id="27336813">
      <w:bodyDiv w:val="1"/>
      <w:marLeft w:val="0"/>
      <w:marRight w:val="0"/>
      <w:marTop w:val="0"/>
      <w:marBottom w:val="0"/>
      <w:divBdr>
        <w:top w:val="none" w:sz="0" w:space="0" w:color="auto"/>
        <w:left w:val="none" w:sz="0" w:space="0" w:color="auto"/>
        <w:bottom w:val="none" w:sz="0" w:space="0" w:color="auto"/>
        <w:right w:val="none" w:sz="0" w:space="0" w:color="auto"/>
      </w:divBdr>
    </w:div>
    <w:div w:id="48578373">
      <w:bodyDiv w:val="1"/>
      <w:marLeft w:val="0"/>
      <w:marRight w:val="0"/>
      <w:marTop w:val="0"/>
      <w:marBottom w:val="0"/>
      <w:divBdr>
        <w:top w:val="none" w:sz="0" w:space="0" w:color="auto"/>
        <w:left w:val="none" w:sz="0" w:space="0" w:color="auto"/>
        <w:bottom w:val="none" w:sz="0" w:space="0" w:color="auto"/>
        <w:right w:val="none" w:sz="0" w:space="0" w:color="auto"/>
      </w:divBdr>
    </w:div>
    <w:div w:id="102068754">
      <w:bodyDiv w:val="1"/>
      <w:marLeft w:val="0"/>
      <w:marRight w:val="0"/>
      <w:marTop w:val="0"/>
      <w:marBottom w:val="0"/>
      <w:divBdr>
        <w:top w:val="none" w:sz="0" w:space="0" w:color="auto"/>
        <w:left w:val="none" w:sz="0" w:space="0" w:color="auto"/>
        <w:bottom w:val="none" w:sz="0" w:space="0" w:color="auto"/>
        <w:right w:val="none" w:sz="0" w:space="0" w:color="auto"/>
      </w:divBdr>
    </w:div>
    <w:div w:id="170687277">
      <w:bodyDiv w:val="1"/>
      <w:marLeft w:val="0"/>
      <w:marRight w:val="0"/>
      <w:marTop w:val="0"/>
      <w:marBottom w:val="0"/>
      <w:divBdr>
        <w:top w:val="none" w:sz="0" w:space="0" w:color="auto"/>
        <w:left w:val="none" w:sz="0" w:space="0" w:color="auto"/>
        <w:bottom w:val="none" w:sz="0" w:space="0" w:color="auto"/>
        <w:right w:val="none" w:sz="0" w:space="0" w:color="auto"/>
      </w:divBdr>
    </w:div>
    <w:div w:id="214125715">
      <w:bodyDiv w:val="1"/>
      <w:marLeft w:val="0"/>
      <w:marRight w:val="0"/>
      <w:marTop w:val="0"/>
      <w:marBottom w:val="0"/>
      <w:divBdr>
        <w:top w:val="none" w:sz="0" w:space="0" w:color="auto"/>
        <w:left w:val="none" w:sz="0" w:space="0" w:color="auto"/>
        <w:bottom w:val="none" w:sz="0" w:space="0" w:color="auto"/>
        <w:right w:val="none" w:sz="0" w:space="0" w:color="auto"/>
      </w:divBdr>
    </w:div>
    <w:div w:id="217671336">
      <w:bodyDiv w:val="1"/>
      <w:marLeft w:val="0"/>
      <w:marRight w:val="0"/>
      <w:marTop w:val="0"/>
      <w:marBottom w:val="0"/>
      <w:divBdr>
        <w:top w:val="none" w:sz="0" w:space="0" w:color="auto"/>
        <w:left w:val="none" w:sz="0" w:space="0" w:color="auto"/>
        <w:bottom w:val="none" w:sz="0" w:space="0" w:color="auto"/>
        <w:right w:val="none" w:sz="0" w:space="0" w:color="auto"/>
      </w:divBdr>
    </w:div>
    <w:div w:id="235556997">
      <w:bodyDiv w:val="1"/>
      <w:marLeft w:val="0"/>
      <w:marRight w:val="0"/>
      <w:marTop w:val="0"/>
      <w:marBottom w:val="0"/>
      <w:divBdr>
        <w:top w:val="none" w:sz="0" w:space="0" w:color="auto"/>
        <w:left w:val="none" w:sz="0" w:space="0" w:color="auto"/>
        <w:bottom w:val="none" w:sz="0" w:space="0" w:color="auto"/>
        <w:right w:val="none" w:sz="0" w:space="0" w:color="auto"/>
      </w:divBdr>
    </w:div>
    <w:div w:id="328606298">
      <w:bodyDiv w:val="1"/>
      <w:marLeft w:val="0"/>
      <w:marRight w:val="0"/>
      <w:marTop w:val="0"/>
      <w:marBottom w:val="0"/>
      <w:divBdr>
        <w:top w:val="none" w:sz="0" w:space="0" w:color="auto"/>
        <w:left w:val="none" w:sz="0" w:space="0" w:color="auto"/>
        <w:bottom w:val="none" w:sz="0" w:space="0" w:color="auto"/>
        <w:right w:val="none" w:sz="0" w:space="0" w:color="auto"/>
      </w:divBdr>
    </w:div>
    <w:div w:id="401100326">
      <w:bodyDiv w:val="1"/>
      <w:marLeft w:val="0"/>
      <w:marRight w:val="0"/>
      <w:marTop w:val="0"/>
      <w:marBottom w:val="0"/>
      <w:divBdr>
        <w:top w:val="none" w:sz="0" w:space="0" w:color="auto"/>
        <w:left w:val="none" w:sz="0" w:space="0" w:color="auto"/>
        <w:bottom w:val="none" w:sz="0" w:space="0" w:color="auto"/>
        <w:right w:val="none" w:sz="0" w:space="0" w:color="auto"/>
      </w:divBdr>
    </w:div>
    <w:div w:id="401295561">
      <w:bodyDiv w:val="1"/>
      <w:marLeft w:val="0"/>
      <w:marRight w:val="0"/>
      <w:marTop w:val="0"/>
      <w:marBottom w:val="0"/>
      <w:divBdr>
        <w:top w:val="none" w:sz="0" w:space="0" w:color="auto"/>
        <w:left w:val="none" w:sz="0" w:space="0" w:color="auto"/>
        <w:bottom w:val="none" w:sz="0" w:space="0" w:color="auto"/>
        <w:right w:val="none" w:sz="0" w:space="0" w:color="auto"/>
      </w:divBdr>
    </w:div>
    <w:div w:id="406075927">
      <w:bodyDiv w:val="1"/>
      <w:marLeft w:val="0"/>
      <w:marRight w:val="0"/>
      <w:marTop w:val="0"/>
      <w:marBottom w:val="0"/>
      <w:divBdr>
        <w:top w:val="none" w:sz="0" w:space="0" w:color="auto"/>
        <w:left w:val="none" w:sz="0" w:space="0" w:color="auto"/>
        <w:bottom w:val="none" w:sz="0" w:space="0" w:color="auto"/>
        <w:right w:val="none" w:sz="0" w:space="0" w:color="auto"/>
      </w:divBdr>
    </w:div>
    <w:div w:id="474951942">
      <w:bodyDiv w:val="1"/>
      <w:marLeft w:val="0"/>
      <w:marRight w:val="0"/>
      <w:marTop w:val="0"/>
      <w:marBottom w:val="0"/>
      <w:divBdr>
        <w:top w:val="none" w:sz="0" w:space="0" w:color="auto"/>
        <w:left w:val="none" w:sz="0" w:space="0" w:color="auto"/>
        <w:bottom w:val="none" w:sz="0" w:space="0" w:color="auto"/>
        <w:right w:val="none" w:sz="0" w:space="0" w:color="auto"/>
      </w:divBdr>
    </w:div>
    <w:div w:id="501892061">
      <w:bodyDiv w:val="1"/>
      <w:marLeft w:val="0"/>
      <w:marRight w:val="0"/>
      <w:marTop w:val="0"/>
      <w:marBottom w:val="0"/>
      <w:divBdr>
        <w:top w:val="none" w:sz="0" w:space="0" w:color="auto"/>
        <w:left w:val="none" w:sz="0" w:space="0" w:color="auto"/>
        <w:bottom w:val="none" w:sz="0" w:space="0" w:color="auto"/>
        <w:right w:val="none" w:sz="0" w:space="0" w:color="auto"/>
      </w:divBdr>
    </w:div>
    <w:div w:id="518930277">
      <w:bodyDiv w:val="1"/>
      <w:marLeft w:val="0"/>
      <w:marRight w:val="0"/>
      <w:marTop w:val="0"/>
      <w:marBottom w:val="0"/>
      <w:divBdr>
        <w:top w:val="none" w:sz="0" w:space="0" w:color="auto"/>
        <w:left w:val="none" w:sz="0" w:space="0" w:color="auto"/>
        <w:bottom w:val="none" w:sz="0" w:space="0" w:color="auto"/>
        <w:right w:val="none" w:sz="0" w:space="0" w:color="auto"/>
      </w:divBdr>
    </w:div>
    <w:div w:id="546989218">
      <w:bodyDiv w:val="1"/>
      <w:marLeft w:val="0"/>
      <w:marRight w:val="0"/>
      <w:marTop w:val="0"/>
      <w:marBottom w:val="0"/>
      <w:divBdr>
        <w:top w:val="none" w:sz="0" w:space="0" w:color="auto"/>
        <w:left w:val="none" w:sz="0" w:space="0" w:color="auto"/>
        <w:bottom w:val="none" w:sz="0" w:space="0" w:color="auto"/>
        <w:right w:val="none" w:sz="0" w:space="0" w:color="auto"/>
      </w:divBdr>
      <w:divsChild>
        <w:div w:id="1469283089">
          <w:marLeft w:val="0"/>
          <w:marRight w:val="0"/>
          <w:marTop w:val="0"/>
          <w:marBottom w:val="0"/>
          <w:divBdr>
            <w:top w:val="none" w:sz="0" w:space="0" w:color="auto"/>
            <w:left w:val="none" w:sz="0" w:space="0" w:color="auto"/>
            <w:bottom w:val="none" w:sz="0" w:space="0" w:color="auto"/>
            <w:right w:val="none" w:sz="0" w:space="0" w:color="auto"/>
          </w:divBdr>
          <w:divsChild>
            <w:div w:id="679815633">
              <w:marLeft w:val="0"/>
              <w:marRight w:val="0"/>
              <w:marTop w:val="0"/>
              <w:marBottom w:val="0"/>
              <w:divBdr>
                <w:top w:val="none" w:sz="0" w:space="0" w:color="auto"/>
                <w:left w:val="none" w:sz="0" w:space="0" w:color="auto"/>
                <w:bottom w:val="none" w:sz="0" w:space="0" w:color="auto"/>
                <w:right w:val="none" w:sz="0" w:space="0" w:color="auto"/>
              </w:divBdr>
              <w:divsChild>
                <w:div w:id="14790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3318">
          <w:marLeft w:val="0"/>
          <w:marRight w:val="0"/>
          <w:marTop w:val="0"/>
          <w:marBottom w:val="0"/>
          <w:divBdr>
            <w:top w:val="none" w:sz="0" w:space="0" w:color="auto"/>
            <w:left w:val="none" w:sz="0" w:space="0" w:color="auto"/>
            <w:bottom w:val="none" w:sz="0" w:space="0" w:color="auto"/>
            <w:right w:val="none" w:sz="0" w:space="0" w:color="auto"/>
          </w:divBdr>
          <w:divsChild>
            <w:div w:id="409739510">
              <w:marLeft w:val="0"/>
              <w:marRight w:val="0"/>
              <w:marTop w:val="0"/>
              <w:marBottom w:val="0"/>
              <w:divBdr>
                <w:top w:val="none" w:sz="0" w:space="0" w:color="auto"/>
                <w:left w:val="none" w:sz="0" w:space="0" w:color="auto"/>
                <w:bottom w:val="none" w:sz="0" w:space="0" w:color="auto"/>
                <w:right w:val="none" w:sz="0" w:space="0" w:color="auto"/>
              </w:divBdr>
              <w:divsChild>
                <w:div w:id="2066759425">
                  <w:marLeft w:val="0"/>
                  <w:marRight w:val="0"/>
                  <w:marTop w:val="0"/>
                  <w:marBottom w:val="0"/>
                  <w:divBdr>
                    <w:top w:val="none" w:sz="0" w:space="0" w:color="auto"/>
                    <w:left w:val="none" w:sz="0" w:space="0" w:color="auto"/>
                    <w:bottom w:val="none" w:sz="0" w:space="0" w:color="auto"/>
                    <w:right w:val="none" w:sz="0" w:space="0" w:color="auto"/>
                  </w:divBdr>
                  <w:divsChild>
                    <w:div w:id="9837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75445">
      <w:bodyDiv w:val="1"/>
      <w:marLeft w:val="0"/>
      <w:marRight w:val="0"/>
      <w:marTop w:val="0"/>
      <w:marBottom w:val="0"/>
      <w:divBdr>
        <w:top w:val="none" w:sz="0" w:space="0" w:color="auto"/>
        <w:left w:val="none" w:sz="0" w:space="0" w:color="auto"/>
        <w:bottom w:val="none" w:sz="0" w:space="0" w:color="auto"/>
        <w:right w:val="none" w:sz="0" w:space="0" w:color="auto"/>
      </w:divBdr>
      <w:divsChild>
        <w:div w:id="219173076">
          <w:marLeft w:val="0"/>
          <w:marRight w:val="0"/>
          <w:marTop w:val="0"/>
          <w:marBottom w:val="0"/>
          <w:divBdr>
            <w:top w:val="none" w:sz="0" w:space="0" w:color="auto"/>
            <w:left w:val="none" w:sz="0" w:space="0" w:color="auto"/>
            <w:bottom w:val="none" w:sz="0" w:space="0" w:color="auto"/>
            <w:right w:val="none" w:sz="0" w:space="0" w:color="auto"/>
          </w:divBdr>
          <w:divsChild>
            <w:div w:id="2003652844">
              <w:marLeft w:val="0"/>
              <w:marRight w:val="0"/>
              <w:marTop w:val="0"/>
              <w:marBottom w:val="0"/>
              <w:divBdr>
                <w:top w:val="none" w:sz="0" w:space="0" w:color="auto"/>
                <w:left w:val="none" w:sz="0" w:space="0" w:color="auto"/>
                <w:bottom w:val="none" w:sz="0" w:space="0" w:color="auto"/>
                <w:right w:val="none" w:sz="0" w:space="0" w:color="auto"/>
              </w:divBdr>
              <w:divsChild>
                <w:div w:id="224804174">
                  <w:marLeft w:val="0"/>
                  <w:marRight w:val="0"/>
                  <w:marTop w:val="0"/>
                  <w:marBottom w:val="0"/>
                  <w:divBdr>
                    <w:top w:val="none" w:sz="0" w:space="0" w:color="auto"/>
                    <w:left w:val="none" w:sz="0" w:space="0" w:color="auto"/>
                    <w:bottom w:val="none" w:sz="0" w:space="0" w:color="auto"/>
                    <w:right w:val="none" w:sz="0" w:space="0" w:color="auto"/>
                  </w:divBdr>
                  <w:divsChild>
                    <w:div w:id="1411585439">
                      <w:marLeft w:val="0"/>
                      <w:marRight w:val="0"/>
                      <w:marTop w:val="0"/>
                      <w:marBottom w:val="0"/>
                      <w:divBdr>
                        <w:top w:val="none" w:sz="0" w:space="0" w:color="auto"/>
                        <w:left w:val="none" w:sz="0" w:space="0" w:color="auto"/>
                        <w:bottom w:val="none" w:sz="0" w:space="0" w:color="auto"/>
                        <w:right w:val="none" w:sz="0" w:space="0" w:color="auto"/>
                      </w:divBdr>
                      <w:divsChild>
                        <w:div w:id="737748259">
                          <w:marLeft w:val="0"/>
                          <w:marRight w:val="0"/>
                          <w:marTop w:val="0"/>
                          <w:marBottom w:val="0"/>
                          <w:divBdr>
                            <w:top w:val="none" w:sz="0" w:space="0" w:color="auto"/>
                            <w:left w:val="none" w:sz="0" w:space="0" w:color="auto"/>
                            <w:bottom w:val="none" w:sz="0" w:space="0" w:color="auto"/>
                            <w:right w:val="none" w:sz="0" w:space="0" w:color="auto"/>
                          </w:divBdr>
                          <w:divsChild>
                            <w:div w:id="1489904503">
                              <w:marLeft w:val="0"/>
                              <w:marRight w:val="0"/>
                              <w:marTop w:val="0"/>
                              <w:marBottom w:val="0"/>
                              <w:divBdr>
                                <w:top w:val="none" w:sz="0" w:space="0" w:color="auto"/>
                                <w:left w:val="none" w:sz="0" w:space="0" w:color="auto"/>
                                <w:bottom w:val="none" w:sz="0" w:space="0" w:color="auto"/>
                                <w:right w:val="none" w:sz="0" w:space="0" w:color="auto"/>
                              </w:divBdr>
                              <w:divsChild>
                                <w:div w:id="1227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93967">
          <w:marLeft w:val="0"/>
          <w:marRight w:val="0"/>
          <w:marTop w:val="0"/>
          <w:marBottom w:val="0"/>
          <w:divBdr>
            <w:top w:val="none" w:sz="0" w:space="0" w:color="auto"/>
            <w:left w:val="none" w:sz="0" w:space="0" w:color="auto"/>
            <w:bottom w:val="none" w:sz="0" w:space="0" w:color="auto"/>
            <w:right w:val="none" w:sz="0" w:space="0" w:color="auto"/>
          </w:divBdr>
          <w:divsChild>
            <w:div w:id="1864325242">
              <w:marLeft w:val="0"/>
              <w:marRight w:val="0"/>
              <w:marTop w:val="0"/>
              <w:marBottom w:val="0"/>
              <w:divBdr>
                <w:top w:val="none" w:sz="0" w:space="0" w:color="auto"/>
                <w:left w:val="none" w:sz="0" w:space="0" w:color="auto"/>
                <w:bottom w:val="none" w:sz="0" w:space="0" w:color="auto"/>
                <w:right w:val="none" w:sz="0" w:space="0" w:color="auto"/>
              </w:divBdr>
              <w:divsChild>
                <w:div w:id="897743490">
                  <w:marLeft w:val="0"/>
                  <w:marRight w:val="0"/>
                  <w:marTop w:val="0"/>
                  <w:marBottom w:val="0"/>
                  <w:divBdr>
                    <w:top w:val="none" w:sz="0" w:space="0" w:color="auto"/>
                    <w:left w:val="none" w:sz="0" w:space="0" w:color="auto"/>
                    <w:bottom w:val="none" w:sz="0" w:space="0" w:color="auto"/>
                    <w:right w:val="none" w:sz="0" w:space="0" w:color="auto"/>
                  </w:divBdr>
                  <w:divsChild>
                    <w:div w:id="76441955">
                      <w:marLeft w:val="0"/>
                      <w:marRight w:val="0"/>
                      <w:marTop w:val="0"/>
                      <w:marBottom w:val="0"/>
                      <w:divBdr>
                        <w:top w:val="none" w:sz="0" w:space="0" w:color="auto"/>
                        <w:left w:val="none" w:sz="0" w:space="0" w:color="auto"/>
                        <w:bottom w:val="none" w:sz="0" w:space="0" w:color="auto"/>
                        <w:right w:val="none" w:sz="0" w:space="0" w:color="auto"/>
                      </w:divBdr>
                      <w:divsChild>
                        <w:div w:id="1105416698">
                          <w:marLeft w:val="0"/>
                          <w:marRight w:val="0"/>
                          <w:marTop w:val="0"/>
                          <w:marBottom w:val="0"/>
                          <w:divBdr>
                            <w:top w:val="none" w:sz="0" w:space="0" w:color="auto"/>
                            <w:left w:val="none" w:sz="0" w:space="0" w:color="auto"/>
                            <w:bottom w:val="none" w:sz="0" w:space="0" w:color="auto"/>
                            <w:right w:val="none" w:sz="0" w:space="0" w:color="auto"/>
                          </w:divBdr>
                          <w:divsChild>
                            <w:div w:id="136462746">
                              <w:marLeft w:val="0"/>
                              <w:marRight w:val="0"/>
                              <w:marTop w:val="0"/>
                              <w:marBottom w:val="0"/>
                              <w:divBdr>
                                <w:top w:val="none" w:sz="0" w:space="0" w:color="auto"/>
                                <w:left w:val="none" w:sz="0" w:space="0" w:color="auto"/>
                                <w:bottom w:val="none" w:sz="0" w:space="0" w:color="auto"/>
                                <w:right w:val="none" w:sz="0" w:space="0" w:color="auto"/>
                              </w:divBdr>
                              <w:divsChild>
                                <w:div w:id="1542786429">
                                  <w:marLeft w:val="0"/>
                                  <w:marRight w:val="0"/>
                                  <w:marTop w:val="0"/>
                                  <w:marBottom w:val="0"/>
                                  <w:divBdr>
                                    <w:top w:val="none" w:sz="0" w:space="0" w:color="auto"/>
                                    <w:left w:val="none" w:sz="0" w:space="0" w:color="auto"/>
                                    <w:bottom w:val="none" w:sz="0" w:space="0" w:color="auto"/>
                                    <w:right w:val="none" w:sz="0" w:space="0" w:color="auto"/>
                                  </w:divBdr>
                                  <w:divsChild>
                                    <w:div w:id="700516832">
                                      <w:marLeft w:val="0"/>
                                      <w:marRight w:val="0"/>
                                      <w:marTop w:val="0"/>
                                      <w:marBottom w:val="0"/>
                                      <w:divBdr>
                                        <w:top w:val="none" w:sz="0" w:space="0" w:color="auto"/>
                                        <w:left w:val="none" w:sz="0" w:space="0" w:color="auto"/>
                                        <w:bottom w:val="none" w:sz="0" w:space="0" w:color="auto"/>
                                        <w:right w:val="none" w:sz="0" w:space="0" w:color="auto"/>
                                      </w:divBdr>
                                      <w:divsChild>
                                        <w:div w:id="265386507">
                                          <w:marLeft w:val="0"/>
                                          <w:marRight w:val="0"/>
                                          <w:marTop w:val="0"/>
                                          <w:marBottom w:val="0"/>
                                          <w:divBdr>
                                            <w:top w:val="none" w:sz="0" w:space="0" w:color="auto"/>
                                            <w:left w:val="none" w:sz="0" w:space="0" w:color="auto"/>
                                            <w:bottom w:val="none" w:sz="0" w:space="0" w:color="auto"/>
                                            <w:right w:val="none" w:sz="0" w:space="0" w:color="auto"/>
                                          </w:divBdr>
                                          <w:divsChild>
                                            <w:div w:id="1405294247">
                                              <w:marLeft w:val="0"/>
                                              <w:marRight w:val="0"/>
                                              <w:marTop w:val="0"/>
                                              <w:marBottom w:val="0"/>
                                              <w:divBdr>
                                                <w:top w:val="none" w:sz="0" w:space="0" w:color="auto"/>
                                                <w:left w:val="none" w:sz="0" w:space="0" w:color="auto"/>
                                                <w:bottom w:val="none" w:sz="0" w:space="0" w:color="auto"/>
                                                <w:right w:val="none" w:sz="0" w:space="0" w:color="auto"/>
                                              </w:divBdr>
                                              <w:divsChild>
                                                <w:div w:id="1425758627">
                                                  <w:marLeft w:val="0"/>
                                                  <w:marRight w:val="0"/>
                                                  <w:marTop w:val="0"/>
                                                  <w:marBottom w:val="0"/>
                                                  <w:divBdr>
                                                    <w:top w:val="none" w:sz="0" w:space="0" w:color="auto"/>
                                                    <w:left w:val="none" w:sz="0" w:space="0" w:color="auto"/>
                                                    <w:bottom w:val="none" w:sz="0" w:space="0" w:color="auto"/>
                                                    <w:right w:val="none" w:sz="0" w:space="0" w:color="auto"/>
                                                  </w:divBdr>
                                                  <w:divsChild>
                                                    <w:div w:id="700280742">
                                                      <w:marLeft w:val="0"/>
                                                      <w:marRight w:val="0"/>
                                                      <w:marTop w:val="0"/>
                                                      <w:marBottom w:val="0"/>
                                                      <w:divBdr>
                                                        <w:top w:val="none" w:sz="0" w:space="0" w:color="auto"/>
                                                        <w:left w:val="none" w:sz="0" w:space="0" w:color="auto"/>
                                                        <w:bottom w:val="none" w:sz="0" w:space="0" w:color="auto"/>
                                                        <w:right w:val="none" w:sz="0" w:space="0" w:color="auto"/>
                                                      </w:divBdr>
                                                      <w:divsChild>
                                                        <w:div w:id="19539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864326">
      <w:bodyDiv w:val="1"/>
      <w:marLeft w:val="0"/>
      <w:marRight w:val="0"/>
      <w:marTop w:val="0"/>
      <w:marBottom w:val="0"/>
      <w:divBdr>
        <w:top w:val="none" w:sz="0" w:space="0" w:color="auto"/>
        <w:left w:val="none" w:sz="0" w:space="0" w:color="auto"/>
        <w:bottom w:val="none" w:sz="0" w:space="0" w:color="auto"/>
        <w:right w:val="none" w:sz="0" w:space="0" w:color="auto"/>
      </w:divBdr>
    </w:div>
    <w:div w:id="648051598">
      <w:bodyDiv w:val="1"/>
      <w:marLeft w:val="0"/>
      <w:marRight w:val="0"/>
      <w:marTop w:val="0"/>
      <w:marBottom w:val="0"/>
      <w:divBdr>
        <w:top w:val="none" w:sz="0" w:space="0" w:color="auto"/>
        <w:left w:val="none" w:sz="0" w:space="0" w:color="auto"/>
        <w:bottom w:val="none" w:sz="0" w:space="0" w:color="auto"/>
        <w:right w:val="none" w:sz="0" w:space="0" w:color="auto"/>
      </w:divBdr>
    </w:div>
    <w:div w:id="650330112">
      <w:bodyDiv w:val="1"/>
      <w:marLeft w:val="0"/>
      <w:marRight w:val="0"/>
      <w:marTop w:val="0"/>
      <w:marBottom w:val="0"/>
      <w:divBdr>
        <w:top w:val="none" w:sz="0" w:space="0" w:color="auto"/>
        <w:left w:val="none" w:sz="0" w:space="0" w:color="auto"/>
        <w:bottom w:val="none" w:sz="0" w:space="0" w:color="auto"/>
        <w:right w:val="none" w:sz="0" w:space="0" w:color="auto"/>
      </w:divBdr>
    </w:div>
    <w:div w:id="847062120">
      <w:bodyDiv w:val="1"/>
      <w:marLeft w:val="0"/>
      <w:marRight w:val="0"/>
      <w:marTop w:val="0"/>
      <w:marBottom w:val="0"/>
      <w:divBdr>
        <w:top w:val="none" w:sz="0" w:space="0" w:color="auto"/>
        <w:left w:val="none" w:sz="0" w:space="0" w:color="auto"/>
        <w:bottom w:val="none" w:sz="0" w:space="0" w:color="auto"/>
        <w:right w:val="none" w:sz="0" w:space="0" w:color="auto"/>
      </w:divBdr>
    </w:div>
    <w:div w:id="883516086">
      <w:bodyDiv w:val="1"/>
      <w:marLeft w:val="0"/>
      <w:marRight w:val="0"/>
      <w:marTop w:val="0"/>
      <w:marBottom w:val="0"/>
      <w:divBdr>
        <w:top w:val="none" w:sz="0" w:space="0" w:color="auto"/>
        <w:left w:val="none" w:sz="0" w:space="0" w:color="auto"/>
        <w:bottom w:val="none" w:sz="0" w:space="0" w:color="auto"/>
        <w:right w:val="none" w:sz="0" w:space="0" w:color="auto"/>
      </w:divBdr>
    </w:div>
    <w:div w:id="903298505">
      <w:bodyDiv w:val="1"/>
      <w:marLeft w:val="0"/>
      <w:marRight w:val="0"/>
      <w:marTop w:val="0"/>
      <w:marBottom w:val="0"/>
      <w:divBdr>
        <w:top w:val="none" w:sz="0" w:space="0" w:color="auto"/>
        <w:left w:val="none" w:sz="0" w:space="0" w:color="auto"/>
        <w:bottom w:val="none" w:sz="0" w:space="0" w:color="auto"/>
        <w:right w:val="none" w:sz="0" w:space="0" w:color="auto"/>
      </w:divBdr>
      <w:divsChild>
        <w:div w:id="620455449">
          <w:marLeft w:val="0"/>
          <w:marRight w:val="0"/>
          <w:marTop w:val="120"/>
          <w:marBottom w:val="0"/>
          <w:divBdr>
            <w:top w:val="none" w:sz="0" w:space="0" w:color="auto"/>
            <w:left w:val="none" w:sz="0" w:space="0" w:color="auto"/>
            <w:bottom w:val="none" w:sz="0" w:space="0" w:color="auto"/>
            <w:right w:val="none" w:sz="0" w:space="0" w:color="auto"/>
          </w:divBdr>
          <w:divsChild>
            <w:div w:id="943807545">
              <w:marLeft w:val="0"/>
              <w:marRight w:val="0"/>
              <w:marTop w:val="0"/>
              <w:marBottom w:val="0"/>
              <w:divBdr>
                <w:top w:val="none" w:sz="0" w:space="0" w:color="auto"/>
                <w:left w:val="none" w:sz="0" w:space="0" w:color="auto"/>
                <w:bottom w:val="none" w:sz="0" w:space="0" w:color="auto"/>
                <w:right w:val="none" w:sz="0" w:space="0" w:color="auto"/>
              </w:divBdr>
            </w:div>
          </w:divsChild>
        </w:div>
        <w:div w:id="2006273748">
          <w:marLeft w:val="0"/>
          <w:marRight w:val="0"/>
          <w:marTop w:val="120"/>
          <w:marBottom w:val="0"/>
          <w:divBdr>
            <w:top w:val="none" w:sz="0" w:space="0" w:color="auto"/>
            <w:left w:val="none" w:sz="0" w:space="0" w:color="auto"/>
            <w:bottom w:val="none" w:sz="0" w:space="0" w:color="auto"/>
            <w:right w:val="none" w:sz="0" w:space="0" w:color="auto"/>
          </w:divBdr>
          <w:divsChild>
            <w:div w:id="17156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987">
      <w:bodyDiv w:val="1"/>
      <w:marLeft w:val="0"/>
      <w:marRight w:val="0"/>
      <w:marTop w:val="0"/>
      <w:marBottom w:val="0"/>
      <w:divBdr>
        <w:top w:val="none" w:sz="0" w:space="0" w:color="auto"/>
        <w:left w:val="none" w:sz="0" w:space="0" w:color="auto"/>
        <w:bottom w:val="none" w:sz="0" w:space="0" w:color="auto"/>
        <w:right w:val="none" w:sz="0" w:space="0" w:color="auto"/>
      </w:divBdr>
    </w:div>
    <w:div w:id="975183972">
      <w:bodyDiv w:val="1"/>
      <w:marLeft w:val="0"/>
      <w:marRight w:val="0"/>
      <w:marTop w:val="0"/>
      <w:marBottom w:val="0"/>
      <w:divBdr>
        <w:top w:val="none" w:sz="0" w:space="0" w:color="auto"/>
        <w:left w:val="none" w:sz="0" w:space="0" w:color="auto"/>
        <w:bottom w:val="none" w:sz="0" w:space="0" w:color="auto"/>
        <w:right w:val="none" w:sz="0" w:space="0" w:color="auto"/>
      </w:divBdr>
    </w:div>
    <w:div w:id="1006902963">
      <w:bodyDiv w:val="1"/>
      <w:marLeft w:val="0"/>
      <w:marRight w:val="0"/>
      <w:marTop w:val="0"/>
      <w:marBottom w:val="0"/>
      <w:divBdr>
        <w:top w:val="none" w:sz="0" w:space="0" w:color="auto"/>
        <w:left w:val="none" w:sz="0" w:space="0" w:color="auto"/>
        <w:bottom w:val="none" w:sz="0" w:space="0" w:color="auto"/>
        <w:right w:val="none" w:sz="0" w:space="0" w:color="auto"/>
      </w:divBdr>
    </w:div>
    <w:div w:id="1042561760">
      <w:bodyDiv w:val="1"/>
      <w:marLeft w:val="0"/>
      <w:marRight w:val="0"/>
      <w:marTop w:val="0"/>
      <w:marBottom w:val="0"/>
      <w:divBdr>
        <w:top w:val="none" w:sz="0" w:space="0" w:color="auto"/>
        <w:left w:val="none" w:sz="0" w:space="0" w:color="auto"/>
        <w:bottom w:val="none" w:sz="0" w:space="0" w:color="auto"/>
        <w:right w:val="none" w:sz="0" w:space="0" w:color="auto"/>
      </w:divBdr>
    </w:div>
    <w:div w:id="1086153831">
      <w:bodyDiv w:val="1"/>
      <w:marLeft w:val="0"/>
      <w:marRight w:val="0"/>
      <w:marTop w:val="0"/>
      <w:marBottom w:val="0"/>
      <w:divBdr>
        <w:top w:val="none" w:sz="0" w:space="0" w:color="auto"/>
        <w:left w:val="none" w:sz="0" w:space="0" w:color="auto"/>
        <w:bottom w:val="none" w:sz="0" w:space="0" w:color="auto"/>
        <w:right w:val="none" w:sz="0" w:space="0" w:color="auto"/>
      </w:divBdr>
    </w:div>
    <w:div w:id="1151023225">
      <w:bodyDiv w:val="1"/>
      <w:marLeft w:val="0"/>
      <w:marRight w:val="0"/>
      <w:marTop w:val="0"/>
      <w:marBottom w:val="0"/>
      <w:divBdr>
        <w:top w:val="none" w:sz="0" w:space="0" w:color="auto"/>
        <w:left w:val="none" w:sz="0" w:space="0" w:color="auto"/>
        <w:bottom w:val="none" w:sz="0" w:space="0" w:color="auto"/>
        <w:right w:val="none" w:sz="0" w:space="0" w:color="auto"/>
      </w:divBdr>
    </w:div>
    <w:div w:id="1157574571">
      <w:bodyDiv w:val="1"/>
      <w:marLeft w:val="0"/>
      <w:marRight w:val="0"/>
      <w:marTop w:val="0"/>
      <w:marBottom w:val="0"/>
      <w:divBdr>
        <w:top w:val="none" w:sz="0" w:space="0" w:color="auto"/>
        <w:left w:val="none" w:sz="0" w:space="0" w:color="auto"/>
        <w:bottom w:val="none" w:sz="0" w:space="0" w:color="auto"/>
        <w:right w:val="none" w:sz="0" w:space="0" w:color="auto"/>
      </w:divBdr>
    </w:div>
    <w:div w:id="1182476157">
      <w:bodyDiv w:val="1"/>
      <w:marLeft w:val="0"/>
      <w:marRight w:val="0"/>
      <w:marTop w:val="0"/>
      <w:marBottom w:val="0"/>
      <w:divBdr>
        <w:top w:val="none" w:sz="0" w:space="0" w:color="auto"/>
        <w:left w:val="none" w:sz="0" w:space="0" w:color="auto"/>
        <w:bottom w:val="none" w:sz="0" w:space="0" w:color="auto"/>
        <w:right w:val="none" w:sz="0" w:space="0" w:color="auto"/>
      </w:divBdr>
    </w:div>
    <w:div w:id="1247105825">
      <w:bodyDiv w:val="1"/>
      <w:marLeft w:val="0"/>
      <w:marRight w:val="0"/>
      <w:marTop w:val="0"/>
      <w:marBottom w:val="0"/>
      <w:divBdr>
        <w:top w:val="none" w:sz="0" w:space="0" w:color="auto"/>
        <w:left w:val="none" w:sz="0" w:space="0" w:color="auto"/>
        <w:bottom w:val="none" w:sz="0" w:space="0" w:color="auto"/>
        <w:right w:val="none" w:sz="0" w:space="0" w:color="auto"/>
      </w:divBdr>
    </w:div>
    <w:div w:id="1290553857">
      <w:bodyDiv w:val="1"/>
      <w:marLeft w:val="0"/>
      <w:marRight w:val="0"/>
      <w:marTop w:val="0"/>
      <w:marBottom w:val="0"/>
      <w:divBdr>
        <w:top w:val="none" w:sz="0" w:space="0" w:color="auto"/>
        <w:left w:val="none" w:sz="0" w:space="0" w:color="auto"/>
        <w:bottom w:val="none" w:sz="0" w:space="0" w:color="auto"/>
        <w:right w:val="none" w:sz="0" w:space="0" w:color="auto"/>
      </w:divBdr>
    </w:div>
    <w:div w:id="1302227745">
      <w:bodyDiv w:val="1"/>
      <w:marLeft w:val="0"/>
      <w:marRight w:val="0"/>
      <w:marTop w:val="0"/>
      <w:marBottom w:val="0"/>
      <w:divBdr>
        <w:top w:val="none" w:sz="0" w:space="0" w:color="auto"/>
        <w:left w:val="none" w:sz="0" w:space="0" w:color="auto"/>
        <w:bottom w:val="none" w:sz="0" w:space="0" w:color="auto"/>
        <w:right w:val="none" w:sz="0" w:space="0" w:color="auto"/>
      </w:divBdr>
    </w:div>
    <w:div w:id="1311406360">
      <w:bodyDiv w:val="1"/>
      <w:marLeft w:val="0"/>
      <w:marRight w:val="0"/>
      <w:marTop w:val="0"/>
      <w:marBottom w:val="0"/>
      <w:divBdr>
        <w:top w:val="none" w:sz="0" w:space="0" w:color="auto"/>
        <w:left w:val="none" w:sz="0" w:space="0" w:color="auto"/>
        <w:bottom w:val="none" w:sz="0" w:space="0" w:color="auto"/>
        <w:right w:val="none" w:sz="0" w:space="0" w:color="auto"/>
      </w:divBdr>
    </w:div>
    <w:div w:id="1351957280">
      <w:bodyDiv w:val="1"/>
      <w:marLeft w:val="0"/>
      <w:marRight w:val="0"/>
      <w:marTop w:val="0"/>
      <w:marBottom w:val="0"/>
      <w:divBdr>
        <w:top w:val="none" w:sz="0" w:space="0" w:color="auto"/>
        <w:left w:val="none" w:sz="0" w:space="0" w:color="auto"/>
        <w:bottom w:val="none" w:sz="0" w:space="0" w:color="auto"/>
        <w:right w:val="none" w:sz="0" w:space="0" w:color="auto"/>
      </w:divBdr>
    </w:div>
    <w:div w:id="1529641849">
      <w:bodyDiv w:val="1"/>
      <w:marLeft w:val="0"/>
      <w:marRight w:val="0"/>
      <w:marTop w:val="0"/>
      <w:marBottom w:val="0"/>
      <w:divBdr>
        <w:top w:val="none" w:sz="0" w:space="0" w:color="auto"/>
        <w:left w:val="none" w:sz="0" w:space="0" w:color="auto"/>
        <w:bottom w:val="none" w:sz="0" w:space="0" w:color="auto"/>
        <w:right w:val="none" w:sz="0" w:space="0" w:color="auto"/>
      </w:divBdr>
    </w:div>
    <w:div w:id="1597442675">
      <w:bodyDiv w:val="1"/>
      <w:marLeft w:val="0"/>
      <w:marRight w:val="0"/>
      <w:marTop w:val="0"/>
      <w:marBottom w:val="0"/>
      <w:divBdr>
        <w:top w:val="none" w:sz="0" w:space="0" w:color="auto"/>
        <w:left w:val="none" w:sz="0" w:space="0" w:color="auto"/>
        <w:bottom w:val="none" w:sz="0" w:space="0" w:color="auto"/>
        <w:right w:val="none" w:sz="0" w:space="0" w:color="auto"/>
      </w:divBdr>
    </w:div>
    <w:div w:id="1699356805">
      <w:bodyDiv w:val="1"/>
      <w:marLeft w:val="0"/>
      <w:marRight w:val="0"/>
      <w:marTop w:val="0"/>
      <w:marBottom w:val="0"/>
      <w:divBdr>
        <w:top w:val="none" w:sz="0" w:space="0" w:color="auto"/>
        <w:left w:val="none" w:sz="0" w:space="0" w:color="auto"/>
        <w:bottom w:val="none" w:sz="0" w:space="0" w:color="auto"/>
        <w:right w:val="none" w:sz="0" w:space="0" w:color="auto"/>
      </w:divBdr>
    </w:div>
    <w:div w:id="1705130116">
      <w:bodyDiv w:val="1"/>
      <w:marLeft w:val="0"/>
      <w:marRight w:val="0"/>
      <w:marTop w:val="0"/>
      <w:marBottom w:val="0"/>
      <w:divBdr>
        <w:top w:val="none" w:sz="0" w:space="0" w:color="auto"/>
        <w:left w:val="none" w:sz="0" w:space="0" w:color="auto"/>
        <w:bottom w:val="none" w:sz="0" w:space="0" w:color="auto"/>
        <w:right w:val="none" w:sz="0" w:space="0" w:color="auto"/>
      </w:divBdr>
    </w:div>
    <w:div w:id="1755931855">
      <w:bodyDiv w:val="1"/>
      <w:marLeft w:val="0"/>
      <w:marRight w:val="0"/>
      <w:marTop w:val="0"/>
      <w:marBottom w:val="0"/>
      <w:divBdr>
        <w:top w:val="none" w:sz="0" w:space="0" w:color="auto"/>
        <w:left w:val="none" w:sz="0" w:space="0" w:color="auto"/>
        <w:bottom w:val="none" w:sz="0" w:space="0" w:color="auto"/>
        <w:right w:val="none" w:sz="0" w:space="0" w:color="auto"/>
      </w:divBdr>
    </w:div>
    <w:div w:id="1803380328">
      <w:bodyDiv w:val="1"/>
      <w:marLeft w:val="0"/>
      <w:marRight w:val="0"/>
      <w:marTop w:val="0"/>
      <w:marBottom w:val="0"/>
      <w:divBdr>
        <w:top w:val="none" w:sz="0" w:space="0" w:color="auto"/>
        <w:left w:val="none" w:sz="0" w:space="0" w:color="auto"/>
        <w:bottom w:val="none" w:sz="0" w:space="0" w:color="auto"/>
        <w:right w:val="none" w:sz="0" w:space="0" w:color="auto"/>
      </w:divBdr>
    </w:div>
    <w:div w:id="1807505624">
      <w:bodyDiv w:val="1"/>
      <w:marLeft w:val="0"/>
      <w:marRight w:val="0"/>
      <w:marTop w:val="0"/>
      <w:marBottom w:val="0"/>
      <w:divBdr>
        <w:top w:val="none" w:sz="0" w:space="0" w:color="auto"/>
        <w:left w:val="none" w:sz="0" w:space="0" w:color="auto"/>
        <w:bottom w:val="none" w:sz="0" w:space="0" w:color="auto"/>
        <w:right w:val="none" w:sz="0" w:space="0" w:color="auto"/>
      </w:divBdr>
    </w:div>
    <w:div w:id="1835994678">
      <w:bodyDiv w:val="1"/>
      <w:marLeft w:val="0"/>
      <w:marRight w:val="0"/>
      <w:marTop w:val="0"/>
      <w:marBottom w:val="0"/>
      <w:divBdr>
        <w:top w:val="none" w:sz="0" w:space="0" w:color="auto"/>
        <w:left w:val="none" w:sz="0" w:space="0" w:color="auto"/>
        <w:bottom w:val="none" w:sz="0" w:space="0" w:color="auto"/>
        <w:right w:val="none" w:sz="0" w:space="0" w:color="auto"/>
      </w:divBdr>
    </w:div>
    <w:div w:id="1851523489">
      <w:bodyDiv w:val="1"/>
      <w:marLeft w:val="0"/>
      <w:marRight w:val="0"/>
      <w:marTop w:val="0"/>
      <w:marBottom w:val="0"/>
      <w:divBdr>
        <w:top w:val="none" w:sz="0" w:space="0" w:color="auto"/>
        <w:left w:val="none" w:sz="0" w:space="0" w:color="auto"/>
        <w:bottom w:val="none" w:sz="0" w:space="0" w:color="auto"/>
        <w:right w:val="none" w:sz="0" w:space="0" w:color="auto"/>
      </w:divBdr>
    </w:div>
    <w:div w:id="1860043135">
      <w:bodyDiv w:val="1"/>
      <w:marLeft w:val="0"/>
      <w:marRight w:val="0"/>
      <w:marTop w:val="0"/>
      <w:marBottom w:val="0"/>
      <w:divBdr>
        <w:top w:val="none" w:sz="0" w:space="0" w:color="auto"/>
        <w:left w:val="none" w:sz="0" w:space="0" w:color="auto"/>
        <w:bottom w:val="none" w:sz="0" w:space="0" w:color="auto"/>
        <w:right w:val="none" w:sz="0" w:space="0" w:color="auto"/>
      </w:divBdr>
    </w:div>
    <w:div w:id="1894347727">
      <w:bodyDiv w:val="1"/>
      <w:marLeft w:val="0"/>
      <w:marRight w:val="0"/>
      <w:marTop w:val="0"/>
      <w:marBottom w:val="0"/>
      <w:divBdr>
        <w:top w:val="none" w:sz="0" w:space="0" w:color="auto"/>
        <w:left w:val="none" w:sz="0" w:space="0" w:color="auto"/>
        <w:bottom w:val="none" w:sz="0" w:space="0" w:color="auto"/>
        <w:right w:val="none" w:sz="0" w:space="0" w:color="auto"/>
      </w:divBdr>
    </w:div>
    <w:div w:id="2126534981">
      <w:bodyDiv w:val="1"/>
      <w:marLeft w:val="0"/>
      <w:marRight w:val="0"/>
      <w:marTop w:val="0"/>
      <w:marBottom w:val="0"/>
      <w:divBdr>
        <w:top w:val="none" w:sz="0" w:space="0" w:color="auto"/>
        <w:left w:val="none" w:sz="0" w:space="0" w:color="auto"/>
        <w:bottom w:val="none" w:sz="0" w:space="0" w:color="auto"/>
        <w:right w:val="none" w:sz="0" w:space="0" w:color="auto"/>
      </w:divBdr>
    </w:div>
    <w:div w:id="2132740771">
      <w:bodyDiv w:val="1"/>
      <w:marLeft w:val="0"/>
      <w:marRight w:val="0"/>
      <w:marTop w:val="0"/>
      <w:marBottom w:val="0"/>
      <w:divBdr>
        <w:top w:val="none" w:sz="0" w:space="0" w:color="auto"/>
        <w:left w:val="none" w:sz="0" w:space="0" w:color="auto"/>
        <w:bottom w:val="none" w:sz="0" w:space="0" w:color="auto"/>
        <w:right w:val="none" w:sz="0" w:space="0" w:color="auto"/>
      </w:divBdr>
    </w:div>
    <w:div w:id="2134324423">
      <w:bodyDiv w:val="1"/>
      <w:marLeft w:val="0"/>
      <w:marRight w:val="0"/>
      <w:marTop w:val="0"/>
      <w:marBottom w:val="0"/>
      <w:divBdr>
        <w:top w:val="none" w:sz="0" w:space="0" w:color="auto"/>
        <w:left w:val="none" w:sz="0" w:space="0" w:color="auto"/>
        <w:bottom w:val="none" w:sz="0" w:space="0" w:color="auto"/>
        <w:right w:val="none" w:sz="0" w:space="0" w:color="auto"/>
      </w:divBdr>
    </w:div>
    <w:div w:id="213497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348B7-FB69-4227-B1E7-22FACFAE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GRADSKA OPŠTINA TUZI</vt:lpstr>
    </vt:vector>
  </TitlesOfParts>
  <Company>Microsoft</Company>
  <LinksUpToDate>false</LinksUpToDate>
  <CharactersWithSpaces>37230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GRADSKA OPŠTINA TUZI</dc:title>
  <dc:creator>Marina Nulleshi</dc:creator>
  <cp:lastModifiedBy>belma.kojasevic</cp:lastModifiedBy>
  <cp:revision>2</cp:revision>
  <cp:lastPrinted>2024-12-02T07:35:00Z</cp:lastPrinted>
  <dcterms:created xsi:type="dcterms:W3CDTF">2024-12-25T11:41:00Z</dcterms:created>
  <dcterms:modified xsi:type="dcterms:W3CDTF">2024-12-25T11:41:00Z</dcterms:modified>
</cp:coreProperties>
</file>