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6DA8" w14:textId="77777777" w:rsidR="000E6020" w:rsidRDefault="000E6020" w:rsidP="000E6020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osnovu člana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urbanizam, Opštine Tuzi</w:t>
      </w:r>
    </w:p>
    <w:p w14:paraId="77479E98" w14:textId="77777777" w:rsidR="000E6020" w:rsidRDefault="000E6020" w:rsidP="000E6020">
      <w:pPr>
        <w:spacing w:after="160" w:line="25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19C21E3" w14:textId="77777777" w:rsidR="000E6020" w:rsidRDefault="000E6020" w:rsidP="000E602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2DCCADE6" w14:textId="47EA57A7" w:rsidR="000E6020" w:rsidRDefault="000E6020" w:rsidP="000E602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</w:p>
    <w:p w14:paraId="20381F62" w14:textId="77777777" w:rsidR="000E6020" w:rsidRDefault="000E6020" w:rsidP="000E6020">
      <w:pPr>
        <w:spacing w:after="160" w:line="256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418A960" w14:textId="77777777" w:rsidR="000E6020" w:rsidRPr="00040578" w:rsidRDefault="000E6020" w:rsidP="000E6020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04062">
        <w:rPr>
          <w:rFonts w:ascii="Times New Roman" w:eastAsiaTheme="minorHAnsi" w:hAnsi="Times New Roman"/>
          <w:sz w:val="24"/>
          <w:szCs w:val="24"/>
        </w:rPr>
        <w:t xml:space="preserve">da je </w:t>
      </w:r>
      <w:r w:rsidRPr="00F04062"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 w:rsidRPr="00F04062">
        <w:rPr>
          <w:rFonts w:ascii="Times New Roman" w:hAnsi="Times New Roman"/>
          <w:sz w:val="24"/>
          <w:szCs w:val="24"/>
        </w:rPr>
        <w:t xml:space="preserve"> projekta</w:t>
      </w:r>
      <w:r>
        <w:rPr>
          <w:rFonts w:ascii="Times New Roman" w:hAnsi="Times New Roman"/>
          <w:sz w:val="24"/>
          <w:szCs w:val="24"/>
        </w:rPr>
        <w:t xml:space="preserve"> “GRADNJA INŽINJERING” DOO, adresa ul. Kralja Nikole 126, Podgorica, dana 12.02.2025. godine,</w:t>
      </w:r>
      <w:r w:rsidRPr="00F0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podnio zahtjev broj 07-322/25-847/1 za odlučivanje o potrebi izrade Elaborata o procjeni uticaja na životnu sredinu za “OBJEKATA PRIVREDNOG RAZVOJA - POSLOVNO SKLADIŠNI OBJEKAT”, na katastarskim parcelama broj 325/79,325/80 i 325/81, KO Tuzi,</w:t>
      </w:r>
      <w:r w:rsidRPr="00F04062">
        <w:rPr>
          <w:rFonts w:ascii="Times New Roman" w:eastAsiaTheme="minorHAnsi" w:hAnsi="Times New Roman"/>
          <w:sz w:val="24"/>
          <w:szCs w:val="24"/>
        </w:rPr>
        <w:t xml:space="preserve"> Op</w:t>
      </w:r>
      <w:r>
        <w:rPr>
          <w:rFonts w:ascii="Times New Roman" w:eastAsiaTheme="minorHAnsi" w:hAnsi="Times New Roman"/>
          <w:sz w:val="24"/>
          <w:szCs w:val="24"/>
        </w:rPr>
        <w:t>š</w:t>
      </w:r>
      <w:r w:rsidRPr="00F04062">
        <w:rPr>
          <w:rFonts w:ascii="Times New Roman" w:eastAsiaTheme="minorHAnsi" w:hAnsi="Times New Roman"/>
          <w:sz w:val="24"/>
          <w:szCs w:val="24"/>
        </w:rPr>
        <w:t>tina Tuzi.</w:t>
      </w:r>
    </w:p>
    <w:p w14:paraId="6126993F" w14:textId="77777777" w:rsidR="000E6020" w:rsidRDefault="000E6020" w:rsidP="000E6020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>U vezi sa navedenim, pozivamo vas da izvršite uvid u predmetnu dokumentaciju u prostorijama Sekretarijata za urbanizam Opštine Tuzi, ul. Tuzi broj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20D1E9C5" w14:textId="77777777" w:rsidR="000E6020" w:rsidRDefault="000E6020" w:rsidP="000E6020">
      <w:pPr>
        <w:spacing w:after="160" w:line="256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13.02.2025. do 19.02.2025. </w:t>
      </w:r>
      <w:r>
        <w:rPr>
          <w:rFonts w:ascii="Times New Roman" w:eastAsiaTheme="minorHAnsi" w:hAnsi="Times New Roman"/>
          <w:bCs/>
          <w:sz w:val="24"/>
          <w:szCs w:val="24"/>
        </w:rPr>
        <w:t>godine.</w:t>
      </w:r>
    </w:p>
    <w:p w14:paraId="70CD64BB" w14:textId="77777777" w:rsidR="00AD5111" w:rsidRDefault="00AD5111"/>
    <w:sectPr w:rsidR="00AD5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B"/>
    <w:rsid w:val="000E6020"/>
    <w:rsid w:val="009E5DEB"/>
    <w:rsid w:val="00AD5111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B1AB"/>
  <w15:chartTrackingRefBased/>
  <w15:docId w15:val="{D7D06B27-6BB6-422C-969E-AAF49D53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2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0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6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2025-02-12T12:39:00Z</dcterms:created>
  <dcterms:modified xsi:type="dcterms:W3CDTF">2025-02-12T12:40:00Z</dcterms:modified>
</cp:coreProperties>
</file>