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1C74E" w14:textId="77777777" w:rsidR="004F174C" w:rsidRDefault="004F174C" w:rsidP="004F174C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2107CBD0" w14:textId="77777777" w:rsidR="004F174C" w:rsidRPr="00B91449" w:rsidRDefault="004F174C" w:rsidP="004F174C">
      <w:pPr>
        <w:spacing w:after="16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1449">
        <w:rPr>
          <w:rFonts w:ascii="Times New Roman" w:hAnsi="Times New Roman"/>
          <w:b/>
          <w:bCs/>
          <w:sz w:val="24"/>
          <w:szCs w:val="24"/>
        </w:rPr>
        <w:t>OBAVJEŠTENJE</w:t>
      </w:r>
    </w:p>
    <w:p w14:paraId="4322A12F" w14:textId="50ECAC52" w:rsidR="004F174C" w:rsidRDefault="004F174C" w:rsidP="004F17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za zainteresovan</w:t>
      </w:r>
      <w:r>
        <w:rPr>
          <w:rFonts w:ascii="Times New Roman" w:hAnsi="Times New Roman" w:cs="Times New Roman"/>
          <w:sz w:val="24"/>
          <w:szCs w:val="24"/>
        </w:rPr>
        <w:t>u javnost</w:t>
      </w:r>
    </w:p>
    <w:p w14:paraId="228E71E0" w14:textId="77777777" w:rsidR="004F174C" w:rsidRPr="00175A68" w:rsidRDefault="004F174C" w:rsidP="004F17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DB36422" w14:textId="77777777" w:rsidR="004F174C" w:rsidRDefault="004F174C" w:rsidP="004F17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 xml:space="preserve">Na osnovu člana 14 Zakona o procjeni uticaja na životnu sredinu (“Sl.list CG”,br 75/18) Sekretarijat za urbanizam obavještava  zainteresovanu javnost da je nosiocu projekta </w:t>
      </w:r>
      <w:r>
        <w:rPr>
          <w:rFonts w:ascii="Times New Roman" w:hAnsi="Times New Roman" w:cs="Times New Roman"/>
          <w:sz w:val="24"/>
          <w:szCs w:val="24"/>
        </w:rPr>
        <w:t>“GRADNJA INŽINJERING” DOO</w:t>
      </w:r>
      <w:r w:rsidRPr="00175A68">
        <w:rPr>
          <w:rFonts w:ascii="Times New Roman" w:hAnsi="Times New Roman" w:cs="Times New Roman"/>
          <w:sz w:val="24"/>
          <w:szCs w:val="24"/>
        </w:rPr>
        <w:t xml:space="preserve"> donijeto rješenje broj: </w:t>
      </w:r>
      <w:r>
        <w:rPr>
          <w:rFonts w:ascii="Times New Roman" w:hAnsi="Times New Roman"/>
          <w:sz w:val="24"/>
          <w:szCs w:val="24"/>
        </w:rPr>
        <w:t xml:space="preserve">07-322/25-847/3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od </w:t>
      </w:r>
      <w:r>
        <w:rPr>
          <w:rFonts w:ascii="Times New Roman" w:hAnsi="Times New Roman"/>
          <w:sz w:val="24"/>
          <w:szCs w:val="24"/>
        </w:rPr>
        <w:t>21.02.2025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175A68">
        <w:rPr>
          <w:rFonts w:ascii="Times New Roman" w:hAnsi="Times New Roman" w:cs="Times New Roman"/>
          <w:sz w:val="24"/>
          <w:szCs w:val="24"/>
        </w:rPr>
        <w:t xml:space="preserve"> godine, kojim je utvrđeno da nije potrebna izrada Elaborata o procjeni uticaja na životnu sredinu za projekat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75A68">
        <w:rPr>
          <w:rFonts w:ascii="Times New Roman" w:hAnsi="Times New Roman" w:cs="Times New Roman"/>
          <w:sz w:val="24"/>
          <w:szCs w:val="24"/>
        </w:rPr>
        <w:t xml:space="preserve">OBJEKAT PRIVREDNOG RAZVOJA – </w:t>
      </w:r>
      <w:r>
        <w:rPr>
          <w:rFonts w:ascii="Times New Roman" w:hAnsi="Times New Roman" w:cs="Times New Roman"/>
          <w:sz w:val="24"/>
          <w:szCs w:val="24"/>
        </w:rPr>
        <w:t>POSLOVNO SKLADIŠNI OBJEKAT</w:t>
      </w:r>
      <w:r w:rsidRPr="00175A68">
        <w:rPr>
          <w:rFonts w:ascii="Times New Roman" w:hAnsi="Times New Roman" w:cs="Times New Roman"/>
          <w:sz w:val="24"/>
          <w:szCs w:val="24"/>
        </w:rPr>
        <w:t xml:space="preserve">”, na </w:t>
      </w:r>
      <w:r>
        <w:rPr>
          <w:rFonts w:ascii="Times New Roman" w:hAnsi="Times New Roman"/>
          <w:sz w:val="24"/>
          <w:szCs w:val="24"/>
        </w:rPr>
        <w:t>katastarskim parcelama broj 325/79,325/80 i 325/81</w:t>
      </w:r>
      <w:r w:rsidRPr="00175A68">
        <w:rPr>
          <w:rFonts w:ascii="Times New Roman" w:hAnsi="Times New Roman" w:cs="Times New Roman"/>
          <w:sz w:val="24"/>
          <w:szCs w:val="24"/>
        </w:rPr>
        <w:t xml:space="preserve">, KO </w:t>
      </w:r>
      <w:r>
        <w:rPr>
          <w:rFonts w:ascii="Times New Roman" w:hAnsi="Times New Roman" w:cs="Times New Roman"/>
          <w:sz w:val="24"/>
          <w:szCs w:val="24"/>
        </w:rPr>
        <w:t>Tuzi</w:t>
      </w:r>
      <w:r w:rsidRPr="00175A6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,</w:t>
      </w:r>
      <w:r w:rsidRPr="00175A68">
        <w:rPr>
          <w:rFonts w:ascii="Times New Roman" w:hAnsi="Times New Roman" w:cs="Times New Roman"/>
          <w:sz w:val="24"/>
          <w:szCs w:val="24"/>
        </w:rPr>
        <w:t xml:space="preserve"> Opština Tuzi.</w:t>
      </w:r>
    </w:p>
    <w:p w14:paraId="76154A4F" w14:textId="77777777" w:rsidR="004F174C" w:rsidRPr="00175A68" w:rsidRDefault="004F174C" w:rsidP="004F17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D0B05D" w14:textId="77777777" w:rsidR="004F174C" w:rsidRDefault="004F174C" w:rsidP="004F17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Uvid u predmetno rješenje može se izvršiti na veb sajtu Opštine Tuzi www.tuzi.org.me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0A9668" w14:textId="77777777" w:rsidR="004F174C" w:rsidRPr="00175A68" w:rsidRDefault="004F174C" w:rsidP="004F17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38FD95" w14:textId="77777777" w:rsidR="004F174C" w:rsidRDefault="004F174C" w:rsidP="004F17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 xml:space="preserve">U sprovedenom postupku procjene uticaja na životnu sredinu utvrđeno je da za projekat OBJEKAT PRIVREDNOG RAZVOJA – </w:t>
      </w:r>
      <w:r>
        <w:rPr>
          <w:rFonts w:ascii="Times New Roman" w:hAnsi="Times New Roman" w:cs="Times New Roman"/>
          <w:sz w:val="24"/>
          <w:szCs w:val="24"/>
        </w:rPr>
        <w:t>POSLOVNO SKLADIŠNI OBJEKAT</w:t>
      </w:r>
      <w:r w:rsidRPr="00175A68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katastarskim parcelama broj 325/79,325/80 i 325/81</w:t>
      </w:r>
      <w:r w:rsidRPr="00175A68">
        <w:rPr>
          <w:rFonts w:ascii="Times New Roman" w:hAnsi="Times New Roman" w:cs="Times New Roman"/>
          <w:sz w:val="24"/>
          <w:szCs w:val="24"/>
        </w:rPr>
        <w:t xml:space="preserve">, KO </w:t>
      </w:r>
      <w:r>
        <w:rPr>
          <w:rFonts w:ascii="Times New Roman" w:hAnsi="Times New Roman" w:cs="Times New Roman"/>
          <w:sz w:val="24"/>
          <w:szCs w:val="24"/>
        </w:rPr>
        <w:t>Tuzi</w:t>
      </w:r>
      <w:r w:rsidRPr="00175A6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,</w:t>
      </w:r>
      <w:r w:rsidRPr="00175A68">
        <w:rPr>
          <w:rFonts w:ascii="Times New Roman" w:hAnsi="Times New Roman" w:cs="Times New Roman"/>
          <w:sz w:val="24"/>
          <w:szCs w:val="24"/>
        </w:rPr>
        <w:t xml:space="preserve"> Opština Tuzi, nije portrebna izrada Elaborata o procjeni uticaja na životnu sredinu.</w:t>
      </w:r>
    </w:p>
    <w:p w14:paraId="686502E3" w14:textId="77777777" w:rsidR="004F174C" w:rsidRPr="00175A68" w:rsidRDefault="004F174C" w:rsidP="004F17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2C9C6E" w14:textId="77777777" w:rsidR="004F174C" w:rsidRPr="00175A68" w:rsidRDefault="004F174C" w:rsidP="004F17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5A68">
        <w:rPr>
          <w:rFonts w:ascii="Times New Roman" w:hAnsi="Times New Roman" w:cs="Times New Roman"/>
          <w:sz w:val="24"/>
          <w:szCs w:val="24"/>
        </w:rPr>
        <w:t>Protiv navedenog rješenja može se izjaviti žalba Glavnom administrator Opštine Tuzi, u roku od 15 dana od dana objavljivanja u sredstvima informisanja, a preko ovog organa.</w:t>
      </w:r>
    </w:p>
    <w:p w14:paraId="3260FE0E" w14:textId="78A14240" w:rsidR="009C7353" w:rsidRDefault="009C7353"/>
    <w:sectPr w:rsidR="009C7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4E"/>
    <w:rsid w:val="004F174C"/>
    <w:rsid w:val="009C7353"/>
    <w:rsid w:val="00EC1A3B"/>
    <w:rsid w:val="00F03F1F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DA15"/>
  <w15:chartTrackingRefBased/>
  <w15:docId w15:val="{EABF0276-EF0A-4290-9AD3-24399CE1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7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7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1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2025-02-21T13:27:00Z</dcterms:created>
  <dcterms:modified xsi:type="dcterms:W3CDTF">2025-02-21T13:27:00Z</dcterms:modified>
</cp:coreProperties>
</file>