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2078A" w14:textId="77777777" w:rsidR="009827BB" w:rsidRPr="00B91449" w:rsidRDefault="009827BB" w:rsidP="009827BB">
      <w:pPr>
        <w:spacing w:after="160" w:line="25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91449">
        <w:rPr>
          <w:rFonts w:ascii="Times New Roman" w:hAnsi="Times New Roman"/>
          <w:b/>
          <w:bCs/>
          <w:sz w:val="24"/>
          <w:szCs w:val="24"/>
        </w:rPr>
        <w:t>OBAVJEŠTENJE</w:t>
      </w:r>
    </w:p>
    <w:p w14:paraId="71E7FBBE" w14:textId="289AF8FA" w:rsidR="009827BB" w:rsidRDefault="009827BB" w:rsidP="009827B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75A68">
        <w:rPr>
          <w:rFonts w:ascii="Times New Roman" w:hAnsi="Times New Roman" w:cs="Times New Roman"/>
          <w:sz w:val="24"/>
          <w:szCs w:val="24"/>
        </w:rPr>
        <w:t>za zainteresovan</w:t>
      </w:r>
      <w:r w:rsidR="00644022">
        <w:rPr>
          <w:rFonts w:ascii="Times New Roman" w:hAnsi="Times New Roman" w:cs="Times New Roman"/>
          <w:sz w:val="24"/>
          <w:szCs w:val="24"/>
        </w:rPr>
        <w:t>u javnost</w:t>
      </w:r>
    </w:p>
    <w:p w14:paraId="6BB19438" w14:textId="77777777" w:rsidR="009827BB" w:rsidRPr="00175A68" w:rsidRDefault="009827BB" w:rsidP="009827B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6900D46" w14:textId="2111F0F3" w:rsidR="009827BB" w:rsidRDefault="009827BB" w:rsidP="009827B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75A68">
        <w:rPr>
          <w:rFonts w:ascii="Times New Roman" w:hAnsi="Times New Roman" w:cs="Times New Roman"/>
          <w:sz w:val="24"/>
          <w:szCs w:val="24"/>
        </w:rPr>
        <w:t>Na osnovu člana 14 Zakona o procjeni uticaja na životnu sredinu (“Sl.list CG”,br 75/18) Sekretarijat za urbanizam</w:t>
      </w:r>
      <w:r w:rsidR="00644022">
        <w:rPr>
          <w:rFonts w:ascii="Times New Roman" w:hAnsi="Times New Roman" w:cs="Times New Roman"/>
          <w:sz w:val="24"/>
          <w:szCs w:val="24"/>
        </w:rPr>
        <w:t>, opštine Tuzi,</w:t>
      </w:r>
      <w:r w:rsidRPr="00175A68">
        <w:rPr>
          <w:rFonts w:ascii="Times New Roman" w:hAnsi="Times New Roman" w:cs="Times New Roman"/>
          <w:sz w:val="24"/>
          <w:szCs w:val="24"/>
        </w:rPr>
        <w:t xml:space="preserve"> obavještava  zainteresovanu javnost da je nosiocu projekta </w:t>
      </w:r>
      <w:r>
        <w:rPr>
          <w:rFonts w:ascii="Times New Roman" w:hAnsi="Times New Roman" w:cs="Times New Roman"/>
          <w:sz w:val="24"/>
          <w:szCs w:val="24"/>
        </w:rPr>
        <w:t xml:space="preserve">“RED COMMERCE” D.O.O. </w:t>
      </w:r>
      <w:r w:rsidRPr="00175A68">
        <w:rPr>
          <w:rFonts w:ascii="Times New Roman" w:hAnsi="Times New Roman" w:cs="Times New Roman"/>
          <w:sz w:val="24"/>
          <w:szCs w:val="24"/>
        </w:rPr>
        <w:t xml:space="preserve">donijeto rješenje broj: </w:t>
      </w:r>
      <w:r>
        <w:rPr>
          <w:rFonts w:ascii="Times New Roman" w:hAnsi="Times New Roman"/>
          <w:sz w:val="24"/>
          <w:szCs w:val="24"/>
        </w:rPr>
        <w:t xml:space="preserve">07-322/25-675/3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od </w:t>
      </w:r>
      <w:r>
        <w:rPr>
          <w:rFonts w:ascii="Times New Roman" w:hAnsi="Times New Roman"/>
          <w:sz w:val="24"/>
          <w:szCs w:val="24"/>
        </w:rPr>
        <w:t>11.02.2025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Pr="00175A68">
        <w:rPr>
          <w:rFonts w:ascii="Times New Roman" w:hAnsi="Times New Roman" w:cs="Times New Roman"/>
          <w:sz w:val="24"/>
          <w:szCs w:val="24"/>
        </w:rPr>
        <w:t xml:space="preserve"> godine, kojim je utvrđeno da nije potrebna izrada Elaborata o procjeni uticaja na životnu sredinu za projekat </w:t>
      </w:r>
      <w:r>
        <w:rPr>
          <w:rFonts w:ascii="Times New Roman" w:hAnsi="Times New Roman"/>
          <w:sz w:val="24"/>
          <w:szCs w:val="24"/>
        </w:rPr>
        <w:t xml:space="preserve">“OBJEKATA RURALNOG RAZVOJA- </w:t>
      </w:r>
      <w:r>
        <w:rPr>
          <w:rFonts w:ascii="Times New Roman" w:hAnsi="Times New Roman" w:cs="Times New Roman"/>
          <w:sz w:val="24"/>
          <w:szCs w:val="24"/>
        </w:rPr>
        <w:t>KOMORE”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/>
          <w:sz w:val="24"/>
          <w:szCs w:val="24"/>
        </w:rPr>
        <w:t>katastarskoj parceli broj 325/72, KO Tuzi</w:t>
      </w:r>
      <w:r w:rsidRPr="00175A68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,</w:t>
      </w:r>
      <w:r w:rsidRPr="00175A68">
        <w:rPr>
          <w:rFonts w:ascii="Times New Roman" w:hAnsi="Times New Roman" w:cs="Times New Roman"/>
          <w:sz w:val="24"/>
          <w:szCs w:val="24"/>
        </w:rPr>
        <w:t xml:space="preserve"> Opština Tuzi.</w:t>
      </w:r>
    </w:p>
    <w:p w14:paraId="2F5A03AF" w14:textId="77777777" w:rsidR="009827BB" w:rsidRPr="00175A68" w:rsidRDefault="009827BB" w:rsidP="009827B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B4C0E77" w14:textId="77777777" w:rsidR="009827BB" w:rsidRDefault="009827BB" w:rsidP="009827B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75A68">
        <w:rPr>
          <w:rFonts w:ascii="Times New Roman" w:hAnsi="Times New Roman" w:cs="Times New Roman"/>
          <w:sz w:val="24"/>
          <w:szCs w:val="24"/>
        </w:rPr>
        <w:t>Uvid u predmetno rješenje može se izvršiti na veb sajtu Opštine Tuzi www.tuzi.org.me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D3C66C" w14:textId="77777777" w:rsidR="009827BB" w:rsidRPr="00175A68" w:rsidRDefault="009827BB" w:rsidP="009827B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A6FD2E3" w14:textId="77777777" w:rsidR="009827BB" w:rsidRDefault="009827BB" w:rsidP="009827B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75A68">
        <w:rPr>
          <w:rFonts w:ascii="Times New Roman" w:hAnsi="Times New Roman" w:cs="Times New Roman"/>
          <w:sz w:val="24"/>
          <w:szCs w:val="24"/>
        </w:rPr>
        <w:t xml:space="preserve">U sprovedenom postupku procjene uticaja na životnu sredinu utvrđeno je da za projekat </w:t>
      </w:r>
      <w:r>
        <w:rPr>
          <w:rFonts w:ascii="Times New Roman" w:hAnsi="Times New Roman"/>
          <w:sz w:val="24"/>
          <w:szCs w:val="24"/>
        </w:rPr>
        <w:t xml:space="preserve">“OBJEKATA RURALNOG RAZVOJA- </w:t>
      </w:r>
      <w:r>
        <w:rPr>
          <w:rFonts w:ascii="Times New Roman" w:hAnsi="Times New Roman" w:cs="Times New Roman"/>
          <w:sz w:val="24"/>
          <w:szCs w:val="24"/>
        </w:rPr>
        <w:t>KOMORE”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/>
          <w:sz w:val="24"/>
          <w:szCs w:val="24"/>
        </w:rPr>
        <w:t>katastarskoj parceli broj 325/72, KO Tuzi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Pr="00175A68">
        <w:rPr>
          <w:rFonts w:ascii="Times New Roman" w:hAnsi="Times New Roman" w:cs="Times New Roman"/>
          <w:sz w:val="24"/>
          <w:szCs w:val="24"/>
        </w:rPr>
        <w:t>Opština Tuzi, nije portrebna izrada Elaborata o procjeni uticaja na životnu sredinu.</w:t>
      </w:r>
    </w:p>
    <w:p w14:paraId="4EFA040A" w14:textId="77777777" w:rsidR="009827BB" w:rsidRPr="00175A68" w:rsidRDefault="009827BB" w:rsidP="009827B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879C899" w14:textId="77777777" w:rsidR="009827BB" w:rsidRPr="00175A68" w:rsidRDefault="009827BB" w:rsidP="009827B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75A68">
        <w:rPr>
          <w:rFonts w:ascii="Times New Roman" w:hAnsi="Times New Roman" w:cs="Times New Roman"/>
          <w:sz w:val="24"/>
          <w:szCs w:val="24"/>
        </w:rPr>
        <w:t>Protiv navedenog rješenja može se izjaviti žalba Glavnom administrator Opštine Tuzi, u roku od 15 dana od dana objavljivanja u sredstvima informisanja, a preko ovog organa.</w:t>
      </w:r>
    </w:p>
    <w:p w14:paraId="1DBF85DF" w14:textId="77777777" w:rsidR="005F3AEC" w:rsidRDefault="005F3AEC"/>
    <w:sectPr w:rsidR="005F3A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234"/>
    <w:rsid w:val="005F3AEC"/>
    <w:rsid w:val="00644022"/>
    <w:rsid w:val="007E5234"/>
    <w:rsid w:val="009827BB"/>
    <w:rsid w:val="00EC1A3B"/>
    <w:rsid w:val="00F0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64E5B"/>
  <w15:chartTrackingRefBased/>
  <w15:docId w15:val="{9E9F4C1F-2C08-4FDC-85D0-73BF0C3E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7B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27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Hadziablahovic</dc:creator>
  <cp:keywords/>
  <dc:description/>
  <cp:lastModifiedBy>Hasan Hadziablahovic</cp:lastModifiedBy>
  <cp:revision>3</cp:revision>
  <dcterms:created xsi:type="dcterms:W3CDTF">2025-02-11T12:38:00Z</dcterms:created>
  <dcterms:modified xsi:type="dcterms:W3CDTF">2025-02-11T12:43:00Z</dcterms:modified>
</cp:coreProperties>
</file>