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59C6B" w14:textId="22A0F3CE" w:rsidR="00BC5A10" w:rsidRPr="009254D7" w:rsidRDefault="00BC5A10" w:rsidP="009254D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Na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osnovu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člana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2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stav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1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Zakona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o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lokalnim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komunalnim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taksama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("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Službeni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list CG",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broj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18/19),</w:t>
      </w:r>
      <w:r w:rsidR="00375C1C"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="00375C1C" w:rsidRPr="009254D7">
        <w:rPr>
          <w:rFonts w:ascii="Garamond" w:hAnsi="Garamond" w:cs="Times New Roman"/>
          <w:color w:val="000000"/>
          <w:sz w:val="24"/>
          <w:szCs w:val="24"/>
        </w:rPr>
        <w:t>člana</w:t>
      </w:r>
      <w:proofErr w:type="spellEnd"/>
      <w:r w:rsidR="00375C1C" w:rsidRPr="009254D7">
        <w:rPr>
          <w:rFonts w:ascii="Garamond" w:hAnsi="Garamond" w:cs="Times New Roman"/>
          <w:color w:val="000000"/>
          <w:sz w:val="24"/>
          <w:szCs w:val="24"/>
        </w:rPr>
        <w:t xml:space="preserve"> 28 stav 1 </w:t>
      </w:r>
      <w:proofErr w:type="spellStart"/>
      <w:r w:rsidR="00375C1C" w:rsidRPr="009254D7">
        <w:rPr>
          <w:rFonts w:ascii="Garamond" w:hAnsi="Garamond" w:cs="Times New Roman"/>
          <w:color w:val="000000"/>
          <w:sz w:val="24"/>
          <w:szCs w:val="24"/>
        </w:rPr>
        <w:t>tačka</w:t>
      </w:r>
      <w:proofErr w:type="spellEnd"/>
      <w:r w:rsidR="00375C1C" w:rsidRPr="009254D7">
        <w:rPr>
          <w:rFonts w:ascii="Garamond" w:hAnsi="Garamond" w:cs="Times New Roman"/>
          <w:color w:val="000000"/>
          <w:sz w:val="24"/>
          <w:szCs w:val="24"/>
        </w:rPr>
        <w:t xml:space="preserve"> 2 </w:t>
      </w:r>
      <w:proofErr w:type="spellStart"/>
      <w:r w:rsidR="00375C1C" w:rsidRPr="009254D7">
        <w:rPr>
          <w:rFonts w:ascii="Garamond" w:hAnsi="Garamond" w:cs="Times New Roman"/>
          <w:color w:val="000000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člana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38</w:t>
      </w:r>
      <w:r w:rsidR="007B3954"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stav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1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tač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. 2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8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Zakona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o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lokalnoj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samoupravi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("Službeni list CG", br. 2/18</w:t>
      </w:r>
      <w:r w:rsidR="00123E06" w:rsidRPr="009254D7">
        <w:rPr>
          <w:rFonts w:ascii="Garamond" w:hAnsi="Garamond" w:cs="Times New Roman"/>
          <w:color w:val="000000"/>
          <w:sz w:val="24"/>
          <w:szCs w:val="24"/>
        </w:rPr>
        <w:t xml:space="preserve">, </w:t>
      </w:r>
      <w:r w:rsidRPr="009254D7">
        <w:rPr>
          <w:rFonts w:ascii="Garamond" w:hAnsi="Garamond" w:cs="Times New Roman"/>
          <w:color w:val="000000"/>
          <w:sz w:val="24"/>
          <w:szCs w:val="24"/>
        </w:rPr>
        <w:t>34/19</w:t>
      </w:r>
      <w:r w:rsidR="00123E06" w:rsidRPr="009254D7">
        <w:rPr>
          <w:rFonts w:ascii="Garamond" w:hAnsi="Garamond" w:cs="Times New Roman"/>
          <w:color w:val="000000"/>
          <w:sz w:val="24"/>
          <w:szCs w:val="24"/>
        </w:rPr>
        <w:t xml:space="preserve">, </w:t>
      </w:r>
      <w:r w:rsidR="00375C1C" w:rsidRPr="009254D7">
        <w:rPr>
          <w:rFonts w:ascii="Garamond" w:hAnsi="Garamond" w:cs="Times New Roman"/>
          <w:sz w:val="24"/>
          <w:szCs w:val="24"/>
        </w:rPr>
        <w:t xml:space="preserve">38/20, 50/22 </w:t>
      </w:r>
      <w:proofErr w:type="spellStart"/>
      <w:r w:rsidR="00375C1C"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="00375C1C" w:rsidRPr="009254D7">
        <w:rPr>
          <w:rFonts w:ascii="Garamond" w:hAnsi="Garamond" w:cs="Times New Roman"/>
          <w:sz w:val="24"/>
          <w:szCs w:val="24"/>
        </w:rPr>
        <w:t xml:space="preserve"> 84/22</w:t>
      </w:r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)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člana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53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stav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1</w:t>
      </w:r>
      <w:r w:rsidR="007B3954"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="006623E5" w:rsidRPr="009254D7">
        <w:rPr>
          <w:rFonts w:ascii="Garamond" w:hAnsi="Garamond" w:cs="Times New Roman"/>
          <w:color w:val="000000"/>
          <w:sz w:val="24"/>
          <w:szCs w:val="24"/>
        </w:rPr>
        <w:t>tač</w:t>
      </w:r>
      <w:proofErr w:type="spellEnd"/>
      <w:r w:rsidR="006623E5" w:rsidRPr="009254D7">
        <w:rPr>
          <w:rFonts w:ascii="Garamond" w:hAnsi="Garamond" w:cs="Times New Roman"/>
          <w:color w:val="000000"/>
          <w:sz w:val="24"/>
          <w:szCs w:val="24"/>
        </w:rPr>
        <w:t xml:space="preserve">. 2 </w:t>
      </w:r>
      <w:proofErr w:type="spellStart"/>
      <w:r w:rsidR="006623E5" w:rsidRPr="009254D7">
        <w:rPr>
          <w:rFonts w:ascii="Garamond" w:hAnsi="Garamond" w:cs="Times New Roman"/>
          <w:color w:val="000000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8</w:t>
      </w:r>
      <w:r w:rsidR="007B3954"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Statuta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Opštine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Tuzi ("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Službeni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list CG -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Opštinski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propisi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>", br</w:t>
      </w:r>
      <w:r w:rsidR="00D743DA" w:rsidRPr="009254D7">
        <w:rPr>
          <w:rFonts w:ascii="Garamond" w:hAnsi="Garamond" w:cs="Times New Roman"/>
          <w:color w:val="000000"/>
          <w:sz w:val="24"/>
          <w:szCs w:val="24"/>
        </w:rPr>
        <w:t>.</w:t>
      </w:r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24/19</w:t>
      </w:r>
      <w:r w:rsidR="00AC493F" w:rsidRPr="009254D7">
        <w:rPr>
          <w:rFonts w:ascii="Garamond" w:hAnsi="Garamond" w:cs="Times New Roman"/>
          <w:color w:val="000000"/>
          <w:sz w:val="24"/>
          <w:szCs w:val="24"/>
        </w:rPr>
        <w:t>, 5/20,</w:t>
      </w:r>
      <w:r w:rsidR="00AC493F" w:rsidRPr="009254D7">
        <w:rPr>
          <w:rFonts w:ascii="Garamond" w:hAnsi="Garamond" w:cs="Times New Roman"/>
          <w:sz w:val="24"/>
          <w:szCs w:val="24"/>
        </w:rPr>
        <w:t xml:space="preserve"> 51/22 </w:t>
      </w:r>
      <w:proofErr w:type="spellStart"/>
      <w:r w:rsidR="00AC493F"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="00AC493F" w:rsidRPr="009254D7">
        <w:rPr>
          <w:rFonts w:ascii="Garamond" w:hAnsi="Garamond" w:cs="Times New Roman"/>
          <w:sz w:val="24"/>
          <w:szCs w:val="24"/>
        </w:rPr>
        <w:t xml:space="preserve"> 55/22</w:t>
      </w:r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),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nakon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dobijanja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saglasnosti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Vlade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Crne</w:t>
      </w:r>
      <w:proofErr w:type="spellEnd"/>
      <w:r w:rsidR="007B3954"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Gore,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Skupština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Opštine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Tuzi,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na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sjednici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o</w:t>
      </w:r>
      <w:r w:rsidR="009D4392" w:rsidRPr="009254D7">
        <w:rPr>
          <w:rFonts w:ascii="Garamond" w:hAnsi="Garamond" w:cs="Times New Roman"/>
          <w:color w:val="000000"/>
          <w:sz w:val="24"/>
          <w:szCs w:val="24"/>
        </w:rPr>
        <w:t>d</w:t>
      </w:r>
      <w:r w:rsidR="00925C67"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E62129">
        <w:rPr>
          <w:rFonts w:ascii="Garamond" w:hAnsi="Garamond" w:cs="Times New Roman"/>
          <w:color w:val="000000"/>
          <w:sz w:val="24"/>
          <w:szCs w:val="24"/>
        </w:rPr>
        <w:t>03.04</w:t>
      </w:r>
      <w:r w:rsidRPr="009254D7">
        <w:rPr>
          <w:rFonts w:ascii="Garamond" w:hAnsi="Garamond" w:cs="Times New Roman"/>
          <w:color w:val="000000"/>
          <w:sz w:val="24"/>
          <w:szCs w:val="24"/>
        </w:rPr>
        <w:t>.20</w:t>
      </w:r>
      <w:r w:rsidR="00265709" w:rsidRPr="009254D7">
        <w:rPr>
          <w:rFonts w:ascii="Garamond" w:hAnsi="Garamond" w:cs="Times New Roman"/>
          <w:color w:val="000000"/>
          <w:sz w:val="24"/>
          <w:szCs w:val="24"/>
        </w:rPr>
        <w:t>25</w:t>
      </w:r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.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godine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donijela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je</w:t>
      </w:r>
    </w:p>
    <w:p w14:paraId="08AE9156" w14:textId="77777777" w:rsidR="00375C1C" w:rsidRPr="009254D7" w:rsidRDefault="00375C1C" w:rsidP="00990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2C0A4944" w14:textId="77777777" w:rsidR="00375C1C" w:rsidRPr="009254D7" w:rsidRDefault="00375C1C" w:rsidP="00990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21A971F3" w14:textId="77777777" w:rsidR="00BC5A10" w:rsidRPr="009254D7" w:rsidRDefault="00302B0F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9254D7">
        <w:rPr>
          <w:rFonts w:ascii="Garamond" w:hAnsi="Garamond" w:cs="Times New Roman"/>
          <w:b/>
          <w:bCs/>
          <w:color w:val="000000"/>
          <w:sz w:val="24"/>
          <w:szCs w:val="24"/>
        </w:rPr>
        <w:t>ODLUK</w:t>
      </w:r>
      <w:r w:rsidR="003304D1" w:rsidRPr="009254D7">
        <w:rPr>
          <w:rFonts w:ascii="Garamond" w:hAnsi="Garamond" w:cs="Times New Roman"/>
          <w:b/>
          <w:bCs/>
          <w:color w:val="000000"/>
          <w:sz w:val="24"/>
          <w:szCs w:val="24"/>
        </w:rPr>
        <w:t>U</w:t>
      </w:r>
    </w:p>
    <w:p w14:paraId="7C852C40" w14:textId="77777777" w:rsidR="00BC5A10" w:rsidRPr="009254D7" w:rsidRDefault="00302B0F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  <w:bookmarkStart w:id="0" w:name="_Hlk183006519"/>
      <w:r w:rsidRPr="009254D7">
        <w:rPr>
          <w:rFonts w:ascii="Garamond" w:hAnsi="Garamond" w:cs="Times New Roman"/>
          <w:b/>
          <w:bCs/>
          <w:color w:val="000000"/>
          <w:sz w:val="24"/>
          <w:szCs w:val="24"/>
        </w:rPr>
        <w:t>O IZMJENI ODLUKE O LOKALNIM KOMUNALNIM TAKSAMA OPŠTINE TUZI</w:t>
      </w:r>
    </w:p>
    <w:p w14:paraId="1BFF7D33" w14:textId="77777777" w:rsidR="00045209" w:rsidRPr="009254D7" w:rsidRDefault="00045209" w:rsidP="00302B0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</w:rPr>
      </w:pPr>
      <w:bookmarkStart w:id="1" w:name="_Hlk181964913"/>
      <w:bookmarkEnd w:id="0"/>
    </w:p>
    <w:p w14:paraId="3372E160" w14:textId="77777777" w:rsidR="00BC5A10" w:rsidRPr="009254D7" w:rsidRDefault="00BC5A10" w:rsidP="00EF0E4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9254D7">
        <w:rPr>
          <w:rFonts w:ascii="Garamond" w:hAnsi="Garamond" w:cs="Times New Roman"/>
          <w:b/>
          <w:bCs/>
          <w:color w:val="000000"/>
          <w:sz w:val="24"/>
          <w:szCs w:val="24"/>
        </w:rPr>
        <w:t>Član 1</w:t>
      </w:r>
    </w:p>
    <w:p w14:paraId="593CDD2A" w14:textId="3999DBA1" w:rsidR="00302B0F" w:rsidRPr="009254D7" w:rsidRDefault="00302B0F" w:rsidP="00302B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U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Odluci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o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lokalnim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komunalnim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taksama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("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Službeni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list CG -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Opštinski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propisi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",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broj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46/19) </w:t>
      </w:r>
      <w:proofErr w:type="spellStart"/>
      <w:r w:rsidR="00296741" w:rsidRPr="009254D7">
        <w:rPr>
          <w:rFonts w:ascii="Garamond" w:hAnsi="Garamond" w:cs="Times New Roman"/>
          <w:color w:val="000000"/>
          <w:sz w:val="24"/>
          <w:szCs w:val="24"/>
        </w:rPr>
        <w:t>T</w:t>
      </w:r>
      <w:r w:rsidRPr="009254D7">
        <w:rPr>
          <w:rFonts w:ascii="Garamond" w:hAnsi="Garamond" w:cs="Times New Roman"/>
          <w:color w:val="000000"/>
          <w:sz w:val="24"/>
          <w:szCs w:val="24"/>
        </w:rPr>
        <w:t>aksena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tarifa</w:t>
      </w:r>
      <w:proofErr w:type="spellEnd"/>
      <w:r w:rsidR="001909BF" w:rsidRPr="009254D7">
        <w:rPr>
          <w:rFonts w:ascii="Garamond" w:hAnsi="Garamond" w:cs="Times New Roman"/>
          <w:color w:val="000000"/>
          <w:sz w:val="24"/>
          <w:szCs w:val="24"/>
        </w:rPr>
        <w:t xml:space="preserve"> za </w:t>
      </w:r>
      <w:proofErr w:type="spellStart"/>
      <w:r w:rsidR="001909BF" w:rsidRPr="009254D7">
        <w:rPr>
          <w:rFonts w:ascii="Garamond" w:hAnsi="Garamond" w:cs="Times New Roman"/>
          <w:color w:val="000000"/>
          <w:sz w:val="24"/>
          <w:szCs w:val="24"/>
        </w:rPr>
        <w:t>lokalne</w:t>
      </w:r>
      <w:proofErr w:type="spellEnd"/>
      <w:r w:rsidR="001909BF"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="001909BF" w:rsidRPr="009254D7">
        <w:rPr>
          <w:rFonts w:ascii="Garamond" w:hAnsi="Garamond" w:cs="Times New Roman"/>
          <w:color w:val="000000"/>
          <w:sz w:val="24"/>
          <w:szCs w:val="24"/>
        </w:rPr>
        <w:t>komunalne</w:t>
      </w:r>
      <w:proofErr w:type="spellEnd"/>
      <w:r w:rsidR="001909BF"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="001909BF" w:rsidRPr="009254D7">
        <w:rPr>
          <w:rFonts w:ascii="Garamond" w:hAnsi="Garamond" w:cs="Times New Roman"/>
          <w:color w:val="000000"/>
          <w:sz w:val="24"/>
          <w:szCs w:val="24"/>
        </w:rPr>
        <w:t>takse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mijenja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se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glasi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>:</w:t>
      </w:r>
    </w:p>
    <w:bookmarkEnd w:id="1"/>
    <w:p w14:paraId="0EFD846E" w14:textId="77777777" w:rsidR="00302B0F" w:rsidRPr="009254D7" w:rsidRDefault="00302B0F" w:rsidP="00302B0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2ECE2037" w14:textId="77777777" w:rsidR="00BC5A10" w:rsidRPr="009254D7" w:rsidRDefault="00302B0F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9254D7">
        <w:rPr>
          <w:rFonts w:ascii="Garamond" w:hAnsi="Garamond" w:cs="Times New Roman"/>
          <w:b/>
          <w:bCs/>
          <w:color w:val="000000"/>
          <w:sz w:val="24"/>
          <w:szCs w:val="24"/>
        </w:rPr>
        <w:t>„</w:t>
      </w:r>
      <w:r w:rsidR="00BC5A10" w:rsidRPr="009254D7">
        <w:rPr>
          <w:rFonts w:ascii="Garamond" w:hAnsi="Garamond" w:cs="Times New Roman"/>
          <w:b/>
          <w:bCs/>
          <w:color w:val="000000"/>
          <w:sz w:val="24"/>
          <w:szCs w:val="24"/>
        </w:rPr>
        <w:t>TAKSENA TARIFA ZA LOKALNE KOMUNALNE TAKSE</w:t>
      </w:r>
    </w:p>
    <w:p w14:paraId="34B6B6EC" w14:textId="77777777" w:rsidR="002E668E" w:rsidRPr="009254D7" w:rsidRDefault="002E668E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60944683" w14:textId="77777777" w:rsidR="00BC5A10" w:rsidRPr="009254D7" w:rsidRDefault="00BC5A10" w:rsidP="00922C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Svi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novčani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iznosi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su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iskazani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eurima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(€).</w:t>
      </w:r>
    </w:p>
    <w:p w14:paraId="3361F412" w14:textId="77777777" w:rsidR="002E668E" w:rsidRPr="009254D7" w:rsidRDefault="002E668E" w:rsidP="002E668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FDD2045" w14:textId="77777777" w:rsidR="00BC5A10" w:rsidRPr="009254D7" w:rsidRDefault="00BC5A10" w:rsidP="002E66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proofErr w:type="spellStart"/>
      <w:r w:rsidRPr="009254D7">
        <w:rPr>
          <w:rFonts w:ascii="Garamond" w:hAnsi="Garamond" w:cs="Times New Roman"/>
          <w:b/>
          <w:bCs/>
          <w:sz w:val="24"/>
          <w:szCs w:val="24"/>
        </w:rPr>
        <w:t>Tarifni</w:t>
      </w:r>
      <w:proofErr w:type="spellEnd"/>
      <w:r w:rsidRPr="009254D7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b/>
          <w:bCs/>
          <w:sz w:val="24"/>
          <w:szCs w:val="24"/>
        </w:rPr>
        <w:t>broj</w:t>
      </w:r>
      <w:proofErr w:type="spellEnd"/>
      <w:r w:rsidRPr="009254D7">
        <w:rPr>
          <w:rFonts w:ascii="Garamond" w:hAnsi="Garamond" w:cs="Times New Roman"/>
          <w:b/>
          <w:bCs/>
          <w:sz w:val="24"/>
          <w:szCs w:val="24"/>
        </w:rPr>
        <w:t xml:space="preserve"> 1</w:t>
      </w:r>
    </w:p>
    <w:p w14:paraId="712BC6B6" w14:textId="77777777" w:rsidR="002E668E" w:rsidRPr="009254D7" w:rsidRDefault="002E668E" w:rsidP="002E66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3773378B" w14:textId="77777777" w:rsidR="00BC5A10" w:rsidRPr="009254D7" w:rsidRDefault="00BC5A10" w:rsidP="003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I. Za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korišćenje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prostora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na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javnim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površinama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postavljanje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privremenih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objekata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od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svakog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cijelog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ili</w:t>
      </w:r>
      <w:proofErr w:type="spellEnd"/>
      <w:r w:rsidR="003075AC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započetog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kvadratnog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metra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prostora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koji se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koristi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visina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komunalne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takse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utvrđuje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mjesečno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po m</w:t>
      </w:r>
      <w:r w:rsidR="00EA0A1C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9254D7">
        <w:rPr>
          <w:rFonts w:ascii="Garamond" w:hAnsi="Garamond" w:cs="Times New Roman"/>
          <w:sz w:val="24"/>
          <w:szCs w:val="24"/>
        </w:rPr>
        <w:t>,</w:t>
      </w:r>
      <w:r w:rsidR="002E668E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to:</w:t>
      </w:r>
    </w:p>
    <w:p w14:paraId="5A269A0C" w14:textId="77777777" w:rsidR="00BC5A10" w:rsidRPr="009254D7" w:rsidRDefault="002E668E" w:rsidP="002E668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   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1. Za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postavljanje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zatvorene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bašte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uz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ugostiteljski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objekat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njegovoj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funkciji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>:</w:t>
      </w:r>
    </w:p>
    <w:p w14:paraId="15F0B44D" w14:textId="77777777" w:rsidR="00BC5A10" w:rsidRPr="009254D7" w:rsidRDefault="00BC5A10" w:rsidP="003075A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</w:rPr>
      </w:pPr>
      <w:r w:rsidRPr="009254D7">
        <w:rPr>
          <w:rFonts w:ascii="Garamond" w:hAnsi="Garamond" w:cs="Times New Roman"/>
          <w:sz w:val="24"/>
          <w:szCs w:val="24"/>
        </w:rPr>
        <w:t xml:space="preserve">- Prva zona </w:t>
      </w:r>
      <w:r w:rsidR="005B213D" w:rsidRPr="009254D7">
        <w:rPr>
          <w:rFonts w:ascii="Garamond" w:hAnsi="Garamond" w:cs="Times New Roman"/>
          <w:sz w:val="24"/>
          <w:szCs w:val="24"/>
        </w:rPr>
        <w:t>3.5</w:t>
      </w:r>
      <w:r w:rsidRPr="009254D7">
        <w:rPr>
          <w:rFonts w:ascii="Garamond" w:hAnsi="Garamond" w:cs="Times New Roman"/>
          <w:sz w:val="24"/>
          <w:szCs w:val="24"/>
        </w:rPr>
        <w:t>€/m</w:t>
      </w:r>
      <w:r w:rsidR="00785FDC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</w:p>
    <w:p w14:paraId="4E419DB4" w14:textId="77777777" w:rsidR="00BC5A10" w:rsidRPr="009254D7" w:rsidRDefault="00BC5A10" w:rsidP="003075A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</w:rPr>
      </w:pPr>
      <w:r w:rsidRPr="009254D7">
        <w:rPr>
          <w:rFonts w:ascii="Garamond" w:hAnsi="Garamond" w:cs="Times New Roman"/>
          <w:sz w:val="24"/>
          <w:szCs w:val="24"/>
        </w:rPr>
        <w:t xml:space="preserve">- Druga zona </w:t>
      </w:r>
      <w:r w:rsidR="005B213D" w:rsidRPr="009254D7">
        <w:rPr>
          <w:rFonts w:ascii="Garamond" w:hAnsi="Garamond" w:cs="Times New Roman"/>
          <w:sz w:val="24"/>
          <w:szCs w:val="24"/>
        </w:rPr>
        <w:t>2</w:t>
      </w:r>
      <w:r w:rsidRPr="009254D7">
        <w:rPr>
          <w:rFonts w:ascii="Garamond" w:hAnsi="Garamond" w:cs="Times New Roman"/>
          <w:sz w:val="24"/>
          <w:szCs w:val="24"/>
        </w:rPr>
        <w:t>€/m</w:t>
      </w:r>
      <w:r w:rsidR="00785FDC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</w:p>
    <w:p w14:paraId="464BD0EA" w14:textId="77777777" w:rsidR="00BC5A10" w:rsidRPr="009254D7" w:rsidRDefault="002E668E" w:rsidP="002E668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    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2. Za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postavljanje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ljetnje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bašte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uz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ugostiteljski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objekat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njegovoj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funkciji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>:</w:t>
      </w:r>
    </w:p>
    <w:p w14:paraId="659A88A2" w14:textId="77777777" w:rsidR="00BC5A10" w:rsidRPr="009254D7" w:rsidRDefault="00BC5A10" w:rsidP="003075A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</w:rPr>
      </w:pPr>
      <w:r w:rsidRPr="009254D7">
        <w:rPr>
          <w:rFonts w:ascii="Garamond" w:hAnsi="Garamond" w:cs="Times New Roman"/>
          <w:sz w:val="24"/>
          <w:szCs w:val="24"/>
        </w:rPr>
        <w:t xml:space="preserve">- Prva zona </w:t>
      </w:r>
      <w:r w:rsidR="005B213D" w:rsidRPr="009254D7">
        <w:rPr>
          <w:rFonts w:ascii="Garamond" w:hAnsi="Garamond" w:cs="Times New Roman"/>
          <w:sz w:val="24"/>
          <w:szCs w:val="24"/>
        </w:rPr>
        <w:t>2</w:t>
      </w:r>
      <w:r w:rsidRPr="009254D7">
        <w:rPr>
          <w:rFonts w:ascii="Garamond" w:hAnsi="Garamond" w:cs="Times New Roman"/>
          <w:sz w:val="24"/>
          <w:szCs w:val="24"/>
        </w:rPr>
        <w:t>.</w:t>
      </w:r>
      <w:r w:rsidR="005B213D" w:rsidRPr="009254D7">
        <w:rPr>
          <w:rFonts w:ascii="Garamond" w:hAnsi="Garamond" w:cs="Times New Roman"/>
          <w:sz w:val="24"/>
          <w:szCs w:val="24"/>
        </w:rPr>
        <w:t>2</w:t>
      </w:r>
      <w:r w:rsidRPr="009254D7">
        <w:rPr>
          <w:rFonts w:ascii="Garamond" w:hAnsi="Garamond" w:cs="Times New Roman"/>
          <w:sz w:val="24"/>
          <w:szCs w:val="24"/>
        </w:rPr>
        <w:t>5€/m</w:t>
      </w:r>
      <w:r w:rsidR="00785FDC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</w:p>
    <w:p w14:paraId="747890B4" w14:textId="77777777" w:rsidR="00BC5A10" w:rsidRPr="009254D7" w:rsidRDefault="00BC5A10" w:rsidP="003075A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</w:rPr>
      </w:pPr>
      <w:r w:rsidRPr="009254D7">
        <w:rPr>
          <w:rFonts w:ascii="Garamond" w:hAnsi="Garamond" w:cs="Times New Roman"/>
          <w:sz w:val="24"/>
          <w:szCs w:val="24"/>
        </w:rPr>
        <w:t xml:space="preserve">- Druga zona </w:t>
      </w:r>
      <w:r w:rsidR="005B213D" w:rsidRPr="009254D7">
        <w:rPr>
          <w:rFonts w:ascii="Garamond" w:hAnsi="Garamond" w:cs="Times New Roman"/>
          <w:sz w:val="24"/>
          <w:szCs w:val="24"/>
        </w:rPr>
        <w:t>1.5</w:t>
      </w:r>
      <w:r w:rsidRPr="009254D7">
        <w:rPr>
          <w:rFonts w:ascii="Garamond" w:hAnsi="Garamond" w:cs="Times New Roman"/>
          <w:sz w:val="24"/>
          <w:szCs w:val="24"/>
        </w:rPr>
        <w:t>€/m</w:t>
      </w:r>
      <w:r w:rsidR="00785FDC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</w:p>
    <w:p w14:paraId="50545222" w14:textId="77777777" w:rsidR="00BC5A10" w:rsidRPr="009254D7" w:rsidRDefault="00BC5A1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9254D7">
        <w:rPr>
          <w:rFonts w:ascii="Garamond" w:hAnsi="Garamond" w:cs="Times New Roman"/>
          <w:sz w:val="24"/>
          <w:szCs w:val="24"/>
        </w:rPr>
        <w:t>Komunalna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taksa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iz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tačke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2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ovog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tarifnog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broja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umanjuje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se za 50% za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mjesece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od 01.11. do 01.04.</w:t>
      </w:r>
    </w:p>
    <w:p w14:paraId="4DDFCF39" w14:textId="77777777" w:rsidR="00BC5A10" w:rsidRPr="009254D7" w:rsidRDefault="00C6230D" w:rsidP="00C623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    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3. Za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korišćenje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prostora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na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javnoj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površini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za kiosk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drugi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zatvoreni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privremeni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objekat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>:</w:t>
      </w:r>
    </w:p>
    <w:p w14:paraId="1E1D94A0" w14:textId="77777777" w:rsidR="00BC5A10" w:rsidRPr="009254D7" w:rsidRDefault="00BC5A10" w:rsidP="003075A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</w:rPr>
      </w:pPr>
      <w:r w:rsidRPr="009254D7">
        <w:rPr>
          <w:rFonts w:ascii="Garamond" w:hAnsi="Garamond" w:cs="Times New Roman"/>
          <w:sz w:val="24"/>
          <w:szCs w:val="24"/>
        </w:rPr>
        <w:t xml:space="preserve">- Prva zona </w:t>
      </w:r>
      <w:r w:rsidR="005B213D" w:rsidRPr="009254D7">
        <w:rPr>
          <w:rFonts w:ascii="Garamond" w:hAnsi="Garamond" w:cs="Times New Roman"/>
          <w:sz w:val="24"/>
          <w:szCs w:val="24"/>
        </w:rPr>
        <w:t>3</w:t>
      </w:r>
      <w:r w:rsidRPr="009254D7">
        <w:rPr>
          <w:rFonts w:ascii="Garamond" w:hAnsi="Garamond" w:cs="Times New Roman"/>
          <w:sz w:val="24"/>
          <w:szCs w:val="24"/>
        </w:rPr>
        <w:t xml:space="preserve"> €/m</w:t>
      </w:r>
      <w:r w:rsidR="00785FDC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</w:p>
    <w:p w14:paraId="6FDB8C93" w14:textId="77777777" w:rsidR="00BC5A10" w:rsidRPr="009254D7" w:rsidRDefault="00BC5A10" w:rsidP="003075A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</w:rPr>
      </w:pPr>
      <w:r w:rsidRPr="009254D7">
        <w:rPr>
          <w:rFonts w:ascii="Garamond" w:hAnsi="Garamond" w:cs="Times New Roman"/>
          <w:sz w:val="24"/>
          <w:szCs w:val="24"/>
        </w:rPr>
        <w:t xml:space="preserve">- Druga zona </w:t>
      </w:r>
      <w:r w:rsidR="005B213D" w:rsidRPr="009254D7">
        <w:rPr>
          <w:rFonts w:ascii="Garamond" w:hAnsi="Garamond" w:cs="Times New Roman"/>
          <w:sz w:val="24"/>
          <w:szCs w:val="24"/>
        </w:rPr>
        <w:t>1.5</w:t>
      </w:r>
      <w:r w:rsidRPr="009254D7">
        <w:rPr>
          <w:rFonts w:ascii="Garamond" w:hAnsi="Garamond" w:cs="Times New Roman"/>
          <w:sz w:val="24"/>
          <w:szCs w:val="24"/>
        </w:rPr>
        <w:t xml:space="preserve"> €/m</w:t>
      </w:r>
      <w:r w:rsidR="00785FDC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</w:p>
    <w:p w14:paraId="54ACC40F" w14:textId="77777777" w:rsidR="00BC5A10" w:rsidRPr="009254D7" w:rsidRDefault="00C6230D" w:rsidP="002E668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    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4. Za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postavljanje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ostalih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privremenih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pokretnih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objekata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to:</w:t>
      </w:r>
    </w:p>
    <w:p w14:paraId="02EA5995" w14:textId="77777777" w:rsidR="00BC5A10" w:rsidRPr="009254D7" w:rsidRDefault="00BC5A10" w:rsidP="002E66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a)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slobodno-stojeća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vitrina;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izložbena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polica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;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konzervator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sladoled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sl.</w:t>
      </w:r>
    </w:p>
    <w:p w14:paraId="737B4C58" w14:textId="77777777" w:rsidR="00BC5A10" w:rsidRPr="009254D7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</w:rPr>
      </w:pPr>
      <w:r w:rsidRPr="009254D7">
        <w:rPr>
          <w:rFonts w:ascii="Garamond" w:hAnsi="Garamond" w:cs="Times New Roman"/>
          <w:sz w:val="24"/>
          <w:szCs w:val="24"/>
        </w:rPr>
        <w:t xml:space="preserve">- Prva zona </w:t>
      </w:r>
      <w:r w:rsidR="005B213D" w:rsidRPr="009254D7">
        <w:rPr>
          <w:rFonts w:ascii="Garamond" w:hAnsi="Garamond" w:cs="Times New Roman"/>
          <w:sz w:val="24"/>
          <w:szCs w:val="24"/>
        </w:rPr>
        <w:t>3</w:t>
      </w:r>
      <w:r w:rsidRPr="009254D7">
        <w:rPr>
          <w:rFonts w:ascii="Garamond" w:hAnsi="Garamond" w:cs="Times New Roman"/>
          <w:sz w:val="24"/>
          <w:szCs w:val="24"/>
        </w:rPr>
        <w:t>€/m</w:t>
      </w:r>
      <w:r w:rsidR="00785FDC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</w:p>
    <w:p w14:paraId="5C2CB40C" w14:textId="77777777" w:rsidR="00BC5A10" w:rsidRPr="009254D7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</w:rPr>
      </w:pPr>
      <w:r w:rsidRPr="009254D7">
        <w:rPr>
          <w:rFonts w:ascii="Garamond" w:hAnsi="Garamond" w:cs="Times New Roman"/>
          <w:sz w:val="24"/>
          <w:szCs w:val="24"/>
        </w:rPr>
        <w:t xml:space="preserve">- Druga zona </w:t>
      </w:r>
      <w:r w:rsidR="005B213D" w:rsidRPr="009254D7">
        <w:rPr>
          <w:rFonts w:ascii="Garamond" w:hAnsi="Garamond" w:cs="Times New Roman"/>
          <w:sz w:val="24"/>
          <w:szCs w:val="24"/>
        </w:rPr>
        <w:t>1.5</w:t>
      </w:r>
      <w:r w:rsidRPr="009254D7">
        <w:rPr>
          <w:rFonts w:ascii="Garamond" w:hAnsi="Garamond" w:cs="Times New Roman"/>
          <w:sz w:val="24"/>
          <w:szCs w:val="24"/>
        </w:rPr>
        <w:t>€/m</w:t>
      </w:r>
      <w:r w:rsidR="00785FDC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</w:p>
    <w:p w14:paraId="3A04064E" w14:textId="77777777" w:rsidR="00BC5A10" w:rsidRPr="009254D7" w:rsidRDefault="00BC5A10" w:rsidP="00922C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b)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pokretna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tezga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; automat za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prodaju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cigareta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;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aparat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prodaju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osvježavajućih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napitaka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proofErr w:type="gramStart"/>
      <w:r w:rsidRPr="009254D7">
        <w:rPr>
          <w:rFonts w:ascii="Garamond" w:hAnsi="Garamond" w:cs="Times New Roman"/>
          <w:sz w:val="24"/>
          <w:szCs w:val="24"/>
        </w:rPr>
        <w:t>sladoleda,dezerata</w:t>
      </w:r>
      <w:proofErr w:type="spellEnd"/>
      <w:proofErr w:type="gram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kestenja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kikirikija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sl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;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pult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izlaganje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prodaju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ukrasnih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predmeta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cvijeća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slika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;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objekti</w:t>
      </w:r>
      <w:proofErr w:type="spellEnd"/>
      <w:r w:rsidR="00922C25" w:rsidRPr="009254D7">
        <w:rPr>
          <w:rFonts w:ascii="Garamond" w:hAnsi="Garamond" w:cs="Times New Roman"/>
          <w:sz w:val="24"/>
          <w:szCs w:val="24"/>
        </w:rPr>
        <w:t xml:space="preserve"> </w:t>
      </w:r>
      <w:r w:rsidRPr="009254D7">
        <w:rPr>
          <w:rFonts w:ascii="Garamond" w:hAnsi="Garamond" w:cs="Times New Roman"/>
          <w:sz w:val="24"/>
          <w:szCs w:val="24"/>
        </w:rPr>
        <w:t xml:space="preserve">za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ambulantno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pružanje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jednostavnih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ugostiteljskih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usluga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>, i sl.</w:t>
      </w:r>
    </w:p>
    <w:p w14:paraId="47729EED" w14:textId="77777777" w:rsidR="00BC5A10" w:rsidRPr="009254D7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</w:rPr>
      </w:pPr>
      <w:r w:rsidRPr="009254D7">
        <w:rPr>
          <w:rFonts w:ascii="Garamond" w:hAnsi="Garamond" w:cs="Times New Roman"/>
          <w:sz w:val="24"/>
          <w:szCs w:val="24"/>
        </w:rPr>
        <w:t xml:space="preserve">- Prva zona </w:t>
      </w:r>
      <w:r w:rsidR="005B213D" w:rsidRPr="009254D7">
        <w:rPr>
          <w:rFonts w:ascii="Garamond" w:hAnsi="Garamond" w:cs="Times New Roman"/>
          <w:sz w:val="24"/>
          <w:szCs w:val="24"/>
        </w:rPr>
        <w:t>2.5</w:t>
      </w:r>
      <w:r w:rsidRPr="009254D7">
        <w:rPr>
          <w:rFonts w:ascii="Garamond" w:hAnsi="Garamond" w:cs="Times New Roman"/>
          <w:sz w:val="24"/>
          <w:szCs w:val="24"/>
        </w:rPr>
        <w:t>€/m</w:t>
      </w:r>
      <w:r w:rsidR="00785FDC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</w:p>
    <w:p w14:paraId="1347B39B" w14:textId="77777777" w:rsidR="00BC5A10" w:rsidRPr="009254D7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</w:rPr>
      </w:pPr>
      <w:r w:rsidRPr="009254D7">
        <w:rPr>
          <w:rFonts w:ascii="Garamond" w:hAnsi="Garamond" w:cs="Times New Roman"/>
          <w:sz w:val="24"/>
          <w:szCs w:val="24"/>
        </w:rPr>
        <w:t xml:space="preserve">- Druga zona </w:t>
      </w:r>
      <w:r w:rsidR="005B213D" w:rsidRPr="009254D7">
        <w:rPr>
          <w:rFonts w:ascii="Garamond" w:hAnsi="Garamond" w:cs="Times New Roman"/>
          <w:sz w:val="24"/>
          <w:szCs w:val="24"/>
        </w:rPr>
        <w:t>1.5</w:t>
      </w:r>
      <w:r w:rsidRPr="009254D7">
        <w:rPr>
          <w:rFonts w:ascii="Garamond" w:hAnsi="Garamond" w:cs="Times New Roman"/>
          <w:sz w:val="24"/>
          <w:szCs w:val="24"/>
        </w:rPr>
        <w:t>€/m</w:t>
      </w:r>
      <w:r w:rsidR="00785FDC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</w:p>
    <w:p w14:paraId="40C1FC0D" w14:textId="77777777" w:rsidR="00BC5A10" w:rsidRPr="009254D7" w:rsidRDefault="00BC5A10" w:rsidP="00922C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c)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privremeni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objekti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koji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služe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izvođenje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zabavnih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programa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(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zabavni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parkovi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cirkusi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karting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staze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>,</w:t>
      </w:r>
      <w:r w:rsidR="00922C25" w:rsidRPr="009254D7">
        <w:rPr>
          <w:rFonts w:ascii="Garamond" w:hAnsi="Garamond" w:cs="Times New Roman"/>
          <w:sz w:val="24"/>
          <w:szCs w:val="24"/>
        </w:rPr>
        <w:t xml:space="preserve"> </w:t>
      </w:r>
      <w:r w:rsidRPr="009254D7">
        <w:rPr>
          <w:rFonts w:ascii="Garamond" w:hAnsi="Garamond" w:cs="Times New Roman"/>
          <w:sz w:val="24"/>
          <w:szCs w:val="24"/>
        </w:rPr>
        <w:t xml:space="preserve">aqua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parkovi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avanturistički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parkovi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mobilna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klizališta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sl.)</w:t>
      </w:r>
    </w:p>
    <w:p w14:paraId="6CEF6825" w14:textId="77777777" w:rsidR="00BC5A10" w:rsidRPr="009254D7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</w:rPr>
      </w:pPr>
      <w:r w:rsidRPr="009254D7">
        <w:rPr>
          <w:rFonts w:ascii="Garamond" w:hAnsi="Garamond" w:cs="Times New Roman"/>
          <w:sz w:val="24"/>
          <w:szCs w:val="24"/>
        </w:rPr>
        <w:t xml:space="preserve">- Prva zona </w:t>
      </w:r>
      <w:r w:rsidR="005B213D" w:rsidRPr="009254D7">
        <w:rPr>
          <w:rFonts w:ascii="Garamond" w:hAnsi="Garamond" w:cs="Times New Roman"/>
          <w:sz w:val="24"/>
          <w:szCs w:val="24"/>
        </w:rPr>
        <w:t>0.5</w:t>
      </w:r>
      <w:r w:rsidRPr="009254D7">
        <w:rPr>
          <w:rFonts w:ascii="Garamond" w:hAnsi="Garamond" w:cs="Times New Roman"/>
          <w:sz w:val="24"/>
          <w:szCs w:val="24"/>
        </w:rPr>
        <w:t>€/m</w:t>
      </w:r>
      <w:r w:rsidR="00785FDC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</w:p>
    <w:p w14:paraId="377B4316" w14:textId="77777777" w:rsidR="00BC5A10" w:rsidRPr="009254D7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</w:rPr>
      </w:pPr>
      <w:r w:rsidRPr="009254D7">
        <w:rPr>
          <w:rFonts w:ascii="Garamond" w:hAnsi="Garamond" w:cs="Times New Roman"/>
          <w:sz w:val="24"/>
          <w:szCs w:val="24"/>
        </w:rPr>
        <w:t>- Druga zona 0€/m</w:t>
      </w:r>
      <w:r w:rsidR="00785FDC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</w:p>
    <w:p w14:paraId="0EC96F59" w14:textId="77777777" w:rsidR="00BC5A10" w:rsidRPr="009254D7" w:rsidRDefault="00BC5A10" w:rsidP="002E66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d)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ostali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privremeni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objekti</w:t>
      </w:r>
      <w:proofErr w:type="spellEnd"/>
    </w:p>
    <w:p w14:paraId="60C16054" w14:textId="77777777" w:rsidR="00BC5A10" w:rsidRPr="009254D7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</w:rPr>
      </w:pPr>
      <w:r w:rsidRPr="009254D7">
        <w:rPr>
          <w:rFonts w:ascii="Garamond" w:hAnsi="Garamond" w:cs="Times New Roman"/>
          <w:sz w:val="24"/>
          <w:szCs w:val="24"/>
        </w:rPr>
        <w:lastRenderedPageBreak/>
        <w:t xml:space="preserve">- Prva zona </w:t>
      </w:r>
      <w:r w:rsidR="005B213D" w:rsidRPr="009254D7">
        <w:rPr>
          <w:rFonts w:ascii="Garamond" w:hAnsi="Garamond" w:cs="Times New Roman"/>
          <w:sz w:val="24"/>
          <w:szCs w:val="24"/>
        </w:rPr>
        <w:t>0.5</w:t>
      </w:r>
      <w:r w:rsidRPr="009254D7">
        <w:rPr>
          <w:rFonts w:ascii="Garamond" w:hAnsi="Garamond" w:cs="Times New Roman"/>
          <w:sz w:val="24"/>
          <w:szCs w:val="24"/>
        </w:rPr>
        <w:t>€/m</w:t>
      </w:r>
      <w:r w:rsidR="00785FDC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</w:p>
    <w:p w14:paraId="75995CCA" w14:textId="77777777" w:rsidR="00BC5A10" w:rsidRPr="009254D7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</w:rPr>
      </w:pPr>
      <w:r w:rsidRPr="009254D7">
        <w:rPr>
          <w:rFonts w:ascii="Garamond" w:hAnsi="Garamond" w:cs="Times New Roman"/>
          <w:sz w:val="24"/>
          <w:szCs w:val="24"/>
        </w:rPr>
        <w:t>- Druga zona 0€/m</w:t>
      </w:r>
      <w:r w:rsidR="00785FDC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</w:p>
    <w:p w14:paraId="1789AF44" w14:textId="77777777" w:rsidR="00BC5A10" w:rsidRPr="009254D7" w:rsidRDefault="00BC5A10" w:rsidP="008E6B8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II. Za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korišćenje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prostora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na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javnim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površinama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radi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>:</w:t>
      </w:r>
    </w:p>
    <w:p w14:paraId="18157D2D" w14:textId="77777777" w:rsidR="00BC5A10" w:rsidRPr="009254D7" w:rsidRDefault="00BC5A10" w:rsidP="008E6B8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-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izvođenja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građevinskih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radova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>,</w:t>
      </w:r>
    </w:p>
    <w:p w14:paraId="0B6FE70A" w14:textId="77777777" w:rsidR="00BC5A10" w:rsidRPr="009254D7" w:rsidRDefault="00BC5A10" w:rsidP="008E6B8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-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raskopavanja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osim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duž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ulica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opštinskih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nekategorisanih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puteva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opštoj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upotrebi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>,</w:t>
      </w:r>
    </w:p>
    <w:p w14:paraId="5EFF2D3E" w14:textId="77777777" w:rsidR="00BC5A10" w:rsidRPr="009254D7" w:rsidRDefault="00BC5A10" w:rsidP="008E6B8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-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deponovanja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građevinskog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drugog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materijala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>,</w:t>
      </w:r>
    </w:p>
    <w:p w14:paraId="7E778FB7" w14:textId="77777777" w:rsidR="00BC5A10" w:rsidRPr="009254D7" w:rsidRDefault="00BC5A10" w:rsidP="008E6B8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-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postavljanja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konstrukcija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drvenih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metalnih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postavljanje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vozila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svrhu</w:t>
      </w:r>
      <w:proofErr w:type="spellEnd"/>
      <w:r w:rsidR="008E6B8D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izvođenja</w:t>
      </w:r>
      <w:proofErr w:type="spellEnd"/>
      <w:r w:rsidR="008E6B8D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građevinskih</w:t>
      </w:r>
      <w:proofErr w:type="spellEnd"/>
      <w:r w:rsidR="008E6B8D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radova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osim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radi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izvođenja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radova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na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rekonstrukciji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opštinskog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puta,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radova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koji se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izvode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na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osnovu</w:t>
      </w:r>
      <w:proofErr w:type="spellEnd"/>
      <w:r w:rsidR="002E668E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ugovora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javno-privatnom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partnerstvu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zaključenim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sa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opštinom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Tuzi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ili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javnim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službama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čiji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je</w:t>
      </w:r>
      <w:r w:rsidR="002E668E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osnivač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opština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Tuzi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kao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korišćenja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javne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površine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postavljanje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pristupnih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rampi,stepeništa,liftova,vertikalno-podiznih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platformi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koso-podizne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sklopne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platforme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pristup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kretanje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lica</w:t>
      </w:r>
      <w:proofErr w:type="spellEnd"/>
      <w:r w:rsidR="002E668E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smanjene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pokretljivosti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lica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sa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invaliditetom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taksa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utvrđuje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dnevno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po m</w:t>
      </w:r>
      <w:r w:rsidR="00785FDC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zauzete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površine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u</w:t>
      </w:r>
      <w:r w:rsidR="002E668E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visini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od 0,50.</w:t>
      </w:r>
    </w:p>
    <w:p w14:paraId="4BD16AC6" w14:textId="77777777" w:rsidR="00BC5A10" w:rsidRPr="009254D7" w:rsidRDefault="00BC5A10" w:rsidP="007D57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III. Za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korišćenje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prostora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na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javnim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površinama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promotivne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svrhe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taksa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plaća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mjesečno</w:t>
      </w:r>
      <w:proofErr w:type="spellEnd"/>
      <w:r w:rsidRPr="009254D7">
        <w:rPr>
          <w:rFonts w:ascii="Garamond" w:hAnsi="Garamond" w:cs="Times New Roman"/>
          <w:sz w:val="24"/>
          <w:szCs w:val="24"/>
        </w:rPr>
        <w:t>, po m</w:t>
      </w:r>
      <w:r w:rsidR="00785FDC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zauzete</w:t>
      </w:r>
      <w:proofErr w:type="spellEnd"/>
      <w:r w:rsidR="002E668E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površine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u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iznosu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od </w:t>
      </w:r>
      <w:r w:rsidR="005B213D" w:rsidRPr="009254D7">
        <w:rPr>
          <w:rFonts w:ascii="Garamond" w:hAnsi="Garamond" w:cs="Times New Roman"/>
          <w:sz w:val="24"/>
          <w:szCs w:val="24"/>
        </w:rPr>
        <w:t>7</w:t>
      </w:r>
      <w:r w:rsidRPr="009254D7">
        <w:rPr>
          <w:rFonts w:ascii="Garamond" w:hAnsi="Garamond" w:cs="Times New Roman"/>
          <w:sz w:val="24"/>
          <w:szCs w:val="24"/>
        </w:rPr>
        <w:t>,00</w:t>
      </w:r>
      <w:r w:rsidR="001926CD" w:rsidRPr="009254D7">
        <w:rPr>
          <w:rFonts w:ascii="Garamond" w:hAnsi="Garamond" w:cs="Times New Roman"/>
          <w:sz w:val="24"/>
          <w:szCs w:val="24"/>
        </w:rPr>
        <w:t>€</w:t>
      </w:r>
      <w:r w:rsidRPr="009254D7">
        <w:rPr>
          <w:rFonts w:ascii="Garamond" w:hAnsi="Garamond" w:cs="Times New Roman"/>
          <w:sz w:val="24"/>
          <w:szCs w:val="24"/>
        </w:rPr>
        <w:t>.</w:t>
      </w:r>
    </w:p>
    <w:p w14:paraId="3BF9FB2E" w14:textId="77777777" w:rsidR="00BC5A10" w:rsidRPr="009254D7" w:rsidRDefault="00BC5A1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9254D7">
        <w:rPr>
          <w:rFonts w:ascii="Garamond" w:hAnsi="Garamond" w:cs="Times New Roman"/>
          <w:sz w:val="24"/>
          <w:szCs w:val="24"/>
        </w:rPr>
        <w:t>Komunalna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taksa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po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ovom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tarifnom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broju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plaća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srazmjerno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vremenu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korišćenja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prostora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na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javnim</w:t>
      </w:r>
      <w:proofErr w:type="spellEnd"/>
      <w:r w:rsidR="002E668E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površinama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>.</w:t>
      </w:r>
    </w:p>
    <w:p w14:paraId="0025F7F8" w14:textId="77777777" w:rsidR="00BC5A10" w:rsidRPr="009254D7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proofErr w:type="spellStart"/>
      <w:r w:rsidRPr="009254D7">
        <w:rPr>
          <w:rFonts w:ascii="Garamond" w:hAnsi="Garamond" w:cs="Times New Roman"/>
          <w:b/>
          <w:bCs/>
          <w:sz w:val="24"/>
          <w:szCs w:val="24"/>
        </w:rPr>
        <w:t>Tarifni</w:t>
      </w:r>
      <w:proofErr w:type="spellEnd"/>
      <w:r w:rsidRPr="009254D7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b/>
          <w:bCs/>
          <w:sz w:val="24"/>
          <w:szCs w:val="24"/>
        </w:rPr>
        <w:t>broj</w:t>
      </w:r>
      <w:proofErr w:type="spellEnd"/>
      <w:r w:rsidRPr="009254D7">
        <w:rPr>
          <w:rFonts w:ascii="Garamond" w:hAnsi="Garamond" w:cs="Times New Roman"/>
          <w:b/>
          <w:bCs/>
          <w:sz w:val="24"/>
          <w:szCs w:val="24"/>
        </w:rPr>
        <w:t xml:space="preserve"> 2</w:t>
      </w:r>
    </w:p>
    <w:p w14:paraId="4BA699EB" w14:textId="77777777" w:rsidR="00BC5A10" w:rsidRPr="009254D7" w:rsidRDefault="00BC5A1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Za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korišćenje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reklamnih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panoa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bilborda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drugih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reklama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van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poslovnih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prostorija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kao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na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objektima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javnim</w:t>
      </w:r>
      <w:proofErr w:type="spellEnd"/>
      <w:r w:rsidR="00225D23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površinama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koji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pripadaju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opštini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plaća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lokalna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komunalna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taksa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po m</w:t>
      </w:r>
      <w:r w:rsidR="00637604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zavisno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od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razvijene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reklamne</w:t>
      </w:r>
      <w:proofErr w:type="spellEnd"/>
      <w:r w:rsidR="00225D23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površine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odnosno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vremenu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korišćenja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to:</w:t>
      </w:r>
    </w:p>
    <w:p w14:paraId="516BA862" w14:textId="77777777" w:rsidR="00637604" w:rsidRPr="009254D7" w:rsidRDefault="00DE2CF8" w:rsidP="0063760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      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1. Za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korišćenje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jednostranog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dvostranog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trostranog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panoa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bilborda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drugih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sličnih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reklama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>:</w:t>
      </w:r>
    </w:p>
    <w:p w14:paraId="2A27A1ED" w14:textId="77777777" w:rsidR="00BC5A10" w:rsidRPr="009254D7" w:rsidRDefault="00637604" w:rsidP="0063760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      </w:t>
      </w:r>
      <w:r w:rsidR="00BC5A10" w:rsidRPr="009254D7">
        <w:rPr>
          <w:rFonts w:ascii="Garamond" w:hAnsi="Garamond" w:cs="Times New Roman"/>
          <w:sz w:val="24"/>
          <w:szCs w:val="24"/>
        </w:rPr>
        <w:t>- do 5,00 m</w:t>
      </w:r>
      <w:r w:rsidR="00585FF7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r w:rsidR="005B213D" w:rsidRPr="009254D7">
        <w:rPr>
          <w:rFonts w:ascii="Garamond" w:hAnsi="Garamond" w:cs="Times New Roman"/>
          <w:sz w:val="24"/>
          <w:szCs w:val="24"/>
        </w:rPr>
        <w:t>3</w:t>
      </w:r>
      <w:r w:rsidR="00BC5A10" w:rsidRPr="009254D7">
        <w:rPr>
          <w:rFonts w:ascii="Garamond" w:hAnsi="Garamond" w:cs="Times New Roman"/>
          <w:sz w:val="24"/>
          <w:szCs w:val="24"/>
        </w:rPr>
        <w:t>,00 €/m</w:t>
      </w:r>
      <w:r w:rsidR="00585FF7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mjesečno</w:t>
      </w:r>
      <w:proofErr w:type="spellEnd"/>
      <w:r w:rsidRPr="009254D7">
        <w:rPr>
          <w:rFonts w:ascii="Garamond" w:hAnsi="Garamond" w:cs="Times New Roman"/>
          <w:sz w:val="24"/>
          <w:szCs w:val="24"/>
        </w:rPr>
        <w:t>,</w:t>
      </w:r>
    </w:p>
    <w:p w14:paraId="4D7BD145" w14:textId="77777777" w:rsidR="00BC5A10" w:rsidRPr="009254D7" w:rsidRDefault="00637604" w:rsidP="0063760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      </w:t>
      </w:r>
      <w:r w:rsidR="00BC5A10" w:rsidRPr="009254D7">
        <w:rPr>
          <w:rFonts w:ascii="Garamond" w:hAnsi="Garamond" w:cs="Times New Roman"/>
          <w:sz w:val="24"/>
          <w:szCs w:val="24"/>
        </w:rPr>
        <w:t>- od 5,1 m</w:t>
      </w:r>
      <w:r w:rsidR="00585FF7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 do 10,0 m</w:t>
      </w:r>
      <w:r w:rsidR="00585FF7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r w:rsidR="005B213D" w:rsidRPr="009254D7">
        <w:rPr>
          <w:rFonts w:ascii="Garamond" w:hAnsi="Garamond" w:cs="Times New Roman"/>
          <w:sz w:val="24"/>
          <w:szCs w:val="24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>,</w:t>
      </w:r>
      <w:r w:rsidR="005B213D" w:rsidRPr="009254D7">
        <w:rPr>
          <w:rFonts w:ascii="Garamond" w:hAnsi="Garamond" w:cs="Times New Roman"/>
          <w:sz w:val="24"/>
          <w:szCs w:val="24"/>
        </w:rPr>
        <w:t>7</w:t>
      </w:r>
      <w:r w:rsidR="00BC5A10" w:rsidRPr="009254D7">
        <w:rPr>
          <w:rFonts w:ascii="Garamond" w:hAnsi="Garamond" w:cs="Times New Roman"/>
          <w:sz w:val="24"/>
          <w:szCs w:val="24"/>
        </w:rPr>
        <w:t>5</w:t>
      </w:r>
      <w:r w:rsidR="005B213D" w:rsidRPr="009254D7">
        <w:rPr>
          <w:rFonts w:ascii="Garamond" w:hAnsi="Garamond" w:cs="Times New Roman"/>
          <w:sz w:val="24"/>
          <w:szCs w:val="24"/>
        </w:rPr>
        <w:t xml:space="preserve"> </w:t>
      </w:r>
      <w:r w:rsidR="00BC5A10" w:rsidRPr="009254D7">
        <w:rPr>
          <w:rFonts w:ascii="Garamond" w:hAnsi="Garamond" w:cs="Times New Roman"/>
          <w:sz w:val="24"/>
          <w:szCs w:val="24"/>
        </w:rPr>
        <w:t>€/m</w:t>
      </w:r>
      <w:r w:rsidR="00585FF7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mjesečno</w:t>
      </w:r>
      <w:proofErr w:type="spellEnd"/>
      <w:r w:rsidRPr="009254D7">
        <w:rPr>
          <w:rFonts w:ascii="Garamond" w:hAnsi="Garamond" w:cs="Times New Roman"/>
          <w:sz w:val="24"/>
          <w:szCs w:val="24"/>
        </w:rPr>
        <w:t>,</w:t>
      </w:r>
    </w:p>
    <w:p w14:paraId="22182B8B" w14:textId="77777777" w:rsidR="00BC5A10" w:rsidRPr="009254D7" w:rsidRDefault="00225D23" w:rsidP="0063760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 </w:t>
      </w:r>
      <w:r w:rsidR="00637604" w:rsidRPr="009254D7">
        <w:rPr>
          <w:rFonts w:ascii="Garamond" w:hAnsi="Garamond" w:cs="Times New Roman"/>
          <w:sz w:val="24"/>
          <w:szCs w:val="24"/>
        </w:rPr>
        <w:t xml:space="preserve">     </w:t>
      </w:r>
      <w:r w:rsidR="00BC5A10" w:rsidRPr="009254D7">
        <w:rPr>
          <w:rFonts w:ascii="Garamond" w:hAnsi="Garamond" w:cs="Times New Roman"/>
          <w:sz w:val="24"/>
          <w:szCs w:val="24"/>
        </w:rPr>
        <w:t>- od 10,1 m</w:t>
      </w:r>
      <w:r w:rsidR="00585FF7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 do 20,0 m</w:t>
      </w:r>
      <w:r w:rsidR="00585FF7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r w:rsidR="005B213D" w:rsidRPr="009254D7">
        <w:rPr>
          <w:rFonts w:ascii="Garamond" w:hAnsi="Garamond" w:cs="Times New Roman"/>
          <w:sz w:val="24"/>
          <w:szCs w:val="24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>,</w:t>
      </w:r>
      <w:r w:rsidR="005B213D" w:rsidRPr="009254D7">
        <w:rPr>
          <w:rFonts w:ascii="Garamond" w:hAnsi="Garamond" w:cs="Times New Roman"/>
          <w:sz w:val="24"/>
          <w:szCs w:val="24"/>
        </w:rPr>
        <w:t>5</w:t>
      </w:r>
      <w:r w:rsidR="00BC5A10" w:rsidRPr="009254D7">
        <w:rPr>
          <w:rFonts w:ascii="Garamond" w:hAnsi="Garamond" w:cs="Times New Roman"/>
          <w:sz w:val="24"/>
          <w:szCs w:val="24"/>
        </w:rPr>
        <w:t>0 €/m</w:t>
      </w:r>
      <w:r w:rsidR="00585FF7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mjesečno</w:t>
      </w:r>
      <w:proofErr w:type="spellEnd"/>
      <w:r w:rsidR="00637604" w:rsidRPr="009254D7">
        <w:rPr>
          <w:rFonts w:ascii="Garamond" w:hAnsi="Garamond" w:cs="Times New Roman"/>
          <w:sz w:val="24"/>
          <w:szCs w:val="24"/>
        </w:rPr>
        <w:t>,</w:t>
      </w:r>
    </w:p>
    <w:p w14:paraId="144B476B" w14:textId="77777777" w:rsidR="00BC5A10" w:rsidRPr="009254D7" w:rsidRDefault="00637604" w:rsidP="0063760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     </w:t>
      </w:r>
      <w:r w:rsidR="00E65BAB" w:rsidRPr="009254D7">
        <w:rPr>
          <w:rFonts w:ascii="Garamond" w:hAnsi="Garamond" w:cs="Times New Roman"/>
          <w:sz w:val="24"/>
          <w:szCs w:val="24"/>
        </w:rPr>
        <w:t xml:space="preserve"> </w:t>
      </w:r>
      <w:r w:rsidR="00BC5A10" w:rsidRPr="009254D7">
        <w:rPr>
          <w:rFonts w:ascii="Garamond" w:hAnsi="Garamond" w:cs="Times New Roman"/>
          <w:sz w:val="24"/>
          <w:szCs w:val="24"/>
        </w:rPr>
        <w:t>- od 20,1 m</w:t>
      </w:r>
      <w:r w:rsidR="00585FF7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 do 30,0 m</w:t>
      </w:r>
      <w:r w:rsidR="00585FF7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r w:rsidR="005B213D" w:rsidRPr="009254D7">
        <w:rPr>
          <w:rFonts w:ascii="Garamond" w:hAnsi="Garamond" w:cs="Times New Roman"/>
          <w:sz w:val="24"/>
          <w:szCs w:val="24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>,00 €/m</w:t>
      </w:r>
      <w:r w:rsidR="00585FF7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mjesečno</w:t>
      </w:r>
      <w:proofErr w:type="spellEnd"/>
      <w:r w:rsidRPr="009254D7">
        <w:rPr>
          <w:rFonts w:ascii="Garamond" w:hAnsi="Garamond" w:cs="Times New Roman"/>
          <w:sz w:val="24"/>
          <w:szCs w:val="24"/>
        </w:rPr>
        <w:t>,</w:t>
      </w:r>
    </w:p>
    <w:p w14:paraId="26FF9822" w14:textId="77777777" w:rsidR="00BC5A10" w:rsidRPr="009254D7" w:rsidRDefault="00637604" w:rsidP="0063760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     </w:t>
      </w:r>
      <w:r w:rsidR="00E65BAB" w:rsidRPr="009254D7">
        <w:rPr>
          <w:rFonts w:ascii="Garamond" w:hAnsi="Garamond" w:cs="Times New Roman"/>
          <w:sz w:val="24"/>
          <w:szCs w:val="24"/>
        </w:rPr>
        <w:t xml:space="preserve"> </w:t>
      </w:r>
      <w:r w:rsidR="00BC5A10" w:rsidRPr="009254D7">
        <w:rPr>
          <w:rFonts w:ascii="Garamond" w:hAnsi="Garamond" w:cs="Times New Roman"/>
          <w:sz w:val="24"/>
          <w:szCs w:val="24"/>
        </w:rPr>
        <w:t>- od 30,1 m</w:t>
      </w:r>
      <w:r w:rsidR="00585FF7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 do 50,0 m</w:t>
      </w:r>
      <w:r w:rsidR="00585FF7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r w:rsidR="005B213D" w:rsidRPr="009254D7">
        <w:rPr>
          <w:rFonts w:ascii="Garamond" w:hAnsi="Garamond" w:cs="Times New Roman"/>
          <w:sz w:val="24"/>
          <w:szCs w:val="24"/>
        </w:rPr>
        <w:t>1</w:t>
      </w:r>
      <w:r w:rsidR="00BC5A10" w:rsidRPr="009254D7">
        <w:rPr>
          <w:rFonts w:ascii="Garamond" w:hAnsi="Garamond" w:cs="Times New Roman"/>
          <w:sz w:val="24"/>
          <w:szCs w:val="24"/>
        </w:rPr>
        <w:t>,</w:t>
      </w:r>
      <w:r w:rsidR="005B213D" w:rsidRPr="009254D7">
        <w:rPr>
          <w:rFonts w:ascii="Garamond" w:hAnsi="Garamond" w:cs="Times New Roman"/>
          <w:sz w:val="24"/>
          <w:szCs w:val="24"/>
        </w:rPr>
        <w:t>75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 €/m</w:t>
      </w:r>
      <w:r w:rsidR="00585FF7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mjesečno</w:t>
      </w:r>
      <w:proofErr w:type="spellEnd"/>
      <w:r w:rsidRPr="009254D7">
        <w:rPr>
          <w:rFonts w:ascii="Garamond" w:hAnsi="Garamond" w:cs="Times New Roman"/>
          <w:sz w:val="24"/>
          <w:szCs w:val="24"/>
        </w:rPr>
        <w:t>,</w:t>
      </w:r>
    </w:p>
    <w:p w14:paraId="367C1609" w14:textId="77777777" w:rsidR="00BC5A10" w:rsidRPr="009254D7" w:rsidRDefault="00637604" w:rsidP="0063760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      </w:t>
      </w:r>
      <w:r w:rsidR="00BC5A10" w:rsidRPr="009254D7">
        <w:rPr>
          <w:rFonts w:ascii="Garamond" w:hAnsi="Garamond" w:cs="Times New Roman"/>
          <w:sz w:val="24"/>
          <w:szCs w:val="24"/>
        </w:rPr>
        <w:t>- preko 50,1 m</w:t>
      </w:r>
      <w:r w:rsidR="00585FF7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r w:rsidR="005B213D" w:rsidRPr="009254D7">
        <w:rPr>
          <w:rFonts w:ascii="Garamond" w:hAnsi="Garamond" w:cs="Times New Roman"/>
          <w:sz w:val="24"/>
          <w:szCs w:val="24"/>
        </w:rPr>
        <w:t xml:space="preserve">   1.2</w:t>
      </w:r>
      <w:r w:rsidR="00BC5A10" w:rsidRPr="009254D7">
        <w:rPr>
          <w:rFonts w:ascii="Garamond" w:hAnsi="Garamond" w:cs="Times New Roman"/>
          <w:sz w:val="24"/>
          <w:szCs w:val="24"/>
        </w:rPr>
        <w:t>5 €/m</w:t>
      </w:r>
      <w:r w:rsidR="00585FF7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mjesečno</w:t>
      </w:r>
      <w:proofErr w:type="spellEnd"/>
      <w:r w:rsidRPr="009254D7">
        <w:rPr>
          <w:rFonts w:ascii="Garamond" w:hAnsi="Garamond" w:cs="Times New Roman"/>
          <w:sz w:val="24"/>
          <w:szCs w:val="24"/>
        </w:rPr>
        <w:t>.</w:t>
      </w:r>
    </w:p>
    <w:p w14:paraId="51662E43" w14:textId="77777777" w:rsidR="00BC5A10" w:rsidRPr="009254D7" w:rsidRDefault="00CF25B3" w:rsidP="00CF25B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    </w:t>
      </w:r>
      <w:r w:rsidR="00DE2CF8" w:rsidRPr="009254D7">
        <w:rPr>
          <w:rFonts w:ascii="Garamond" w:hAnsi="Garamond" w:cs="Times New Roman"/>
          <w:sz w:val="24"/>
          <w:szCs w:val="24"/>
        </w:rPr>
        <w:t xml:space="preserve">  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2. Za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osvijetljeni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ili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svjetleći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reklamni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pano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bilbord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, za koji je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priključak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na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električnu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energiju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izveden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sa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javne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rasvjete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taksa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uvećava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po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sijaličnom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mjestu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za </w:t>
      </w:r>
      <w:r w:rsidR="005B213D" w:rsidRPr="009254D7">
        <w:rPr>
          <w:rFonts w:ascii="Garamond" w:hAnsi="Garamond" w:cs="Times New Roman"/>
          <w:sz w:val="24"/>
          <w:szCs w:val="24"/>
        </w:rPr>
        <w:t>5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,00€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mjesečno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>.</w:t>
      </w:r>
    </w:p>
    <w:p w14:paraId="580995C2" w14:textId="77777777" w:rsidR="00BC5A10" w:rsidRPr="009254D7" w:rsidRDefault="00BC5A10" w:rsidP="002371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02C31004" w14:textId="77777777" w:rsidR="00BC5A10" w:rsidRPr="009254D7" w:rsidRDefault="00DE2CF8" w:rsidP="00CF25B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      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3. Za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korišćenje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reklamnih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transparenata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transparenata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oglašavanje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(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meš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platna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cerada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sl.)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iznad</w:t>
      </w:r>
      <w:proofErr w:type="spellEnd"/>
      <w:r w:rsidR="00637604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saobraćajnica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trgova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na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drugim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javnim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površinama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komunalna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taksa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utvrđuje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iznosu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od </w:t>
      </w:r>
      <w:r w:rsidR="005B213D" w:rsidRPr="009254D7">
        <w:rPr>
          <w:rFonts w:ascii="Garamond" w:hAnsi="Garamond" w:cs="Times New Roman"/>
          <w:sz w:val="24"/>
          <w:szCs w:val="24"/>
        </w:rPr>
        <w:t>1</w:t>
      </w:r>
      <w:r w:rsidR="00BC5A10" w:rsidRPr="009254D7">
        <w:rPr>
          <w:rFonts w:ascii="Garamond" w:hAnsi="Garamond" w:cs="Times New Roman"/>
          <w:sz w:val="24"/>
          <w:szCs w:val="24"/>
        </w:rPr>
        <w:t>,</w:t>
      </w:r>
      <w:r w:rsidR="005B213D" w:rsidRPr="009254D7">
        <w:rPr>
          <w:rFonts w:ascii="Garamond" w:hAnsi="Garamond" w:cs="Times New Roman"/>
          <w:sz w:val="24"/>
          <w:szCs w:val="24"/>
        </w:rPr>
        <w:t>25</w:t>
      </w:r>
      <w:r w:rsidR="00BC5A10" w:rsidRPr="009254D7">
        <w:rPr>
          <w:rFonts w:ascii="Garamond" w:hAnsi="Garamond" w:cs="Times New Roman"/>
          <w:sz w:val="24"/>
          <w:szCs w:val="24"/>
        </w:rPr>
        <w:t>€/m</w:t>
      </w:r>
      <w:r w:rsidR="00585FF7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na</w:t>
      </w:r>
      <w:proofErr w:type="spellEnd"/>
      <w:r w:rsidR="00CF25B3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mjesečnom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nivou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>.</w:t>
      </w:r>
    </w:p>
    <w:p w14:paraId="104A2972" w14:textId="77777777" w:rsidR="00BC5A10" w:rsidRPr="009254D7" w:rsidRDefault="00DE2CF8" w:rsidP="0028089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      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4. Za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korišćenje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reklamnih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zastava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(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na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jarbolima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stubovima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objektima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)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komunalna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taksa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utvrđuje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iznosu</w:t>
      </w:r>
      <w:proofErr w:type="spellEnd"/>
      <w:r w:rsidR="00280895" w:rsidRPr="009254D7">
        <w:rPr>
          <w:rFonts w:ascii="Garamond" w:hAnsi="Garamond" w:cs="Times New Roman"/>
          <w:sz w:val="24"/>
          <w:szCs w:val="24"/>
        </w:rPr>
        <w:t xml:space="preserve"> 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od </w:t>
      </w:r>
      <w:r w:rsidR="005B213D" w:rsidRPr="009254D7">
        <w:rPr>
          <w:rFonts w:ascii="Garamond" w:hAnsi="Garamond" w:cs="Times New Roman"/>
          <w:sz w:val="24"/>
          <w:szCs w:val="24"/>
        </w:rPr>
        <w:t>0</w:t>
      </w:r>
      <w:r w:rsidR="00BC5A10" w:rsidRPr="009254D7">
        <w:rPr>
          <w:rFonts w:ascii="Garamond" w:hAnsi="Garamond" w:cs="Times New Roman"/>
          <w:sz w:val="24"/>
          <w:szCs w:val="24"/>
        </w:rPr>
        <w:t>,</w:t>
      </w:r>
      <w:r w:rsidR="005B213D" w:rsidRPr="009254D7">
        <w:rPr>
          <w:rFonts w:ascii="Garamond" w:hAnsi="Garamond" w:cs="Times New Roman"/>
          <w:sz w:val="24"/>
          <w:szCs w:val="24"/>
        </w:rPr>
        <w:t>7</w:t>
      </w:r>
      <w:r w:rsidR="00BC5A10" w:rsidRPr="009254D7">
        <w:rPr>
          <w:rFonts w:ascii="Garamond" w:hAnsi="Garamond" w:cs="Times New Roman"/>
          <w:sz w:val="24"/>
          <w:szCs w:val="24"/>
        </w:rPr>
        <w:t>5/m</w:t>
      </w:r>
      <w:r w:rsidR="00585FF7" w:rsidRPr="009254D7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na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mjesečnom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nivou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>.</w:t>
      </w:r>
    </w:p>
    <w:p w14:paraId="0824B28B" w14:textId="77777777" w:rsidR="00BC5A10" w:rsidRPr="009254D7" w:rsidRDefault="00455A2A" w:rsidP="0028089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      </w:t>
      </w:r>
      <w:r w:rsidR="008E6B8D" w:rsidRPr="009254D7">
        <w:rPr>
          <w:rFonts w:ascii="Garamond" w:hAnsi="Garamond" w:cs="Times New Roman"/>
          <w:sz w:val="24"/>
          <w:szCs w:val="24"/>
        </w:rPr>
        <w:tab/>
      </w:r>
      <w:r w:rsidR="00BC5A10" w:rsidRPr="009254D7">
        <w:rPr>
          <w:rFonts w:ascii="Garamond" w:hAnsi="Garamond" w:cs="Times New Roman"/>
          <w:sz w:val="24"/>
          <w:szCs w:val="24"/>
        </w:rPr>
        <w:t xml:space="preserve">Taksa po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ovom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tarifnom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broju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može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platiti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mjesečno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do 15-og u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mjesecu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prethodni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mjesec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visini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1/12</w:t>
      </w:r>
      <w:r w:rsidR="00280895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utvrđene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godišnje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obaveze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ili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mjesečnu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obavezu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, a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ukoliko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obveznik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izmiruje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godišnju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obavezu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jednokratno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do 25.</w:t>
      </w:r>
      <w:r w:rsidR="00280895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januara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tekuće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godine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istom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odobrava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C5A10" w:rsidRPr="009254D7">
        <w:rPr>
          <w:rFonts w:ascii="Garamond" w:hAnsi="Garamond" w:cs="Times New Roman"/>
          <w:sz w:val="24"/>
          <w:szCs w:val="24"/>
        </w:rPr>
        <w:t>popust</w:t>
      </w:r>
      <w:proofErr w:type="spellEnd"/>
      <w:r w:rsidR="00BC5A10" w:rsidRPr="009254D7">
        <w:rPr>
          <w:rFonts w:ascii="Garamond" w:hAnsi="Garamond" w:cs="Times New Roman"/>
          <w:sz w:val="24"/>
          <w:szCs w:val="24"/>
        </w:rPr>
        <w:t xml:space="preserve"> od 10 %.</w:t>
      </w:r>
    </w:p>
    <w:p w14:paraId="02E2247D" w14:textId="77777777" w:rsidR="00280895" w:rsidRPr="009254D7" w:rsidRDefault="00280895" w:rsidP="0028089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89E8669" w14:textId="77777777" w:rsidR="00BC5A10" w:rsidRPr="009254D7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proofErr w:type="spellStart"/>
      <w:r w:rsidRPr="009254D7">
        <w:rPr>
          <w:rFonts w:ascii="Garamond" w:hAnsi="Garamond" w:cs="Times New Roman"/>
          <w:b/>
          <w:bCs/>
          <w:sz w:val="24"/>
          <w:szCs w:val="24"/>
        </w:rPr>
        <w:t>Tarifni</w:t>
      </w:r>
      <w:proofErr w:type="spellEnd"/>
      <w:r w:rsidRPr="009254D7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b/>
          <w:bCs/>
          <w:sz w:val="24"/>
          <w:szCs w:val="24"/>
        </w:rPr>
        <w:t>broj</w:t>
      </w:r>
      <w:proofErr w:type="spellEnd"/>
      <w:r w:rsidRPr="009254D7">
        <w:rPr>
          <w:rFonts w:ascii="Garamond" w:hAnsi="Garamond" w:cs="Times New Roman"/>
          <w:b/>
          <w:bCs/>
          <w:sz w:val="24"/>
          <w:szCs w:val="24"/>
        </w:rPr>
        <w:t xml:space="preserve"> 3</w:t>
      </w:r>
    </w:p>
    <w:p w14:paraId="34972A10" w14:textId="77777777" w:rsidR="00BC5A10" w:rsidRPr="009254D7" w:rsidRDefault="00BC5A10" w:rsidP="005B2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Za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parkiranje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auto-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taksi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vozila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na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taksi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stajalištu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taksa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utvrđuje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po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izdatom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izvodu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licence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godišnjem</w:t>
      </w:r>
      <w:proofErr w:type="spellEnd"/>
      <w:r w:rsidR="005B213D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iznosu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od </w:t>
      </w:r>
      <w:r w:rsidR="005B213D" w:rsidRPr="009254D7">
        <w:rPr>
          <w:rFonts w:ascii="Garamond" w:hAnsi="Garamond" w:cs="Times New Roman"/>
          <w:sz w:val="24"/>
          <w:szCs w:val="24"/>
        </w:rPr>
        <w:t>2</w:t>
      </w:r>
      <w:r w:rsidRPr="009254D7">
        <w:rPr>
          <w:rFonts w:ascii="Garamond" w:hAnsi="Garamond" w:cs="Times New Roman"/>
          <w:sz w:val="24"/>
          <w:szCs w:val="24"/>
        </w:rPr>
        <w:t>0,00</w:t>
      </w:r>
      <w:r w:rsidR="00990B60" w:rsidRPr="009254D7">
        <w:rPr>
          <w:rFonts w:ascii="Garamond" w:hAnsi="Garamond" w:cs="Times New Roman"/>
          <w:sz w:val="24"/>
          <w:szCs w:val="24"/>
        </w:rPr>
        <w:t xml:space="preserve"> €.</w:t>
      </w:r>
    </w:p>
    <w:p w14:paraId="26356FF8" w14:textId="77777777" w:rsidR="00BC5A10" w:rsidRPr="009254D7" w:rsidRDefault="00BC5A1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9254D7">
        <w:rPr>
          <w:rFonts w:ascii="Garamond" w:hAnsi="Garamond" w:cs="Times New Roman"/>
          <w:sz w:val="24"/>
          <w:szCs w:val="24"/>
        </w:rPr>
        <w:t>Taksu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iz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ovog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tarifnog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broja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plaća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pravno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lice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ili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preduzetnik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koji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obavlja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taksi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prevoz</w:t>
      </w:r>
      <w:proofErr w:type="spellEnd"/>
      <w:r w:rsidRPr="009254D7">
        <w:rPr>
          <w:rFonts w:ascii="Garamond" w:hAnsi="Garamond" w:cs="Times New Roman"/>
          <w:sz w:val="24"/>
          <w:szCs w:val="24"/>
        </w:rPr>
        <w:t>.</w:t>
      </w:r>
    </w:p>
    <w:p w14:paraId="6B1553DC" w14:textId="77777777" w:rsidR="00DD0C8D" w:rsidRPr="009254D7" w:rsidRDefault="00BC5A1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9254D7">
        <w:rPr>
          <w:rFonts w:ascii="Garamond" w:hAnsi="Garamond" w:cs="Times New Roman"/>
          <w:sz w:val="24"/>
          <w:szCs w:val="24"/>
        </w:rPr>
        <w:t xml:space="preserve">Organ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lokalne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uprave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Opštine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Tuzi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nadležan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poslove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saobraćaja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dužan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je da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primjerak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akta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kojim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se</w:t>
      </w:r>
      <w:r w:rsidR="008E6B8D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odobrava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korišćenje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taksi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stajališta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dostavi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organu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nadležnom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lokalne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javne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prihode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radi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utvrđivanja</w:t>
      </w:r>
      <w:proofErr w:type="spellEnd"/>
      <w:r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taksene</w:t>
      </w:r>
      <w:proofErr w:type="spellEnd"/>
      <w:r w:rsidR="00990FB4" w:rsidRPr="009254D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sz w:val="24"/>
          <w:szCs w:val="24"/>
        </w:rPr>
        <w:t>obaveze</w:t>
      </w:r>
      <w:proofErr w:type="spellEnd"/>
      <w:r w:rsidRPr="009254D7">
        <w:rPr>
          <w:rFonts w:ascii="Garamond" w:hAnsi="Garamond" w:cs="Times New Roman"/>
          <w:sz w:val="24"/>
          <w:szCs w:val="24"/>
        </w:rPr>
        <w:t>.</w:t>
      </w:r>
      <w:r w:rsidR="00302B0F" w:rsidRPr="009254D7">
        <w:rPr>
          <w:rFonts w:ascii="Garamond" w:hAnsi="Garamond" w:cs="Times New Roman"/>
          <w:sz w:val="24"/>
          <w:szCs w:val="24"/>
        </w:rPr>
        <w:t>”</w:t>
      </w:r>
    </w:p>
    <w:p w14:paraId="2C3F05CD" w14:textId="77777777" w:rsidR="00302B0F" w:rsidRPr="009254D7" w:rsidRDefault="00302B0F" w:rsidP="00302B0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08CE4C16" w14:textId="77777777" w:rsidR="00302B0F" w:rsidRPr="009254D7" w:rsidRDefault="00302B0F" w:rsidP="00302B0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9254D7">
        <w:rPr>
          <w:rFonts w:ascii="Garamond" w:hAnsi="Garamond" w:cs="Times New Roman"/>
          <w:b/>
          <w:bCs/>
          <w:color w:val="000000"/>
          <w:sz w:val="24"/>
          <w:szCs w:val="24"/>
        </w:rPr>
        <w:lastRenderedPageBreak/>
        <w:t>Član 2</w:t>
      </w:r>
    </w:p>
    <w:p w14:paraId="6D49ADD3" w14:textId="77777777" w:rsidR="00302B0F" w:rsidRPr="009254D7" w:rsidRDefault="00302B0F" w:rsidP="00296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Ova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odluka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stupa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na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snagu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osmog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dana od dana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objavljivanja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u "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Službenom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listu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CG </w:t>
      </w:r>
      <w:r w:rsidR="00296741" w:rsidRPr="009254D7">
        <w:rPr>
          <w:rFonts w:ascii="Garamond" w:hAnsi="Garamond" w:cs="Times New Roman"/>
          <w:color w:val="000000"/>
          <w:sz w:val="24"/>
          <w:szCs w:val="24"/>
        </w:rPr>
        <w:t>–</w:t>
      </w:r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opštinski</w:t>
      </w:r>
      <w:proofErr w:type="spellEnd"/>
      <w:r w:rsidR="00296741"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propisi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>".</w:t>
      </w:r>
    </w:p>
    <w:p w14:paraId="3E9E5C95" w14:textId="77777777" w:rsidR="00302B0F" w:rsidRPr="009254D7" w:rsidRDefault="00302B0F" w:rsidP="00302B0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5C528D61" w14:textId="24A47DCA" w:rsidR="00296741" w:rsidRDefault="00296741" w:rsidP="00302B0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557A83F3" w14:textId="5824EBC0" w:rsidR="009254D7" w:rsidRDefault="009254D7" w:rsidP="00302B0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1B7502DD" w14:textId="72FB9127" w:rsidR="009254D7" w:rsidRDefault="009254D7" w:rsidP="00302B0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37FC8033" w14:textId="6CCF0841" w:rsidR="009254D7" w:rsidRDefault="009254D7" w:rsidP="00302B0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5D7C9CBF" w14:textId="77777777" w:rsidR="009254D7" w:rsidRPr="009254D7" w:rsidRDefault="009254D7" w:rsidP="00302B0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1451F461" w14:textId="2C6093F0" w:rsidR="00BC4AD8" w:rsidRPr="009254D7" w:rsidRDefault="00BC4AD8" w:rsidP="00BC4AD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proofErr w:type="spellStart"/>
      <w:r w:rsidRPr="009254D7">
        <w:rPr>
          <w:rFonts w:ascii="Garamond" w:hAnsi="Garamond" w:cs="Times New Roman"/>
          <w:color w:val="000000"/>
          <w:sz w:val="24"/>
          <w:szCs w:val="24"/>
        </w:rPr>
        <w:t>Broj</w:t>
      </w:r>
      <w:proofErr w:type="spellEnd"/>
      <w:r w:rsidRPr="009254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E62129">
        <w:rPr>
          <w:rFonts w:ascii="Garamond" w:hAnsi="Garamond" w:cs="Times New Roman"/>
          <w:color w:val="000000"/>
          <w:sz w:val="24"/>
          <w:szCs w:val="24"/>
        </w:rPr>
        <w:t>02-016/25-2174/1</w:t>
      </w:r>
    </w:p>
    <w:p w14:paraId="2718E8CF" w14:textId="6230DA8D" w:rsidR="00BC4AD8" w:rsidRPr="009254D7" w:rsidRDefault="00BC4AD8" w:rsidP="00BC4AD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9254D7">
        <w:rPr>
          <w:rFonts w:ascii="Garamond" w:hAnsi="Garamond" w:cs="Times New Roman"/>
          <w:color w:val="000000"/>
          <w:sz w:val="24"/>
          <w:szCs w:val="24"/>
        </w:rPr>
        <w:t>Tuzi,</w:t>
      </w:r>
      <w:r w:rsidR="00E62129">
        <w:rPr>
          <w:rFonts w:ascii="Garamond" w:hAnsi="Garamond" w:cs="Times New Roman"/>
          <w:color w:val="000000"/>
          <w:sz w:val="24"/>
          <w:szCs w:val="24"/>
        </w:rPr>
        <w:t xml:space="preserve"> 03.04</w:t>
      </w:r>
      <w:r w:rsidRPr="009254D7">
        <w:rPr>
          <w:rFonts w:ascii="Garamond" w:hAnsi="Garamond" w:cs="Times New Roman"/>
          <w:color w:val="000000"/>
          <w:sz w:val="24"/>
          <w:szCs w:val="24"/>
        </w:rPr>
        <w:t>.202</w:t>
      </w:r>
      <w:r w:rsidR="009254D7">
        <w:rPr>
          <w:rFonts w:ascii="Garamond" w:hAnsi="Garamond" w:cs="Times New Roman"/>
          <w:color w:val="000000"/>
          <w:sz w:val="24"/>
          <w:szCs w:val="24"/>
        </w:rPr>
        <w:t>5</w:t>
      </w:r>
      <w:r w:rsidRPr="009254D7">
        <w:rPr>
          <w:rFonts w:ascii="Garamond" w:hAnsi="Garamond" w:cs="Times New Roman"/>
          <w:color w:val="000000"/>
          <w:sz w:val="24"/>
          <w:szCs w:val="24"/>
        </w:rPr>
        <w:t>. godine</w:t>
      </w:r>
    </w:p>
    <w:p w14:paraId="01A81030" w14:textId="77777777" w:rsidR="00BC4AD8" w:rsidRPr="009254D7" w:rsidRDefault="00BC4AD8" w:rsidP="00BC4A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2781C3C0" w14:textId="77777777" w:rsidR="00BC4AD8" w:rsidRPr="009254D7" w:rsidRDefault="00BC4AD8" w:rsidP="00BC4A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383F6D13" w14:textId="77777777" w:rsidR="00BC4AD8" w:rsidRPr="009254D7" w:rsidRDefault="00BC4AD8" w:rsidP="00BC4A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9254D7">
        <w:rPr>
          <w:rFonts w:ascii="Garamond" w:hAnsi="Garamond" w:cs="Times New Roman"/>
          <w:b/>
          <w:bCs/>
          <w:color w:val="000000"/>
          <w:sz w:val="24"/>
          <w:szCs w:val="24"/>
        </w:rPr>
        <w:t>SKUPŠTINA OPŠTINE TUZI</w:t>
      </w:r>
    </w:p>
    <w:p w14:paraId="74484C73" w14:textId="77777777" w:rsidR="00BC4AD8" w:rsidRPr="009254D7" w:rsidRDefault="00BC4AD8" w:rsidP="00BC4A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9254D7">
        <w:rPr>
          <w:rFonts w:ascii="Garamond" w:hAnsi="Garamond" w:cs="Times New Roman"/>
          <w:b/>
          <w:bCs/>
          <w:color w:val="000000"/>
          <w:sz w:val="24"/>
          <w:szCs w:val="24"/>
        </w:rPr>
        <w:t>Predsjednik,</w:t>
      </w:r>
    </w:p>
    <w:p w14:paraId="14A9D882" w14:textId="1CC09F1B" w:rsidR="00BC4AD8" w:rsidRPr="009254D7" w:rsidRDefault="00BC4AD8" w:rsidP="00BC4A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9254D7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Fadil </w:t>
      </w:r>
      <w:proofErr w:type="spellStart"/>
      <w:r w:rsidRPr="009254D7">
        <w:rPr>
          <w:rFonts w:ascii="Garamond" w:hAnsi="Garamond" w:cs="Times New Roman"/>
          <w:b/>
          <w:bCs/>
          <w:color w:val="000000"/>
          <w:sz w:val="24"/>
          <w:szCs w:val="24"/>
        </w:rPr>
        <w:t>Kajoshaj</w:t>
      </w:r>
      <w:proofErr w:type="spellEnd"/>
    </w:p>
    <w:p w14:paraId="5BF0DBAB" w14:textId="77777777" w:rsidR="00302B0F" w:rsidRPr="009254D7" w:rsidRDefault="00302B0F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</w:p>
    <w:p w14:paraId="10160058" w14:textId="5CE9148B" w:rsidR="00D64A4D" w:rsidRPr="00E62129" w:rsidRDefault="00D64A4D" w:rsidP="00E62129">
      <w:pPr>
        <w:rPr>
          <w:rFonts w:ascii="Garamond" w:eastAsiaTheme="minorEastAsia" w:hAnsi="Garamond" w:cs="Times New Roman"/>
          <w:b/>
          <w:color w:val="000000"/>
          <w:sz w:val="24"/>
          <w:szCs w:val="24"/>
        </w:rPr>
      </w:pPr>
    </w:p>
    <w:sectPr w:rsidR="00D64A4D" w:rsidRPr="00E62129" w:rsidSect="003104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6EFCA" w14:textId="77777777" w:rsidR="004D5773" w:rsidRDefault="004D5773" w:rsidP="0014221E">
      <w:pPr>
        <w:spacing w:after="0" w:line="240" w:lineRule="auto"/>
      </w:pPr>
      <w:r>
        <w:separator/>
      </w:r>
    </w:p>
  </w:endnote>
  <w:endnote w:type="continuationSeparator" w:id="0">
    <w:p w14:paraId="063ED978" w14:textId="77777777" w:rsidR="004D5773" w:rsidRDefault="004D5773" w:rsidP="0014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369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65CF7" w14:textId="77777777" w:rsidR="0014221E" w:rsidRDefault="0023217B">
        <w:pPr>
          <w:pStyle w:val="Footer"/>
          <w:jc w:val="right"/>
        </w:pPr>
        <w:r>
          <w:fldChar w:fldCharType="begin"/>
        </w:r>
        <w:r w:rsidR="0014221E">
          <w:instrText xml:space="preserve"> PAGE   \* MERGEFORMAT </w:instrText>
        </w:r>
        <w:r>
          <w:fldChar w:fldCharType="separate"/>
        </w:r>
        <w:r w:rsidR="002657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29515D" w14:textId="77777777" w:rsidR="0014221E" w:rsidRDefault="0014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3C01A" w14:textId="77777777" w:rsidR="004D5773" w:rsidRDefault="004D5773" w:rsidP="0014221E">
      <w:pPr>
        <w:spacing w:after="0" w:line="240" w:lineRule="auto"/>
      </w:pPr>
      <w:r>
        <w:separator/>
      </w:r>
    </w:p>
  </w:footnote>
  <w:footnote w:type="continuationSeparator" w:id="0">
    <w:p w14:paraId="23DFD9C2" w14:textId="77777777" w:rsidR="004D5773" w:rsidRDefault="004D5773" w:rsidP="00142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95E16"/>
    <w:multiLevelType w:val="hybridMultilevel"/>
    <w:tmpl w:val="53F8A7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50E4"/>
    <w:multiLevelType w:val="hybridMultilevel"/>
    <w:tmpl w:val="7FC2BA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E090A"/>
    <w:multiLevelType w:val="hybridMultilevel"/>
    <w:tmpl w:val="E75AF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65DF9"/>
    <w:multiLevelType w:val="hybridMultilevel"/>
    <w:tmpl w:val="8B26C89E"/>
    <w:lvl w:ilvl="0" w:tplc="496070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23DF3"/>
    <w:multiLevelType w:val="hybridMultilevel"/>
    <w:tmpl w:val="6E32E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81EB3"/>
    <w:multiLevelType w:val="hybridMultilevel"/>
    <w:tmpl w:val="D310C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D29BE"/>
    <w:multiLevelType w:val="hybridMultilevel"/>
    <w:tmpl w:val="5472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40786"/>
    <w:multiLevelType w:val="hybridMultilevel"/>
    <w:tmpl w:val="69E26A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D0A25"/>
    <w:multiLevelType w:val="hybridMultilevel"/>
    <w:tmpl w:val="1EDE7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3E"/>
    <w:rsid w:val="00002086"/>
    <w:rsid w:val="000331A5"/>
    <w:rsid w:val="00035AD2"/>
    <w:rsid w:val="00045209"/>
    <w:rsid w:val="00093045"/>
    <w:rsid w:val="000F15CE"/>
    <w:rsid w:val="00123E06"/>
    <w:rsid w:val="0014221E"/>
    <w:rsid w:val="001909BF"/>
    <w:rsid w:val="001926CD"/>
    <w:rsid w:val="001B5E69"/>
    <w:rsid w:val="001D0FA0"/>
    <w:rsid w:val="001D4599"/>
    <w:rsid w:val="001D65FC"/>
    <w:rsid w:val="00225D23"/>
    <w:rsid w:val="0023217B"/>
    <w:rsid w:val="00237125"/>
    <w:rsid w:val="00240C02"/>
    <w:rsid w:val="00260081"/>
    <w:rsid w:val="00261805"/>
    <w:rsid w:val="00262091"/>
    <w:rsid w:val="00265709"/>
    <w:rsid w:val="00280895"/>
    <w:rsid w:val="00296741"/>
    <w:rsid w:val="002E668E"/>
    <w:rsid w:val="002F012A"/>
    <w:rsid w:val="002F2682"/>
    <w:rsid w:val="002F2C9C"/>
    <w:rsid w:val="00302B0F"/>
    <w:rsid w:val="003075AC"/>
    <w:rsid w:val="00310497"/>
    <w:rsid w:val="0031732C"/>
    <w:rsid w:val="00323436"/>
    <w:rsid w:val="003304D1"/>
    <w:rsid w:val="00375C1C"/>
    <w:rsid w:val="003B7DE8"/>
    <w:rsid w:val="003E60DB"/>
    <w:rsid w:val="003F038D"/>
    <w:rsid w:val="00420A8E"/>
    <w:rsid w:val="0042561D"/>
    <w:rsid w:val="0043755F"/>
    <w:rsid w:val="00455A2A"/>
    <w:rsid w:val="00476D81"/>
    <w:rsid w:val="00483125"/>
    <w:rsid w:val="00494260"/>
    <w:rsid w:val="004B1BA8"/>
    <w:rsid w:val="004B3D61"/>
    <w:rsid w:val="004C2D58"/>
    <w:rsid w:val="004D185D"/>
    <w:rsid w:val="004D5773"/>
    <w:rsid w:val="004F2D12"/>
    <w:rsid w:val="00585FF7"/>
    <w:rsid w:val="00591C66"/>
    <w:rsid w:val="005B213D"/>
    <w:rsid w:val="005C5675"/>
    <w:rsid w:val="005F5014"/>
    <w:rsid w:val="00605A54"/>
    <w:rsid w:val="00617A10"/>
    <w:rsid w:val="00637604"/>
    <w:rsid w:val="006623E5"/>
    <w:rsid w:val="006E11BE"/>
    <w:rsid w:val="006F5045"/>
    <w:rsid w:val="00737A7E"/>
    <w:rsid w:val="00750651"/>
    <w:rsid w:val="007672D5"/>
    <w:rsid w:val="0078213B"/>
    <w:rsid w:val="00785FDC"/>
    <w:rsid w:val="007A08D7"/>
    <w:rsid w:val="007B3954"/>
    <w:rsid w:val="007C311C"/>
    <w:rsid w:val="007D5728"/>
    <w:rsid w:val="007D66E4"/>
    <w:rsid w:val="007F0A4B"/>
    <w:rsid w:val="008051A8"/>
    <w:rsid w:val="00836110"/>
    <w:rsid w:val="00855621"/>
    <w:rsid w:val="008913B1"/>
    <w:rsid w:val="008E6B8D"/>
    <w:rsid w:val="00902B48"/>
    <w:rsid w:val="00922C25"/>
    <w:rsid w:val="009254D7"/>
    <w:rsid w:val="00925625"/>
    <w:rsid w:val="00925C67"/>
    <w:rsid w:val="009265B7"/>
    <w:rsid w:val="00950C6A"/>
    <w:rsid w:val="00957867"/>
    <w:rsid w:val="00990141"/>
    <w:rsid w:val="00990B60"/>
    <w:rsid w:val="00990FB4"/>
    <w:rsid w:val="009D072F"/>
    <w:rsid w:val="009D3442"/>
    <w:rsid w:val="009D4392"/>
    <w:rsid w:val="00A50E22"/>
    <w:rsid w:val="00AC493F"/>
    <w:rsid w:val="00AF4655"/>
    <w:rsid w:val="00B2130E"/>
    <w:rsid w:val="00BA5FBC"/>
    <w:rsid w:val="00BC4AD8"/>
    <w:rsid w:val="00BC5A10"/>
    <w:rsid w:val="00C01D93"/>
    <w:rsid w:val="00C055FA"/>
    <w:rsid w:val="00C5583E"/>
    <w:rsid w:val="00C6230D"/>
    <w:rsid w:val="00C81CCC"/>
    <w:rsid w:val="00C871D4"/>
    <w:rsid w:val="00C92164"/>
    <w:rsid w:val="00CC7F6B"/>
    <w:rsid w:val="00CF25B3"/>
    <w:rsid w:val="00CF4221"/>
    <w:rsid w:val="00D12ADB"/>
    <w:rsid w:val="00D25A26"/>
    <w:rsid w:val="00D60872"/>
    <w:rsid w:val="00D64A4D"/>
    <w:rsid w:val="00D743DA"/>
    <w:rsid w:val="00D81B33"/>
    <w:rsid w:val="00DD0C8D"/>
    <w:rsid w:val="00DD25C8"/>
    <w:rsid w:val="00DE2CF8"/>
    <w:rsid w:val="00E05DCD"/>
    <w:rsid w:val="00E23A95"/>
    <w:rsid w:val="00E62129"/>
    <w:rsid w:val="00E65BAB"/>
    <w:rsid w:val="00E96F3E"/>
    <w:rsid w:val="00EA0A1C"/>
    <w:rsid w:val="00EF0E45"/>
    <w:rsid w:val="00F06716"/>
    <w:rsid w:val="00F3253A"/>
    <w:rsid w:val="00F5275F"/>
    <w:rsid w:val="00F80C6D"/>
    <w:rsid w:val="00F91437"/>
    <w:rsid w:val="00FA0095"/>
    <w:rsid w:val="00FA68C5"/>
    <w:rsid w:val="00FB1B34"/>
    <w:rsid w:val="00FD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9B45"/>
  <w15:docId w15:val="{49D395AC-7428-419F-9847-A4695453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141"/>
    <w:pPr>
      <w:ind w:left="720"/>
      <w:contextualSpacing/>
    </w:pPr>
  </w:style>
  <w:style w:type="paragraph" w:customStyle="1" w:styleId="T30X">
    <w:name w:val="T30X"/>
    <w:basedOn w:val="Normal"/>
    <w:uiPriority w:val="99"/>
    <w:rsid w:val="00476D8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4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21E"/>
  </w:style>
  <w:style w:type="paragraph" w:styleId="Footer">
    <w:name w:val="footer"/>
    <w:basedOn w:val="Normal"/>
    <w:link w:val="FooterChar"/>
    <w:uiPriority w:val="99"/>
    <w:unhideWhenUsed/>
    <w:rsid w:val="0014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21E"/>
  </w:style>
  <w:style w:type="character" w:styleId="CommentReference">
    <w:name w:val="annotation reference"/>
    <w:basedOn w:val="DefaultParagraphFont"/>
    <w:uiPriority w:val="99"/>
    <w:semiHidden/>
    <w:unhideWhenUsed/>
    <w:rsid w:val="00296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7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Driton Gjokaj</dc:creator>
  <cp:lastModifiedBy>Semina Dresaj</cp:lastModifiedBy>
  <cp:revision>2</cp:revision>
  <cp:lastPrinted>2025-03-14T07:32:00Z</cp:lastPrinted>
  <dcterms:created xsi:type="dcterms:W3CDTF">2025-04-04T08:44:00Z</dcterms:created>
  <dcterms:modified xsi:type="dcterms:W3CDTF">2025-04-04T08:44:00Z</dcterms:modified>
</cp:coreProperties>
</file>