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58DE9" w14:textId="437DB021" w:rsidR="00BF29E8" w:rsidRPr="00FD55DF" w:rsidRDefault="00BF29E8" w:rsidP="00A05E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Bazuar në nenin 2 paragrafin 1 të Ligjit mbi taksen lokale komunale (“Fleta Zyrtare e Malit të Zi”, numër 18/19), nenin 28 paragrafin 1 pikën 2 dhe nenin 38 paragrafin 1 pikën 2 dhe 8 të Ligjit për Vetëqeverisjen Lokale (“Fleta Zyrtare e Malit të Zi”, nr. 2/18, 34/19, 38/20, 50/22 dhe 84/22) dhe nenit 53 paragrafit 1 pikës 2 dhe 8 të Statutit të Komunës së Tuzit (“Fleta Zyrtare e Malit të Zi – dispozitat komunale”, nr. 24/19, 5/20, 51/22 dhe 55/22), pas marrjes së pëlqimit të Qeveria e Malit të Zi, Kuvendi i Komunës së Tuzit, në seancën e mbajtur më</w:t>
      </w:r>
      <w:r w:rsidR="00FA1FAA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03.04.</w:t>
      </w: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2024, sjell</w:t>
      </w:r>
    </w:p>
    <w:p w14:paraId="5691F251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80A02FD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VENDIM </w:t>
      </w:r>
    </w:p>
    <w:p w14:paraId="73217D86" w14:textId="5F42A7FE" w:rsidR="00BF29E8" w:rsidRPr="00FD55DF" w:rsidRDefault="00A05E2E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bookmarkStart w:id="0" w:name="_Hlk183006519"/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m</w:t>
      </w:r>
      <w:r w:rsidR="00BF29E8"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bi ndryshimin e</w:t>
      </w:r>
      <w:r w:rsidR="00316CD2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Vendimit mbi</w:t>
      </w:r>
      <w:r w:rsidR="00BF29E8"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taksa</w:t>
      </w:r>
      <w:r w:rsidR="00316CD2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t</w:t>
      </w:r>
      <w:r w:rsidR="00BF29E8"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lokale komunale të Komunës së Tuzit </w:t>
      </w:r>
    </w:p>
    <w:bookmarkEnd w:id="0"/>
    <w:p w14:paraId="66D960CF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3C63CB07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5B709F9C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Neni 1</w:t>
      </w:r>
    </w:p>
    <w:p w14:paraId="0AA81C3C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39AFEA2C" w14:textId="77777777" w:rsidR="004D0274" w:rsidRPr="00FD55DF" w:rsidRDefault="00BF29E8" w:rsidP="00FD5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Në vendimin mbi taksat lokale komunale (</w:t>
      </w:r>
      <w:r w:rsidR="004D0274"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„</w:t>
      </w: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Fleta zyrtare e MZ</w:t>
      </w:r>
      <w:r w:rsidR="004D0274"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-</w:t>
      </w:r>
      <w:r w:rsidR="004D0274"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dispozitat komunale</w:t>
      </w:r>
      <w:r w:rsidR="004D0274"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”</w:t>
      </w: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numër 46/19).  Tarifa tatimore për taksat lokale komunale ndryshohet edhe bën: </w:t>
      </w:r>
    </w:p>
    <w:p w14:paraId="127C1301" w14:textId="77777777" w:rsidR="004D0274" w:rsidRPr="00FD55DF" w:rsidRDefault="004D0274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41F5C8CE" w14:textId="5E8B934B" w:rsidR="00BF29E8" w:rsidRPr="00FD55DF" w:rsidRDefault="00FD55DF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„</w:t>
      </w:r>
      <w:r w:rsidR="00BF29E8"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TARIFA TATIMORE PËR TAKSAT LOKALE KOMUNALE</w:t>
      </w:r>
    </w:p>
    <w:p w14:paraId="0D256CD1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5439915E" w14:textId="08E2C383" w:rsidR="00BC5A10" w:rsidRPr="00FD55DF" w:rsidRDefault="00BF29E8" w:rsidP="00BF29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Të gjitha vlerat monetare janë paraqitur në euro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(€).</w:t>
      </w:r>
    </w:p>
    <w:p w14:paraId="3F8A962B" w14:textId="77777777" w:rsidR="002E668E" w:rsidRPr="00FD55DF" w:rsidRDefault="002E668E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2AFD35A" w14:textId="40ED68CA" w:rsidR="00BC5A10" w:rsidRPr="00FD55DF" w:rsidRDefault="00BF29E8" w:rsidP="002E6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sz w:val="24"/>
          <w:szCs w:val="24"/>
          <w:lang w:val="sq-AL"/>
        </w:rPr>
        <w:t>Numri i tarifës</w:t>
      </w:r>
      <w:r w:rsidR="00BC5A10" w:rsidRPr="00FD55DF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1</w:t>
      </w:r>
    </w:p>
    <w:p w14:paraId="6E4BF477" w14:textId="77777777" w:rsidR="002E668E" w:rsidRPr="00FD55DF" w:rsidRDefault="002E668E" w:rsidP="002E6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02759B2D" w14:textId="77777777" w:rsidR="00BF29E8" w:rsidRPr="00FD55DF" w:rsidRDefault="00BC5A10" w:rsidP="00BF2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I.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Për shfrytëzimin e hapësirës në hapësira publike për vendosjen e objekteve të përkohshme, për çdo metër katror të plotë ose të pjesshëm të hapësirës së përdorur, masa e tarifës së shërbimeve përcaktohet çdo muaj për m2, si më poshtë:</w:t>
      </w:r>
    </w:p>
    <w:p w14:paraId="295C4475" w14:textId="76185984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1. Për instalimin e një kopshti të mbyllur 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>krahas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një objekti hotelerie në funksion të tij:</w:t>
      </w:r>
    </w:p>
    <w:p w14:paraId="30982EB0" w14:textId="122F86D9" w:rsidR="00BC5A10" w:rsidRPr="00FD55DF" w:rsidRDefault="00BC5A10" w:rsidP="00BF2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Zona e parë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3.5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5943E8A8" w14:textId="7E88D641" w:rsidR="00BC5A10" w:rsidRPr="00FD55DF" w:rsidRDefault="00BC5A10" w:rsidP="00BF2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Zona e dytë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2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1D416341" w14:textId="6B31D1E8" w:rsidR="00BC5A10" w:rsidRPr="00FD55DF" w:rsidRDefault="002E668E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ab/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2.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Për ngritjen e një kopshti veror 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>krahas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 një objekti hotelerie në funksion të tij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:</w:t>
      </w:r>
    </w:p>
    <w:p w14:paraId="70896F81" w14:textId="71DCF8FA" w:rsidR="00BC5A10" w:rsidRPr="00FD55DF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parë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2</w:t>
      </w:r>
      <w:r w:rsidRPr="00FD55DF">
        <w:rPr>
          <w:rFonts w:ascii="Garamond" w:hAnsi="Garamond" w:cs="Times New Roman"/>
          <w:sz w:val="24"/>
          <w:szCs w:val="24"/>
          <w:lang w:val="sq-AL"/>
        </w:rPr>
        <w:t>.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2</w:t>
      </w:r>
      <w:r w:rsidRPr="00FD55DF">
        <w:rPr>
          <w:rFonts w:ascii="Garamond" w:hAnsi="Garamond" w:cs="Times New Roman"/>
          <w:sz w:val="24"/>
          <w:szCs w:val="24"/>
          <w:lang w:val="sq-AL"/>
        </w:rPr>
        <w:t>5€/m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63879F39" w14:textId="5540C255" w:rsidR="00BC5A10" w:rsidRPr="00FD55DF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dytë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1.5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68811338" w14:textId="7852187E" w:rsidR="00BF29E8" w:rsidRPr="00FD55DF" w:rsidRDefault="00F872F8" w:rsidP="00C623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Taksa kommunale nga pika 2 e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këtij numri tarifor ulet me 50% për muajt nga data 01.11. deri më 01.04.</w:t>
      </w:r>
    </w:p>
    <w:p w14:paraId="07A91FFF" w14:textId="1DECCD52" w:rsidR="00BC5A10" w:rsidRPr="00FD55DF" w:rsidRDefault="00BC5A10" w:rsidP="00BF2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3.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Për përdorimin e hapësirës në një zonë publike për një kioskë dhe objekte të tjera të përkohshme të brendshme </w:t>
      </w:r>
      <w:r w:rsidRPr="00FD55DF">
        <w:rPr>
          <w:rFonts w:ascii="Garamond" w:hAnsi="Garamond" w:cs="Times New Roman"/>
          <w:sz w:val="24"/>
          <w:szCs w:val="24"/>
          <w:lang w:val="sq-AL"/>
        </w:rPr>
        <w:t>:</w:t>
      </w:r>
    </w:p>
    <w:p w14:paraId="7E3D3DE5" w14:textId="503B8380" w:rsidR="00BC5A10" w:rsidRPr="00FD55DF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parë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3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0E7C663E" w14:textId="707B329F" w:rsidR="00BC5A10" w:rsidRPr="00FD55DF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dytë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1.5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25D6EF35" w14:textId="77777777" w:rsidR="00BF29E8" w:rsidRPr="00FD55DF" w:rsidRDefault="00C6230D" w:rsidP="00BF29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 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4.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Për instalimin e objekteve të tjera të lëvizshme të përkohshme, përkatësisht:</w:t>
      </w:r>
    </w:p>
    <w:p w14:paraId="482B42D0" w14:textId="255653C2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a) vitrinë e lirë; 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>ekspoziturë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; konservator 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 xml:space="preserve">për </w:t>
      </w:r>
      <w:r w:rsidRPr="00FD55DF">
        <w:rPr>
          <w:rFonts w:ascii="Garamond" w:hAnsi="Garamond" w:cs="Times New Roman"/>
          <w:sz w:val="24"/>
          <w:szCs w:val="24"/>
          <w:lang w:val="sq-AL"/>
        </w:rPr>
        <w:t>akullore etj.</w:t>
      </w:r>
    </w:p>
    <w:p w14:paraId="60D614CF" w14:textId="3CD811AF" w:rsidR="00BC5A10" w:rsidRPr="00FD55DF" w:rsidRDefault="00BC5A10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parë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3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0FE9304E" w14:textId="7F49D857" w:rsidR="00BC5A10" w:rsidRPr="00FD55DF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dytë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1.5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42C5D6F1" w14:textId="67D8FF57" w:rsidR="00BF29E8" w:rsidRPr="00FD55DF" w:rsidRDefault="00BC5A10" w:rsidP="00BF2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b) 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 xml:space="preserve">tezgë e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lëvizshme; 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>automat për shitjen e cigareve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; 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 xml:space="preserve">aparat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për shitjen e pijeve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 xml:space="preserve"> freskuese, akulloreve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, ëmbëlsira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>ve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, gështenj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>ve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h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 xml:space="preserve"> dhe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kikirik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>i,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 etj.; banak për ekspozimin dhe shitjen e sendeve dekorative, luleve dhe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 xml:space="preserve"> fotografive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; 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 xml:space="preserve">objekt për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për ofrimin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 xml:space="preserve"> e shërbimeve të ambulante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të thjeshta të hotelierisë</w:t>
      </w:r>
      <w:r w:rsidR="00F872F8" w:rsidRPr="00FD55DF">
        <w:rPr>
          <w:rFonts w:ascii="Garamond" w:hAnsi="Garamond" w:cs="Times New Roman"/>
          <w:sz w:val="24"/>
          <w:szCs w:val="24"/>
          <w:lang w:val="sq-AL"/>
        </w:rPr>
        <w:t>dhe ngashëm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.</w:t>
      </w:r>
    </w:p>
    <w:p w14:paraId="07E4A860" w14:textId="32C821CF" w:rsidR="00BC5A10" w:rsidRPr="00FD55DF" w:rsidRDefault="00BC5A10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parë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2.5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6A1C2ED5" w14:textId="6C6CEAE9" w:rsidR="00BC5A10" w:rsidRPr="00FD55DF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dytë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1.5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563D97EA" w14:textId="06D5427F" w:rsidR="00BC5A10" w:rsidRPr="00FD55DF" w:rsidRDefault="00BC5A10" w:rsidP="00BF2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lastRenderedPageBreak/>
        <w:t xml:space="preserve">c)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objekte të përkohshme që përdoren për kryerjen e programeve argëtuese (parqe argëtimi, cirqe, pista kart</w:t>
      </w:r>
      <w:r w:rsidR="000079BD" w:rsidRPr="00FD55DF">
        <w:rPr>
          <w:rFonts w:ascii="Garamond" w:hAnsi="Garamond" w:cs="Times New Roman"/>
          <w:sz w:val="24"/>
          <w:szCs w:val="24"/>
          <w:lang w:val="sq-AL"/>
        </w:rPr>
        <w:t>ingu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, akuaparqe, parqe aventure, shesh patinazhi</w:t>
      </w:r>
      <w:r w:rsidR="000079BD" w:rsidRPr="00FD55DF">
        <w:rPr>
          <w:rFonts w:ascii="Garamond" w:hAnsi="Garamond" w:cs="Times New Roman"/>
          <w:sz w:val="24"/>
          <w:szCs w:val="24"/>
          <w:lang w:val="sq-AL"/>
        </w:rPr>
        <w:t>,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 etj.)</w:t>
      </w:r>
    </w:p>
    <w:p w14:paraId="13F9D37D" w14:textId="55579BAC" w:rsidR="00BC5A10" w:rsidRPr="00FD55DF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parë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0.5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72330FF7" w14:textId="34F0DCB0" w:rsidR="00BC5A10" w:rsidRPr="00FD55DF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dytë </w:t>
      </w:r>
      <w:r w:rsidRPr="00FD55DF">
        <w:rPr>
          <w:rFonts w:ascii="Garamond" w:hAnsi="Garamond" w:cs="Times New Roman"/>
          <w:sz w:val="24"/>
          <w:szCs w:val="24"/>
          <w:lang w:val="sq-AL"/>
        </w:rPr>
        <w:t>0€/m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2BF8615B" w14:textId="33FAEF87" w:rsidR="00BC5A10" w:rsidRPr="00FD55DF" w:rsidRDefault="00BC5A10" w:rsidP="002E6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d)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objekte të tjera të përkohshme</w:t>
      </w:r>
    </w:p>
    <w:p w14:paraId="72BBA5D0" w14:textId="09CE012C" w:rsidR="00BC5A10" w:rsidRPr="00FD55DF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parë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0.5</w:t>
      </w:r>
      <w:r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23D520E3" w14:textId="4E2D65B8" w:rsidR="00BC5A10" w:rsidRPr="00FD55DF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vertAlign w:val="superscript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Zona e dytë </w:t>
      </w:r>
      <w:r w:rsidRPr="00FD55DF">
        <w:rPr>
          <w:rFonts w:ascii="Garamond" w:hAnsi="Garamond" w:cs="Times New Roman"/>
          <w:sz w:val="24"/>
          <w:szCs w:val="24"/>
          <w:lang w:val="sq-AL"/>
        </w:rPr>
        <w:t>0€/m</w:t>
      </w:r>
      <w:r w:rsidR="00785FDC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</w:p>
    <w:p w14:paraId="425B75E9" w14:textId="65FB488C" w:rsidR="00BC5A10" w:rsidRPr="00FD55DF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II.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Për shfrytëzimin e hapësirës në hapësira publike</w:t>
      </w:r>
      <w:r w:rsidRPr="00FD55DF">
        <w:rPr>
          <w:rFonts w:ascii="Garamond" w:hAnsi="Garamond" w:cs="Times New Roman"/>
          <w:sz w:val="24"/>
          <w:szCs w:val="24"/>
          <w:lang w:val="sq-AL"/>
        </w:rPr>
        <w:t>:</w:t>
      </w:r>
    </w:p>
    <w:p w14:paraId="29223540" w14:textId="77777777" w:rsidR="00BF29E8" w:rsidRPr="00FD55DF" w:rsidRDefault="00BC5A10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kryerja e punimeve të ndërtimit,</w:t>
      </w:r>
    </w:p>
    <w:p w14:paraId="2061B1DE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>- gërmimet, përveç rrugëve dhe rrugëve komunale dhe të pakategorizuara në përdorim të përgjithshëm,</w:t>
      </w:r>
    </w:p>
    <w:p w14:paraId="5EF14E6A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>- depozitimi i materialeve të ndërtimit dhe të tjera,</w:t>
      </w:r>
    </w:p>
    <w:p w14:paraId="6A5A1E42" w14:textId="3B344ED6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- instalimi i konstruksioneve prej druri dhe metali dhe instalimi i automjeteve për kryerjen e punimeve ndërtimore, me përjashtim të kryerjes së punimeve për rikonstruksionin e rrugës komunale, punimeve të kryera në bazë të një kontrate për partneritet publiko-privat të lidhur me komunën e Tuzit ose shërbime publike të themeluara nga komuna e Tuzit, si dhe shfrytëzimin e hapësirave publike për instalimin e platformave të hyrjes, </w:t>
      </w:r>
      <w:r w:rsidR="000079BD" w:rsidRPr="00FD55DF">
        <w:rPr>
          <w:rFonts w:ascii="Garamond" w:hAnsi="Garamond" w:cs="Times New Roman"/>
          <w:sz w:val="24"/>
          <w:szCs w:val="24"/>
          <w:lang w:val="sq-AL"/>
        </w:rPr>
        <w:t xml:space="preserve">shkallëve,ashensorëve, platformave ngritëse vërtikalës,platforma të pjerrëta ngritëse të palosshme për qasje 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dhe lëvizjen e personave me aftësi të kufizuara, tarifa përcaktohet çdo ditë për m2 </w:t>
      </w:r>
      <w:r w:rsidR="000079BD" w:rsidRPr="00FD55DF">
        <w:rPr>
          <w:rFonts w:ascii="Garamond" w:hAnsi="Garamond" w:cs="Times New Roman"/>
          <w:sz w:val="24"/>
          <w:szCs w:val="24"/>
          <w:lang w:val="sq-AL"/>
        </w:rPr>
        <w:t xml:space="preserve">të </w:t>
      </w:r>
      <w:r w:rsidRPr="00FD55DF">
        <w:rPr>
          <w:rFonts w:ascii="Garamond" w:hAnsi="Garamond" w:cs="Times New Roman"/>
          <w:sz w:val="24"/>
          <w:szCs w:val="24"/>
          <w:lang w:val="sq-AL"/>
        </w:rPr>
        <w:t>sipërfaqe</w:t>
      </w:r>
      <w:r w:rsidR="000079BD" w:rsidRPr="00FD55DF">
        <w:rPr>
          <w:rFonts w:ascii="Garamond" w:hAnsi="Garamond" w:cs="Times New Roman"/>
          <w:sz w:val="24"/>
          <w:szCs w:val="24"/>
          <w:lang w:val="sq-AL"/>
        </w:rPr>
        <w:t>s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të zënë në masën 0,50.</w:t>
      </w:r>
    </w:p>
    <w:p w14:paraId="1E47BD72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>III. Për shfrytëzimin e hapësirës në hapësira publike për qëllime promovuese, paguhet tarifë mujore, për m2 sipërfaqe të zënë, në vlerë prej 7,00€.</w:t>
      </w:r>
    </w:p>
    <w:p w14:paraId="1EC4DC08" w14:textId="442F4D7E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>Ta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ksa komunale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sipas këtij numri tarifor paguhet në raport me kohën e përdorimit të hapësirave publike.</w:t>
      </w:r>
    </w:p>
    <w:p w14:paraId="23A77B7F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3D93E41" w14:textId="0139DB87" w:rsidR="00BC5A10" w:rsidRPr="00FD55DF" w:rsidRDefault="00BF29E8" w:rsidP="00BF29E8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Numri i tarifës </w:t>
      </w:r>
      <w:r w:rsidR="00BC5A10" w:rsidRPr="00FD55DF">
        <w:rPr>
          <w:rFonts w:ascii="Garamond" w:hAnsi="Garamond" w:cs="Times New Roman"/>
          <w:b/>
          <w:bCs/>
          <w:sz w:val="24"/>
          <w:szCs w:val="24"/>
          <w:lang w:val="sq-AL"/>
        </w:rPr>
        <w:t>2</w:t>
      </w:r>
    </w:p>
    <w:p w14:paraId="07E6B117" w14:textId="20573F1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Për përdorimin e paneleve reklamuese, tabelave dhe reklamave të tjera jashtë ambienteve të biznesit, si dhe në ndërtesat dhe hapësirat publike që i përkasin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komunës</w:t>
      </w:r>
      <w:r w:rsidRPr="00FD55DF">
        <w:rPr>
          <w:rFonts w:ascii="Garamond" w:hAnsi="Garamond" w:cs="Times New Roman"/>
          <w:sz w:val="24"/>
          <w:szCs w:val="24"/>
          <w:lang w:val="sq-AL"/>
        </w:rPr>
        <w:t>, paguhet ta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ksa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komunale për m2, në varësi të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 xml:space="preserve">sipërfaqes </w:t>
      </w:r>
      <w:r w:rsidRPr="00FD55DF">
        <w:rPr>
          <w:rFonts w:ascii="Garamond" w:hAnsi="Garamond" w:cs="Times New Roman"/>
          <w:sz w:val="24"/>
          <w:szCs w:val="24"/>
          <w:lang w:val="sq-AL"/>
        </w:rPr>
        <w:t>reklamuese, përkatësisht kohës së përdorimit, si më poshtë:</w:t>
      </w:r>
    </w:p>
    <w:p w14:paraId="77E51A04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1. Për përdorimin e paneleve të njëanshme, të dyanshme dhe të trefishta, tabelave dhe reklamave të tjera të ngjashme:</w:t>
      </w:r>
    </w:p>
    <w:p w14:paraId="47810683" w14:textId="1A754DE8" w:rsidR="00BC5A10" w:rsidRPr="00FD55DF" w:rsidRDefault="00637604" w:rsidP="00BF29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   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prej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5,00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3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,00 €/m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në muaj</w:t>
      </w:r>
      <w:r w:rsidRPr="00FD55DF">
        <w:rPr>
          <w:rFonts w:ascii="Garamond" w:hAnsi="Garamond" w:cs="Times New Roman"/>
          <w:sz w:val="24"/>
          <w:szCs w:val="24"/>
          <w:lang w:val="sq-AL"/>
        </w:rPr>
        <w:t>,</w:t>
      </w:r>
    </w:p>
    <w:p w14:paraId="3BE3A41C" w14:textId="33286AFC" w:rsidR="00BC5A10" w:rsidRPr="00FD55DF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   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 xml:space="preserve">prej 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5,1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do 10,0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,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7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5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€/m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në muaj</w:t>
      </w:r>
      <w:r w:rsidRPr="00FD55DF">
        <w:rPr>
          <w:rFonts w:ascii="Garamond" w:hAnsi="Garamond" w:cs="Times New Roman"/>
          <w:sz w:val="24"/>
          <w:szCs w:val="24"/>
          <w:lang w:val="sq-AL"/>
        </w:rPr>
        <w:t>,</w:t>
      </w:r>
    </w:p>
    <w:p w14:paraId="271B9BD1" w14:textId="4481A216" w:rsidR="00BC5A10" w:rsidRPr="00FD55DF" w:rsidRDefault="00225D23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637604" w:rsidRPr="00FD55DF">
        <w:rPr>
          <w:rFonts w:ascii="Garamond" w:hAnsi="Garamond" w:cs="Times New Roman"/>
          <w:sz w:val="24"/>
          <w:szCs w:val="24"/>
          <w:lang w:val="sq-AL"/>
        </w:rPr>
        <w:t xml:space="preserve">    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 xml:space="preserve">prej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10,1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do 20,0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,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5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0 €/m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në muaj</w:t>
      </w:r>
      <w:r w:rsidR="00637604" w:rsidRPr="00FD55DF">
        <w:rPr>
          <w:rFonts w:ascii="Garamond" w:hAnsi="Garamond" w:cs="Times New Roman"/>
          <w:sz w:val="24"/>
          <w:szCs w:val="24"/>
          <w:lang w:val="sq-AL"/>
        </w:rPr>
        <w:t>,</w:t>
      </w:r>
    </w:p>
    <w:p w14:paraId="69356C00" w14:textId="53063147" w:rsidR="00BC5A10" w:rsidRPr="00FD55DF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   </w:t>
      </w:r>
      <w:r w:rsidR="00E65BAB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 xml:space="preserve">prej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20,1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do 30,0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,00 €/m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në muaj</w:t>
      </w:r>
      <w:r w:rsidRPr="00FD55DF">
        <w:rPr>
          <w:rFonts w:ascii="Garamond" w:hAnsi="Garamond" w:cs="Times New Roman"/>
          <w:sz w:val="24"/>
          <w:szCs w:val="24"/>
          <w:lang w:val="sq-AL"/>
        </w:rPr>
        <w:t>,</w:t>
      </w:r>
    </w:p>
    <w:p w14:paraId="417D3C5A" w14:textId="373113F7" w:rsidR="00BC5A10" w:rsidRPr="00FD55DF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   </w:t>
      </w:r>
      <w:r w:rsidR="00E65BAB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 xml:space="preserve">prej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30,1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do 50,0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1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,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>75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€/m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në muaj</w:t>
      </w:r>
      <w:r w:rsidRPr="00FD55DF">
        <w:rPr>
          <w:rFonts w:ascii="Garamond" w:hAnsi="Garamond" w:cs="Times New Roman"/>
          <w:sz w:val="24"/>
          <w:szCs w:val="24"/>
          <w:lang w:val="sq-AL"/>
        </w:rPr>
        <w:t>,</w:t>
      </w:r>
    </w:p>
    <w:p w14:paraId="7C81284D" w14:textId="58BFC919" w:rsidR="00BC5A10" w:rsidRPr="00FD55DF" w:rsidRDefault="00637604" w:rsidP="0063760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   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-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mbi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50,1 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5B213D" w:rsidRPr="00FD55DF">
        <w:rPr>
          <w:rFonts w:ascii="Garamond" w:hAnsi="Garamond" w:cs="Times New Roman"/>
          <w:sz w:val="24"/>
          <w:szCs w:val="24"/>
          <w:lang w:val="sq-AL"/>
        </w:rPr>
        <w:t xml:space="preserve">   1.2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5 €/m</w:t>
      </w:r>
      <w:r w:rsidR="00585FF7" w:rsidRPr="00FD55DF">
        <w:rPr>
          <w:rFonts w:ascii="Garamond" w:hAnsi="Garamond" w:cs="Times New Roman"/>
          <w:sz w:val="24"/>
          <w:szCs w:val="24"/>
          <w:vertAlign w:val="superscript"/>
          <w:lang w:val="sq-AL"/>
        </w:rPr>
        <w:t>2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në  muaj</w:t>
      </w:r>
      <w:r w:rsidRPr="00FD55DF">
        <w:rPr>
          <w:rFonts w:ascii="Garamond" w:hAnsi="Garamond" w:cs="Times New Roman"/>
          <w:sz w:val="24"/>
          <w:szCs w:val="24"/>
          <w:lang w:val="sq-AL"/>
        </w:rPr>
        <w:t>.</w:t>
      </w:r>
    </w:p>
    <w:p w14:paraId="6C398D91" w14:textId="4689AE95" w:rsidR="00BF29E8" w:rsidRPr="00FD55DF" w:rsidRDefault="00CF25B3" w:rsidP="00CF25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  </w:t>
      </w:r>
      <w:r w:rsidR="00DE2CF8" w:rsidRPr="00FD55DF">
        <w:rPr>
          <w:rFonts w:ascii="Garamond" w:hAnsi="Garamond" w:cs="Times New Roman"/>
          <w:sz w:val="24"/>
          <w:szCs w:val="24"/>
          <w:lang w:val="sq-AL"/>
        </w:rPr>
        <w:t xml:space="preserve"> 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 xml:space="preserve">2. 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>Për panelet dhe tabelat reklamuese me ndriçim, për të cilat lidhja elektrike bëhet nga ndriçimi publik, tarifa rritet me 5,00 € për llambë në muaj.</w:t>
      </w:r>
    </w:p>
    <w:p w14:paraId="3602D56B" w14:textId="3D4D7603" w:rsidR="00BF29E8" w:rsidRPr="00FD55DF" w:rsidRDefault="00DE2CF8" w:rsidP="00BF29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     </w:t>
      </w:r>
      <w:r w:rsidR="00BC5A10" w:rsidRPr="00FD55DF">
        <w:rPr>
          <w:rFonts w:ascii="Garamond" w:hAnsi="Garamond" w:cs="Times New Roman"/>
          <w:sz w:val="24"/>
          <w:szCs w:val="24"/>
          <w:lang w:val="sq-AL"/>
        </w:rPr>
        <w:t>3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. Për përdorimin e banderolave </w:t>
      </w:r>
      <w:r w:rsidR="00BF29E8" w:rsidRPr="00FD55DF">
        <w:rPr>
          <w:rFonts w:ascii="Times New Roman" w:hAnsi="Times New Roman" w:cs="Times New Roman"/>
          <w:sz w:val="24"/>
          <w:szCs w:val="24"/>
          <w:lang w:val="sq-AL"/>
        </w:rPr>
        <w:t>​​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reklamuese dhe banderolave </w:t>
      </w:r>
      <w:r w:rsidR="00BF29E8" w:rsidRPr="00FD55DF">
        <w:rPr>
          <w:rFonts w:ascii="Times New Roman" w:hAnsi="Times New Roman" w:cs="Times New Roman"/>
          <w:sz w:val="24"/>
          <w:szCs w:val="24"/>
          <w:lang w:val="sq-AL"/>
        </w:rPr>
        <w:t>​​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për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lajmerime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 (rrjetë, pëlhura 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të plastifikuara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 etj.) mbi rrugë, sheshe dhe hapësira të tjera publike, ta</w:t>
      </w:r>
      <w:r w:rsidR="000D7D3E" w:rsidRPr="00FD55DF">
        <w:rPr>
          <w:rFonts w:ascii="Garamond" w:hAnsi="Garamond" w:cs="Times New Roman"/>
          <w:sz w:val="24"/>
          <w:szCs w:val="24"/>
          <w:lang w:val="sq-AL"/>
        </w:rPr>
        <w:t>ksa</w:t>
      </w:r>
      <w:r w:rsidR="00BF29E8" w:rsidRPr="00FD55DF">
        <w:rPr>
          <w:rFonts w:ascii="Garamond" w:hAnsi="Garamond" w:cs="Times New Roman"/>
          <w:sz w:val="24"/>
          <w:szCs w:val="24"/>
          <w:lang w:val="sq-AL"/>
        </w:rPr>
        <w:t xml:space="preserve"> komunale është vendosur në 1,25 €/m2 në baza mujore.</w:t>
      </w:r>
    </w:p>
    <w:p w14:paraId="25C22BF6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4. Për përdorimin e flamujve reklamues (në direkë, shtylla dhe ndërtesa), tarifa e shërbimeve caktohet në masën 0,75/m2 në bazë mujore.</w:t>
      </w:r>
    </w:p>
    <w:p w14:paraId="1A328A19" w14:textId="251D37CA" w:rsidR="00280895" w:rsidRPr="00FD55DF" w:rsidRDefault="00BF29E8" w:rsidP="00BF29E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Tarifa sipas këtij numri tarifor mund të paguhet çdo muaj deri në datën 15 të muajit për muajin paraardhës në masën 1/12 e detyrimit vjetor të përcaktuar ose detyrimit mujor, dhe nëse tatimpaguesi shlyen detyrimin vjetor me një pagesë të vetme deri më 25 janar të vitit aktual, jepet një zbritje prej 10%.</w:t>
      </w:r>
    </w:p>
    <w:p w14:paraId="1FE88FD7" w14:textId="6CF1F56E" w:rsidR="00BC5A10" w:rsidRPr="00FD55DF" w:rsidRDefault="00BF29E8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sz w:val="24"/>
          <w:szCs w:val="24"/>
          <w:lang w:val="sq-AL"/>
        </w:rPr>
        <w:lastRenderedPageBreak/>
        <w:t xml:space="preserve">Numri i tarifës </w:t>
      </w:r>
      <w:r w:rsidR="00BC5A10" w:rsidRPr="00FD55DF">
        <w:rPr>
          <w:rFonts w:ascii="Garamond" w:hAnsi="Garamond" w:cs="Times New Roman"/>
          <w:b/>
          <w:bCs/>
          <w:sz w:val="24"/>
          <w:szCs w:val="24"/>
          <w:lang w:val="sq-AL"/>
        </w:rPr>
        <w:t>3</w:t>
      </w:r>
    </w:p>
    <w:p w14:paraId="19616DE1" w14:textId="77777777" w:rsidR="00BF29E8" w:rsidRPr="00FD55DF" w:rsidRDefault="00BF29E8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2DED24C4" w14:textId="64DB22CF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>Për parkimin e taksi</w:t>
      </w:r>
      <w:r w:rsidR="00005A25" w:rsidRPr="00FD55DF">
        <w:rPr>
          <w:rFonts w:ascii="Garamond" w:hAnsi="Garamond" w:cs="Times New Roman"/>
          <w:sz w:val="24"/>
          <w:szCs w:val="24"/>
          <w:lang w:val="sq-AL"/>
        </w:rPr>
        <w:t>ve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në </w:t>
      </w:r>
      <w:r w:rsidR="00005A25" w:rsidRPr="00FD55DF">
        <w:rPr>
          <w:rFonts w:ascii="Garamond" w:hAnsi="Garamond" w:cs="Times New Roman"/>
          <w:sz w:val="24"/>
          <w:szCs w:val="24"/>
          <w:lang w:val="sq-AL"/>
        </w:rPr>
        <w:t>vendparkimet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e taksive, ta</w:t>
      </w:r>
      <w:r w:rsidR="00005A25" w:rsidRPr="00FD55DF">
        <w:rPr>
          <w:rFonts w:ascii="Garamond" w:hAnsi="Garamond" w:cs="Times New Roman"/>
          <w:sz w:val="24"/>
          <w:szCs w:val="24"/>
          <w:lang w:val="sq-AL"/>
        </w:rPr>
        <w:t>ksa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përcaktohet në bazë të certifikatës së lëshuar të licencës në vlerë vjetore prej 20.00€.</w:t>
      </w:r>
    </w:p>
    <w:p w14:paraId="7DA84F83" w14:textId="77777777" w:rsidR="00BF29E8" w:rsidRPr="00FD55DF" w:rsidRDefault="00BF29E8" w:rsidP="00BF29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>Taksa sipas këtij numri tarifor paguhet nga personi juridik ose sipërmarrësi që ofron transport taksi.</w:t>
      </w:r>
    </w:p>
    <w:p w14:paraId="60C62032" w14:textId="28AFF9A3" w:rsidR="00302B0F" w:rsidRPr="00FD55DF" w:rsidRDefault="00BF29E8" w:rsidP="00BF29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Organi i </w:t>
      </w:r>
      <w:r w:rsidR="00005A25" w:rsidRPr="00FD55DF">
        <w:rPr>
          <w:rFonts w:ascii="Garamond" w:hAnsi="Garamond" w:cs="Times New Roman"/>
          <w:sz w:val="24"/>
          <w:szCs w:val="24"/>
          <w:lang w:val="sq-AL"/>
        </w:rPr>
        <w:t>vet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qeverisjes </w:t>
      </w:r>
      <w:r w:rsidR="00005A25" w:rsidRPr="00FD55DF">
        <w:rPr>
          <w:rFonts w:ascii="Garamond" w:hAnsi="Garamond" w:cs="Times New Roman"/>
          <w:sz w:val="24"/>
          <w:szCs w:val="24"/>
          <w:lang w:val="sq-AL"/>
        </w:rPr>
        <w:t>lokale</w:t>
      </w:r>
      <w:r w:rsidRPr="00FD55DF">
        <w:rPr>
          <w:rFonts w:ascii="Garamond" w:hAnsi="Garamond" w:cs="Times New Roman"/>
          <w:sz w:val="24"/>
          <w:szCs w:val="24"/>
          <w:lang w:val="sq-AL"/>
        </w:rPr>
        <w:t xml:space="preserve"> i Komunës së Tuzit përgjegjës për çështjet e komunikacionit është i detyruar që një kopje të aktit për miratimin e përdorimit të taksisë t'ia dorëzojë organit përgjegjës për të hyrat publike lokale, për të përcaktuar detyrimin tatimor.</w:t>
      </w:r>
      <w:r w:rsidR="005529ED">
        <w:rPr>
          <w:rFonts w:ascii="Garamond" w:hAnsi="Garamond" w:cs="Times New Roman"/>
          <w:sz w:val="24"/>
          <w:szCs w:val="24"/>
          <w:lang w:val="sq-AL"/>
        </w:rPr>
        <w:t>”</w:t>
      </w:r>
    </w:p>
    <w:p w14:paraId="37918B61" w14:textId="77777777" w:rsidR="00BF29E8" w:rsidRPr="00FD55DF" w:rsidRDefault="00BF29E8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2BCE0A4A" w14:textId="41E3A904" w:rsidR="00302B0F" w:rsidRPr="00FD55DF" w:rsidRDefault="00F872F8" w:rsidP="00302B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Neni </w:t>
      </w:r>
      <w:r w:rsidR="00302B0F"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</w:t>
      </w:r>
    </w:p>
    <w:p w14:paraId="7380EFFA" w14:textId="208FEEA0" w:rsidR="00302B0F" w:rsidRPr="00FD55DF" w:rsidRDefault="00BF29E8" w:rsidP="005529E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Ky vendim hyn në fuqi në ditën e tetë nga data e botimit në "Fleten Zyrtare të Malit të Zi – dispozitat komunale".</w:t>
      </w:r>
    </w:p>
    <w:p w14:paraId="34834D18" w14:textId="77777777" w:rsidR="00296741" w:rsidRPr="00FD55DF" w:rsidRDefault="00296741" w:rsidP="00BF29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9BAAA1E" w14:textId="0D535658" w:rsidR="00A05E2E" w:rsidRDefault="00A05E2E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5124172E" w14:textId="709A15CD" w:rsidR="005529ED" w:rsidRDefault="005529ED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62434E5C" w14:textId="77777777" w:rsidR="005529ED" w:rsidRPr="00FD55DF" w:rsidRDefault="005529ED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391D4380" w14:textId="106F183A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Numër</w:t>
      </w:r>
      <w:r w:rsidR="00FA1FAA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02-016/25-2174/1</w:t>
      </w:r>
    </w:p>
    <w:p w14:paraId="32B34FFB" w14:textId="01BB7B1F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Tuz,</w:t>
      </w:r>
      <w:r w:rsidR="00FA1FAA">
        <w:rPr>
          <w:rFonts w:ascii="Garamond" w:hAnsi="Garamond" w:cs="Times New Roman"/>
          <w:color w:val="000000"/>
          <w:sz w:val="24"/>
          <w:szCs w:val="24"/>
          <w:lang w:val="sq-AL"/>
        </w:rPr>
        <w:t>03.04.</w:t>
      </w:r>
      <w:r w:rsidRPr="00FD55DF">
        <w:rPr>
          <w:rFonts w:ascii="Garamond" w:hAnsi="Garamond" w:cs="Times New Roman"/>
          <w:color w:val="000000"/>
          <w:sz w:val="24"/>
          <w:szCs w:val="24"/>
          <w:lang w:val="sq-AL"/>
        </w:rPr>
        <w:t>202</w:t>
      </w:r>
      <w:r w:rsidR="00423A82">
        <w:rPr>
          <w:rFonts w:ascii="Garamond" w:hAnsi="Garamond" w:cs="Times New Roman"/>
          <w:color w:val="000000"/>
          <w:sz w:val="24"/>
          <w:szCs w:val="24"/>
          <w:lang w:val="sq-AL"/>
        </w:rPr>
        <w:t>5</w:t>
      </w:r>
    </w:p>
    <w:p w14:paraId="241018CB" w14:textId="77777777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1893D799" w14:textId="77777777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7AC2D6BB" w14:textId="77777777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1FB4AF15" w14:textId="77777777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KUVENDI I KOMUNËS SË TUZIT</w:t>
      </w:r>
    </w:p>
    <w:p w14:paraId="71AD88E0" w14:textId="77777777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Kryetari,</w:t>
      </w:r>
    </w:p>
    <w:p w14:paraId="2968E7D2" w14:textId="77777777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D55DF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Fadil Kajoshaj</w:t>
      </w:r>
    </w:p>
    <w:p w14:paraId="3892333D" w14:textId="77777777" w:rsidR="00A05E2E" w:rsidRPr="00FD55DF" w:rsidRDefault="00A05E2E" w:rsidP="00A05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114456EB" w14:textId="77777777" w:rsidR="00D64A4D" w:rsidRPr="00FD55DF" w:rsidRDefault="00D64A4D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5C72FD2" w14:textId="77777777" w:rsidR="00D64A4D" w:rsidRPr="00FD55DF" w:rsidRDefault="00D64A4D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582327A" w14:textId="77777777" w:rsidR="00D64A4D" w:rsidRPr="00FD55DF" w:rsidRDefault="00D64A4D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ED74C16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48EB2B3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16A342D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2607033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8BD23CD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B13500E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EF30818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C8A66D8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4985C7C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420F02A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EAA6369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9B4790E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B94D39F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78743D1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B418696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BD50448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6120531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C5DE3C6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8F7D488" w14:textId="77777777" w:rsidR="00990B60" w:rsidRPr="00FD55DF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110EADF" w14:textId="77777777" w:rsidR="00D64A4D" w:rsidRPr="00FD55DF" w:rsidRDefault="00D64A4D" w:rsidP="00FA1F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sectPr w:rsidR="00D64A4D" w:rsidRPr="00FD55DF" w:rsidSect="003104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BADA4" w14:textId="77777777" w:rsidR="00B34525" w:rsidRDefault="00B34525" w:rsidP="0014221E">
      <w:pPr>
        <w:spacing w:after="0" w:line="240" w:lineRule="auto"/>
      </w:pPr>
      <w:r>
        <w:separator/>
      </w:r>
    </w:p>
  </w:endnote>
  <w:endnote w:type="continuationSeparator" w:id="0">
    <w:p w14:paraId="38AFA617" w14:textId="77777777" w:rsidR="00B34525" w:rsidRDefault="00B34525" w:rsidP="0014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369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7C963" w14:textId="77777777" w:rsidR="0014221E" w:rsidRDefault="00310497">
        <w:pPr>
          <w:pStyle w:val="Footer"/>
          <w:jc w:val="right"/>
        </w:pPr>
        <w:r>
          <w:fldChar w:fldCharType="begin"/>
        </w:r>
        <w:r w:rsidR="0014221E">
          <w:instrText xml:space="preserve"> PAGE   \* MERGEFORMAT </w:instrText>
        </w:r>
        <w:r>
          <w:fldChar w:fldCharType="separate"/>
        </w:r>
        <w:r w:rsidR="004F2D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5A3DF" w14:textId="77777777" w:rsidR="0014221E" w:rsidRDefault="0014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CB45D" w14:textId="77777777" w:rsidR="00B34525" w:rsidRDefault="00B34525" w:rsidP="0014221E">
      <w:pPr>
        <w:spacing w:after="0" w:line="240" w:lineRule="auto"/>
      </w:pPr>
      <w:r>
        <w:separator/>
      </w:r>
    </w:p>
  </w:footnote>
  <w:footnote w:type="continuationSeparator" w:id="0">
    <w:p w14:paraId="7C838637" w14:textId="77777777" w:rsidR="00B34525" w:rsidRDefault="00B34525" w:rsidP="0014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95E16"/>
    <w:multiLevelType w:val="hybridMultilevel"/>
    <w:tmpl w:val="53F8A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50E4"/>
    <w:multiLevelType w:val="hybridMultilevel"/>
    <w:tmpl w:val="7FC2B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90A"/>
    <w:multiLevelType w:val="hybridMultilevel"/>
    <w:tmpl w:val="E75AF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DF9"/>
    <w:multiLevelType w:val="hybridMultilevel"/>
    <w:tmpl w:val="8B26C89E"/>
    <w:lvl w:ilvl="0" w:tplc="49607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23DF3"/>
    <w:multiLevelType w:val="hybridMultilevel"/>
    <w:tmpl w:val="6E32E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1EB3"/>
    <w:multiLevelType w:val="hybridMultilevel"/>
    <w:tmpl w:val="D310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D29BE"/>
    <w:multiLevelType w:val="hybridMultilevel"/>
    <w:tmpl w:val="5472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0786"/>
    <w:multiLevelType w:val="hybridMultilevel"/>
    <w:tmpl w:val="69E26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D0A25"/>
    <w:multiLevelType w:val="hybridMultilevel"/>
    <w:tmpl w:val="1EDE7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3E"/>
    <w:rsid w:val="00002086"/>
    <w:rsid w:val="00005A25"/>
    <w:rsid w:val="000079BD"/>
    <w:rsid w:val="000331A5"/>
    <w:rsid w:val="00035AD2"/>
    <w:rsid w:val="00045209"/>
    <w:rsid w:val="00093045"/>
    <w:rsid w:val="000D7D3E"/>
    <w:rsid w:val="000F15CE"/>
    <w:rsid w:val="00123E06"/>
    <w:rsid w:val="0014221E"/>
    <w:rsid w:val="001909BF"/>
    <w:rsid w:val="001926CD"/>
    <w:rsid w:val="001B5E69"/>
    <w:rsid w:val="001D0FA0"/>
    <w:rsid w:val="001D4599"/>
    <w:rsid w:val="001D65FC"/>
    <w:rsid w:val="00225D23"/>
    <w:rsid w:val="00237125"/>
    <w:rsid w:val="00240C02"/>
    <w:rsid w:val="00260081"/>
    <w:rsid w:val="00261805"/>
    <w:rsid w:val="00262091"/>
    <w:rsid w:val="00280895"/>
    <w:rsid w:val="00296741"/>
    <w:rsid w:val="002E668E"/>
    <w:rsid w:val="002F012A"/>
    <w:rsid w:val="002F2682"/>
    <w:rsid w:val="002F2C9C"/>
    <w:rsid w:val="0030167F"/>
    <w:rsid w:val="00302B0F"/>
    <w:rsid w:val="003075AC"/>
    <w:rsid w:val="00310497"/>
    <w:rsid w:val="00316CD2"/>
    <w:rsid w:val="0031732C"/>
    <w:rsid w:val="00323436"/>
    <w:rsid w:val="003304D1"/>
    <w:rsid w:val="00375C1C"/>
    <w:rsid w:val="003B7DE8"/>
    <w:rsid w:val="003E60DB"/>
    <w:rsid w:val="003F038D"/>
    <w:rsid w:val="00420A8E"/>
    <w:rsid w:val="00423A82"/>
    <w:rsid w:val="0042561D"/>
    <w:rsid w:val="0043755F"/>
    <w:rsid w:val="00455A2A"/>
    <w:rsid w:val="00457C0A"/>
    <w:rsid w:val="00476D81"/>
    <w:rsid w:val="00483125"/>
    <w:rsid w:val="00494260"/>
    <w:rsid w:val="004B1BA8"/>
    <w:rsid w:val="004B3D61"/>
    <w:rsid w:val="004C2D58"/>
    <w:rsid w:val="004D0274"/>
    <w:rsid w:val="004D185D"/>
    <w:rsid w:val="004F2D12"/>
    <w:rsid w:val="005529ED"/>
    <w:rsid w:val="00585FF7"/>
    <w:rsid w:val="00591C66"/>
    <w:rsid w:val="005B213D"/>
    <w:rsid w:val="005C5675"/>
    <w:rsid w:val="005F5014"/>
    <w:rsid w:val="00605A54"/>
    <w:rsid w:val="00617A10"/>
    <w:rsid w:val="00637604"/>
    <w:rsid w:val="006623E5"/>
    <w:rsid w:val="006E11BE"/>
    <w:rsid w:val="006F5045"/>
    <w:rsid w:val="00737A7E"/>
    <w:rsid w:val="00750651"/>
    <w:rsid w:val="007672D5"/>
    <w:rsid w:val="00777528"/>
    <w:rsid w:val="0078213B"/>
    <w:rsid w:val="00785FDC"/>
    <w:rsid w:val="007A08D7"/>
    <w:rsid w:val="007B3954"/>
    <w:rsid w:val="007D5728"/>
    <w:rsid w:val="007D66E4"/>
    <w:rsid w:val="007F0A4B"/>
    <w:rsid w:val="008051A8"/>
    <w:rsid w:val="00836110"/>
    <w:rsid w:val="00855621"/>
    <w:rsid w:val="00886F0D"/>
    <w:rsid w:val="008913B1"/>
    <w:rsid w:val="008E6B8D"/>
    <w:rsid w:val="00902B48"/>
    <w:rsid w:val="00922C25"/>
    <w:rsid w:val="00925625"/>
    <w:rsid w:val="00925C67"/>
    <w:rsid w:val="009265B7"/>
    <w:rsid w:val="00950C6A"/>
    <w:rsid w:val="00957867"/>
    <w:rsid w:val="00973578"/>
    <w:rsid w:val="00990141"/>
    <w:rsid w:val="00990B60"/>
    <w:rsid w:val="00990FB4"/>
    <w:rsid w:val="009D072F"/>
    <w:rsid w:val="009D3442"/>
    <w:rsid w:val="009D4392"/>
    <w:rsid w:val="00A05E2E"/>
    <w:rsid w:val="00A50E22"/>
    <w:rsid w:val="00AC493F"/>
    <w:rsid w:val="00AF4655"/>
    <w:rsid w:val="00B2130E"/>
    <w:rsid w:val="00B34525"/>
    <w:rsid w:val="00BA5FBC"/>
    <w:rsid w:val="00BC5A10"/>
    <w:rsid w:val="00BF29E8"/>
    <w:rsid w:val="00BF48CB"/>
    <w:rsid w:val="00C01D93"/>
    <w:rsid w:val="00C055FA"/>
    <w:rsid w:val="00C5583E"/>
    <w:rsid w:val="00C6230D"/>
    <w:rsid w:val="00C81CCC"/>
    <w:rsid w:val="00C871D4"/>
    <w:rsid w:val="00C92164"/>
    <w:rsid w:val="00CC7F6B"/>
    <w:rsid w:val="00CF25B3"/>
    <w:rsid w:val="00CF4221"/>
    <w:rsid w:val="00D12ADB"/>
    <w:rsid w:val="00D25A26"/>
    <w:rsid w:val="00D60872"/>
    <w:rsid w:val="00D64A4D"/>
    <w:rsid w:val="00D743DA"/>
    <w:rsid w:val="00D81B33"/>
    <w:rsid w:val="00DD0C8D"/>
    <w:rsid w:val="00DD25C8"/>
    <w:rsid w:val="00DE2CF8"/>
    <w:rsid w:val="00E05DCD"/>
    <w:rsid w:val="00E23A95"/>
    <w:rsid w:val="00E65BAB"/>
    <w:rsid w:val="00E96F3E"/>
    <w:rsid w:val="00EA0A1C"/>
    <w:rsid w:val="00EF0E45"/>
    <w:rsid w:val="00F06716"/>
    <w:rsid w:val="00F14C18"/>
    <w:rsid w:val="00F3253A"/>
    <w:rsid w:val="00F5275F"/>
    <w:rsid w:val="00F80C6D"/>
    <w:rsid w:val="00F872F8"/>
    <w:rsid w:val="00F91437"/>
    <w:rsid w:val="00FA0095"/>
    <w:rsid w:val="00FA1FAA"/>
    <w:rsid w:val="00FA68C5"/>
    <w:rsid w:val="00FB1B34"/>
    <w:rsid w:val="00FD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AB7B"/>
  <w15:docId w15:val="{7877C553-DFB7-4D36-8DF8-E2F120FA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41"/>
    <w:pPr>
      <w:ind w:left="720"/>
      <w:contextualSpacing/>
    </w:pPr>
  </w:style>
  <w:style w:type="paragraph" w:customStyle="1" w:styleId="T30X">
    <w:name w:val="T30X"/>
    <w:basedOn w:val="Normal"/>
    <w:uiPriority w:val="99"/>
    <w:rsid w:val="00476D8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1E"/>
  </w:style>
  <w:style w:type="paragraph" w:styleId="Footer">
    <w:name w:val="footer"/>
    <w:basedOn w:val="Normal"/>
    <w:link w:val="FooterChar"/>
    <w:uiPriority w:val="99"/>
    <w:unhideWhenUsed/>
    <w:rsid w:val="001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1E"/>
  </w:style>
  <w:style w:type="character" w:styleId="CommentReference">
    <w:name w:val="annotation reference"/>
    <w:basedOn w:val="DefaultParagraphFont"/>
    <w:uiPriority w:val="99"/>
    <w:semiHidden/>
    <w:unhideWhenUsed/>
    <w:rsid w:val="00296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Driton Gjokaj</dc:creator>
  <cp:lastModifiedBy>Semina Dresaj</cp:lastModifiedBy>
  <cp:revision>2</cp:revision>
  <cp:lastPrinted>2025-03-14T07:41:00Z</cp:lastPrinted>
  <dcterms:created xsi:type="dcterms:W3CDTF">2025-04-04T08:46:00Z</dcterms:created>
  <dcterms:modified xsi:type="dcterms:W3CDTF">2025-04-04T08:46:00Z</dcterms:modified>
</cp:coreProperties>
</file>