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D6D2" w14:textId="77777777" w:rsidR="00A04D98" w:rsidRDefault="00A04D98" w:rsidP="00A04D98">
      <w:pPr>
        <w:spacing w:after="160" w:line="256" w:lineRule="auto"/>
        <w:jc w:val="both"/>
        <w:rPr>
          <w:rFonts w:ascii="Garamond" w:hAnsi="Garamond"/>
          <w:b/>
          <w:bCs/>
          <w:sz w:val="28"/>
          <w:szCs w:val="28"/>
          <w:lang w:val="sr-Latn-CS"/>
        </w:rPr>
      </w:pPr>
      <w:r>
        <w:rPr>
          <w:rFonts w:ascii="Garamond" w:hAnsi="Garamond"/>
          <w:b/>
          <w:bCs/>
          <w:sz w:val="28"/>
          <w:szCs w:val="28"/>
          <w:lang w:val="sr-Latn-CS"/>
        </w:rPr>
        <w:t xml:space="preserve">   </w:t>
      </w:r>
      <w:bookmarkStart w:id="0" w:name="_Hlk127882707"/>
    </w:p>
    <w:p w14:paraId="0BDFEF9D" w14:textId="77777777" w:rsidR="00A04D98" w:rsidRDefault="00A04D98" w:rsidP="00A04D98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osnovu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</w:t>
      </w:r>
      <w:bookmarkEnd w:id="0"/>
      <w:r>
        <w:rPr>
          <w:rFonts w:ascii="Times New Roman" w:eastAsiaTheme="minorHAnsi" w:hAnsi="Times New Roman"/>
          <w:sz w:val="24"/>
          <w:szCs w:val="24"/>
          <w:lang w:val="sr-Latn-CS"/>
        </w:rPr>
        <w:t xml:space="preserve"> Sekretarijat za urbanizam, Opštine Tuzi</w:t>
      </w:r>
    </w:p>
    <w:p w14:paraId="28F80BCA" w14:textId="77777777" w:rsidR="00A04D98" w:rsidRDefault="00A04D98" w:rsidP="00A04D98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EE90F3C" w14:textId="77777777" w:rsidR="00A04D98" w:rsidRDefault="00A04D98" w:rsidP="00A04D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5DFA5C3E" w14:textId="77777777" w:rsidR="00A04D98" w:rsidRDefault="00A04D98" w:rsidP="00A04D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zainteresovane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1A27E" w14:textId="77777777" w:rsidR="00A04D98" w:rsidRDefault="00A04D98" w:rsidP="00A04D98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1B3B22A" w14:textId="77777777" w:rsidR="00A04D98" w:rsidRPr="00040578" w:rsidRDefault="00A04D98" w:rsidP="00A04D9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proofErr w:type="spellStart"/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proofErr w:type="spellEnd"/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“VICTORY GRADNJA” DOO TUZI, dana 24.04.2025.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07-322/25-2642/1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“OBJEKAT OD OPŠTEG INTERESA – OBJEKAT PRIVREDNOG RAZVOJA”,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2980/129, KO Tuzi, </w:t>
      </w:r>
      <w:proofErr w:type="spellStart"/>
      <w:r w:rsidRPr="00F04062">
        <w:rPr>
          <w:rFonts w:ascii="Times New Roman" w:eastAsiaTheme="minorHAnsi" w:hAnsi="Times New Roman"/>
          <w:sz w:val="24"/>
          <w:szCs w:val="24"/>
        </w:rPr>
        <w:t>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</w:t>
      </w:r>
      <w:proofErr w:type="spellEnd"/>
      <w:r w:rsidRPr="00F04062">
        <w:rPr>
          <w:rFonts w:ascii="Times New Roman" w:eastAsiaTheme="minorHAnsi" w:hAnsi="Times New Roman"/>
          <w:sz w:val="24"/>
          <w:szCs w:val="24"/>
        </w:rPr>
        <w:t xml:space="preserve"> Tuzi.</w:t>
      </w:r>
    </w:p>
    <w:p w14:paraId="65C6A86F" w14:textId="77777777" w:rsidR="00A04D98" w:rsidRDefault="00A04D98" w:rsidP="00A04D98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navedenim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pozivamo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izvršite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predmetnu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dokumentaciju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prostorijama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Sekretarijata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urbanizam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broj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15,00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1138867E" w14:textId="77777777" w:rsidR="00A04D98" w:rsidRDefault="00A04D98" w:rsidP="00A04D98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eastAsiaTheme="minorHAnsi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t>@tuzi.org.me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fldChar w:fldCharType="end"/>
      </w:r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30.04.2025. do 08.04.2025.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godine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44F2832E" w14:textId="77777777" w:rsidR="0079592D" w:rsidRDefault="0079592D"/>
    <w:sectPr w:rsidR="00795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5B"/>
    <w:rsid w:val="0079592D"/>
    <w:rsid w:val="009F4C5B"/>
    <w:rsid w:val="00A04D98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36682-8DD0-4FB5-95EE-51D9E62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4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2025-04-29T07:19:00Z</dcterms:created>
  <dcterms:modified xsi:type="dcterms:W3CDTF">2025-04-29T07:20:00Z</dcterms:modified>
</cp:coreProperties>
</file>