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B02" w:rsidRPr="002947D3" w:rsidRDefault="00D1068B">
      <w:pPr>
        <w:jc w:val="center"/>
        <w:rPr>
          <w:rFonts w:ascii="Arial" w:eastAsia="Cambria" w:hAnsi="Arial" w:cs="Arial"/>
          <w:b/>
          <w:i/>
        </w:rPr>
      </w:pPr>
      <w:r w:rsidRPr="002947D3">
        <w:rPr>
          <w:rFonts w:ascii="Arial" w:eastAsia="Cambria" w:hAnsi="Arial" w:cs="Arial"/>
          <w:b/>
          <w:i/>
        </w:rPr>
        <w:t>ARSYETIM</w:t>
      </w:r>
    </w:p>
    <w:p w:rsidR="000E0B02" w:rsidRPr="002947D3" w:rsidRDefault="000E0B02">
      <w:pPr>
        <w:jc w:val="center"/>
        <w:rPr>
          <w:rFonts w:ascii="Arial" w:eastAsia="Cambria" w:hAnsi="Arial" w:cs="Arial"/>
          <w:b/>
          <w:i/>
        </w:rPr>
      </w:pPr>
    </w:p>
    <w:p w:rsidR="00951EFA" w:rsidRPr="002947D3" w:rsidRDefault="00D1068B">
      <w:pPr>
        <w:numPr>
          <w:ilvl w:val="0"/>
          <w:numId w:val="4"/>
        </w:numPr>
        <w:jc w:val="both"/>
        <w:rPr>
          <w:rFonts w:ascii="Arial" w:eastAsia="Cambria" w:hAnsi="Arial" w:cs="Arial"/>
        </w:rPr>
      </w:pPr>
      <w:r w:rsidRPr="002947D3">
        <w:rPr>
          <w:rFonts w:ascii="Arial" w:eastAsia="Cambria" w:hAnsi="Arial" w:cs="Arial"/>
          <w:b/>
          <w:u w:val="single"/>
        </w:rPr>
        <w:t xml:space="preserve">Baza ljigore për propozimin e </w:t>
      </w:r>
      <w:r w:rsidR="00BC1BA6" w:rsidRPr="002947D3">
        <w:rPr>
          <w:rFonts w:ascii="Arial" w:eastAsia="Cambria" w:hAnsi="Arial" w:cs="Arial"/>
          <w:b/>
          <w:u w:val="single"/>
        </w:rPr>
        <w:t>V</w:t>
      </w:r>
      <w:r w:rsidRPr="002947D3">
        <w:rPr>
          <w:rFonts w:ascii="Arial" w:eastAsia="Cambria" w:hAnsi="Arial" w:cs="Arial"/>
          <w:b/>
          <w:u w:val="single"/>
        </w:rPr>
        <w:t xml:space="preserve">endimit </w:t>
      </w:r>
      <w:r w:rsidR="00BC1BA6" w:rsidRPr="002947D3">
        <w:rPr>
          <w:rFonts w:ascii="Arial" w:eastAsia="Cambria" w:hAnsi="Arial" w:cs="Arial"/>
          <w:b/>
          <w:u w:val="single"/>
        </w:rPr>
        <w:t>mbi</w:t>
      </w:r>
      <w:r w:rsidRPr="002947D3">
        <w:rPr>
          <w:rFonts w:ascii="Arial" w:eastAsia="Cambria" w:hAnsi="Arial" w:cs="Arial"/>
          <w:b/>
          <w:u w:val="single"/>
        </w:rPr>
        <w:t xml:space="preserve"> ndryshim</w:t>
      </w:r>
      <w:r w:rsidR="00BC1BA6" w:rsidRPr="002947D3">
        <w:rPr>
          <w:rFonts w:ascii="Arial" w:eastAsia="Cambria" w:hAnsi="Arial" w:cs="Arial"/>
          <w:b/>
          <w:u w:val="single"/>
        </w:rPr>
        <w:t>et dhe plotësimet</w:t>
      </w:r>
      <w:r w:rsidRPr="002947D3">
        <w:rPr>
          <w:rFonts w:ascii="Arial" w:eastAsia="Cambria" w:hAnsi="Arial" w:cs="Arial"/>
          <w:b/>
          <w:u w:val="single"/>
        </w:rPr>
        <w:t xml:space="preserve"> e Vendimit </w:t>
      </w:r>
      <w:r w:rsidR="00BC1BA6" w:rsidRPr="002947D3">
        <w:rPr>
          <w:rFonts w:ascii="Arial" w:eastAsia="Cambria" w:hAnsi="Arial" w:cs="Arial"/>
          <w:b/>
          <w:u w:val="single"/>
        </w:rPr>
        <w:t>mbi</w:t>
      </w:r>
      <w:r w:rsidRPr="002947D3">
        <w:rPr>
          <w:rFonts w:ascii="Arial" w:eastAsia="Cambria" w:hAnsi="Arial" w:cs="Arial"/>
          <w:b/>
          <w:u w:val="single"/>
        </w:rPr>
        <w:t xml:space="preserve"> Buxhetin e komunës së Tuzit për vitin 202</w:t>
      </w:r>
      <w:r w:rsidR="00E02E84">
        <w:rPr>
          <w:rFonts w:ascii="Arial" w:eastAsia="Cambria" w:hAnsi="Arial" w:cs="Arial"/>
          <w:b/>
          <w:u w:val="single"/>
        </w:rPr>
        <w:t>5</w:t>
      </w:r>
      <w:r w:rsidRPr="002947D3">
        <w:rPr>
          <w:rFonts w:ascii="Arial" w:eastAsia="Cambria" w:hAnsi="Arial" w:cs="Arial"/>
          <w:b/>
          <w:u w:val="single"/>
        </w:rPr>
        <w:t xml:space="preserve"> </w:t>
      </w:r>
    </w:p>
    <w:p w:rsidR="00951EFA" w:rsidRPr="002947D3" w:rsidRDefault="00951EFA" w:rsidP="00951EFA">
      <w:pPr>
        <w:ind w:left="720"/>
        <w:jc w:val="both"/>
        <w:rPr>
          <w:rFonts w:ascii="Arial" w:eastAsia="Cambria" w:hAnsi="Arial" w:cs="Arial"/>
          <w:b/>
          <w:u w:val="single"/>
        </w:rPr>
      </w:pPr>
    </w:p>
    <w:p w:rsidR="000E0B02" w:rsidRPr="002947D3" w:rsidRDefault="00951EFA" w:rsidP="00951EFA">
      <w:pPr>
        <w:ind w:left="720"/>
        <w:jc w:val="both"/>
        <w:rPr>
          <w:rFonts w:ascii="Arial" w:eastAsia="Cambria" w:hAnsi="Arial" w:cs="Arial"/>
        </w:rPr>
      </w:pPr>
      <w:r w:rsidRPr="002947D3">
        <w:rPr>
          <w:rFonts w:ascii="Arial" w:eastAsia="Cambria" w:hAnsi="Arial" w:cs="Arial"/>
          <w:b/>
          <w:u w:val="single"/>
        </w:rPr>
        <w:t xml:space="preserve">Baza ligjore </w:t>
      </w:r>
      <w:r w:rsidRPr="002947D3">
        <w:rPr>
          <w:rFonts w:ascii="Arial" w:eastAsia="Cambria" w:hAnsi="Arial" w:cs="Arial"/>
        </w:rPr>
        <w:t xml:space="preserve">- </w:t>
      </w:r>
      <w:r w:rsidR="00D1068B" w:rsidRPr="002947D3">
        <w:rPr>
          <w:rFonts w:ascii="Arial" w:eastAsia="Cambria" w:hAnsi="Arial" w:cs="Arial"/>
        </w:rPr>
        <w:t xml:space="preserve">për propozimin  e Vendimit </w:t>
      </w:r>
      <w:r w:rsidR="00BC1BA6" w:rsidRPr="002947D3">
        <w:rPr>
          <w:rFonts w:ascii="Arial" w:eastAsia="Cambria" w:hAnsi="Arial" w:cs="Arial"/>
        </w:rPr>
        <w:t>mbi</w:t>
      </w:r>
      <w:r w:rsidR="00D1068B" w:rsidRPr="002947D3">
        <w:rPr>
          <w:rFonts w:ascii="Arial" w:eastAsia="Cambria" w:hAnsi="Arial" w:cs="Arial"/>
        </w:rPr>
        <w:t xml:space="preserve"> ndryshim</w:t>
      </w:r>
      <w:r w:rsidR="00BC1BA6" w:rsidRPr="002947D3">
        <w:rPr>
          <w:rFonts w:ascii="Arial" w:eastAsia="Cambria" w:hAnsi="Arial" w:cs="Arial"/>
        </w:rPr>
        <w:t>et</w:t>
      </w:r>
      <w:r w:rsidR="00D1068B" w:rsidRPr="002947D3">
        <w:rPr>
          <w:rFonts w:ascii="Arial" w:eastAsia="Cambria" w:hAnsi="Arial" w:cs="Arial"/>
        </w:rPr>
        <w:t xml:space="preserve"> </w:t>
      </w:r>
      <w:r w:rsidR="00BC1BA6" w:rsidRPr="002947D3">
        <w:rPr>
          <w:rFonts w:ascii="Arial" w:eastAsia="Cambria" w:hAnsi="Arial" w:cs="Arial"/>
        </w:rPr>
        <w:t>dhe plotësimet e</w:t>
      </w:r>
      <w:r w:rsidR="00D1068B" w:rsidRPr="002947D3">
        <w:rPr>
          <w:rFonts w:ascii="Arial" w:eastAsia="Cambria" w:hAnsi="Arial" w:cs="Arial"/>
        </w:rPr>
        <w:t xml:space="preserve"> Vendimit</w:t>
      </w:r>
      <w:r w:rsidR="00BC1BA6" w:rsidRPr="002947D3">
        <w:rPr>
          <w:rFonts w:ascii="Arial" w:eastAsia="Cambria" w:hAnsi="Arial" w:cs="Arial"/>
        </w:rPr>
        <w:t xml:space="preserve"> mbi</w:t>
      </w:r>
      <w:r w:rsidR="00D1068B" w:rsidRPr="002947D3">
        <w:rPr>
          <w:rFonts w:ascii="Arial" w:eastAsia="Cambria" w:hAnsi="Arial" w:cs="Arial"/>
        </w:rPr>
        <w:t xml:space="preserve">  Buxhetin e Komunës së Tuzit për vitin 202</w:t>
      </w:r>
      <w:r w:rsidR="00E02E84">
        <w:rPr>
          <w:rFonts w:ascii="Arial" w:eastAsia="Cambria" w:hAnsi="Arial" w:cs="Arial"/>
        </w:rPr>
        <w:t>5</w:t>
      </w:r>
      <w:r w:rsidR="00D1068B" w:rsidRPr="002947D3">
        <w:rPr>
          <w:rFonts w:ascii="Arial" w:eastAsia="Cambria" w:hAnsi="Arial" w:cs="Arial"/>
        </w:rPr>
        <w:t xml:space="preserve"> është i </w:t>
      </w:r>
      <w:r w:rsidR="00BC1BA6" w:rsidRPr="002947D3">
        <w:rPr>
          <w:rFonts w:ascii="Arial" w:eastAsia="Cambria" w:hAnsi="Arial" w:cs="Arial"/>
        </w:rPr>
        <w:t>mbështetur</w:t>
      </w:r>
      <w:r w:rsidR="00D1068B" w:rsidRPr="002947D3">
        <w:rPr>
          <w:rFonts w:ascii="Arial" w:eastAsia="Cambria" w:hAnsi="Arial" w:cs="Arial"/>
        </w:rPr>
        <w:t xml:space="preserve"> </w:t>
      </w:r>
      <w:r w:rsidR="00BC1BA6" w:rsidRPr="002947D3">
        <w:rPr>
          <w:rFonts w:ascii="Arial" w:eastAsia="Cambria" w:hAnsi="Arial" w:cs="Arial"/>
        </w:rPr>
        <w:t>në</w:t>
      </w:r>
      <w:r w:rsidR="00D1068B" w:rsidRPr="002947D3">
        <w:rPr>
          <w:rFonts w:ascii="Arial" w:eastAsia="Cambria" w:hAnsi="Arial" w:cs="Arial"/>
        </w:rPr>
        <w:t xml:space="preserve"> dispozitat e</w:t>
      </w:r>
      <w:r w:rsidR="0074256E" w:rsidRPr="002947D3">
        <w:rPr>
          <w:rFonts w:ascii="Arial" w:eastAsia="Cambria" w:hAnsi="Arial" w:cs="Arial"/>
        </w:rPr>
        <w:t xml:space="preserve"> nenit 8 të</w:t>
      </w:r>
      <w:r w:rsidR="00D1068B" w:rsidRPr="002947D3">
        <w:rPr>
          <w:rFonts w:ascii="Arial" w:eastAsia="Cambria" w:hAnsi="Arial" w:cs="Arial"/>
        </w:rPr>
        <w:t xml:space="preserve"> Ligjit mbi buxhetin dhe përgjegjësin fiskale  ("Fleta zyrtare e MZ", nr. 20/14, 56/14, 70</w:t>
      </w:r>
      <w:r w:rsidRPr="002947D3">
        <w:rPr>
          <w:rFonts w:ascii="Arial" w:eastAsia="Cambria" w:hAnsi="Arial" w:cs="Arial"/>
        </w:rPr>
        <w:t xml:space="preserve">/17, 04/18, 55/18, 66/19, 70/21, 145/21 </w:t>
      </w:r>
      <w:r w:rsidR="00D1068B" w:rsidRPr="002947D3">
        <w:rPr>
          <w:rFonts w:ascii="Arial" w:eastAsia="Cambria" w:hAnsi="Arial" w:cs="Arial"/>
        </w:rPr>
        <w:t xml:space="preserve">dhe </w:t>
      </w:r>
      <w:r w:rsidRPr="002947D3">
        <w:rPr>
          <w:rFonts w:ascii="Arial" w:eastAsia="Cambria" w:hAnsi="Arial" w:cs="Arial"/>
        </w:rPr>
        <w:t>027/23</w:t>
      </w:r>
      <w:r w:rsidR="0074256E" w:rsidRPr="002947D3">
        <w:rPr>
          <w:rFonts w:ascii="Arial" w:eastAsia="Cambria" w:hAnsi="Arial" w:cs="Arial"/>
        </w:rPr>
        <w:t>, 125/23</w:t>
      </w:r>
      <w:r w:rsidR="00E02E84">
        <w:rPr>
          <w:rFonts w:ascii="Arial" w:eastAsia="Cambria" w:hAnsi="Arial" w:cs="Arial"/>
        </w:rPr>
        <w:t>, 11/25</w:t>
      </w:r>
      <w:r w:rsidR="00D1068B" w:rsidRPr="002947D3">
        <w:rPr>
          <w:rFonts w:ascii="Arial" w:eastAsia="Cambria" w:hAnsi="Arial" w:cs="Arial"/>
        </w:rPr>
        <w:t>),</w:t>
      </w:r>
      <w:r w:rsidR="00E02E84">
        <w:rPr>
          <w:rFonts w:ascii="Arial" w:eastAsia="Cambria" w:hAnsi="Arial" w:cs="Arial"/>
        </w:rPr>
        <w:t xml:space="preserve">, </w:t>
      </w:r>
      <w:r w:rsidR="00D1068B" w:rsidRPr="002947D3">
        <w:rPr>
          <w:rFonts w:ascii="Arial" w:eastAsia="Cambria" w:hAnsi="Arial" w:cs="Arial"/>
        </w:rPr>
        <w:t xml:space="preserve"> </w:t>
      </w:r>
      <w:r w:rsidR="0074256E" w:rsidRPr="002947D3">
        <w:rPr>
          <w:rFonts w:ascii="Arial" w:eastAsia="Cambria" w:hAnsi="Arial" w:cs="Arial"/>
        </w:rPr>
        <w:t xml:space="preserve">nenit 31 të </w:t>
      </w:r>
      <w:r w:rsidR="00D1068B" w:rsidRPr="002947D3">
        <w:rPr>
          <w:rFonts w:ascii="Arial" w:eastAsia="Cambria" w:hAnsi="Arial" w:cs="Arial"/>
        </w:rPr>
        <w:t>Ligjit mbi financimin e vetëqeverisjes lokale ("Fleta zyrtare e MZ", nr. 03/19, 086/22</w:t>
      </w:r>
      <w:r w:rsidR="0074256E" w:rsidRPr="002947D3">
        <w:rPr>
          <w:rFonts w:ascii="Arial" w:eastAsia="Cambria" w:hAnsi="Arial" w:cs="Arial"/>
        </w:rPr>
        <w:t>, 005/24, 007/24</w:t>
      </w:r>
      <w:r w:rsidR="00E02E84">
        <w:rPr>
          <w:rFonts w:ascii="Arial" w:eastAsia="Cambria" w:hAnsi="Arial" w:cs="Arial"/>
        </w:rPr>
        <w:t>, 92/25</w:t>
      </w:r>
      <w:r w:rsidR="00D1068B" w:rsidRPr="002947D3">
        <w:rPr>
          <w:rFonts w:ascii="Arial" w:eastAsia="Cambria" w:hAnsi="Arial" w:cs="Arial"/>
        </w:rPr>
        <w:t>), Ligjit mbi vetëqeverisjen lokale ("Fleta zyrtare e MZ", nr. 02/18, 34/19, 38/20, 050/22, 084/22</w:t>
      </w:r>
      <w:r w:rsidR="00E02E84">
        <w:rPr>
          <w:rFonts w:ascii="Arial" w:eastAsia="Cambria" w:hAnsi="Arial" w:cs="Arial"/>
        </w:rPr>
        <w:t>, 81/25</w:t>
      </w:r>
      <w:r w:rsidR="00D1068B" w:rsidRPr="002947D3">
        <w:rPr>
          <w:rFonts w:ascii="Arial" w:eastAsia="Cambria" w:hAnsi="Arial" w:cs="Arial"/>
        </w:rPr>
        <w:t>) dhe Statutit të Komunës së Tuzit ("Fleta zyrtare e MZ", - dispozitat komunale nr. 24/19</w:t>
      </w:r>
      <w:r w:rsidRPr="002947D3">
        <w:rPr>
          <w:rFonts w:ascii="Arial" w:eastAsia="Cambria" w:hAnsi="Arial" w:cs="Arial"/>
        </w:rPr>
        <w:t xml:space="preserve">, 05/20, 51/22 </w:t>
      </w:r>
      <w:r w:rsidR="00D1068B" w:rsidRPr="002947D3">
        <w:rPr>
          <w:rFonts w:ascii="Arial" w:eastAsia="Cambria" w:hAnsi="Arial" w:cs="Arial"/>
        </w:rPr>
        <w:t xml:space="preserve"> dhe </w:t>
      </w:r>
      <w:r w:rsidRPr="002947D3">
        <w:rPr>
          <w:rFonts w:ascii="Arial" w:eastAsia="Cambria" w:hAnsi="Arial" w:cs="Arial"/>
        </w:rPr>
        <w:t>55/22</w:t>
      </w:r>
      <w:r w:rsidR="00D1068B" w:rsidRPr="002947D3">
        <w:rPr>
          <w:rFonts w:ascii="Arial" w:eastAsia="Cambria" w:hAnsi="Arial" w:cs="Arial"/>
        </w:rPr>
        <w:t>).</w:t>
      </w:r>
    </w:p>
    <w:p w:rsidR="000E0B02" w:rsidRPr="002947D3" w:rsidRDefault="000E0B02">
      <w:pPr>
        <w:rPr>
          <w:rFonts w:ascii="Arial" w:eastAsia="Cambria" w:hAnsi="Arial" w:cs="Arial"/>
        </w:rPr>
      </w:pPr>
    </w:p>
    <w:p w:rsidR="000E0B02" w:rsidRPr="002947D3" w:rsidRDefault="00D1068B" w:rsidP="00951EFA">
      <w:pPr>
        <w:pStyle w:val="ListParagraph"/>
        <w:numPr>
          <w:ilvl w:val="0"/>
          <w:numId w:val="4"/>
        </w:numPr>
        <w:jc w:val="both"/>
        <w:rPr>
          <w:rFonts w:ascii="Arial" w:eastAsia="Cambria" w:hAnsi="Arial" w:cs="Arial"/>
          <w:b/>
        </w:rPr>
      </w:pPr>
      <w:r w:rsidRPr="002947D3">
        <w:rPr>
          <w:rFonts w:ascii="Arial" w:eastAsia="Cambria" w:hAnsi="Arial" w:cs="Arial"/>
          <w:b/>
        </w:rPr>
        <w:t xml:space="preserve">Arsyet </w:t>
      </w:r>
      <w:r w:rsidR="0074256E" w:rsidRPr="002947D3">
        <w:rPr>
          <w:rFonts w:ascii="Arial" w:eastAsia="Cambria" w:hAnsi="Arial" w:cs="Arial"/>
          <w:b/>
        </w:rPr>
        <w:t>për sjelljen</w:t>
      </w:r>
      <w:r w:rsidRPr="002947D3">
        <w:rPr>
          <w:rFonts w:ascii="Arial" w:eastAsia="Cambria" w:hAnsi="Arial" w:cs="Arial"/>
          <w:b/>
        </w:rPr>
        <w:t xml:space="preserve"> </w:t>
      </w:r>
      <w:r w:rsidR="0074256E" w:rsidRPr="002947D3">
        <w:rPr>
          <w:rFonts w:ascii="Arial" w:eastAsia="Cambria" w:hAnsi="Arial" w:cs="Arial"/>
          <w:b/>
        </w:rPr>
        <w:t>e</w:t>
      </w:r>
      <w:r w:rsidRPr="002947D3">
        <w:rPr>
          <w:rFonts w:ascii="Arial" w:eastAsia="Cambria" w:hAnsi="Arial" w:cs="Arial"/>
          <w:b/>
        </w:rPr>
        <w:t xml:space="preserve"> Vendimit </w:t>
      </w:r>
      <w:r w:rsidR="0074256E" w:rsidRPr="002947D3">
        <w:rPr>
          <w:rFonts w:ascii="Arial" w:eastAsia="Cambria" w:hAnsi="Arial" w:cs="Arial"/>
          <w:b/>
        </w:rPr>
        <w:t>mbi</w:t>
      </w:r>
      <w:r w:rsidRPr="002947D3">
        <w:rPr>
          <w:rFonts w:ascii="Arial" w:eastAsia="Cambria" w:hAnsi="Arial" w:cs="Arial"/>
          <w:b/>
        </w:rPr>
        <w:t xml:space="preserve"> ndryshim</w:t>
      </w:r>
      <w:r w:rsidR="0074256E" w:rsidRPr="002947D3">
        <w:rPr>
          <w:rFonts w:ascii="Arial" w:eastAsia="Cambria" w:hAnsi="Arial" w:cs="Arial"/>
          <w:b/>
        </w:rPr>
        <w:t>et dhe plotësimet</w:t>
      </w:r>
      <w:r w:rsidRPr="002947D3">
        <w:rPr>
          <w:rFonts w:ascii="Arial" w:eastAsia="Cambria" w:hAnsi="Arial" w:cs="Arial"/>
          <w:b/>
        </w:rPr>
        <w:t xml:space="preserve"> e Vendimit për Buxhetin e Komunës së Tuzit për vitin 202</w:t>
      </w:r>
      <w:r w:rsidR="00E02E84">
        <w:rPr>
          <w:rFonts w:ascii="Arial" w:eastAsia="Cambria" w:hAnsi="Arial" w:cs="Arial"/>
          <w:b/>
        </w:rPr>
        <w:t>5</w:t>
      </w:r>
    </w:p>
    <w:p w:rsidR="0074256E" w:rsidRPr="002947D3" w:rsidRDefault="0074256E" w:rsidP="0074256E">
      <w:pPr>
        <w:pStyle w:val="ListParagraph"/>
        <w:jc w:val="both"/>
        <w:rPr>
          <w:rFonts w:ascii="Arial" w:eastAsia="Cambria" w:hAnsi="Arial" w:cs="Arial"/>
          <w:b/>
        </w:rPr>
      </w:pPr>
    </w:p>
    <w:p w:rsidR="0074256E" w:rsidRPr="002947D3" w:rsidRDefault="0074256E" w:rsidP="0074256E">
      <w:pPr>
        <w:pStyle w:val="ListParagraph"/>
        <w:jc w:val="both"/>
        <w:rPr>
          <w:rFonts w:ascii="Arial" w:eastAsia="Cambria" w:hAnsi="Arial" w:cs="Arial"/>
          <w:bCs/>
        </w:rPr>
      </w:pPr>
      <w:r w:rsidRPr="002947D3">
        <w:rPr>
          <w:rFonts w:ascii="Arial" w:eastAsia="Cambria" w:hAnsi="Arial" w:cs="Arial"/>
          <w:bCs/>
        </w:rPr>
        <w:t>Arsyet më të rëndësishme për hartimin dhe propozimin e Vendimit për ndryshim</w:t>
      </w:r>
      <w:r w:rsidR="00582863" w:rsidRPr="002947D3">
        <w:rPr>
          <w:rFonts w:ascii="Arial" w:eastAsia="Cambria" w:hAnsi="Arial" w:cs="Arial"/>
          <w:bCs/>
        </w:rPr>
        <w:t>et dhe plotësimet</w:t>
      </w:r>
      <w:r w:rsidRPr="002947D3">
        <w:rPr>
          <w:rFonts w:ascii="Arial" w:eastAsia="Cambria" w:hAnsi="Arial" w:cs="Arial"/>
          <w:bCs/>
        </w:rPr>
        <w:t xml:space="preserve"> e Vendimit për Buxhetin e Komunës së Tuzit për vitin 202</w:t>
      </w:r>
      <w:r w:rsidR="00E02E84">
        <w:rPr>
          <w:rFonts w:ascii="Arial" w:eastAsia="Cambria" w:hAnsi="Arial" w:cs="Arial"/>
          <w:bCs/>
        </w:rPr>
        <w:t>5</w:t>
      </w:r>
      <w:r w:rsidRPr="002947D3">
        <w:rPr>
          <w:rFonts w:ascii="Arial" w:eastAsia="Cambria" w:hAnsi="Arial" w:cs="Arial"/>
          <w:bCs/>
        </w:rPr>
        <w:t xml:space="preserve"> janë:</w:t>
      </w:r>
    </w:p>
    <w:p w:rsidR="0074256E" w:rsidRPr="002947D3" w:rsidRDefault="0074256E" w:rsidP="0074256E">
      <w:pPr>
        <w:pStyle w:val="ListParagraph"/>
        <w:jc w:val="both"/>
        <w:rPr>
          <w:rFonts w:ascii="Arial" w:eastAsia="Cambria" w:hAnsi="Arial" w:cs="Arial"/>
          <w:bCs/>
        </w:rPr>
      </w:pPr>
    </w:p>
    <w:p w:rsidR="0074256E" w:rsidRPr="002947D3" w:rsidRDefault="00582863" w:rsidP="00582863">
      <w:pPr>
        <w:jc w:val="both"/>
        <w:rPr>
          <w:rFonts w:ascii="Arial" w:eastAsia="Cambria" w:hAnsi="Arial" w:cs="Arial"/>
          <w:bCs/>
        </w:rPr>
      </w:pPr>
      <w:r w:rsidRPr="002947D3">
        <w:rPr>
          <w:rFonts w:ascii="Arial" w:eastAsia="Cambria" w:hAnsi="Arial" w:cs="Arial"/>
          <w:bCs/>
        </w:rPr>
        <w:t xml:space="preserve">          </w:t>
      </w:r>
      <w:r w:rsidR="0074256E" w:rsidRPr="002947D3">
        <w:rPr>
          <w:rFonts w:ascii="Arial" w:eastAsia="Cambria" w:hAnsi="Arial" w:cs="Arial"/>
          <w:bCs/>
        </w:rPr>
        <w:t xml:space="preserve"> </w:t>
      </w:r>
    </w:p>
    <w:p w:rsidR="0074256E" w:rsidRPr="002947D3" w:rsidRDefault="00582863" w:rsidP="00582863">
      <w:pPr>
        <w:jc w:val="both"/>
        <w:rPr>
          <w:rFonts w:ascii="Arial" w:eastAsia="Cambria" w:hAnsi="Arial" w:cs="Arial"/>
          <w:bCs/>
        </w:rPr>
      </w:pPr>
      <w:r w:rsidRPr="002947D3">
        <w:rPr>
          <w:rFonts w:ascii="Arial" w:eastAsia="Cambria" w:hAnsi="Arial" w:cs="Arial"/>
          <w:bCs/>
        </w:rPr>
        <w:t xml:space="preserve">           </w:t>
      </w:r>
      <w:r w:rsidR="0074256E" w:rsidRPr="002947D3">
        <w:rPr>
          <w:rFonts w:ascii="Arial" w:eastAsia="Cambria" w:hAnsi="Arial" w:cs="Arial"/>
          <w:bCs/>
        </w:rPr>
        <w:t xml:space="preserve">Rritja e të ardhurave </w:t>
      </w:r>
    </w:p>
    <w:p w:rsidR="0074256E" w:rsidRPr="002947D3" w:rsidRDefault="0074256E" w:rsidP="00582863">
      <w:pPr>
        <w:pStyle w:val="ListParagraph"/>
        <w:jc w:val="both"/>
        <w:rPr>
          <w:rFonts w:ascii="Arial" w:eastAsia="Cambria" w:hAnsi="Arial" w:cs="Arial"/>
          <w:bCs/>
        </w:rPr>
      </w:pPr>
      <w:r w:rsidRPr="002947D3">
        <w:rPr>
          <w:rFonts w:ascii="Arial" w:eastAsia="Cambria" w:hAnsi="Arial" w:cs="Arial"/>
          <w:bCs/>
        </w:rPr>
        <w:t>Rritj</w:t>
      </w:r>
      <w:r w:rsidR="00D24708">
        <w:rPr>
          <w:rFonts w:ascii="Arial" w:eastAsia="Cambria" w:hAnsi="Arial" w:cs="Arial"/>
          <w:bCs/>
        </w:rPr>
        <w:t>a</w:t>
      </w:r>
      <w:r w:rsidRPr="002947D3">
        <w:rPr>
          <w:rFonts w:ascii="Arial" w:eastAsia="Cambria" w:hAnsi="Arial" w:cs="Arial"/>
          <w:bCs/>
        </w:rPr>
        <w:t xml:space="preserve"> e </w:t>
      </w:r>
      <w:r w:rsidR="00E02E84">
        <w:rPr>
          <w:rFonts w:ascii="Arial" w:eastAsia="Cambria" w:hAnsi="Arial" w:cs="Arial"/>
          <w:bCs/>
        </w:rPr>
        <w:t>mjeteve të bartura nga vi</w:t>
      </w:r>
      <w:r w:rsidR="00D24708">
        <w:rPr>
          <w:rFonts w:ascii="Arial" w:eastAsia="Cambria" w:hAnsi="Arial" w:cs="Arial"/>
          <w:bCs/>
        </w:rPr>
        <w:t>t</w:t>
      </w:r>
      <w:r w:rsidR="00E02E84">
        <w:rPr>
          <w:rFonts w:ascii="Arial" w:eastAsia="Cambria" w:hAnsi="Arial" w:cs="Arial"/>
          <w:bCs/>
        </w:rPr>
        <w:t>i i kaluar</w:t>
      </w:r>
    </w:p>
    <w:p w:rsidR="0074256E" w:rsidRPr="002947D3" w:rsidRDefault="0074256E" w:rsidP="0074256E">
      <w:pPr>
        <w:pStyle w:val="ListParagraph"/>
        <w:jc w:val="both"/>
        <w:rPr>
          <w:rFonts w:ascii="Arial" w:eastAsia="Cambria" w:hAnsi="Arial" w:cs="Arial"/>
          <w:bCs/>
        </w:rPr>
      </w:pPr>
      <w:r w:rsidRPr="002947D3">
        <w:rPr>
          <w:rFonts w:ascii="Arial" w:eastAsia="Cambria" w:hAnsi="Arial" w:cs="Arial"/>
          <w:bCs/>
        </w:rPr>
        <w:t xml:space="preserve">Rritja e </w:t>
      </w:r>
      <w:r w:rsidR="00E02E84">
        <w:rPr>
          <w:rFonts w:ascii="Arial" w:eastAsia="Cambria" w:hAnsi="Arial" w:cs="Arial"/>
          <w:bCs/>
        </w:rPr>
        <w:t>pjesës së buxhetit kapi</w:t>
      </w:r>
      <w:r w:rsidR="00D24708">
        <w:rPr>
          <w:rFonts w:ascii="Arial" w:eastAsia="Cambria" w:hAnsi="Arial" w:cs="Arial"/>
          <w:bCs/>
        </w:rPr>
        <w:t>t</w:t>
      </w:r>
      <w:r w:rsidR="00E02E84">
        <w:rPr>
          <w:rFonts w:ascii="Arial" w:eastAsia="Cambria" w:hAnsi="Arial" w:cs="Arial"/>
          <w:bCs/>
        </w:rPr>
        <w:t>al.</w:t>
      </w:r>
    </w:p>
    <w:p w:rsidR="00582863" w:rsidRPr="002947D3" w:rsidRDefault="00582863" w:rsidP="0074256E">
      <w:pPr>
        <w:pStyle w:val="ListParagraph"/>
        <w:jc w:val="both"/>
        <w:rPr>
          <w:rFonts w:ascii="Arial" w:eastAsia="Cambria" w:hAnsi="Arial" w:cs="Arial"/>
          <w:bCs/>
        </w:rPr>
      </w:pPr>
    </w:p>
    <w:p w:rsidR="00582863" w:rsidRPr="002947D3" w:rsidRDefault="00582863" w:rsidP="0074256E">
      <w:pPr>
        <w:pStyle w:val="ListParagraph"/>
        <w:jc w:val="both"/>
        <w:rPr>
          <w:rFonts w:ascii="Arial" w:eastAsia="Cambria" w:hAnsi="Arial" w:cs="Arial"/>
          <w:bCs/>
        </w:rPr>
      </w:pPr>
      <w:r w:rsidRPr="002947D3">
        <w:rPr>
          <w:rFonts w:ascii="Arial" w:eastAsia="Cambria" w:hAnsi="Arial" w:cs="Arial"/>
          <w:bCs/>
        </w:rPr>
        <w:t>------------------------------------------------------------------------------------------------------------</w:t>
      </w:r>
    </w:p>
    <w:p w:rsidR="00582863" w:rsidRPr="002947D3" w:rsidRDefault="00582863" w:rsidP="0074256E">
      <w:pPr>
        <w:pStyle w:val="ListParagraph"/>
        <w:jc w:val="both"/>
        <w:rPr>
          <w:rFonts w:ascii="Arial" w:eastAsia="Cambria" w:hAnsi="Arial" w:cs="Arial"/>
          <w:bCs/>
        </w:rPr>
      </w:pPr>
    </w:p>
    <w:p w:rsidR="002A6ABF" w:rsidRPr="002947D3" w:rsidRDefault="002A6ABF" w:rsidP="00951EFA">
      <w:pPr>
        <w:ind w:left="720"/>
        <w:jc w:val="both"/>
        <w:rPr>
          <w:rFonts w:ascii="Arial" w:eastAsia="Cambria" w:hAnsi="Arial" w:cs="Arial"/>
          <w:bCs/>
        </w:rPr>
      </w:pPr>
    </w:p>
    <w:p w:rsidR="000E0B02" w:rsidRPr="002947D3" w:rsidRDefault="000E0B02">
      <w:pPr>
        <w:jc w:val="both"/>
        <w:rPr>
          <w:rFonts w:ascii="Arial" w:eastAsia="Cambria" w:hAnsi="Arial" w:cs="Arial"/>
        </w:rPr>
      </w:pPr>
    </w:p>
    <w:p w:rsidR="000E0B02" w:rsidRPr="002947D3" w:rsidRDefault="000E0B02">
      <w:pPr>
        <w:jc w:val="both"/>
        <w:rPr>
          <w:rFonts w:ascii="Arial" w:eastAsia="Cambria" w:hAnsi="Arial" w:cs="Arial"/>
        </w:rPr>
      </w:pPr>
    </w:p>
    <w:p w:rsidR="000E0B02" w:rsidRPr="002947D3" w:rsidRDefault="000E0B02">
      <w:pPr>
        <w:jc w:val="center"/>
        <w:rPr>
          <w:rFonts w:ascii="Arial" w:eastAsia="Cambria" w:hAnsi="Arial" w:cs="Arial"/>
          <w:b/>
          <w:i/>
        </w:rPr>
      </w:pPr>
    </w:p>
    <w:p w:rsidR="000E0B02" w:rsidRPr="002947D3" w:rsidRDefault="000E0B02">
      <w:pPr>
        <w:jc w:val="center"/>
        <w:rPr>
          <w:rFonts w:ascii="Arial" w:eastAsia="Cambria" w:hAnsi="Arial" w:cs="Arial"/>
          <w:b/>
          <w:i/>
        </w:rPr>
      </w:pPr>
    </w:p>
    <w:p w:rsidR="000E0B02" w:rsidRPr="002947D3" w:rsidRDefault="000E0B02">
      <w:pPr>
        <w:jc w:val="center"/>
        <w:rPr>
          <w:rFonts w:ascii="Arial" w:eastAsia="Cambria" w:hAnsi="Arial" w:cs="Arial"/>
          <w:b/>
          <w:i/>
        </w:rPr>
      </w:pPr>
    </w:p>
    <w:p w:rsidR="000E0B02" w:rsidRPr="002947D3" w:rsidRDefault="000E0B02">
      <w:pPr>
        <w:jc w:val="center"/>
        <w:rPr>
          <w:rFonts w:ascii="Arial" w:eastAsia="Cambria" w:hAnsi="Arial" w:cs="Arial"/>
          <w:b/>
          <w:i/>
        </w:rPr>
      </w:pPr>
    </w:p>
    <w:p w:rsidR="000E0B02" w:rsidRPr="002947D3" w:rsidRDefault="000E0B02">
      <w:pPr>
        <w:jc w:val="center"/>
        <w:rPr>
          <w:rFonts w:ascii="Arial" w:eastAsia="Cambria" w:hAnsi="Arial" w:cs="Arial"/>
          <w:b/>
          <w:i/>
        </w:rPr>
      </w:pPr>
    </w:p>
    <w:p w:rsidR="00D1068B" w:rsidRPr="002947D3" w:rsidRDefault="00D1068B">
      <w:pPr>
        <w:jc w:val="center"/>
        <w:rPr>
          <w:rFonts w:ascii="Arial" w:eastAsia="Cambria" w:hAnsi="Arial" w:cs="Arial"/>
          <w:b/>
          <w:i/>
        </w:rPr>
      </w:pPr>
    </w:p>
    <w:p w:rsidR="000E0B02" w:rsidRPr="002947D3" w:rsidRDefault="000E0B02">
      <w:pPr>
        <w:jc w:val="center"/>
        <w:rPr>
          <w:rFonts w:ascii="Arial" w:eastAsia="Cambria" w:hAnsi="Arial" w:cs="Arial"/>
          <w:b/>
          <w:i/>
        </w:rPr>
      </w:pPr>
    </w:p>
    <w:p w:rsidR="000E0B02" w:rsidRPr="002947D3" w:rsidRDefault="000E0B02">
      <w:pPr>
        <w:jc w:val="center"/>
        <w:rPr>
          <w:rFonts w:ascii="Arial" w:eastAsia="Cambria" w:hAnsi="Arial" w:cs="Arial"/>
          <w:b/>
          <w:i/>
        </w:rPr>
      </w:pPr>
    </w:p>
    <w:p w:rsidR="000E0B02" w:rsidRPr="002947D3" w:rsidRDefault="000E0B02">
      <w:pPr>
        <w:jc w:val="center"/>
        <w:rPr>
          <w:rFonts w:ascii="Arial" w:eastAsia="Cambria" w:hAnsi="Arial" w:cs="Arial"/>
          <w:b/>
          <w:i/>
        </w:rPr>
      </w:pPr>
    </w:p>
    <w:p w:rsidR="000E0B02" w:rsidRPr="002947D3" w:rsidRDefault="000E0B02">
      <w:pPr>
        <w:jc w:val="center"/>
        <w:rPr>
          <w:rFonts w:ascii="Arial" w:eastAsia="Cambria" w:hAnsi="Arial" w:cs="Arial"/>
          <w:b/>
          <w:i/>
        </w:rPr>
      </w:pPr>
    </w:p>
    <w:p w:rsidR="000E0B02" w:rsidRPr="002947D3" w:rsidRDefault="000E0B02">
      <w:pPr>
        <w:jc w:val="center"/>
        <w:rPr>
          <w:rFonts w:ascii="Arial" w:eastAsia="Cambria" w:hAnsi="Arial" w:cs="Arial"/>
          <w:b/>
          <w:i/>
        </w:rPr>
      </w:pPr>
    </w:p>
    <w:p w:rsidR="000E0B02" w:rsidRPr="002947D3" w:rsidRDefault="000E0B02">
      <w:pPr>
        <w:jc w:val="center"/>
        <w:rPr>
          <w:rFonts w:ascii="Arial" w:eastAsia="Cambria" w:hAnsi="Arial" w:cs="Arial"/>
          <w:b/>
          <w:i/>
        </w:rPr>
      </w:pPr>
    </w:p>
    <w:p w:rsidR="000E0B02" w:rsidRPr="002947D3" w:rsidRDefault="000E0B02">
      <w:pPr>
        <w:jc w:val="center"/>
        <w:rPr>
          <w:rFonts w:ascii="Arial" w:eastAsia="Cambria" w:hAnsi="Arial" w:cs="Arial"/>
          <w:b/>
          <w:i/>
        </w:rPr>
      </w:pPr>
    </w:p>
    <w:p w:rsidR="000E0B02" w:rsidRPr="002947D3" w:rsidRDefault="000E0B02">
      <w:pPr>
        <w:jc w:val="center"/>
        <w:rPr>
          <w:rFonts w:ascii="Arial" w:eastAsia="Cambria" w:hAnsi="Arial" w:cs="Arial"/>
          <w:b/>
          <w:i/>
        </w:rPr>
      </w:pPr>
    </w:p>
    <w:p w:rsidR="000E0B02" w:rsidRPr="002947D3" w:rsidRDefault="000E0B02">
      <w:pPr>
        <w:jc w:val="center"/>
        <w:rPr>
          <w:rFonts w:ascii="Arial" w:eastAsia="Cambria" w:hAnsi="Arial" w:cs="Arial"/>
          <w:b/>
          <w:i/>
        </w:rPr>
      </w:pPr>
    </w:p>
    <w:p w:rsidR="000E0B02" w:rsidRPr="002947D3" w:rsidRDefault="000E0B02">
      <w:pPr>
        <w:jc w:val="center"/>
        <w:rPr>
          <w:rFonts w:ascii="Arial" w:eastAsia="Cambria" w:hAnsi="Arial" w:cs="Arial"/>
          <w:b/>
          <w:i/>
        </w:rPr>
      </w:pPr>
    </w:p>
    <w:p w:rsidR="00823B68" w:rsidRPr="002947D3" w:rsidRDefault="00823B68">
      <w:pPr>
        <w:jc w:val="center"/>
        <w:rPr>
          <w:rFonts w:ascii="Arial" w:eastAsia="Cambria" w:hAnsi="Arial" w:cs="Arial"/>
        </w:rPr>
      </w:pPr>
    </w:p>
    <w:p w:rsidR="000E0B02" w:rsidRPr="002947D3" w:rsidRDefault="00D1068B">
      <w:pPr>
        <w:spacing w:line="276" w:lineRule="auto"/>
        <w:jc w:val="center"/>
        <w:rPr>
          <w:rFonts w:ascii="Arial" w:eastAsia="Cambria" w:hAnsi="Arial" w:cs="Arial"/>
          <w:b/>
          <w:i/>
        </w:rPr>
      </w:pPr>
      <w:r w:rsidRPr="002947D3">
        <w:rPr>
          <w:rFonts w:ascii="Arial" w:eastAsia="Cambria" w:hAnsi="Arial" w:cs="Arial"/>
          <w:b/>
        </w:rPr>
        <w:t>I</w:t>
      </w:r>
      <w:r w:rsidRPr="002947D3">
        <w:rPr>
          <w:rFonts w:ascii="Arial" w:eastAsia="Cambria" w:hAnsi="Arial" w:cs="Arial"/>
          <w:b/>
          <w:i/>
        </w:rPr>
        <w:t xml:space="preserve">    PROJEKCIONI I TË ARDHURAVE PËR VITIN  202</w:t>
      </w:r>
      <w:r w:rsidR="00E02E84">
        <w:rPr>
          <w:rFonts w:ascii="Arial" w:eastAsia="Cambria" w:hAnsi="Arial" w:cs="Arial"/>
          <w:b/>
          <w:i/>
        </w:rPr>
        <w:t>5</w:t>
      </w:r>
    </w:p>
    <w:p w:rsidR="000E0B02" w:rsidRPr="002947D3" w:rsidRDefault="00D1068B">
      <w:pPr>
        <w:jc w:val="both"/>
        <w:rPr>
          <w:rFonts w:ascii="Arial" w:eastAsia="Cambria" w:hAnsi="Arial" w:cs="Arial"/>
        </w:rPr>
      </w:pPr>
      <w:r w:rsidRPr="002947D3">
        <w:rPr>
          <w:rFonts w:ascii="Arial" w:eastAsia="Cambria" w:hAnsi="Arial" w:cs="Arial"/>
        </w:rPr>
        <w:t>Struktura e të ardhurave është e hartuar në pajtim me nenin 5 të Ligjit mbi buxhetin dhe përgjegjësin fiskale (“Fleta zyrtare e MZ”,</w:t>
      </w:r>
      <w:r w:rsidR="00823B68" w:rsidRPr="002947D3">
        <w:rPr>
          <w:rFonts w:ascii="Arial" w:eastAsia="Cambria" w:hAnsi="Arial" w:cs="Arial"/>
        </w:rPr>
        <w:t xml:space="preserve"> nr. 20/</w:t>
      </w:r>
      <w:r w:rsidR="00582863" w:rsidRPr="002947D3">
        <w:rPr>
          <w:rFonts w:ascii="Arial" w:eastAsia="Cambria" w:hAnsi="Arial" w:cs="Arial"/>
        </w:rPr>
        <w:t>20</w:t>
      </w:r>
      <w:r w:rsidR="00823B68" w:rsidRPr="002947D3">
        <w:rPr>
          <w:rFonts w:ascii="Arial" w:eastAsia="Cambria" w:hAnsi="Arial" w:cs="Arial"/>
        </w:rPr>
        <w:t>14, 56/</w:t>
      </w:r>
      <w:r w:rsidR="00582863" w:rsidRPr="002947D3">
        <w:rPr>
          <w:rFonts w:ascii="Arial" w:eastAsia="Cambria" w:hAnsi="Arial" w:cs="Arial"/>
        </w:rPr>
        <w:t>20</w:t>
      </w:r>
      <w:r w:rsidR="00823B68" w:rsidRPr="002947D3">
        <w:rPr>
          <w:rFonts w:ascii="Arial" w:eastAsia="Cambria" w:hAnsi="Arial" w:cs="Arial"/>
        </w:rPr>
        <w:t>14, 70/</w:t>
      </w:r>
      <w:r w:rsidR="00582863" w:rsidRPr="002947D3">
        <w:rPr>
          <w:rFonts w:ascii="Arial" w:eastAsia="Cambria" w:hAnsi="Arial" w:cs="Arial"/>
        </w:rPr>
        <w:t>20</w:t>
      </w:r>
      <w:r w:rsidR="00823B68" w:rsidRPr="002947D3">
        <w:rPr>
          <w:rFonts w:ascii="Arial" w:eastAsia="Cambria" w:hAnsi="Arial" w:cs="Arial"/>
        </w:rPr>
        <w:t>17, 04/</w:t>
      </w:r>
      <w:r w:rsidR="00582863" w:rsidRPr="002947D3">
        <w:rPr>
          <w:rFonts w:ascii="Arial" w:eastAsia="Cambria" w:hAnsi="Arial" w:cs="Arial"/>
        </w:rPr>
        <w:t>20</w:t>
      </w:r>
      <w:r w:rsidR="00823B68" w:rsidRPr="002947D3">
        <w:rPr>
          <w:rFonts w:ascii="Arial" w:eastAsia="Cambria" w:hAnsi="Arial" w:cs="Arial"/>
        </w:rPr>
        <w:t>18</w:t>
      </w:r>
      <w:r w:rsidR="00582863" w:rsidRPr="002947D3">
        <w:rPr>
          <w:rFonts w:ascii="Arial" w:eastAsia="Cambria" w:hAnsi="Arial" w:cs="Arial"/>
        </w:rPr>
        <w:t xml:space="preserve"> – vendimi US</w:t>
      </w:r>
      <w:r w:rsidR="00823B68" w:rsidRPr="002947D3">
        <w:rPr>
          <w:rFonts w:ascii="Arial" w:eastAsia="Cambria" w:hAnsi="Arial" w:cs="Arial"/>
        </w:rPr>
        <w:t xml:space="preserve">, </w:t>
      </w:r>
      <w:r w:rsidR="00823B68" w:rsidRPr="002947D3">
        <w:rPr>
          <w:rFonts w:ascii="Arial" w:hAnsi="Arial" w:cs="Arial"/>
          <w:bCs/>
        </w:rPr>
        <w:t>55/</w:t>
      </w:r>
      <w:r w:rsidR="00582863" w:rsidRPr="002947D3">
        <w:rPr>
          <w:rFonts w:ascii="Arial" w:hAnsi="Arial" w:cs="Arial"/>
          <w:bCs/>
        </w:rPr>
        <w:t>20</w:t>
      </w:r>
      <w:r w:rsidR="00823B68" w:rsidRPr="002947D3">
        <w:rPr>
          <w:rFonts w:ascii="Arial" w:hAnsi="Arial" w:cs="Arial"/>
          <w:bCs/>
        </w:rPr>
        <w:t>18, 66/19, 70/21, 145/21, 027/23</w:t>
      </w:r>
      <w:r w:rsidR="00582863" w:rsidRPr="002947D3">
        <w:rPr>
          <w:rFonts w:ascii="Arial" w:hAnsi="Arial" w:cs="Arial"/>
          <w:bCs/>
        </w:rPr>
        <w:t>, 125/23</w:t>
      </w:r>
      <w:r w:rsidR="00474FBC">
        <w:rPr>
          <w:rFonts w:ascii="Arial" w:hAnsi="Arial" w:cs="Arial"/>
          <w:bCs/>
        </w:rPr>
        <w:t>, 11/25</w:t>
      </w:r>
      <w:r w:rsidRPr="002947D3">
        <w:rPr>
          <w:rFonts w:ascii="Arial" w:eastAsia="Cambria" w:hAnsi="Arial" w:cs="Arial"/>
        </w:rPr>
        <w:t>).</w:t>
      </w:r>
    </w:p>
    <w:p w:rsidR="000E0B02" w:rsidRPr="002947D3" w:rsidRDefault="00D1068B">
      <w:pPr>
        <w:jc w:val="both"/>
        <w:rPr>
          <w:rFonts w:ascii="Arial" w:eastAsia="Cambria" w:hAnsi="Arial" w:cs="Arial"/>
        </w:rPr>
      </w:pPr>
      <w:r w:rsidRPr="002947D3">
        <w:rPr>
          <w:rFonts w:ascii="Arial" w:eastAsia="Cambria" w:hAnsi="Arial" w:cs="Arial"/>
        </w:rPr>
        <w:t>Të ardhurat totale të planifikuara me depozitën fillestar</w:t>
      </w:r>
      <w:r w:rsidR="00582863" w:rsidRPr="002947D3">
        <w:rPr>
          <w:rFonts w:ascii="Arial" w:eastAsia="Cambria" w:hAnsi="Arial" w:cs="Arial"/>
        </w:rPr>
        <w:t>e</w:t>
      </w:r>
      <w:r w:rsidRPr="002947D3">
        <w:rPr>
          <w:rFonts w:ascii="Arial" w:eastAsia="Cambria" w:hAnsi="Arial" w:cs="Arial"/>
        </w:rPr>
        <w:t xml:space="preserve"> të Buxhetit të Komunës së Tuzit për vitin 202</w:t>
      </w:r>
      <w:r w:rsidR="00474FBC">
        <w:rPr>
          <w:rFonts w:ascii="Arial" w:eastAsia="Cambria" w:hAnsi="Arial" w:cs="Arial"/>
        </w:rPr>
        <w:t>5</w:t>
      </w:r>
      <w:r w:rsidRPr="002947D3">
        <w:rPr>
          <w:rFonts w:ascii="Arial" w:eastAsia="Cambria" w:hAnsi="Arial" w:cs="Arial"/>
        </w:rPr>
        <w:t xml:space="preserve"> shpërndahen në: </w:t>
      </w:r>
    </w:p>
    <w:p w:rsidR="00823B68" w:rsidRPr="002947D3" w:rsidRDefault="00823B68">
      <w:pPr>
        <w:jc w:val="both"/>
        <w:rPr>
          <w:rFonts w:ascii="Arial" w:eastAsia="Cambria" w:hAnsi="Arial" w:cs="Arial"/>
        </w:rPr>
      </w:pPr>
    </w:p>
    <w:p w:rsidR="000E0B02" w:rsidRPr="002947D3" w:rsidRDefault="00D1068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Cambria" w:hAnsi="Arial" w:cs="Arial"/>
        </w:rPr>
      </w:pPr>
      <w:r w:rsidRPr="002947D3">
        <w:rPr>
          <w:rFonts w:ascii="Arial" w:eastAsia="Cambria" w:hAnsi="Arial" w:cs="Arial"/>
          <w:b/>
        </w:rPr>
        <w:t>Shpenzimet buxhetore rrjedhëse</w:t>
      </w:r>
      <w:r w:rsidRPr="002947D3">
        <w:rPr>
          <w:rFonts w:ascii="Arial" w:eastAsia="Cambria" w:hAnsi="Arial" w:cs="Arial"/>
        </w:rPr>
        <w:t xml:space="preserve">  - </w:t>
      </w:r>
      <w:r w:rsidR="00582863" w:rsidRPr="002947D3">
        <w:rPr>
          <w:rFonts w:ascii="Arial" w:eastAsia="Cambria" w:hAnsi="Arial" w:cs="Arial"/>
        </w:rPr>
        <w:t>3.</w:t>
      </w:r>
      <w:r w:rsidR="00D24708">
        <w:rPr>
          <w:rFonts w:ascii="Arial" w:eastAsia="Cambria" w:hAnsi="Arial" w:cs="Arial"/>
        </w:rPr>
        <w:t>765</w:t>
      </w:r>
      <w:r w:rsidR="00582863" w:rsidRPr="002947D3">
        <w:rPr>
          <w:rFonts w:ascii="Arial" w:eastAsia="Cambria" w:hAnsi="Arial" w:cs="Arial"/>
        </w:rPr>
        <w:t>.</w:t>
      </w:r>
      <w:r w:rsidR="00D24708">
        <w:rPr>
          <w:rFonts w:ascii="Arial" w:eastAsia="Cambria" w:hAnsi="Arial" w:cs="Arial"/>
        </w:rPr>
        <w:t>985</w:t>
      </w:r>
      <w:r w:rsidRPr="002947D3">
        <w:rPr>
          <w:rFonts w:ascii="Arial" w:eastAsia="Cambria" w:hAnsi="Arial" w:cs="Arial"/>
        </w:rPr>
        <w:t>,</w:t>
      </w:r>
      <w:r w:rsidR="00D24708">
        <w:rPr>
          <w:rFonts w:ascii="Arial" w:eastAsia="Cambria" w:hAnsi="Arial" w:cs="Arial"/>
        </w:rPr>
        <w:t>00</w:t>
      </w:r>
      <w:r w:rsidRPr="002947D3">
        <w:rPr>
          <w:rFonts w:ascii="Arial" w:eastAsia="Cambria" w:hAnsi="Arial" w:cs="Arial"/>
        </w:rPr>
        <w:t>€</w:t>
      </w:r>
    </w:p>
    <w:p w:rsidR="000E0B02" w:rsidRPr="002947D3" w:rsidRDefault="00D1068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Cambria" w:hAnsi="Arial" w:cs="Arial"/>
        </w:rPr>
      </w:pPr>
      <w:r w:rsidRPr="002947D3">
        <w:rPr>
          <w:rFonts w:ascii="Arial" w:eastAsia="Cambria" w:hAnsi="Arial" w:cs="Arial"/>
          <w:b/>
        </w:rPr>
        <w:t>Transfertat</w:t>
      </w:r>
      <w:r w:rsidRPr="002947D3">
        <w:rPr>
          <w:rFonts w:ascii="Arial" w:eastAsia="Cambria" w:hAnsi="Arial" w:cs="Arial"/>
        </w:rPr>
        <w:t xml:space="preserve">  -  </w:t>
      </w:r>
      <w:r w:rsidR="00582863" w:rsidRPr="002947D3">
        <w:rPr>
          <w:rFonts w:ascii="Arial" w:eastAsia="Cambria" w:hAnsi="Arial" w:cs="Arial"/>
        </w:rPr>
        <w:t>2</w:t>
      </w:r>
      <w:r w:rsidRPr="002947D3">
        <w:rPr>
          <w:rFonts w:ascii="Arial" w:eastAsia="Cambria" w:hAnsi="Arial" w:cs="Arial"/>
        </w:rPr>
        <w:t>.</w:t>
      </w:r>
      <w:r w:rsidR="00D24708">
        <w:rPr>
          <w:rFonts w:ascii="Arial" w:eastAsia="Cambria" w:hAnsi="Arial" w:cs="Arial"/>
        </w:rPr>
        <w:t>426</w:t>
      </w:r>
      <w:r w:rsidRPr="002947D3">
        <w:rPr>
          <w:rFonts w:ascii="Arial" w:eastAsia="Cambria" w:hAnsi="Arial" w:cs="Arial"/>
        </w:rPr>
        <w:t>.</w:t>
      </w:r>
      <w:r w:rsidR="00D24708">
        <w:rPr>
          <w:rFonts w:ascii="Arial" w:eastAsia="Cambria" w:hAnsi="Arial" w:cs="Arial"/>
        </w:rPr>
        <w:t>700,00</w:t>
      </w:r>
      <w:r w:rsidRPr="002947D3">
        <w:rPr>
          <w:rFonts w:ascii="Arial" w:eastAsia="Cambria" w:hAnsi="Arial" w:cs="Arial"/>
        </w:rPr>
        <w:t>€</w:t>
      </w:r>
    </w:p>
    <w:p w:rsidR="000E0B02" w:rsidRPr="002947D3" w:rsidRDefault="00D1068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Cambria" w:hAnsi="Arial" w:cs="Arial"/>
        </w:rPr>
      </w:pPr>
      <w:r w:rsidRPr="002947D3">
        <w:rPr>
          <w:rFonts w:ascii="Arial" w:eastAsia="Cambria" w:hAnsi="Arial" w:cs="Arial"/>
          <w:b/>
        </w:rPr>
        <w:t>Pagesa e detyrimeve</w:t>
      </w:r>
      <w:r w:rsidRPr="002947D3">
        <w:rPr>
          <w:rFonts w:ascii="Arial" w:eastAsia="Cambria" w:hAnsi="Arial" w:cs="Arial"/>
        </w:rPr>
        <w:t xml:space="preserve">   - </w:t>
      </w:r>
      <w:r w:rsidR="00582863" w:rsidRPr="002947D3">
        <w:rPr>
          <w:rFonts w:ascii="Arial" w:eastAsia="Cambria" w:hAnsi="Arial" w:cs="Arial"/>
        </w:rPr>
        <w:t>5</w:t>
      </w:r>
      <w:r w:rsidR="00D24708">
        <w:rPr>
          <w:rFonts w:ascii="Arial" w:eastAsia="Cambria" w:hAnsi="Arial" w:cs="Arial"/>
        </w:rPr>
        <w:t>30</w:t>
      </w:r>
      <w:r w:rsidRPr="002947D3">
        <w:rPr>
          <w:rFonts w:ascii="Arial" w:eastAsia="Cambria" w:hAnsi="Arial" w:cs="Arial"/>
        </w:rPr>
        <w:t>.000,00€</w:t>
      </w:r>
    </w:p>
    <w:p w:rsidR="000E0B02" w:rsidRPr="002947D3" w:rsidRDefault="00D1068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Cambria" w:hAnsi="Arial" w:cs="Arial"/>
        </w:rPr>
      </w:pPr>
      <w:r w:rsidRPr="002947D3">
        <w:rPr>
          <w:rFonts w:ascii="Arial" w:eastAsia="Cambria" w:hAnsi="Arial" w:cs="Arial"/>
          <w:b/>
        </w:rPr>
        <w:t>Buxheti kapital</w:t>
      </w:r>
      <w:r w:rsidRPr="002947D3">
        <w:rPr>
          <w:rFonts w:ascii="Arial" w:eastAsia="Cambria" w:hAnsi="Arial" w:cs="Arial"/>
        </w:rPr>
        <w:t xml:space="preserve"> - </w:t>
      </w:r>
      <w:r w:rsidR="00354F87" w:rsidRPr="002947D3">
        <w:rPr>
          <w:rFonts w:ascii="Arial" w:eastAsia="Cambria" w:hAnsi="Arial" w:cs="Arial"/>
        </w:rPr>
        <w:t>2</w:t>
      </w:r>
      <w:r w:rsidRPr="002947D3">
        <w:rPr>
          <w:rFonts w:ascii="Arial" w:eastAsia="Cambria" w:hAnsi="Arial" w:cs="Arial"/>
        </w:rPr>
        <w:t>.</w:t>
      </w:r>
      <w:r w:rsidR="00D24708">
        <w:rPr>
          <w:rFonts w:ascii="Arial" w:eastAsia="Cambria" w:hAnsi="Arial" w:cs="Arial"/>
        </w:rPr>
        <w:t>609</w:t>
      </w:r>
      <w:r w:rsidRPr="002947D3">
        <w:rPr>
          <w:rFonts w:ascii="Arial" w:eastAsia="Cambria" w:hAnsi="Arial" w:cs="Arial"/>
        </w:rPr>
        <w:t>.</w:t>
      </w:r>
      <w:r w:rsidR="00D24708">
        <w:rPr>
          <w:rFonts w:ascii="Arial" w:eastAsia="Cambria" w:hAnsi="Arial" w:cs="Arial"/>
        </w:rPr>
        <w:t>177</w:t>
      </w:r>
      <w:r w:rsidRPr="002947D3">
        <w:rPr>
          <w:rFonts w:ascii="Arial" w:eastAsia="Cambria" w:hAnsi="Arial" w:cs="Arial"/>
        </w:rPr>
        <w:t>,</w:t>
      </w:r>
      <w:r w:rsidR="00D24708">
        <w:rPr>
          <w:rFonts w:ascii="Arial" w:eastAsia="Cambria" w:hAnsi="Arial" w:cs="Arial"/>
        </w:rPr>
        <w:t>32</w:t>
      </w:r>
      <w:r w:rsidRPr="002947D3">
        <w:rPr>
          <w:rFonts w:ascii="Arial" w:eastAsia="Cambria" w:hAnsi="Arial" w:cs="Arial"/>
        </w:rPr>
        <w:t>€</w:t>
      </w:r>
    </w:p>
    <w:p w:rsidR="000E0B02" w:rsidRPr="002947D3" w:rsidRDefault="00D1068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Cambria" w:hAnsi="Arial" w:cs="Arial"/>
        </w:rPr>
      </w:pPr>
      <w:r w:rsidRPr="002947D3">
        <w:rPr>
          <w:rFonts w:ascii="Arial" w:eastAsia="Cambria" w:hAnsi="Arial" w:cs="Arial"/>
          <w:b/>
        </w:rPr>
        <w:t xml:space="preserve">Rezervat - </w:t>
      </w:r>
      <w:r w:rsidRPr="002947D3">
        <w:rPr>
          <w:rFonts w:ascii="Arial" w:eastAsia="Cambria" w:hAnsi="Arial" w:cs="Arial"/>
        </w:rPr>
        <w:t xml:space="preserve"> </w:t>
      </w:r>
      <w:r w:rsidR="00D24708">
        <w:rPr>
          <w:rFonts w:ascii="Arial" w:eastAsia="Cambria" w:hAnsi="Arial" w:cs="Arial"/>
        </w:rPr>
        <w:t>205</w:t>
      </w:r>
      <w:r w:rsidRPr="002947D3">
        <w:rPr>
          <w:rFonts w:ascii="Arial" w:eastAsia="Cambria" w:hAnsi="Arial" w:cs="Arial"/>
        </w:rPr>
        <w:t>.000,00€</w:t>
      </w:r>
    </w:p>
    <w:p w:rsidR="000E0B02" w:rsidRPr="002947D3" w:rsidRDefault="000E0B02">
      <w:pPr>
        <w:rPr>
          <w:rFonts w:ascii="Arial" w:eastAsia="Cambria" w:hAnsi="Arial" w:cs="Arial"/>
        </w:rPr>
      </w:pPr>
    </w:p>
    <w:p w:rsidR="00823B68" w:rsidRPr="002947D3" w:rsidRDefault="00D1068B">
      <w:pPr>
        <w:jc w:val="both"/>
        <w:rPr>
          <w:rFonts w:ascii="Arial" w:eastAsia="Cambria" w:hAnsi="Arial" w:cs="Arial"/>
        </w:rPr>
      </w:pPr>
      <w:r w:rsidRPr="002947D3">
        <w:rPr>
          <w:rFonts w:ascii="Arial" w:eastAsia="Cambria" w:hAnsi="Arial" w:cs="Arial"/>
        </w:rPr>
        <w:t>Me nenin 27 të Ligjit mbi financimin e vetëqeverisjes lokale është definuar që me të ardhurat rrjedhëse të financohen shpenzimet rrjedhëse dhe pagesa e borxheve.</w:t>
      </w:r>
      <w:r w:rsidR="00354F87" w:rsidRPr="002947D3">
        <w:rPr>
          <w:rFonts w:ascii="Arial" w:eastAsia="Cambria" w:hAnsi="Arial" w:cs="Arial"/>
        </w:rPr>
        <w:t xml:space="preserve"> Me Vendimin mbi ndryshimet dhe plotësimet e Vendimit mbi Buxhetin e Komunës së Tuzit për vitin 202</w:t>
      </w:r>
      <w:r w:rsidR="00F84C21">
        <w:rPr>
          <w:rFonts w:ascii="Arial" w:eastAsia="Cambria" w:hAnsi="Arial" w:cs="Arial"/>
        </w:rPr>
        <w:t>5</w:t>
      </w:r>
      <w:r w:rsidR="00354F87" w:rsidRPr="002947D3">
        <w:rPr>
          <w:rFonts w:ascii="Arial" w:eastAsia="Cambria" w:hAnsi="Arial" w:cs="Arial"/>
        </w:rPr>
        <w:t>:</w:t>
      </w:r>
    </w:p>
    <w:p w:rsidR="006A268F" w:rsidRPr="006A268F" w:rsidRDefault="00D1068B" w:rsidP="006A268F">
      <w:pPr>
        <w:pStyle w:val="ListParagraph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mbria" w:hAnsi="Arial" w:cs="Arial"/>
          <w:b/>
        </w:rPr>
      </w:pPr>
      <w:r w:rsidRPr="006A268F">
        <w:rPr>
          <w:rFonts w:ascii="Arial" w:eastAsia="Cambria" w:hAnsi="Arial" w:cs="Arial"/>
        </w:rPr>
        <w:t xml:space="preserve">të ardhurat rrjedhëse janë planifikuar në shumën prej </w:t>
      </w:r>
      <w:r w:rsidR="00D24708" w:rsidRPr="006A268F">
        <w:rPr>
          <w:rFonts w:ascii="Arial" w:eastAsia="Cambria" w:hAnsi="Arial" w:cs="Arial"/>
          <w:b/>
        </w:rPr>
        <w:t>7</w:t>
      </w:r>
      <w:r w:rsidR="00B47944" w:rsidRPr="006A268F">
        <w:rPr>
          <w:rFonts w:ascii="Arial" w:eastAsia="Cambria" w:hAnsi="Arial" w:cs="Arial"/>
          <w:b/>
        </w:rPr>
        <w:t>.</w:t>
      </w:r>
      <w:r w:rsidR="00D24708" w:rsidRPr="006A268F">
        <w:rPr>
          <w:rFonts w:ascii="Arial" w:eastAsia="Cambria" w:hAnsi="Arial" w:cs="Arial"/>
          <w:b/>
        </w:rPr>
        <w:t>124</w:t>
      </w:r>
      <w:r w:rsidRPr="006A268F">
        <w:rPr>
          <w:rFonts w:ascii="Arial" w:eastAsia="Cambria" w:hAnsi="Arial" w:cs="Arial"/>
          <w:b/>
        </w:rPr>
        <w:t>.</w:t>
      </w:r>
      <w:r w:rsidR="00D24708" w:rsidRPr="006A268F">
        <w:rPr>
          <w:rFonts w:ascii="Arial" w:eastAsia="Cambria" w:hAnsi="Arial" w:cs="Arial"/>
          <w:b/>
        </w:rPr>
        <w:t>448</w:t>
      </w:r>
      <w:r w:rsidRPr="006A268F">
        <w:rPr>
          <w:rFonts w:ascii="Arial" w:eastAsia="Cambria" w:hAnsi="Arial" w:cs="Arial"/>
          <w:b/>
        </w:rPr>
        <w:t>,</w:t>
      </w:r>
      <w:r w:rsidR="00D24708" w:rsidRPr="006A268F">
        <w:rPr>
          <w:rFonts w:ascii="Arial" w:eastAsia="Cambria" w:hAnsi="Arial" w:cs="Arial"/>
          <w:b/>
        </w:rPr>
        <w:t>45</w:t>
      </w:r>
      <w:r w:rsidRPr="006A268F">
        <w:rPr>
          <w:rFonts w:ascii="Arial" w:eastAsia="Cambria" w:hAnsi="Arial" w:cs="Arial"/>
          <w:b/>
        </w:rPr>
        <w:t>€,</w:t>
      </w:r>
      <w:r w:rsidRPr="006A268F">
        <w:rPr>
          <w:rFonts w:ascii="Arial" w:eastAsia="Cambria" w:hAnsi="Arial" w:cs="Arial"/>
        </w:rPr>
        <w:t xml:space="preserve"> </w:t>
      </w:r>
    </w:p>
    <w:p w:rsidR="00823B68" w:rsidRPr="006A268F" w:rsidRDefault="00D1068B" w:rsidP="00823B68">
      <w:pPr>
        <w:pStyle w:val="ListParagraph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mbria" w:hAnsi="Arial" w:cs="Arial"/>
          <w:b/>
        </w:rPr>
      </w:pPr>
      <w:r w:rsidRPr="006A268F">
        <w:rPr>
          <w:rFonts w:ascii="Arial" w:eastAsia="Cambria" w:hAnsi="Arial" w:cs="Arial"/>
        </w:rPr>
        <w:t xml:space="preserve">shpenzimet rrjedhëse dhe pagesa e borxhit në vlerën prej </w:t>
      </w:r>
      <w:r w:rsidR="00D24708" w:rsidRPr="006A268F">
        <w:rPr>
          <w:rFonts w:ascii="Arial" w:eastAsia="Cambria" w:hAnsi="Arial" w:cs="Arial"/>
          <w:b/>
        </w:rPr>
        <w:t>6</w:t>
      </w:r>
      <w:r w:rsidRPr="006A268F">
        <w:rPr>
          <w:rFonts w:ascii="Arial" w:eastAsia="Cambria" w:hAnsi="Arial" w:cs="Arial"/>
          <w:b/>
        </w:rPr>
        <w:t>.</w:t>
      </w:r>
      <w:r w:rsidR="00D24708" w:rsidRPr="006A268F">
        <w:rPr>
          <w:rFonts w:ascii="Arial" w:eastAsia="Cambria" w:hAnsi="Arial" w:cs="Arial"/>
          <w:b/>
        </w:rPr>
        <w:t>202</w:t>
      </w:r>
      <w:r w:rsidRPr="006A268F">
        <w:rPr>
          <w:rFonts w:ascii="Arial" w:eastAsia="Cambria" w:hAnsi="Arial" w:cs="Arial"/>
          <w:b/>
        </w:rPr>
        <w:t>.</w:t>
      </w:r>
      <w:r w:rsidR="00D24708" w:rsidRPr="006A268F">
        <w:rPr>
          <w:rFonts w:ascii="Arial" w:eastAsia="Cambria" w:hAnsi="Arial" w:cs="Arial"/>
          <w:b/>
        </w:rPr>
        <w:t>685</w:t>
      </w:r>
      <w:r w:rsidRPr="006A268F">
        <w:rPr>
          <w:rFonts w:ascii="Arial" w:eastAsia="Cambria" w:hAnsi="Arial" w:cs="Arial"/>
          <w:b/>
        </w:rPr>
        <w:t>,00€</w:t>
      </w:r>
      <w:r w:rsidRPr="006A268F">
        <w:rPr>
          <w:rFonts w:ascii="Arial" w:eastAsia="Cambria" w:hAnsi="Arial" w:cs="Arial"/>
        </w:rPr>
        <w:t xml:space="preserve">, me ç’ rast kjo dispozitë ligjore në tërësi është respektuar. </w:t>
      </w:r>
    </w:p>
    <w:p w:rsidR="006A268F" w:rsidRPr="006A268F" w:rsidRDefault="006A268F" w:rsidP="006A268F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eastAsia="Cambria" w:hAnsi="Arial" w:cs="Arial"/>
          <w:b/>
        </w:rPr>
      </w:pPr>
    </w:p>
    <w:p w:rsidR="000E0B02" w:rsidRPr="002947D3" w:rsidRDefault="00F40974" w:rsidP="00823B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mbria" w:hAnsi="Arial" w:cs="Arial"/>
          <w:b/>
        </w:rPr>
      </w:pPr>
      <w:r w:rsidRPr="002947D3">
        <w:rPr>
          <w:rFonts w:ascii="Arial" w:eastAsia="Cambria" w:hAnsi="Arial" w:cs="Arial"/>
        </w:rPr>
        <w:t>Me Vendimin mbi ndryshimet dhe plotësimet e Vendimit mbi Buxhetin e Komunës së Tuzit për vitin 202</w:t>
      </w:r>
      <w:r w:rsidR="00F84C21">
        <w:rPr>
          <w:rFonts w:ascii="Arial" w:eastAsia="Cambria" w:hAnsi="Arial" w:cs="Arial"/>
        </w:rPr>
        <w:t>5</w:t>
      </w:r>
      <w:r w:rsidRPr="002947D3">
        <w:rPr>
          <w:rFonts w:ascii="Arial" w:eastAsia="Cambria" w:hAnsi="Arial" w:cs="Arial"/>
        </w:rPr>
        <w:t xml:space="preserve">, gjegjësisht me Rebalans janë planifikuar të ardhurat totale në shumën </w:t>
      </w:r>
      <w:r w:rsidR="00D24708">
        <w:rPr>
          <w:rFonts w:ascii="Arial" w:eastAsia="Cambria" w:hAnsi="Arial" w:cs="Arial"/>
          <w:b/>
        </w:rPr>
        <w:t>9</w:t>
      </w:r>
      <w:r w:rsidR="00D1068B" w:rsidRPr="002947D3">
        <w:rPr>
          <w:rFonts w:ascii="Arial" w:eastAsia="Cambria" w:hAnsi="Arial" w:cs="Arial"/>
          <w:b/>
        </w:rPr>
        <w:t>.</w:t>
      </w:r>
      <w:r w:rsidR="00D24708">
        <w:rPr>
          <w:rFonts w:ascii="Arial" w:eastAsia="Cambria" w:hAnsi="Arial" w:cs="Arial"/>
          <w:b/>
        </w:rPr>
        <w:t>532</w:t>
      </w:r>
      <w:r w:rsidR="00D1068B" w:rsidRPr="002947D3">
        <w:rPr>
          <w:rFonts w:ascii="Arial" w:eastAsia="Cambria" w:hAnsi="Arial" w:cs="Arial"/>
          <w:b/>
        </w:rPr>
        <w:t>.</w:t>
      </w:r>
      <w:r w:rsidR="00D24708">
        <w:rPr>
          <w:rFonts w:ascii="Arial" w:eastAsia="Cambria" w:hAnsi="Arial" w:cs="Arial"/>
          <w:b/>
        </w:rPr>
        <w:t>862</w:t>
      </w:r>
      <w:r w:rsidR="00D1068B" w:rsidRPr="002947D3">
        <w:rPr>
          <w:rFonts w:ascii="Arial" w:eastAsia="Cambria" w:hAnsi="Arial" w:cs="Arial"/>
          <w:b/>
        </w:rPr>
        <w:t>,</w:t>
      </w:r>
      <w:r w:rsidR="00D24708">
        <w:rPr>
          <w:rFonts w:ascii="Arial" w:eastAsia="Cambria" w:hAnsi="Arial" w:cs="Arial"/>
          <w:b/>
        </w:rPr>
        <w:t>32</w:t>
      </w:r>
      <w:r w:rsidR="00D1068B" w:rsidRPr="002947D3">
        <w:rPr>
          <w:rFonts w:ascii="Arial" w:eastAsia="Cambria" w:hAnsi="Arial" w:cs="Arial"/>
          <w:b/>
        </w:rPr>
        <w:t xml:space="preserve"> €</w:t>
      </w:r>
      <w:r w:rsidRPr="002947D3">
        <w:rPr>
          <w:rFonts w:ascii="Arial" w:eastAsia="Cambria" w:hAnsi="Arial" w:cs="Arial"/>
          <w:b/>
        </w:rPr>
        <w:t xml:space="preserve">, </w:t>
      </w:r>
      <w:r w:rsidRPr="002947D3">
        <w:rPr>
          <w:rFonts w:ascii="Arial" w:eastAsia="Cambria" w:hAnsi="Arial" w:cs="Arial"/>
          <w:bCs/>
        </w:rPr>
        <w:t>që janë më shumë se sa të hyrat e planifikuara sipas Vendimit mbi Buxhetin e Kopmunës s</w:t>
      </w:r>
      <w:r w:rsidR="00F84320">
        <w:rPr>
          <w:rFonts w:ascii="Arial" w:eastAsia="Cambria" w:hAnsi="Arial" w:cs="Arial"/>
          <w:bCs/>
        </w:rPr>
        <w:t>ë Tuzit për vitin 202</w:t>
      </w:r>
      <w:r w:rsidR="00F84C21">
        <w:rPr>
          <w:rFonts w:ascii="Arial" w:eastAsia="Cambria" w:hAnsi="Arial" w:cs="Arial"/>
          <w:bCs/>
        </w:rPr>
        <w:t>5</w:t>
      </w:r>
      <w:r w:rsidR="00F84320">
        <w:rPr>
          <w:rFonts w:ascii="Arial" w:eastAsia="Cambria" w:hAnsi="Arial" w:cs="Arial"/>
          <w:bCs/>
        </w:rPr>
        <w:t xml:space="preserve">, për </w:t>
      </w:r>
      <w:r w:rsidR="00474FBC">
        <w:rPr>
          <w:rFonts w:ascii="Arial" w:eastAsia="Cambria" w:hAnsi="Arial" w:cs="Arial"/>
          <w:bCs/>
        </w:rPr>
        <w:t>2,3</w:t>
      </w:r>
      <w:r w:rsidRPr="002947D3">
        <w:rPr>
          <w:rFonts w:ascii="Arial" w:eastAsia="Cambria" w:hAnsi="Arial" w:cs="Arial"/>
          <w:bCs/>
        </w:rPr>
        <w:t>% ose në shumën absolute, më shumë për</w:t>
      </w:r>
      <w:r w:rsidRPr="002947D3">
        <w:rPr>
          <w:rFonts w:ascii="Arial" w:eastAsia="Cambria" w:hAnsi="Arial" w:cs="Arial"/>
          <w:b/>
        </w:rPr>
        <w:t xml:space="preserve"> </w:t>
      </w:r>
      <w:r w:rsidR="00D24708">
        <w:rPr>
          <w:rFonts w:ascii="Arial" w:eastAsia="Cambria" w:hAnsi="Arial" w:cs="Arial"/>
          <w:b/>
        </w:rPr>
        <w:t>216</w:t>
      </w:r>
      <w:r w:rsidR="00F84320">
        <w:rPr>
          <w:rFonts w:ascii="Arial" w:eastAsia="Cambria" w:hAnsi="Arial" w:cs="Arial"/>
          <w:b/>
        </w:rPr>
        <w:t>.</w:t>
      </w:r>
      <w:r w:rsidR="00D24708">
        <w:rPr>
          <w:rFonts w:ascii="Arial" w:eastAsia="Cambria" w:hAnsi="Arial" w:cs="Arial"/>
          <w:b/>
        </w:rPr>
        <w:t>313</w:t>
      </w:r>
      <w:r w:rsidR="00F84320">
        <w:rPr>
          <w:rFonts w:ascii="Arial" w:eastAsia="Cambria" w:hAnsi="Arial" w:cs="Arial"/>
          <w:b/>
        </w:rPr>
        <w:t>,8</w:t>
      </w:r>
      <w:r w:rsidR="00D24708">
        <w:rPr>
          <w:rFonts w:ascii="Arial" w:eastAsia="Cambria" w:hAnsi="Arial" w:cs="Arial"/>
          <w:b/>
        </w:rPr>
        <w:t>7</w:t>
      </w:r>
      <w:r w:rsidRPr="002947D3">
        <w:rPr>
          <w:rFonts w:ascii="Arial" w:eastAsia="Cambria" w:hAnsi="Arial" w:cs="Arial"/>
          <w:b/>
        </w:rPr>
        <w:t xml:space="preserve">€. </w:t>
      </w:r>
    </w:p>
    <w:p w:rsidR="000E0B02" w:rsidRPr="002947D3" w:rsidRDefault="000E0B02">
      <w:pPr>
        <w:spacing w:line="276" w:lineRule="auto"/>
        <w:jc w:val="both"/>
        <w:rPr>
          <w:rFonts w:ascii="Arial" w:eastAsia="Cambria" w:hAnsi="Arial" w:cs="Arial"/>
          <w:u w:val="single"/>
        </w:rPr>
      </w:pPr>
    </w:p>
    <w:p w:rsidR="000E0B02" w:rsidRPr="002947D3" w:rsidRDefault="00D1068B">
      <w:pPr>
        <w:spacing w:line="276" w:lineRule="auto"/>
        <w:jc w:val="both"/>
        <w:rPr>
          <w:rFonts w:ascii="Arial" w:eastAsia="Cambria" w:hAnsi="Arial" w:cs="Arial"/>
        </w:rPr>
      </w:pPr>
      <w:r w:rsidRPr="002947D3">
        <w:rPr>
          <w:rFonts w:ascii="Arial" w:eastAsia="Cambria" w:hAnsi="Arial" w:cs="Arial"/>
        </w:rPr>
        <w:t>Në tabelë është dhënë pasqyrimi i të ardhurave të përgjithshme sipas burimeve dhe struktura e tyre:</w:t>
      </w:r>
    </w:p>
    <w:tbl>
      <w:tblPr>
        <w:tblStyle w:val="a"/>
        <w:tblpPr w:leftFromText="180" w:rightFromText="180" w:vertAnchor="text" w:horzAnchor="margin" w:tblpXSpec="center" w:tblpY="215"/>
        <w:tblW w:w="11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58"/>
        <w:gridCol w:w="4050"/>
        <w:gridCol w:w="1800"/>
        <w:gridCol w:w="1620"/>
        <w:gridCol w:w="1080"/>
        <w:gridCol w:w="1620"/>
        <w:gridCol w:w="1080"/>
      </w:tblGrid>
      <w:tr w:rsidR="009A5CBD" w:rsidRPr="006A268F" w:rsidTr="006A268F">
        <w:tc>
          <w:tcPr>
            <w:tcW w:w="558" w:type="dxa"/>
            <w:shd w:val="clear" w:color="auto" w:fill="B8CCE4" w:themeFill="accent1" w:themeFillTint="66"/>
            <w:vAlign w:val="center"/>
          </w:tcPr>
          <w:p w:rsidR="00823B68" w:rsidRPr="006A268F" w:rsidRDefault="00823B68" w:rsidP="009A5CBD">
            <w:pPr>
              <w:spacing w:line="276" w:lineRule="auto"/>
              <w:jc w:val="center"/>
              <w:rPr>
                <w:rFonts w:ascii="Arial" w:eastAsia="Cambria" w:hAnsi="Arial" w:cs="Arial"/>
                <w:b/>
              </w:rPr>
            </w:pPr>
            <w:r w:rsidRPr="006A268F">
              <w:rPr>
                <w:rFonts w:ascii="Arial" w:eastAsia="Cambria" w:hAnsi="Arial" w:cs="Arial"/>
                <w:b/>
              </w:rPr>
              <w:t>Nr.</w:t>
            </w:r>
          </w:p>
        </w:tc>
        <w:tc>
          <w:tcPr>
            <w:tcW w:w="4050" w:type="dxa"/>
            <w:shd w:val="clear" w:color="auto" w:fill="B8CCE4" w:themeFill="accent1" w:themeFillTint="66"/>
            <w:vAlign w:val="center"/>
          </w:tcPr>
          <w:p w:rsidR="00823B68" w:rsidRPr="006A268F" w:rsidRDefault="00823B68" w:rsidP="009A5CBD">
            <w:pPr>
              <w:spacing w:line="276" w:lineRule="auto"/>
              <w:jc w:val="center"/>
              <w:rPr>
                <w:rFonts w:ascii="Arial" w:eastAsia="Cambria" w:hAnsi="Arial" w:cs="Arial"/>
                <w:b/>
                <w:smallCaps/>
              </w:rPr>
            </w:pPr>
            <w:r w:rsidRPr="006A268F">
              <w:rPr>
                <w:rFonts w:ascii="Arial" w:eastAsia="Cambria" w:hAnsi="Arial" w:cs="Arial"/>
                <w:b/>
              </w:rPr>
              <w:t>TË ARDHUR</w:t>
            </w:r>
            <w:r w:rsidRPr="006A268F">
              <w:rPr>
                <w:rFonts w:ascii="Arial" w:eastAsia="Cambria" w:hAnsi="Arial" w:cs="Arial"/>
                <w:b/>
                <w:smallCaps/>
              </w:rPr>
              <w:t>AT</w:t>
            </w:r>
          </w:p>
        </w:tc>
        <w:tc>
          <w:tcPr>
            <w:tcW w:w="1800" w:type="dxa"/>
            <w:shd w:val="clear" w:color="auto" w:fill="B8CCE4" w:themeFill="accent1" w:themeFillTint="66"/>
            <w:vAlign w:val="center"/>
          </w:tcPr>
          <w:p w:rsidR="00823B68" w:rsidRPr="006A268F" w:rsidRDefault="00823B68" w:rsidP="009A5CB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A268F">
              <w:rPr>
                <w:rFonts w:ascii="Arial" w:hAnsi="Arial" w:cs="Arial"/>
                <w:b/>
              </w:rPr>
              <w:t>Plani për vitin 202</w:t>
            </w:r>
            <w:r w:rsidR="00474FBC" w:rsidRPr="006A268F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620" w:type="dxa"/>
            <w:shd w:val="clear" w:color="auto" w:fill="B8CCE4" w:themeFill="accent1" w:themeFillTint="66"/>
            <w:vAlign w:val="center"/>
          </w:tcPr>
          <w:p w:rsidR="00823B68" w:rsidRPr="006A268F" w:rsidRDefault="00823B68" w:rsidP="009A5CB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A268F">
              <w:rPr>
                <w:rFonts w:ascii="Arial" w:hAnsi="Arial" w:cs="Arial"/>
                <w:b/>
              </w:rPr>
              <w:t>E realizuar (01.01.-1</w:t>
            </w:r>
            <w:r w:rsidR="00474FBC" w:rsidRPr="006A268F">
              <w:rPr>
                <w:rFonts w:ascii="Arial" w:hAnsi="Arial" w:cs="Arial"/>
                <w:b/>
              </w:rPr>
              <w:t>8</w:t>
            </w:r>
            <w:r w:rsidRPr="006A268F">
              <w:rPr>
                <w:rFonts w:ascii="Arial" w:hAnsi="Arial" w:cs="Arial"/>
                <w:b/>
              </w:rPr>
              <w:t>.0</w:t>
            </w:r>
            <w:r w:rsidR="00F40974" w:rsidRPr="006A268F">
              <w:rPr>
                <w:rFonts w:ascii="Arial" w:hAnsi="Arial" w:cs="Arial"/>
                <w:b/>
              </w:rPr>
              <w:t>8</w:t>
            </w:r>
            <w:r w:rsidRPr="006A268F">
              <w:rPr>
                <w:rFonts w:ascii="Arial" w:hAnsi="Arial" w:cs="Arial"/>
                <w:b/>
              </w:rPr>
              <w:t>.202</w:t>
            </w:r>
            <w:r w:rsidR="00474FBC" w:rsidRPr="006A268F">
              <w:rPr>
                <w:rFonts w:ascii="Arial" w:hAnsi="Arial" w:cs="Arial"/>
                <w:b/>
              </w:rPr>
              <w:t>5</w:t>
            </w:r>
            <w:r w:rsidRPr="006A268F">
              <w:rPr>
                <w:rFonts w:ascii="Arial" w:hAnsi="Arial" w:cs="Arial"/>
                <w:b/>
              </w:rPr>
              <w:t>.)</w:t>
            </w:r>
          </w:p>
        </w:tc>
        <w:tc>
          <w:tcPr>
            <w:tcW w:w="1080" w:type="dxa"/>
            <w:shd w:val="clear" w:color="auto" w:fill="B8CCE4" w:themeFill="accent1" w:themeFillTint="66"/>
            <w:vAlign w:val="center"/>
          </w:tcPr>
          <w:p w:rsidR="00823B68" w:rsidRPr="006A268F" w:rsidRDefault="00823B68" w:rsidP="009A5CB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A268F">
              <w:rPr>
                <w:rFonts w:ascii="Arial" w:hAnsi="Arial" w:cs="Arial"/>
                <w:b/>
              </w:rPr>
              <w:t>%</w:t>
            </w:r>
          </w:p>
          <w:p w:rsidR="00823B68" w:rsidRPr="006A268F" w:rsidRDefault="00823B68" w:rsidP="009A5CB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A268F">
              <w:rPr>
                <w:rFonts w:ascii="Arial" w:hAnsi="Arial" w:cs="Arial"/>
                <w:b/>
              </w:rPr>
              <w:t>(4/3)</w:t>
            </w:r>
          </w:p>
        </w:tc>
        <w:tc>
          <w:tcPr>
            <w:tcW w:w="1620" w:type="dxa"/>
            <w:shd w:val="clear" w:color="auto" w:fill="B8CCE4" w:themeFill="accent1" w:themeFillTint="66"/>
            <w:vAlign w:val="center"/>
          </w:tcPr>
          <w:p w:rsidR="00823B68" w:rsidRPr="006A268F" w:rsidRDefault="00823B68" w:rsidP="009A5CB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A268F">
              <w:rPr>
                <w:rFonts w:ascii="Arial" w:hAnsi="Arial" w:cs="Arial"/>
                <w:b/>
              </w:rPr>
              <w:t>Rebalansi për vitin 202</w:t>
            </w:r>
            <w:r w:rsidR="00474FBC" w:rsidRPr="006A268F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080" w:type="dxa"/>
            <w:shd w:val="clear" w:color="auto" w:fill="B8CCE4" w:themeFill="accent1" w:themeFillTint="66"/>
            <w:vAlign w:val="center"/>
          </w:tcPr>
          <w:p w:rsidR="00823B68" w:rsidRPr="006A268F" w:rsidRDefault="00823B68" w:rsidP="009A5CB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A268F">
              <w:rPr>
                <w:rFonts w:ascii="Arial" w:hAnsi="Arial" w:cs="Arial"/>
                <w:b/>
              </w:rPr>
              <w:t>%</w:t>
            </w:r>
          </w:p>
          <w:p w:rsidR="00823B68" w:rsidRPr="006A268F" w:rsidRDefault="00823B68" w:rsidP="009A5CB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A268F">
              <w:rPr>
                <w:rFonts w:ascii="Arial" w:hAnsi="Arial" w:cs="Arial"/>
                <w:b/>
              </w:rPr>
              <w:t>(6/3)</w:t>
            </w:r>
          </w:p>
        </w:tc>
      </w:tr>
      <w:tr w:rsidR="00823B68" w:rsidRPr="006A268F" w:rsidTr="006A268F">
        <w:tc>
          <w:tcPr>
            <w:tcW w:w="558" w:type="dxa"/>
          </w:tcPr>
          <w:p w:rsidR="00823B68" w:rsidRPr="006A268F" w:rsidRDefault="00823B68" w:rsidP="00823B68">
            <w:pPr>
              <w:spacing w:line="276" w:lineRule="auto"/>
              <w:jc w:val="both"/>
              <w:rPr>
                <w:rFonts w:ascii="Arial" w:eastAsia="Cambria" w:hAnsi="Arial" w:cs="Arial"/>
              </w:rPr>
            </w:pPr>
            <w:r w:rsidRPr="006A268F">
              <w:rPr>
                <w:rFonts w:ascii="Arial" w:eastAsia="Cambria" w:hAnsi="Arial" w:cs="Arial"/>
              </w:rPr>
              <w:t>1.</w:t>
            </w:r>
          </w:p>
        </w:tc>
        <w:tc>
          <w:tcPr>
            <w:tcW w:w="4050" w:type="dxa"/>
          </w:tcPr>
          <w:p w:rsidR="00823B68" w:rsidRPr="006A268F" w:rsidRDefault="00823B68" w:rsidP="00823B68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 w:rsidRPr="006A268F">
              <w:rPr>
                <w:rFonts w:ascii="Arial" w:eastAsia="Cambria" w:hAnsi="Arial" w:cs="Arial"/>
              </w:rPr>
              <w:t>2</w:t>
            </w:r>
          </w:p>
        </w:tc>
        <w:tc>
          <w:tcPr>
            <w:tcW w:w="1800" w:type="dxa"/>
            <w:vAlign w:val="center"/>
          </w:tcPr>
          <w:p w:rsidR="00823B68" w:rsidRPr="006A268F" w:rsidRDefault="00823B68" w:rsidP="00823B6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A268F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620" w:type="dxa"/>
          </w:tcPr>
          <w:p w:rsidR="00823B68" w:rsidRPr="006A268F" w:rsidRDefault="00823B68" w:rsidP="00823B6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A268F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080" w:type="dxa"/>
          </w:tcPr>
          <w:p w:rsidR="00823B68" w:rsidRPr="006A268F" w:rsidRDefault="00823B68" w:rsidP="00823B6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A268F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620" w:type="dxa"/>
            <w:vAlign w:val="center"/>
          </w:tcPr>
          <w:p w:rsidR="00823B68" w:rsidRPr="006A268F" w:rsidRDefault="00823B68" w:rsidP="00823B6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A268F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080" w:type="dxa"/>
          </w:tcPr>
          <w:p w:rsidR="00823B68" w:rsidRPr="006A268F" w:rsidRDefault="00823B68" w:rsidP="00823B6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A268F">
              <w:rPr>
                <w:rFonts w:ascii="Arial" w:hAnsi="Arial" w:cs="Arial"/>
                <w:b/>
              </w:rPr>
              <w:t>7</w:t>
            </w:r>
          </w:p>
        </w:tc>
      </w:tr>
      <w:tr w:rsidR="006A268F" w:rsidRPr="006A268F" w:rsidTr="006A268F">
        <w:tc>
          <w:tcPr>
            <w:tcW w:w="558" w:type="dxa"/>
          </w:tcPr>
          <w:p w:rsidR="006A268F" w:rsidRPr="006A268F" w:rsidRDefault="006A268F" w:rsidP="006A268F">
            <w:pPr>
              <w:spacing w:line="276" w:lineRule="auto"/>
              <w:jc w:val="center"/>
              <w:rPr>
                <w:rFonts w:ascii="Arial" w:eastAsia="Cambria" w:hAnsi="Arial" w:cs="Arial"/>
                <w:b/>
              </w:rPr>
            </w:pPr>
            <w:r w:rsidRPr="006A268F">
              <w:rPr>
                <w:rFonts w:ascii="Arial" w:eastAsia="Cambria" w:hAnsi="Arial" w:cs="Arial"/>
                <w:b/>
              </w:rPr>
              <w:t>I</w:t>
            </w:r>
          </w:p>
        </w:tc>
        <w:tc>
          <w:tcPr>
            <w:tcW w:w="4050" w:type="dxa"/>
          </w:tcPr>
          <w:p w:rsidR="006A268F" w:rsidRPr="006A268F" w:rsidRDefault="006A268F" w:rsidP="006A268F">
            <w:pPr>
              <w:spacing w:line="276" w:lineRule="auto"/>
              <w:jc w:val="center"/>
              <w:rPr>
                <w:rFonts w:ascii="Arial" w:eastAsia="Cambria" w:hAnsi="Arial" w:cs="Arial"/>
                <w:b/>
              </w:rPr>
            </w:pPr>
            <w:r w:rsidRPr="006A268F">
              <w:rPr>
                <w:rFonts w:ascii="Arial" w:eastAsia="Cambria" w:hAnsi="Arial" w:cs="Arial"/>
                <w:b/>
              </w:rPr>
              <w:t>TË ARDHURAT VETIAKE</w:t>
            </w:r>
          </w:p>
        </w:tc>
        <w:tc>
          <w:tcPr>
            <w:tcW w:w="180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2.283.000,00 €</w:t>
            </w:r>
          </w:p>
        </w:tc>
        <w:tc>
          <w:tcPr>
            <w:tcW w:w="162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597.699,08 €</w:t>
            </w:r>
          </w:p>
        </w:tc>
        <w:tc>
          <w:tcPr>
            <w:tcW w:w="108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26,18%</w:t>
            </w:r>
          </w:p>
        </w:tc>
        <w:tc>
          <w:tcPr>
            <w:tcW w:w="162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1.815.000,00 €</w:t>
            </w:r>
          </w:p>
        </w:tc>
        <w:tc>
          <w:tcPr>
            <w:tcW w:w="108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79,50%</w:t>
            </w:r>
          </w:p>
        </w:tc>
      </w:tr>
      <w:tr w:rsidR="006A268F" w:rsidRPr="006A268F" w:rsidTr="006A268F">
        <w:tc>
          <w:tcPr>
            <w:tcW w:w="558" w:type="dxa"/>
          </w:tcPr>
          <w:p w:rsidR="006A268F" w:rsidRPr="006A268F" w:rsidRDefault="006A268F" w:rsidP="006A268F">
            <w:pPr>
              <w:spacing w:line="276" w:lineRule="auto"/>
              <w:jc w:val="both"/>
              <w:rPr>
                <w:rFonts w:ascii="Arial" w:eastAsia="Cambria" w:hAnsi="Arial" w:cs="Arial"/>
              </w:rPr>
            </w:pPr>
            <w:r w:rsidRPr="006A268F">
              <w:rPr>
                <w:rFonts w:ascii="Arial" w:eastAsia="Cambria" w:hAnsi="Arial" w:cs="Arial"/>
              </w:rPr>
              <w:t>1.</w:t>
            </w:r>
          </w:p>
        </w:tc>
        <w:tc>
          <w:tcPr>
            <w:tcW w:w="4050" w:type="dxa"/>
          </w:tcPr>
          <w:p w:rsidR="006A268F" w:rsidRPr="006A268F" w:rsidRDefault="006A268F" w:rsidP="006A268F">
            <w:pPr>
              <w:spacing w:line="276" w:lineRule="auto"/>
              <w:jc w:val="both"/>
              <w:rPr>
                <w:rFonts w:ascii="Arial" w:eastAsia="Cambria" w:hAnsi="Arial" w:cs="Arial"/>
              </w:rPr>
            </w:pPr>
            <w:r w:rsidRPr="006A268F">
              <w:rPr>
                <w:rFonts w:ascii="Arial" w:eastAsia="Cambria" w:hAnsi="Arial" w:cs="Arial"/>
              </w:rPr>
              <w:t>Tatimi në patundshmëri</w:t>
            </w:r>
          </w:p>
        </w:tc>
        <w:tc>
          <w:tcPr>
            <w:tcW w:w="180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820.000,00 €</w:t>
            </w:r>
          </w:p>
        </w:tc>
        <w:tc>
          <w:tcPr>
            <w:tcW w:w="162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152.547,84 €</w:t>
            </w:r>
          </w:p>
        </w:tc>
        <w:tc>
          <w:tcPr>
            <w:tcW w:w="108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18,60%</w:t>
            </w:r>
          </w:p>
        </w:tc>
        <w:tc>
          <w:tcPr>
            <w:tcW w:w="162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820.000,00 €</w:t>
            </w:r>
          </w:p>
        </w:tc>
        <w:tc>
          <w:tcPr>
            <w:tcW w:w="108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100,00%</w:t>
            </w:r>
          </w:p>
        </w:tc>
      </w:tr>
      <w:tr w:rsidR="006A268F" w:rsidRPr="006A268F" w:rsidTr="006A268F">
        <w:tc>
          <w:tcPr>
            <w:tcW w:w="558" w:type="dxa"/>
          </w:tcPr>
          <w:p w:rsidR="006A268F" w:rsidRPr="006A268F" w:rsidRDefault="006A268F" w:rsidP="006A268F">
            <w:pPr>
              <w:spacing w:line="276" w:lineRule="auto"/>
              <w:jc w:val="both"/>
              <w:rPr>
                <w:rFonts w:ascii="Arial" w:eastAsia="Cambria" w:hAnsi="Arial" w:cs="Arial"/>
              </w:rPr>
            </w:pPr>
            <w:r w:rsidRPr="006A268F">
              <w:rPr>
                <w:rFonts w:ascii="Arial" w:eastAsia="Cambria" w:hAnsi="Arial" w:cs="Arial"/>
              </w:rPr>
              <w:t>2.</w:t>
            </w:r>
          </w:p>
        </w:tc>
        <w:tc>
          <w:tcPr>
            <w:tcW w:w="4050" w:type="dxa"/>
          </w:tcPr>
          <w:p w:rsidR="006A268F" w:rsidRPr="006A268F" w:rsidRDefault="006A268F" w:rsidP="006A268F">
            <w:pPr>
              <w:spacing w:line="276" w:lineRule="auto"/>
              <w:jc w:val="both"/>
              <w:rPr>
                <w:rFonts w:ascii="Arial" w:eastAsia="Cambria" w:hAnsi="Arial" w:cs="Arial"/>
              </w:rPr>
            </w:pPr>
            <w:r w:rsidRPr="006A268F">
              <w:rPr>
                <w:rFonts w:ascii="Arial" w:eastAsia="Cambria" w:hAnsi="Arial" w:cs="Arial"/>
              </w:rPr>
              <w:t>Mbi tatimi në tatimi në të ardhurat e personave fizikë</w:t>
            </w:r>
          </w:p>
        </w:tc>
        <w:tc>
          <w:tcPr>
            <w:tcW w:w="180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250.000,00 €</w:t>
            </w:r>
          </w:p>
        </w:tc>
        <w:tc>
          <w:tcPr>
            <w:tcW w:w="162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128.034.04 €</w:t>
            </w:r>
          </w:p>
        </w:tc>
        <w:tc>
          <w:tcPr>
            <w:tcW w:w="108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51,21%</w:t>
            </w:r>
          </w:p>
        </w:tc>
        <w:tc>
          <w:tcPr>
            <w:tcW w:w="162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250.000,00 €</w:t>
            </w:r>
          </w:p>
        </w:tc>
        <w:tc>
          <w:tcPr>
            <w:tcW w:w="108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100,00%</w:t>
            </w:r>
          </w:p>
        </w:tc>
      </w:tr>
      <w:tr w:rsidR="006A268F" w:rsidRPr="006A268F" w:rsidTr="006A268F">
        <w:tc>
          <w:tcPr>
            <w:tcW w:w="558" w:type="dxa"/>
          </w:tcPr>
          <w:p w:rsidR="006A268F" w:rsidRPr="006A268F" w:rsidRDefault="006A268F" w:rsidP="006A268F">
            <w:pPr>
              <w:spacing w:line="276" w:lineRule="auto"/>
              <w:jc w:val="both"/>
              <w:rPr>
                <w:rFonts w:ascii="Arial" w:eastAsia="Cambria" w:hAnsi="Arial" w:cs="Arial"/>
              </w:rPr>
            </w:pPr>
            <w:r w:rsidRPr="006A268F">
              <w:rPr>
                <w:rFonts w:ascii="Arial" w:eastAsia="Cambria" w:hAnsi="Arial" w:cs="Arial"/>
              </w:rPr>
              <w:t>3.</w:t>
            </w:r>
          </w:p>
        </w:tc>
        <w:tc>
          <w:tcPr>
            <w:tcW w:w="4050" w:type="dxa"/>
          </w:tcPr>
          <w:p w:rsidR="006A268F" w:rsidRPr="006A268F" w:rsidRDefault="006A268F" w:rsidP="006A268F">
            <w:pPr>
              <w:spacing w:line="276" w:lineRule="auto"/>
              <w:jc w:val="both"/>
              <w:rPr>
                <w:rFonts w:ascii="Arial" w:eastAsia="Cambria" w:hAnsi="Arial" w:cs="Arial"/>
              </w:rPr>
            </w:pPr>
            <w:r w:rsidRPr="006A268F">
              <w:rPr>
                <w:rFonts w:ascii="Arial" w:eastAsia="Cambria" w:hAnsi="Arial" w:cs="Arial"/>
              </w:rPr>
              <w:t>Taksat lokale administrative</w:t>
            </w:r>
          </w:p>
        </w:tc>
        <w:tc>
          <w:tcPr>
            <w:tcW w:w="180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35.000,00 €</w:t>
            </w:r>
          </w:p>
        </w:tc>
        <w:tc>
          <w:tcPr>
            <w:tcW w:w="162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12.016,50 €</w:t>
            </w:r>
          </w:p>
        </w:tc>
        <w:tc>
          <w:tcPr>
            <w:tcW w:w="108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34,33%</w:t>
            </w:r>
          </w:p>
        </w:tc>
        <w:tc>
          <w:tcPr>
            <w:tcW w:w="162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35.000,00 €</w:t>
            </w:r>
          </w:p>
        </w:tc>
        <w:tc>
          <w:tcPr>
            <w:tcW w:w="108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100,00%</w:t>
            </w:r>
          </w:p>
        </w:tc>
      </w:tr>
      <w:tr w:rsidR="006A268F" w:rsidRPr="006A268F" w:rsidTr="006A268F">
        <w:tc>
          <w:tcPr>
            <w:tcW w:w="558" w:type="dxa"/>
          </w:tcPr>
          <w:p w:rsidR="006A268F" w:rsidRPr="006A268F" w:rsidRDefault="006A268F" w:rsidP="006A268F">
            <w:pPr>
              <w:spacing w:line="276" w:lineRule="auto"/>
              <w:jc w:val="both"/>
              <w:rPr>
                <w:rFonts w:ascii="Arial" w:eastAsia="Cambria" w:hAnsi="Arial" w:cs="Arial"/>
              </w:rPr>
            </w:pPr>
            <w:r w:rsidRPr="006A268F">
              <w:rPr>
                <w:rFonts w:ascii="Arial" w:eastAsia="Cambria" w:hAnsi="Arial" w:cs="Arial"/>
              </w:rPr>
              <w:t>4.</w:t>
            </w:r>
          </w:p>
        </w:tc>
        <w:tc>
          <w:tcPr>
            <w:tcW w:w="4050" w:type="dxa"/>
          </w:tcPr>
          <w:p w:rsidR="006A268F" w:rsidRPr="006A268F" w:rsidRDefault="006A268F" w:rsidP="006A268F">
            <w:pPr>
              <w:spacing w:line="276" w:lineRule="auto"/>
              <w:jc w:val="both"/>
              <w:rPr>
                <w:rFonts w:ascii="Arial" w:eastAsia="Cambria" w:hAnsi="Arial" w:cs="Arial"/>
              </w:rPr>
            </w:pPr>
            <w:r w:rsidRPr="006A268F">
              <w:rPr>
                <w:rFonts w:ascii="Arial" w:eastAsia="Cambria" w:hAnsi="Arial" w:cs="Arial"/>
              </w:rPr>
              <w:t>Taksat lokale komunale</w:t>
            </w:r>
          </w:p>
        </w:tc>
        <w:tc>
          <w:tcPr>
            <w:tcW w:w="180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13.000,00 €</w:t>
            </w:r>
          </w:p>
        </w:tc>
        <w:tc>
          <w:tcPr>
            <w:tcW w:w="162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2.653,91 €</w:t>
            </w:r>
          </w:p>
        </w:tc>
        <w:tc>
          <w:tcPr>
            <w:tcW w:w="108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20,41%</w:t>
            </w:r>
          </w:p>
        </w:tc>
        <w:tc>
          <w:tcPr>
            <w:tcW w:w="162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13.000,00 €</w:t>
            </w:r>
          </w:p>
        </w:tc>
        <w:tc>
          <w:tcPr>
            <w:tcW w:w="108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100,00%</w:t>
            </w:r>
          </w:p>
        </w:tc>
      </w:tr>
      <w:tr w:rsidR="006A268F" w:rsidRPr="006A268F" w:rsidTr="006A268F">
        <w:tc>
          <w:tcPr>
            <w:tcW w:w="558" w:type="dxa"/>
          </w:tcPr>
          <w:p w:rsidR="006A268F" w:rsidRPr="006A268F" w:rsidRDefault="006A268F" w:rsidP="006A268F">
            <w:pPr>
              <w:spacing w:line="276" w:lineRule="auto"/>
              <w:jc w:val="both"/>
              <w:rPr>
                <w:rFonts w:ascii="Arial" w:eastAsia="Cambria" w:hAnsi="Arial" w:cs="Arial"/>
              </w:rPr>
            </w:pPr>
            <w:r w:rsidRPr="006A268F">
              <w:rPr>
                <w:rFonts w:ascii="Arial" w:eastAsia="Cambria" w:hAnsi="Arial" w:cs="Arial"/>
              </w:rPr>
              <w:t>5.</w:t>
            </w:r>
          </w:p>
        </w:tc>
        <w:tc>
          <w:tcPr>
            <w:tcW w:w="4050" w:type="dxa"/>
          </w:tcPr>
          <w:p w:rsidR="006A268F" w:rsidRPr="006A268F" w:rsidRDefault="006A268F" w:rsidP="006A268F">
            <w:pPr>
              <w:spacing w:line="276" w:lineRule="auto"/>
              <w:jc w:val="both"/>
              <w:rPr>
                <w:rFonts w:ascii="Arial" w:eastAsia="Cambria" w:hAnsi="Arial" w:cs="Arial"/>
              </w:rPr>
            </w:pPr>
            <w:r w:rsidRPr="006A268F">
              <w:rPr>
                <w:rFonts w:ascii="Arial" w:eastAsia="Cambria" w:hAnsi="Arial" w:cs="Arial"/>
              </w:rPr>
              <w:t>Tatime të tjera – taksat turistike</w:t>
            </w:r>
          </w:p>
        </w:tc>
        <w:tc>
          <w:tcPr>
            <w:tcW w:w="180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10.000,00 €</w:t>
            </w:r>
          </w:p>
        </w:tc>
        <w:tc>
          <w:tcPr>
            <w:tcW w:w="162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0,00 €</w:t>
            </w:r>
          </w:p>
        </w:tc>
        <w:tc>
          <w:tcPr>
            <w:tcW w:w="108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0,00%</w:t>
            </w:r>
          </w:p>
        </w:tc>
        <w:tc>
          <w:tcPr>
            <w:tcW w:w="162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10.000,00 €</w:t>
            </w:r>
          </w:p>
        </w:tc>
        <w:tc>
          <w:tcPr>
            <w:tcW w:w="108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100,00%</w:t>
            </w:r>
          </w:p>
        </w:tc>
      </w:tr>
      <w:tr w:rsidR="006A268F" w:rsidRPr="006A268F" w:rsidTr="006A268F">
        <w:tc>
          <w:tcPr>
            <w:tcW w:w="558" w:type="dxa"/>
          </w:tcPr>
          <w:p w:rsidR="006A268F" w:rsidRPr="006A268F" w:rsidRDefault="006A268F" w:rsidP="006A268F">
            <w:pPr>
              <w:spacing w:line="276" w:lineRule="auto"/>
              <w:jc w:val="both"/>
              <w:rPr>
                <w:rFonts w:ascii="Arial" w:eastAsia="Cambria" w:hAnsi="Arial" w:cs="Arial"/>
              </w:rPr>
            </w:pPr>
            <w:r w:rsidRPr="006A268F">
              <w:rPr>
                <w:rFonts w:ascii="Arial" w:eastAsia="Cambria" w:hAnsi="Arial" w:cs="Arial"/>
              </w:rPr>
              <w:t>6.</w:t>
            </w:r>
          </w:p>
        </w:tc>
        <w:tc>
          <w:tcPr>
            <w:tcW w:w="4050" w:type="dxa"/>
          </w:tcPr>
          <w:p w:rsidR="006A268F" w:rsidRPr="006A268F" w:rsidRDefault="006A268F" w:rsidP="006A268F">
            <w:pPr>
              <w:spacing w:line="276" w:lineRule="auto"/>
              <w:jc w:val="both"/>
              <w:rPr>
                <w:rFonts w:ascii="Arial" w:eastAsia="Cambria" w:hAnsi="Arial" w:cs="Arial"/>
              </w:rPr>
            </w:pPr>
            <w:r w:rsidRPr="006A268F">
              <w:rPr>
                <w:rFonts w:ascii="Arial" w:eastAsia="Cambria" w:hAnsi="Arial" w:cs="Arial"/>
              </w:rPr>
              <w:t>Kompensimi për pajisje komunale të truallit ndërtimorë</w:t>
            </w:r>
          </w:p>
        </w:tc>
        <w:tc>
          <w:tcPr>
            <w:tcW w:w="180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235.000,00 €</w:t>
            </w:r>
          </w:p>
        </w:tc>
        <w:tc>
          <w:tcPr>
            <w:tcW w:w="162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209.962,92 €</w:t>
            </w:r>
          </w:p>
        </w:tc>
        <w:tc>
          <w:tcPr>
            <w:tcW w:w="108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89,35%</w:t>
            </w:r>
          </w:p>
        </w:tc>
        <w:tc>
          <w:tcPr>
            <w:tcW w:w="162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267.000,00 €</w:t>
            </w:r>
          </w:p>
        </w:tc>
        <w:tc>
          <w:tcPr>
            <w:tcW w:w="108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113,62%</w:t>
            </w:r>
          </w:p>
        </w:tc>
      </w:tr>
      <w:tr w:rsidR="006A268F" w:rsidRPr="006A268F" w:rsidTr="006A268F">
        <w:tc>
          <w:tcPr>
            <w:tcW w:w="558" w:type="dxa"/>
          </w:tcPr>
          <w:p w:rsidR="006A268F" w:rsidRPr="006A268F" w:rsidRDefault="006A268F" w:rsidP="006A268F">
            <w:pPr>
              <w:spacing w:line="276" w:lineRule="auto"/>
              <w:jc w:val="both"/>
              <w:rPr>
                <w:rFonts w:ascii="Arial" w:eastAsia="Cambria" w:hAnsi="Arial" w:cs="Arial"/>
              </w:rPr>
            </w:pPr>
            <w:r w:rsidRPr="006A268F">
              <w:rPr>
                <w:rFonts w:ascii="Arial" w:eastAsia="Cambria" w:hAnsi="Arial" w:cs="Arial"/>
              </w:rPr>
              <w:lastRenderedPageBreak/>
              <w:t>7.</w:t>
            </w:r>
          </w:p>
        </w:tc>
        <w:tc>
          <w:tcPr>
            <w:tcW w:w="4050" w:type="dxa"/>
          </w:tcPr>
          <w:p w:rsidR="006A268F" w:rsidRPr="006A268F" w:rsidRDefault="006A268F" w:rsidP="006A268F">
            <w:pPr>
              <w:spacing w:line="276" w:lineRule="auto"/>
              <w:jc w:val="both"/>
              <w:rPr>
                <w:rFonts w:ascii="Arial" w:eastAsia="Cambria" w:hAnsi="Arial" w:cs="Arial"/>
              </w:rPr>
            </w:pPr>
            <w:r w:rsidRPr="006A268F">
              <w:rPr>
                <w:rFonts w:ascii="Arial" w:eastAsia="Cambria" w:hAnsi="Arial" w:cs="Arial"/>
              </w:rPr>
              <w:t>Kompensimet tjera për rrugë</w:t>
            </w:r>
          </w:p>
        </w:tc>
        <w:tc>
          <w:tcPr>
            <w:tcW w:w="180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170.000,00 €</w:t>
            </w:r>
          </w:p>
        </w:tc>
        <w:tc>
          <w:tcPr>
            <w:tcW w:w="162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70.470,36 €</w:t>
            </w:r>
          </w:p>
        </w:tc>
        <w:tc>
          <w:tcPr>
            <w:tcW w:w="108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41,45%</w:t>
            </w:r>
          </w:p>
        </w:tc>
        <w:tc>
          <w:tcPr>
            <w:tcW w:w="162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170.000,00 €</w:t>
            </w:r>
          </w:p>
        </w:tc>
        <w:tc>
          <w:tcPr>
            <w:tcW w:w="108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100,00%</w:t>
            </w:r>
          </w:p>
        </w:tc>
      </w:tr>
      <w:tr w:rsidR="006A268F" w:rsidRPr="006A268F" w:rsidTr="006A268F">
        <w:tc>
          <w:tcPr>
            <w:tcW w:w="558" w:type="dxa"/>
          </w:tcPr>
          <w:p w:rsidR="006A268F" w:rsidRPr="006A268F" w:rsidRDefault="006A268F" w:rsidP="006A268F">
            <w:pPr>
              <w:spacing w:line="276" w:lineRule="auto"/>
              <w:jc w:val="both"/>
              <w:rPr>
                <w:rFonts w:ascii="Arial" w:eastAsia="Cambria" w:hAnsi="Arial" w:cs="Arial"/>
              </w:rPr>
            </w:pPr>
            <w:r w:rsidRPr="006A268F">
              <w:rPr>
                <w:rFonts w:ascii="Arial" w:eastAsia="Cambria" w:hAnsi="Arial" w:cs="Arial"/>
              </w:rPr>
              <w:t>8.</w:t>
            </w:r>
          </w:p>
        </w:tc>
        <w:tc>
          <w:tcPr>
            <w:tcW w:w="4050" w:type="dxa"/>
          </w:tcPr>
          <w:p w:rsidR="006A268F" w:rsidRPr="006A268F" w:rsidRDefault="006A268F" w:rsidP="006A268F">
            <w:pPr>
              <w:spacing w:line="276" w:lineRule="auto"/>
              <w:jc w:val="both"/>
              <w:rPr>
                <w:rFonts w:ascii="Arial" w:eastAsia="Cambria" w:hAnsi="Arial" w:cs="Arial"/>
              </w:rPr>
            </w:pPr>
            <w:r w:rsidRPr="006A268F">
              <w:rPr>
                <w:rFonts w:ascii="Arial" w:eastAsia="Cambria" w:hAnsi="Arial" w:cs="Arial"/>
              </w:rPr>
              <w:t>Kompensime të tjera – kompensime komunale</w:t>
            </w:r>
          </w:p>
        </w:tc>
        <w:tc>
          <w:tcPr>
            <w:tcW w:w="180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30.000,00 €</w:t>
            </w:r>
          </w:p>
        </w:tc>
        <w:tc>
          <w:tcPr>
            <w:tcW w:w="162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0,00 €</w:t>
            </w:r>
          </w:p>
        </w:tc>
        <w:tc>
          <w:tcPr>
            <w:tcW w:w="108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0,00%</w:t>
            </w:r>
          </w:p>
        </w:tc>
        <w:tc>
          <w:tcPr>
            <w:tcW w:w="162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30.000,00 €</w:t>
            </w:r>
          </w:p>
        </w:tc>
        <w:tc>
          <w:tcPr>
            <w:tcW w:w="108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100,00%</w:t>
            </w:r>
          </w:p>
        </w:tc>
      </w:tr>
      <w:tr w:rsidR="006A268F" w:rsidRPr="006A268F" w:rsidTr="006A268F">
        <w:trPr>
          <w:trHeight w:val="728"/>
        </w:trPr>
        <w:tc>
          <w:tcPr>
            <w:tcW w:w="558" w:type="dxa"/>
          </w:tcPr>
          <w:p w:rsidR="006A268F" w:rsidRPr="006A268F" w:rsidRDefault="006A268F" w:rsidP="006A268F">
            <w:pPr>
              <w:spacing w:line="276" w:lineRule="auto"/>
              <w:jc w:val="both"/>
              <w:rPr>
                <w:rFonts w:ascii="Arial" w:eastAsia="Cambria" w:hAnsi="Arial" w:cs="Arial"/>
              </w:rPr>
            </w:pPr>
            <w:r w:rsidRPr="006A268F">
              <w:rPr>
                <w:rFonts w:ascii="Arial" w:eastAsia="Cambria" w:hAnsi="Arial" w:cs="Arial"/>
              </w:rPr>
              <w:t>9.</w:t>
            </w:r>
          </w:p>
        </w:tc>
        <w:tc>
          <w:tcPr>
            <w:tcW w:w="4050" w:type="dxa"/>
          </w:tcPr>
          <w:p w:rsidR="006A268F" w:rsidRPr="006A268F" w:rsidRDefault="006A268F" w:rsidP="006A268F">
            <w:pPr>
              <w:jc w:val="both"/>
              <w:rPr>
                <w:rFonts w:ascii="Arial" w:eastAsia="Cambria" w:hAnsi="Arial" w:cs="Arial"/>
              </w:rPr>
            </w:pPr>
            <w:r w:rsidRPr="006A268F">
              <w:rPr>
                <w:rFonts w:ascii="Arial" w:eastAsia="Cambria" w:hAnsi="Arial" w:cs="Arial"/>
              </w:rPr>
              <w:t>Gjobat e dhëna në procedurën e shkeljes dhe procedurën tjetër për shkak të mos pagesës së të ardhurave lokale</w:t>
            </w:r>
          </w:p>
        </w:tc>
        <w:tc>
          <w:tcPr>
            <w:tcW w:w="180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25.000,00 €</w:t>
            </w:r>
          </w:p>
        </w:tc>
        <w:tc>
          <w:tcPr>
            <w:tcW w:w="162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2.147,01 €</w:t>
            </w:r>
          </w:p>
        </w:tc>
        <w:tc>
          <w:tcPr>
            <w:tcW w:w="108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8,59%</w:t>
            </w:r>
          </w:p>
        </w:tc>
        <w:tc>
          <w:tcPr>
            <w:tcW w:w="162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25.000,00 €</w:t>
            </w:r>
          </w:p>
        </w:tc>
        <w:tc>
          <w:tcPr>
            <w:tcW w:w="108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100,00%</w:t>
            </w:r>
          </w:p>
        </w:tc>
      </w:tr>
      <w:tr w:rsidR="006A268F" w:rsidRPr="006A268F" w:rsidTr="006A268F">
        <w:tc>
          <w:tcPr>
            <w:tcW w:w="558" w:type="dxa"/>
          </w:tcPr>
          <w:p w:rsidR="006A268F" w:rsidRPr="006A268F" w:rsidRDefault="006A268F" w:rsidP="006A268F">
            <w:pPr>
              <w:spacing w:line="276" w:lineRule="auto"/>
              <w:jc w:val="both"/>
              <w:rPr>
                <w:rFonts w:ascii="Arial" w:eastAsia="Cambria" w:hAnsi="Arial" w:cs="Arial"/>
              </w:rPr>
            </w:pPr>
            <w:r w:rsidRPr="006A268F">
              <w:rPr>
                <w:rFonts w:ascii="Arial" w:eastAsia="Cambria" w:hAnsi="Arial" w:cs="Arial"/>
              </w:rPr>
              <w:t>10.</w:t>
            </w:r>
          </w:p>
        </w:tc>
        <w:tc>
          <w:tcPr>
            <w:tcW w:w="4050" w:type="dxa"/>
          </w:tcPr>
          <w:p w:rsidR="006A268F" w:rsidRPr="006A268F" w:rsidRDefault="006A268F" w:rsidP="006A268F">
            <w:pPr>
              <w:jc w:val="both"/>
              <w:rPr>
                <w:rFonts w:ascii="Arial" w:eastAsia="Cambria" w:hAnsi="Arial" w:cs="Arial"/>
              </w:rPr>
            </w:pPr>
            <w:r w:rsidRPr="006A268F">
              <w:rPr>
                <w:rFonts w:ascii="Arial" w:eastAsia="Cambria" w:hAnsi="Arial" w:cs="Arial"/>
              </w:rPr>
              <w:t>Interesi për shkak të mos pagesës në kohë të tatimeve lokale</w:t>
            </w:r>
          </w:p>
        </w:tc>
        <w:tc>
          <w:tcPr>
            <w:tcW w:w="180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20.000,00 €</w:t>
            </w:r>
          </w:p>
        </w:tc>
        <w:tc>
          <w:tcPr>
            <w:tcW w:w="162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549,13 €</w:t>
            </w:r>
          </w:p>
        </w:tc>
        <w:tc>
          <w:tcPr>
            <w:tcW w:w="108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2,75%</w:t>
            </w:r>
          </w:p>
        </w:tc>
        <w:tc>
          <w:tcPr>
            <w:tcW w:w="162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20.000,00 €</w:t>
            </w:r>
          </w:p>
        </w:tc>
        <w:tc>
          <w:tcPr>
            <w:tcW w:w="108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100,00%</w:t>
            </w:r>
          </w:p>
        </w:tc>
      </w:tr>
      <w:tr w:rsidR="006A268F" w:rsidRPr="006A268F" w:rsidTr="006A268F">
        <w:trPr>
          <w:trHeight w:val="700"/>
        </w:trPr>
        <w:tc>
          <w:tcPr>
            <w:tcW w:w="558" w:type="dxa"/>
          </w:tcPr>
          <w:p w:rsidR="006A268F" w:rsidRPr="006A268F" w:rsidRDefault="006A268F" w:rsidP="006A268F">
            <w:pPr>
              <w:spacing w:line="276" w:lineRule="auto"/>
              <w:jc w:val="both"/>
              <w:rPr>
                <w:rFonts w:ascii="Arial" w:eastAsia="Cambria" w:hAnsi="Arial" w:cs="Arial"/>
              </w:rPr>
            </w:pPr>
            <w:r w:rsidRPr="006A268F">
              <w:rPr>
                <w:rFonts w:ascii="Arial" w:eastAsia="Cambria" w:hAnsi="Arial" w:cs="Arial"/>
              </w:rPr>
              <w:t>11.</w:t>
            </w:r>
          </w:p>
        </w:tc>
        <w:tc>
          <w:tcPr>
            <w:tcW w:w="4050" w:type="dxa"/>
          </w:tcPr>
          <w:p w:rsidR="006A268F" w:rsidRPr="006A268F" w:rsidRDefault="006A268F" w:rsidP="006A268F">
            <w:pPr>
              <w:spacing w:line="276" w:lineRule="auto"/>
              <w:jc w:val="both"/>
              <w:rPr>
                <w:rFonts w:ascii="Arial" w:eastAsia="Cambria" w:hAnsi="Arial" w:cs="Arial"/>
              </w:rPr>
            </w:pPr>
            <w:r w:rsidRPr="006A268F">
              <w:rPr>
                <w:rFonts w:ascii="Arial" w:eastAsia="Cambria" w:hAnsi="Arial" w:cs="Arial"/>
              </w:rPr>
              <w:t>Të ardhurat që organet i realizojnë me kryerjen e veprimtarisë së tyre</w:t>
            </w:r>
          </w:p>
        </w:tc>
        <w:tc>
          <w:tcPr>
            <w:tcW w:w="180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25.000,00 €</w:t>
            </w:r>
          </w:p>
        </w:tc>
        <w:tc>
          <w:tcPr>
            <w:tcW w:w="162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2.957,72 €</w:t>
            </w:r>
          </w:p>
        </w:tc>
        <w:tc>
          <w:tcPr>
            <w:tcW w:w="108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11,83%</w:t>
            </w:r>
          </w:p>
        </w:tc>
        <w:tc>
          <w:tcPr>
            <w:tcW w:w="162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25.000,00 €</w:t>
            </w:r>
          </w:p>
        </w:tc>
        <w:tc>
          <w:tcPr>
            <w:tcW w:w="108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100,00%</w:t>
            </w:r>
          </w:p>
        </w:tc>
      </w:tr>
      <w:tr w:rsidR="006A268F" w:rsidRPr="006A268F" w:rsidTr="006A268F">
        <w:tc>
          <w:tcPr>
            <w:tcW w:w="558" w:type="dxa"/>
          </w:tcPr>
          <w:p w:rsidR="006A268F" w:rsidRPr="006A268F" w:rsidRDefault="006A268F" w:rsidP="006A268F">
            <w:pPr>
              <w:spacing w:line="276" w:lineRule="auto"/>
              <w:jc w:val="both"/>
              <w:rPr>
                <w:rFonts w:ascii="Arial" w:eastAsia="Cambria" w:hAnsi="Arial" w:cs="Arial"/>
              </w:rPr>
            </w:pPr>
            <w:r w:rsidRPr="006A268F">
              <w:rPr>
                <w:rFonts w:ascii="Arial" w:eastAsia="Cambria" w:hAnsi="Arial" w:cs="Arial"/>
              </w:rPr>
              <w:t>12.</w:t>
            </w:r>
          </w:p>
        </w:tc>
        <w:tc>
          <w:tcPr>
            <w:tcW w:w="4050" w:type="dxa"/>
          </w:tcPr>
          <w:p w:rsidR="006A268F" w:rsidRPr="006A268F" w:rsidRDefault="006A268F" w:rsidP="006A268F">
            <w:pPr>
              <w:spacing w:line="276" w:lineRule="auto"/>
              <w:jc w:val="both"/>
              <w:rPr>
                <w:rFonts w:ascii="Arial" w:eastAsia="Cambria" w:hAnsi="Arial" w:cs="Arial"/>
              </w:rPr>
            </w:pPr>
            <w:r w:rsidRPr="006A268F">
              <w:rPr>
                <w:rFonts w:ascii="Arial" w:eastAsia="Cambria" w:hAnsi="Arial" w:cs="Arial"/>
              </w:rPr>
              <w:t>Të ardhurat të tjera</w:t>
            </w:r>
          </w:p>
        </w:tc>
        <w:tc>
          <w:tcPr>
            <w:tcW w:w="180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150.000,00 €</w:t>
            </w:r>
          </w:p>
        </w:tc>
        <w:tc>
          <w:tcPr>
            <w:tcW w:w="162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16.359,65 €</w:t>
            </w:r>
          </w:p>
        </w:tc>
        <w:tc>
          <w:tcPr>
            <w:tcW w:w="108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10,91%</w:t>
            </w:r>
          </w:p>
        </w:tc>
        <w:tc>
          <w:tcPr>
            <w:tcW w:w="162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150.000,00 €</w:t>
            </w:r>
          </w:p>
        </w:tc>
        <w:tc>
          <w:tcPr>
            <w:tcW w:w="108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100,00%</w:t>
            </w:r>
          </w:p>
        </w:tc>
      </w:tr>
      <w:tr w:rsidR="006A268F" w:rsidRPr="006A268F" w:rsidTr="006A268F">
        <w:tc>
          <w:tcPr>
            <w:tcW w:w="558" w:type="dxa"/>
          </w:tcPr>
          <w:p w:rsidR="006A268F" w:rsidRPr="006A268F" w:rsidRDefault="006A268F" w:rsidP="006A268F">
            <w:pPr>
              <w:spacing w:line="276" w:lineRule="auto"/>
              <w:jc w:val="both"/>
              <w:rPr>
                <w:rFonts w:ascii="Arial" w:eastAsia="Cambria" w:hAnsi="Arial" w:cs="Arial"/>
              </w:rPr>
            </w:pPr>
            <w:r w:rsidRPr="006A268F">
              <w:rPr>
                <w:rFonts w:ascii="Arial" w:eastAsia="Cambria" w:hAnsi="Arial" w:cs="Arial"/>
              </w:rPr>
              <w:t>13.</w:t>
            </w:r>
          </w:p>
        </w:tc>
        <w:tc>
          <w:tcPr>
            <w:tcW w:w="4050" w:type="dxa"/>
          </w:tcPr>
          <w:p w:rsidR="006A268F" w:rsidRPr="006A268F" w:rsidRDefault="006A268F" w:rsidP="006A268F">
            <w:pPr>
              <w:spacing w:line="276" w:lineRule="auto"/>
              <w:jc w:val="both"/>
              <w:rPr>
                <w:rFonts w:ascii="Arial" w:eastAsia="Cambria" w:hAnsi="Arial" w:cs="Arial"/>
              </w:rPr>
            </w:pPr>
            <w:r w:rsidRPr="006A268F">
              <w:rPr>
                <w:rFonts w:ascii="Arial" w:eastAsia="Cambria" w:hAnsi="Arial" w:cs="Arial"/>
              </w:rPr>
              <w:t>Të ardhurat nga shitja e pronës</w:t>
            </w:r>
          </w:p>
        </w:tc>
        <w:tc>
          <w:tcPr>
            <w:tcW w:w="180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500.000,00 €</w:t>
            </w:r>
          </w:p>
        </w:tc>
        <w:tc>
          <w:tcPr>
            <w:tcW w:w="162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0,00 €</w:t>
            </w:r>
          </w:p>
        </w:tc>
        <w:tc>
          <w:tcPr>
            <w:tcW w:w="108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0,00%</w:t>
            </w:r>
          </w:p>
        </w:tc>
        <w:tc>
          <w:tcPr>
            <w:tcW w:w="162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0,00 €</w:t>
            </w:r>
          </w:p>
        </w:tc>
        <w:tc>
          <w:tcPr>
            <w:tcW w:w="108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0,00%</w:t>
            </w:r>
          </w:p>
        </w:tc>
      </w:tr>
      <w:tr w:rsidR="006A268F" w:rsidRPr="006A268F" w:rsidTr="006A268F">
        <w:tc>
          <w:tcPr>
            <w:tcW w:w="558" w:type="dxa"/>
          </w:tcPr>
          <w:p w:rsidR="006A268F" w:rsidRPr="006A268F" w:rsidRDefault="006A268F" w:rsidP="006A268F">
            <w:pPr>
              <w:spacing w:line="276" w:lineRule="auto"/>
              <w:jc w:val="center"/>
              <w:rPr>
                <w:rFonts w:ascii="Arial" w:eastAsia="Cambria" w:hAnsi="Arial" w:cs="Arial"/>
                <w:b/>
              </w:rPr>
            </w:pPr>
            <w:r w:rsidRPr="006A268F">
              <w:rPr>
                <w:rFonts w:ascii="Arial" w:eastAsia="Cambria" w:hAnsi="Arial" w:cs="Arial"/>
                <w:b/>
              </w:rPr>
              <w:t>II</w:t>
            </w:r>
          </w:p>
        </w:tc>
        <w:tc>
          <w:tcPr>
            <w:tcW w:w="4050" w:type="dxa"/>
          </w:tcPr>
          <w:p w:rsidR="006A268F" w:rsidRPr="006A268F" w:rsidRDefault="006A268F" w:rsidP="006A268F">
            <w:pPr>
              <w:spacing w:line="276" w:lineRule="auto"/>
              <w:jc w:val="center"/>
              <w:rPr>
                <w:rFonts w:ascii="Arial" w:eastAsia="Cambria" w:hAnsi="Arial" w:cs="Arial"/>
                <w:b/>
              </w:rPr>
            </w:pPr>
            <w:r w:rsidRPr="006A268F">
              <w:rPr>
                <w:rFonts w:ascii="Arial" w:eastAsia="Cambria" w:hAnsi="Arial" w:cs="Arial"/>
                <w:b/>
              </w:rPr>
              <w:t>TË ARDHURAT PËRKATËSE</w:t>
            </w:r>
          </w:p>
        </w:tc>
        <w:tc>
          <w:tcPr>
            <w:tcW w:w="1800" w:type="dxa"/>
            <w:vAlign w:val="bottom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1.720.000,00 €</w:t>
            </w:r>
          </w:p>
        </w:tc>
        <w:tc>
          <w:tcPr>
            <w:tcW w:w="1620" w:type="dxa"/>
            <w:vAlign w:val="bottom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1.303.793,60 €</w:t>
            </w:r>
          </w:p>
        </w:tc>
        <w:tc>
          <w:tcPr>
            <w:tcW w:w="1080" w:type="dxa"/>
            <w:vAlign w:val="bottom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75,80%</w:t>
            </w:r>
          </w:p>
        </w:tc>
        <w:tc>
          <w:tcPr>
            <w:tcW w:w="1620" w:type="dxa"/>
            <w:vAlign w:val="bottom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1.985.000,00 €</w:t>
            </w:r>
          </w:p>
        </w:tc>
        <w:tc>
          <w:tcPr>
            <w:tcW w:w="1080" w:type="dxa"/>
            <w:vAlign w:val="bottom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115,41%</w:t>
            </w:r>
          </w:p>
        </w:tc>
      </w:tr>
      <w:tr w:rsidR="006A268F" w:rsidRPr="006A268F" w:rsidTr="006A268F">
        <w:tc>
          <w:tcPr>
            <w:tcW w:w="558" w:type="dxa"/>
          </w:tcPr>
          <w:p w:rsidR="006A268F" w:rsidRPr="006A268F" w:rsidRDefault="006A268F" w:rsidP="006A268F">
            <w:pPr>
              <w:spacing w:line="276" w:lineRule="auto"/>
              <w:jc w:val="both"/>
              <w:rPr>
                <w:rFonts w:ascii="Arial" w:eastAsia="Cambria" w:hAnsi="Arial" w:cs="Arial"/>
              </w:rPr>
            </w:pPr>
            <w:r w:rsidRPr="006A268F">
              <w:rPr>
                <w:rFonts w:ascii="Arial" w:eastAsia="Cambria" w:hAnsi="Arial" w:cs="Arial"/>
              </w:rPr>
              <w:t>1.</w:t>
            </w:r>
          </w:p>
        </w:tc>
        <w:tc>
          <w:tcPr>
            <w:tcW w:w="4050" w:type="dxa"/>
          </w:tcPr>
          <w:p w:rsidR="006A268F" w:rsidRPr="006A268F" w:rsidRDefault="006A268F" w:rsidP="006A268F">
            <w:pPr>
              <w:spacing w:line="276" w:lineRule="auto"/>
              <w:jc w:val="both"/>
              <w:rPr>
                <w:rFonts w:ascii="Arial" w:eastAsia="Cambria" w:hAnsi="Arial" w:cs="Arial"/>
              </w:rPr>
            </w:pPr>
            <w:r w:rsidRPr="006A268F">
              <w:rPr>
                <w:rFonts w:ascii="Arial" w:eastAsia="Cambria" w:hAnsi="Arial" w:cs="Arial"/>
              </w:rPr>
              <w:t>Tatimi në të ardhurat e personave fizikë</w:t>
            </w:r>
          </w:p>
        </w:tc>
        <w:tc>
          <w:tcPr>
            <w:tcW w:w="180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1.450.000,00 €</w:t>
            </w:r>
          </w:p>
        </w:tc>
        <w:tc>
          <w:tcPr>
            <w:tcW w:w="162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1.129.240,12 €</w:t>
            </w:r>
          </w:p>
        </w:tc>
        <w:tc>
          <w:tcPr>
            <w:tcW w:w="108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77.88%</w:t>
            </w:r>
          </w:p>
        </w:tc>
        <w:tc>
          <w:tcPr>
            <w:tcW w:w="162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1.650.000,00 €</w:t>
            </w:r>
          </w:p>
        </w:tc>
        <w:tc>
          <w:tcPr>
            <w:tcW w:w="108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113,79%</w:t>
            </w:r>
          </w:p>
        </w:tc>
      </w:tr>
      <w:tr w:rsidR="006A268F" w:rsidRPr="006A268F" w:rsidTr="006A268F">
        <w:tc>
          <w:tcPr>
            <w:tcW w:w="558" w:type="dxa"/>
          </w:tcPr>
          <w:p w:rsidR="006A268F" w:rsidRPr="006A268F" w:rsidRDefault="006A268F" w:rsidP="006A268F">
            <w:pPr>
              <w:spacing w:line="276" w:lineRule="auto"/>
              <w:jc w:val="both"/>
              <w:rPr>
                <w:rFonts w:ascii="Arial" w:eastAsia="Cambria" w:hAnsi="Arial" w:cs="Arial"/>
              </w:rPr>
            </w:pPr>
            <w:r w:rsidRPr="006A268F">
              <w:rPr>
                <w:rFonts w:ascii="Arial" w:eastAsia="Cambria" w:hAnsi="Arial" w:cs="Arial"/>
              </w:rPr>
              <w:t>2.</w:t>
            </w:r>
          </w:p>
        </w:tc>
        <w:tc>
          <w:tcPr>
            <w:tcW w:w="4050" w:type="dxa"/>
          </w:tcPr>
          <w:p w:rsidR="006A268F" w:rsidRPr="006A268F" w:rsidRDefault="006A268F" w:rsidP="006A268F">
            <w:pPr>
              <w:spacing w:line="276" w:lineRule="auto"/>
              <w:jc w:val="both"/>
              <w:rPr>
                <w:rFonts w:ascii="Arial" w:eastAsia="Cambria" w:hAnsi="Arial" w:cs="Arial"/>
              </w:rPr>
            </w:pPr>
            <w:r w:rsidRPr="006A268F">
              <w:rPr>
                <w:rFonts w:ascii="Arial" w:eastAsia="Cambria" w:hAnsi="Arial" w:cs="Arial"/>
              </w:rPr>
              <w:t>Tatimi në të ardhurat e patundshmërive</w:t>
            </w:r>
          </w:p>
        </w:tc>
        <w:tc>
          <w:tcPr>
            <w:tcW w:w="180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165.000,00 €</w:t>
            </w:r>
          </w:p>
        </w:tc>
        <w:tc>
          <w:tcPr>
            <w:tcW w:w="162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130.390,37 €</w:t>
            </w:r>
          </w:p>
        </w:tc>
        <w:tc>
          <w:tcPr>
            <w:tcW w:w="108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79,02%</w:t>
            </w:r>
          </w:p>
        </w:tc>
        <w:tc>
          <w:tcPr>
            <w:tcW w:w="162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230.000,00 €</w:t>
            </w:r>
          </w:p>
        </w:tc>
        <w:tc>
          <w:tcPr>
            <w:tcW w:w="108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139,39%</w:t>
            </w:r>
          </w:p>
        </w:tc>
      </w:tr>
      <w:tr w:rsidR="006A268F" w:rsidRPr="006A268F" w:rsidTr="006A268F">
        <w:tc>
          <w:tcPr>
            <w:tcW w:w="558" w:type="dxa"/>
          </w:tcPr>
          <w:p w:rsidR="006A268F" w:rsidRPr="006A268F" w:rsidRDefault="006A268F" w:rsidP="006A268F">
            <w:pPr>
              <w:spacing w:line="276" w:lineRule="auto"/>
              <w:jc w:val="both"/>
              <w:rPr>
                <w:rFonts w:ascii="Arial" w:eastAsia="Cambria" w:hAnsi="Arial" w:cs="Arial"/>
              </w:rPr>
            </w:pPr>
            <w:r w:rsidRPr="006A268F">
              <w:rPr>
                <w:rFonts w:ascii="Arial" w:eastAsia="Cambria" w:hAnsi="Arial" w:cs="Arial"/>
              </w:rPr>
              <w:t>3.</w:t>
            </w:r>
          </w:p>
        </w:tc>
        <w:tc>
          <w:tcPr>
            <w:tcW w:w="4050" w:type="dxa"/>
          </w:tcPr>
          <w:p w:rsidR="006A268F" w:rsidRPr="006A268F" w:rsidRDefault="006A268F" w:rsidP="006A268F">
            <w:pPr>
              <w:spacing w:line="276" w:lineRule="auto"/>
              <w:jc w:val="both"/>
              <w:rPr>
                <w:rFonts w:ascii="Arial" w:eastAsia="Cambria" w:hAnsi="Arial" w:cs="Arial"/>
              </w:rPr>
            </w:pPr>
            <w:r w:rsidRPr="006A268F">
              <w:rPr>
                <w:rFonts w:ascii="Arial" w:eastAsia="Cambria" w:hAnsi="Arial" w:cs="Arial"/>
              </w:rPr>
              <w:t>Kompensimet për shfrytëzimin e të mirave me interes të përgjithshëm</w:t>
            </w:r>
          </w:p>
        </w:tc>
        <w:tc>
          <w:tcPr>
            <w:tcW w:w="180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35.000,00 €</w:t>
            </w:r>
          </w:p>
        </w:tc>
        <w:tc>
          <w:tcPr>
            <w:tcW w:w="162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17.269,22 €</w:t>
            </w:r>
          </w:p>
        </w:tc>
        <w:tc>
          <w:tcPr>
            <w:tcW w:w="108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49,34%</w:t>
            </w:r>
          </w:p>
        </w:tc>
        <w:tc>
          <w:tcPr>
            <w:tcW w:w="162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35.000,00 €</w:t>
            </w:r>
          </w:p>
        </w:tc>
        <w:tc>
          <w:tcPr>
            <w:tcW w:w="108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116,67%</w:t>
            </w:r>
          </w:p>
        </w:tc>
      </w:tr>
      <w:tr w:rsidR="006A268F" w:rsidRPr="006A268F" w:rsidTr="006A268F">
        <w:tc>
          <w:tcPr>
            <w:tcW w:w="558" w:type="dxa"/>
          </w:tcPr>
          <w:p w:rsidR="006A268F" w:rsidRPr="006A268F" w:rsidRDefault="006A268F" w:rsidP="006A268F">
            <w:pPr>
              <w:spacing w:line="276" w:lineRule="auto"/>
              <w:jc w:val="both"/>
              <w:rPr>
                <w:rFonts w:ascii="Arial" w:eastAsia="Cambria" w:hAnsi="Arial" w:cs="Arial"/>
              </w:rPr>
            </w:pPr>
            <w:r w:rsidRPr="006A268F">
              <w:rPr>
                <w:rFonts w:ascii="Arial" w:eastAsia="Cambria" w:hAnsi="Arial" w:cs="Arial"/>
              </w:rPr>
              <w:t>4.</w:t>
            </w:r>
          </w:p>
        </w:tc>
        <w:tc>
          <w:tcPr>
            <w:tcW w:w="4050" w:type="dxa"/>
          </w:tcPr>
          <w:p w:rsidR="006A268F" w:rsidRPr="006A268F" w:rsidRDefault="006A268F" w:rsidP="006A268F">
            <w:pPr>
              <w:spacing w:line="276" w:lineRule="auto"/>
              <w:jc w:val="both"/>
              <w:rPr>
                <w:rFonts w:ascii="Arial" w:eastAsia="Cambria" w:hAnsi="Arial" w:cs="Arial"/>
              </w:rPr>
            </w:pPr>
            <w:r w:rsidRPr="006A268F">
              <w:rPr>
                <w:rFonts w:ascii="Arial" w:eastAsia="Cambria" w:hAnsi="Arial" w:cs="Arial"/>
              </w:rPr>
              <w:t>Kompensime vjetore gjatë regjistrimit të mjeteve motorike</w:t>
            </w:r>
          </w:p>
        </w:tc>
        <w:tc>
          <w:tcPr>
            <w:tcW w:w="180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70.000,00 €</w:t>
            </w:r>
          </w:p>
        </w:tc>
        <w:tc>
          <w:tcPr>
            <w:tcW w:w="162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26.893,89 €</w:t>
            </w:r>
          </w:p>
        </w:tc>
        <w:tc>
          <w:tcPr>
            <w:tcW w:w="108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38,42%</w:t>
            </w:r>
          </w:p>
        </w:tc>
        <w:tc>
          <w:tcPr>
            <w:tcW w:w="162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70.000,00 €</w:t>
            </w:r>
          </w:p>
        </w:tc>
        <w:tc>
          <w:tcPr>
            <w:tcW w:w="108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100,00%</w:t>
            </w:r>
          </w:p>
        </w:tc>
      </w:tr>
      <w:tr w:rsidR="006A268F" w:rsidRPr="006A268F" w:rsidTr="006A268F">
        <w:tc>
          <w:tcPr>
            <w:tcW w:w="558" w:type="dxa"/>
          </w:tcPr>
          <w:p w:rsidR="006A268F" w:rsidRPr="006A268F" w:rsidRDefault="006A268F" w:rsidP="006A268F">
            <w:pPr>
              <w:spacing w:line="276" w:lineRule="auto"/>
              <w:jc w:val="both"/>
              <w:rPr>
                <w:rFonts w:ascii="Arial" w:eastAsia="Cambria" w:hAnsi="Arial" w:cs="Arial"/>
                <w:b/>
              </w:rPr>
            </w:pPr>
            <w:r w:rsidRPr="006A268F">
              <w:rPr>
                <w:rFonts w:ascii="Arial" w:eastAsia="Cambria" w:hAnsi="Arial" w:cs="Arial"/>
                <w:b/>
              </w:rPr>
              <w:t>III</w:t>
            </w:r>
          </w:p>
        </w:tc>
        <w:tc>
          <w:tcPr>
            <w:tcW w:w="4050" w:type="dxa"/>
          </w:tcPr>
          <w:p w:rsidR="006A268F" w:rsidRPr="006A268F" w:rsidRDefault="006A268F" w:rsidP="006A268F">
            <w:pPr>
              <w:spacing w:line="276" w:lineRule="auto"/>
              <w:jc w:val="center"/>
              <w:rPr>
                <w:rFonts w:ascii="Arial" w:eastAsia="Cambria" w:hAnsi="Arial" w:cs="Arial"/>
                <w:b/>
              </w:rPr>
            </w:pPr>
            <w:r w:rsidRPr="006A268F">
              <w:rPr>
                <w:rFonts w:ascii="Arial" w:eastAsia="Cambria" w:hAnsi="Arial" w:cs="Arial"/>
                <w:b/>
              </w:rPr>
              <w:t>TRANSFERTAT DHE DONACIONET</w:t>
            </w:r>
          </w:p>
        </w:tc>
        <w:tc>
          <w:tcPr>
            <w:tcW w:w="180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4.663.548,45 €</w:t>
            </w:r>
          </w:p>
        </w:tc>
        <w:tc>
          <w:tcPr>
            <w:tcW w:w="162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2.771.128,75 €</w:t>
            </w:r>
          </w:p>
        </w:tc>
        <w:tc>
          <w:tcPr>
            <w:tcW w:w="108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59,42%</w:t>
            </w:r>
          </w:p>
        </w:tc>
        <w:tc>
          <w:tcPr>
            <w:tcW w:w="162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4.763.448,45 €</w:t>
            </w:r>
          </w:p>
        </w:tc>
        <w:tc>
          <w:tcPr>
            <w:tcW w:w="108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102,14%</w:t>
            </w:r>
          </w:p>
        </w:tc>
      </w:tr>
      <w:tr w:rsidR="006A268F" w:rsidRPr="006A268F" w:rsidTr="006A268F">
        <w:tc>
          <w:tcPr>
            <w:tcW w:w="558" w:type="dxa"/>
          </w:tcPr>
          <w:p w:rsidR="006A268F" w:rsidRPr="006A268F" w:rsidRDefault="006A268F" w:rsidP="006A268F">
            <w:pPr>
              <w:spacing w:line="276" w:lineRule="auto"/>
              <w:jc w:val="both"/>
              <w:rPr>
                <w:rFonts w:ascii="Arial" w:eastAsia="Cambria" w:hAnsi="Arial" w:cs="Arial"/>
              </w:rPr>
            </w:pPr>
            <w:r w:rsidRPr="006A268F">
              <w:rPr>
                <w:rFonts w:ascii="Arial" w:eastAsia="Cambria" w:hAnsi="Arial" w:cs="Arial"/>
              </w:rPr>
              <w:t>1.</w:t>
            </w:r>
          </w:p>
        </w:tc>
        <w:tc>
          <w:tcPr>
            <w:tcW w:w="4050" w:type="dxa"/>
          </w:tcPr>
          <w:p w:rsidR="006A268F" w:rsidRPr="006A268F" w:rsidRDefault="006A268F" w:rsidP="006A268F">
            <w:pPr>
              <w:spacing w:line="276" w:lineRule="auto"/>
              <w:jc w:val="both"/>
              <w:rPr>
                <w:rFonts w:ascii="Arial" w:eastAsia="Cambria" w:hAnsi="Arial" w:cs="Arial"/>
              </w:rPr>
            </w:pPr>
            <w:r w:rsidRPr="006A268F">
              <w:rPr>
                <w:rFonts w:ascii="Arial" w:eastAsia="Cambria" w:hAnsi="Arial" w:cs="Arial"/>
              </w:rPr>
              <w:t xml:space="preserve">Donacione kapitale  në favor të Buxhetit  të Komunës </w:t>
            </w:r>
          </w:p>
        </w:tc>
        <w:tc>
          <w:tcPr>
            <w:tcW w:w="180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200.000,00 €</w:t>
            </w:r>
          </w:p>
        </w:tc>
        <w:tc>
          <w:tcPr>
            <w:tcW w:w="162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0,00 €</w:t>
            </w:r>
          </w:p>
        </w:tc>
        <w:tc>
          <w:tcPr>
            <w:tcW w:w="108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0,00%</w:t>
            </w:r>
          </w:p>
        </w:tc>
        <w:tc>
          <w:tcPr>
            <w:tcW w:w="162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200.000,00 €</w:t>
            </w:r>
          </w:p>
        </w:tc>
        <w:tc>
          <w:tcPr>
            <w:tcW w:w="108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100,00%</w:t>
            </w:r>
          </w:p>
        </w:tc>
      </w:tr>
      <w:tr w:rsidR="006A268F" w:rsidRPr="006A268F" w:rsidTr="006A268F">
        <w:tc>
          <w:tcPr>
            <w:tcW w:w="558" w:type="dxa"/>
          </w:tcPr>
          <w:p w:rsidR="006A268F" w:rsidRPr="006A268F" w:rsidRDefault="006A268F" w:rsidP="006A268F">
            <w:pPr>
              <w:spacing w:line="276" w:lineRule="auto"/>
              <w:jc w:val="both"/>
              <w:rPr>
                <w:rFonts w:ascii="Arial" w:eastAsia="Cambria" w:hAnsi="Arial" w:cs="Arial"/>
              </w:rPr>
            </w:pPr>
            <w:r w:rsidRPr="006A268F">
              <w:rPr>
                <w:rFonts w:ascii="Arial" w:eastAsia="Cambria" w:hAnsi="Arial" w:cs="Arial"/>
              </w:rPr>
              <w:t>2.</w:t>
            </w:r>
          </w:p>
        </w:tc>
        <w:tc>
          <w:tcPr>
            <w:tcW w:w="4050" w:type="dxa"/>
          </w:tcPr>
          <w:p w:rsidR="006A268F" w:rsidRPr="006A268F" w:rsidRDefault="006A268F" w:rsidP="006A268F">
            <w:pPr>
              <w:spacing w:line="276" w:lineRule="auto"/>
              <w:jc w:val="both"/>
              <w:rPr>
                <w:rFonts w:ascii="Arial" w:eastAsia="Cambria" w:hAnsi="Arial" w:cs="Arial"/>
              </w:rPr>
            </w:pPr>
            <w:r w:rsidRPr="006A268F">
              <w:rPr>
                <w:rFonts w:ascii="Arial" w:eastAsia="Cambria" w:hAnsi="Arial" w:cs="Arial"/>
              </w:rPr>
              <w:t>Donacionet rrjedhëse për projektet e BE-së</w:t>
            </w:r>
          </w:p>
        </w:tc>
        <w:tc>
          <w:tcPr>
            <w:tcW w:w="180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772.000,00 €</w:t>
            </w:r>
          </w:p>
        </w:tc>
        <w:tc>
          <w:tcPr>
            <w:tcW w:w="162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107.033,07 €</w:t>
            </w:r>
          </w:p>
        </w:tc>
        <w:tc>
          <w:tcPr>
            <w:tcW w:w="108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13,86%</w:t>
            </w:r>
          </w:p>
        </w:tc>
        <w:tc>
          <w:tcPr>
            <w:tcW w:w="162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772.000,00 €</w:t>
            </w:r>
          </w:p>
        </w:tc>
        <w:tc>
          <w:tcPr>
            <w:tcW w:w="108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100,00%</w:t>
            </w:r>
          </w:p>
        </w:tc>
      </w:tr>
      <w:tr w:rsidR="006A268F" w:rsidRPr="006A268F" w:rsidTr="006A268F">
        <w:tc>
          <w:tcPr>
            <w:tcW w:w="558" w:type="dxa"/>
          </w:tcPr>
          <w:p w:rsidR="006A268F" w:rsidRPr="006A268F" w:rsidRDefault="006A268F" w:rsidP="006A268F">
            <w:pPr>
              <w:spacing w:line="276" w:lineRule="auto"/>
              <w:jc w:val="both"/>
              <w:rPr>
                <w:rFonts w:ascii="Arial" w:eastAsia="Cambria" w:hAnsi="Arial" w:cs="Arial"/>
              </w:rPr>
            </w:pPr>
            <w:r w:rsidRPr="006A268F">
              <w:rPr>
                <w:rFonts w:ascii="Arial" w:eastAsia="Cambria" w:hAnsi="Arial" w:cs="Arial"/>
              </w:rPr>
              <w:t>3.</w:t>
            </w:r>
          </w:p>
        </w:tc>
        <w:tc>
          <w:tcPr>
            <w:tcW w:w="4050" w:type="dxa"/>
          </w:tcPr>
          <w:p w:rsidR="006A268F" w:rsidRPr="006A268F" w:rsidRDefault="006A268F" w:rsidP="006A268F">
            <w:pPr>
              <w:spacing w:line="276" w:lineRule="auto"/>
              <w:jc w:val="both"/>
              <w:rPr>
                <w:rFonts w:ascii="Arial" w:eastAsia="Cambria" w:hAnsi="Arial" w:cs="Arial"/>
              </w:rPr>
            </w:pPr>
            <w:r w:rsidRPr="006A268F">
              <w:rPr>
                <w:rFonts w:ascii="Arial" w:eastAsia="Cambria" w:hAnsi="Arial" w:cs="Arial"/>
              </w:rPr>
              <w:t>Transferta nga Fondi Egalizues</w:t>
            </w:r>
          </w:p>
        </w:tc>
        <w:tc>
          <w:tcPr>
            <w:tcW w:w="180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2.241.548,45 €</w:t>
            </w:r>
          </w:p>
        </w:tc>
        <w:tc>
          <w:tcPr>
            <w:tcW w:w="162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1.707.422,94 €</w:t>
            </w:r>
          </w:p>
        </w:tc>
        <w:tc>
          <w:tcPr>
            <w:tcW w:w="108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76,17%</w:t>
            </w:r>
          </w:p>
        </w:tc>
        <w:tc>
          <w:tcPr>
            <w:tcW w:w="162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2.241.448,45 €</w:t>
            </w:r>
          </w:p>
        </w:tc>
        <w:tc>
          <w:tcPr>
            <w:tcW w:w="108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99,99%</w:t>
            </w:r>
          </w:p>
        </w:tc>
      </w:tr>
      <w:tr w:rsidR="006A268F" w:rsidRPr="006A268F" w:rsidTr="006A268F">
        <w:tc>
          <w:tcPr>
            <w:tcW w:w="558" w:type="dxa"/>
          </w:tcPr>
          <w:p w:rsidR="006A268F" w:rsidRPr="006A268F" w:rsidRDefault="006A268F" w:rsidP="006A268F">
            <w:pPr>
              <w:spacing w:line="276" w:lineRule="auto"/>
              <w:jc w:val="both"/>
              <w:rPr>
                <w:rFonts w:ascii="Arial" w:eastAsia="Cambria" w:hAnsi="Arial" w:cs="Arial"/>
              </w:rPr>
            </w:pPr>
            <w:r w:rsidRPr="006A268F">
              <w:rPr>
                <w:rFonts w:ascii="Arial" w:eastAsia="Cambria" w:hAnsi="Arial" w:cs="Arial"/>
              </w:rPr>
              <w:t>4.</w:t>
            </w:r>
          </w:p>
        </w:tc>
        <w:tc>
          <w:tcPr>
            <w:tcW w:w="4050" w:type="dxa"/>
          </w:tcPr>
          <w:p w:rsidR="006A268F" w:rsidRPr="006A268F" w:rsidRDefault="006A268F" w:rsidP="006A268F">
            <w:pPr>
              <w:spacing w:line="276" w:lineRule="auto"/>
              <w:jc w:val="both"/>
              <w:rPr>
                <w:rFonts w:ascii="Arial" w:eastAsia="Cambria" w:hAnsi="Arial" w:cs="Arial"/>
              </w:rPr>
            </w:pPr>
            <w:r w:rsidRPr="006A268F">
              <w:rPr>
                <w:rFonts w:ascii="Arial" w:eastAsia="Cambria" w:hAnsi="Arial" w:cs="Arial"/>
              </w:rPr>
              <w:t>Donacionet rrjedhëse në favor të buxhetit të komunës</w:t>
            </w:r>
          </w:p>
        </w:tc>
        <w:tc>
          <w:tcPr>
            <w:tcW w:w="180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100.000,00 €</w:t>
            </w:r>
          </w:p>
        </w:tc>
        <w:tc>
          <w:tcPr>
            <w:tcW w:w="162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104.232,72 €</w:t>
            </w:r>
          </w:p>
        </w:tc>
        <w:tc>
          <w:tcPr>
            <w:tcW w:w="108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104,23%</w:t>
            </w:r>
          </w:p>
        </w:tc>
        <w:tc>
          <w:tcPr>
            <w:tcW w:w="162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200.000,00 €</w:t>
            </w:r>
          </w:p>
        </w:tc>
        <w:tc>
          <w:tcPr>
            <w:tcW w:w="108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200,00%</w:t>
            </w:r>
          </w:p>
        </w:tc>
      </w:tr>
      <w:tr w:rsidR="006A268F" w:rsidRPr="006A268F" w:rsidTr="006A268F">
        <w:tc>
          <w:tcPr>
            <w:tcW w:w="558" w:type="dxa"/>
          </w:tcPr>
          <w:p w:rsidR="006A268F" w:rsidRPr="006A268F" w:rsidRDefault="006A268F" w:rsidP="006A268F">
            <w:pPr>
              <w:spacing w:line="276" w:lineRule="auto"/>
              <w:jc w:val="both"/>
              <w:rPr>
                <w:rFonts w:ascii="Arial" w:eastAsia="Cambria" w:hAnsi="Arial" w:cs="Arial"/>
              </w:rPr>
            </w:pPr>
            <w:r w:rsidRPr="006A268F">
              <w:rPr>
                <w:rFonts w:ascii="Arial" w:eastAsia="Cambria" w:hAnsi="Arial" w:cs="Arial"/>
              </w:rPr>
              <w:t>5.</w:t>
            </w:r>
          </w:p>
        </w:tc>
        <w:tc>
          <w:tcPr>
            <w:tcW w:w="4050" w:type="dxa"/>
          </w:tcPr>
          <w:p w:rsidR="006A268F" w:rsidRPr="006A268F" w:rsidRDefault="006A268F" w:rsidP="006A268F">
            <w:pPr>
              <w:spacing w:line="276" w:lineRule="auto"/>
              <w:jc w:val="both"/>
              <w:rPr>
                <w:rFonts w:ascii="Arial" w:eastAsia="Cambria" w:hAnsi="Arial" w:cs="Arial"/>
              </w:rPr>
            </w:pPr>
            <w:r w:rsidRPr="006A268F">
              <w:rPr>
                <w:rFonts w:ascii="Arial" w:eastAsia="Cambria" w:hAnsi="Arial" w:cs="Arial"/>
              </w:rPr>
              <w:t>Transfertat nga buxheti i Malit të Zi</w:t>
            </w:r>
          </w:p>
        </w:tc>
        <w:tc>
          <w:tcPr>
            <w:tcW w:w="180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1.350.000,00 €</w:t>
            </w:r>
          </w:p>
        </w:tc>
        <w:tc>
          <w:tcPr>
            <w:tcW w:w="162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852.440,02 €</w:t>
            </w:r>
          </w:p>
        </w:tc>
        <w:tc>
          <w:tcPr>
            <w:tcW w:w="108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63,14%</w:t>
            </w:r>
          </w:p>
        </w:tc>
        <w:tc>
          <w:tcPr>
            <w:tcW w:w="162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1.350.000,00 €</w:t>
            </w:r>
          </w:p>
        </w:tc>
        <w:tc>
          <w:tcPr>
            <w:tcW w:w="108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100,00%</w:t>
            </w:r>
          </w:p>
        </w:tc>
      </w:tr>
      <w:tr w:rsidR="006A268F" w:rsidRPr="006A268F" w:rsidTr="006A268F">
        <w:tc>
          <w:tcPr>
            <w:tcW w:w="558" w:type="dxa"/>
          </w:tcPr>
          <w:p w:rsidR="006A268F" w:rsidRPr="006A268F" w:rsidRDefault="006A268F" w:rsidP="006A268F">
            <w:pPr>
              <w:spacing w:line="276" w:lineRule="auto"/>
              <w:jc w:val="both"/>
              <w:rPr>
                <w:rFonts w:ascii="Arial" w:eastAsia="Cambria" w:hAnsi="Arial" w:cs="Arial"/>
                <w:b/>
              </w:rPr>
            </w:pPr>
            <w:r w:rsidRPr="006A268F">
              <w:rPr>
                <w:rFonts w:ascii="Arial" w:eastAsia="Cambria" w:hAnsi="Arial" w:cs="Arial"/>
                <w:b/>
              </w:rPr>
              <w:t xml:space="preserve">IV </w:t>
            </w:r>
          </w:p>
        </w:tc>
        <w:tc>
          <w:tcPr>
            <w:tcW w:w="4050" w:type="dxa"/>
          </w:tcPr>
          <w:p w:rsidR="006A268F" w:rsidRPr="006A268F" w:rsidRDefault="006A268F" w:rsidP="006A268F">
            <w:pPr>
              <w:spacing w:line="276" w:lineRule="auto"/>
              <w:jc w:val="both"/>
              <w:rPr>
                <w:rFonts w:ascii="Arial" w:eastAsia="Cambria" w:hAnsi="Arial" w:cs="Arial"/>
                <w:b/>
              </w:rPr>
            </w:pPr>
            <w:r w:rsidRPr="006A268F">
              <w:rPr>
                <w:rFonts w:ascii="Arial" w:eastAsia="Cambria" w:hAnsi="Arial" w:cs="Arial"/>
                <w:b/>
              </w:rPr>
              <w:t>Kredi</w:t>
            </w:r>
          </w:p>
        </w:tc>
        <w:tc>
          <w:tcPr>
            <w:tcW w:w="1800" w:type="dxa"/>
            <w:vAlign w:val="bottom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154.000,00 €</w:t>
            </w:r>
          </w:p>
        </w:tc>
        <w:tc>
          <w:tcPr>
            <w:tcW w:w="1620" w:type="dxa"/>
            <w:vAlign w:val="bottom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0,00 €</w:t>
            </w:r>
          </w:p>
        </w:tc>
        <w:tc>
          <w:tcPr>
            <w:tcW w:w="1080" w:type="dxa"/>
            <w:vAlign w:val="bottom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0,00 %</w:t>
            </w:r>
          </w:p>
        </w:tc>
        <w:tc>
          <w:tcPr>
            <w:tcW w:w="1620" w:type="dxa"/>
            <w:vAlign w:val="bottom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210.000,00 €</w:t>
            </w:r>
          </w:p>
        </w:tc>
        <w:tc>
          <w:tcPr>
            <w:tcW w:w="1080" w:type="dxa"/>
            <w:vAlign w:val="bottom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136,36 %</w:t>
            </w:r>
          </w:p>
        </w:tc>
      </w:tr>
      <w:tr w:rsidR="006A268F" w:rsidRPr="006A268F" w:rsidTr="006A268F">
        <w:tc>
          <w:tcPr>
            <w:tcW w:w="558" w:type="dxa"/>
          </w:tcPr>
          <w:p w:rsidR="006A268F" w:rsidRPr="006A268F" w:rsidRDefault="006A268F" w:rsidP="006A268F">
            <w:pPr>
              <w:spacing w:line="276" w:lineRule="auto"/>
              <w:jc w:val="both"/>
              <w:rPr>
                <w:rFonts w:ascii="Arial" w:eastAsia="Cambria" w:hAnsi="Arial" w:cs="Arial"/>
              </w:rPr>
            </w:pPr>
            <w:r w:rsidRPr="006A268F">
              <w:rPr>
                <w:rFonts w:ascii="Arial" w:eastAsia="Cambria" w:hAnsi="Arial" w:cs="Arial"/>
              </w:rPr>
              <w:t xml:space="preserve">1. </w:t>
            </w:r>
          </w:p>
        </w:tc>
        <w:tc>
          <w:tcPr>
            <w:tcW w:w="4050" w:type="dxa"/>
          </w:tcPr>
          <w:p w:rsidR="006A268F" w:rsidRPr="006A268F" w:rsidRDefault="006A268F" w:rsidP="006A268F">
            <w:pPr>
              <w:spacing w:line="276" w:lineRule="auto"/>
              <w:jc w:val="both"/>
              <w:rPr>
                <w:rFonts w:ascii="Arial" w:eastAsia="Cambria" w:hAnsi="Arial" w:cs="Arial"/>
              </w:rPr>
            </w:pPr>
            <w:r w:rsidRPr="006A268F">
              <w:rPr>
                <w:rFonts w:ascii="Arial" w:eastAsia="Cambria" w:hAnsi="Arial" w:cs="Arial"/>
              </w:rPr>
              <w:t xml:space="preserve">Huazimet dhe kredit nga nivelet e tjera të qeverisjes </w:t>
            </w:r>
          </w:p>
        </w:tc>
        <w:tc>
          <w:tcPr>
            <w:tcW w:w="180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154.000,00 €</w:t>
            </w:r>
          </w:p>
        </w:tc>
        <w:tc>
          <w:tcPr>
            <w:tcW w:w="162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0,00 €</w:t>
            </w:r>
          </w:p>
        </w:tc>
        <w:tc>
          <w:tcPr>
            <w:tcW w:w="108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A268F">
              <w:rPr>
                <w:rFonts w:ascii="Arial" w:hAnsi="Arial" w:cs="Arial"/>
                <w:bCs/>
                <w:color w:val="000000"/>
              </w:rPr>
              <w:t>0,00%</w:t>
            </w:r>
          </w:p>
        </w:tc>
        <w:tc>
          <w:tcPr>
            <w:tcW w:w="162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color w:val="000000"/>
              </w:rPr>
            </w:pPr>
            <w:r w:rsidRPr="006A268F">
              <w:rPr>
                <w:rFonts w:ascii="Arial" w:hAnsi="Arial" w:cs="Arial"/>
                <w:color w:val="000000"/>
              </w:rPr>
              <w:t>210.000,00 €</w:t>
            </w:r>
          </w:p>
        </w:tc>
        <w:tc>
          <w:tcPr>
            <w:tcW w:w="108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A268F">
              <w:rPr>
                <w:rFonts w:ascii="Arial" w:hAnsi="Arial" w:cs="Arial"/>
                <w:bCs/>
                <w:color w:val="000000"/>
              </w:rPr>
              <w:t>136,36%</w:t>
            </w:r>
          </w:p>
        </w:tc>
      </w:tr>
      <w:tr w:rsidR="006A268F" w:rsidRPr="006A268F" w:rsidTr="006A268F">
        <w:tc>
          <w:tcPr>
            <w:tcW w:w="558" w:type="dxa"/>
          </w:tcPr>
          <w:p w:rsidR="006A268F" w:rsidRPr="006A268F" w:rsidRDefault="006A268F" w:rsidP="006A268F">
            <w:pPr>
              <w:spacing w:line="276" w:lineRule="auto"/>
              <w:jc w:val="both"/>
              <w:rPr>
                <w:rFonts w:ascii="Arial" w:eastAsia="Cambria" w:hAnsi="Arial" w:cs="Arial"/>
              </w:rPr>
            </w:pPr>
          </w:p>
        </w:tc>
        <w:tc>
          <w:tcPr>
            <w:tcW w:w="4050" w:type="dxa"/>
          </w:tcPr>
          <w:p w:rsidR="006A268F" w:rsidRPr="006A268F" w:rsidRDefault="006A268F" w:rsidP="006A268F">
            <w:pPr>
              <w:spacing w:line="276" w:lineRule="auto"/>
              <w:jc w:val="both"/>
              <w:rPr>
                <w:rFonts w:ascii="Arial" w:eastAsia="Cambria" w:hAnsi="Arial" w:cs="Arial"/>
                <w:b/>
              </w:rPr>
            </w:pPr>
            <w:r w:rsidRPr="006A268F">
              <w:rPr>
                <w:rFonts w:ascii="Arial" w:eastAsia="Cambria" w:hAnsi="Arial" w:cs="Arial"/>
                <w:b/>
              </w:rPr>
              <w:t>TOTAL I+II+III+IV</w:t>
            </w:r>
          </w:p>
        </w:tc>
        <w:tc>
          <w:tcPr>
            <w:tcW w:w="1800" w:type="dxa"/>
            <w:vAlign w:val="bottom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8.820.548,45 €</w:t>
            </w:r>
          </w:p>
        </w:tc>
        <w:tc>
          <w:tcPr>
            <w:tcW w:w="1620" w:type="dxa"/>
            <w:vAlign w:val="bottom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4.672.621,43 €</w:t>
            </w:r>
          </w:p>
        </w:tc>
        <w:tc>
          <w:tcPr>
            <w:tcW w:w="1080" w:type="dxa"/>
            <w:vAlign w:val="bottom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52,97 %</w:t>
            </w:r>
          </w:p>
        </w:tc>
        <w:tc>
          <w:tcPr>
            <w:tcW w:w="1620" w:type="dxa"/>
            <w:vAlign w:val="bottom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8.773.448,45 €</w:t>
            </w:r>
          </w:p>
        </w:tc>
        <w:tc>
          <w:tcPr>
            <w:tcW w:w="1080" w:type="dxa"/>
            <w:vAlign w:val="bottom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99,47 %</w:t>
            </w:r>
          </w:p>
        </w:tc>
      </w:tr>
      <w:tr w:rsidR="006A268F" w:rsidRPr="006A268F" w:rsidTr="006A268F">
        <w:tc>
          <w:tcPr>
            <w:tcW w:w="558" w:type="dxa"/>
          </w:tcPr>
          <w:p w:rsidR="006A268F" w:rsidRPr="006A268F" w:rsidRDefault="006A268F" w:rsidP="006A268F">
            <w:pPr>
              <w:spacing w:line="276" w:lineRule="auto"/>
              <w:jc w:val="both"/>
              <w:rPr>
                <w:rFonts w:ascii="Arial" w:eastAsia="Cambria" w:hAnsi="Arial" w:cs="Arial"/>
                <w:b/>
              </w:rPr>
            </w:pPr>
            <w:r w:rsidRPr="006A268F">
              <w:rPr>
                <w:rFonts w:ascii="Arial" w:eastAsia="Cambria" w:hAnsi="Arial" w:cs="Arial"/>
                <w:b/>
              </w:rPr>
              <w:t>V</w:t>
            </w:r>
          </w:p>
        </w:tc>
        <w:tc>
          <w:tcPr>
            <w:tcW w:w="4050" w:type="dxa"/>
          </w:tcPr>
          <w:p w:rsidR="006A268F" w:rsidRPr="006A268F" w:rsidRDefault="006A268F" w:rsidP="006A268F">
            <w:pPr>
              <w:jc w:val="both"/>
              <w:rPr>
                <w:rFonts w:ascii="Arial" w:eastAsia="Cambria" w:hAnsi="Arial" w:cs="Arial"/>
                <w:b/>
                <w:smallCaps/>
              </w:rPr>
            </w:pPr>
            <w:r w:rsidRPr="006A268F">
              <w:rPr>
                <w:rFonts w:ascii="Arial" w:eastAsia="Cambria" w:hAnsi="Arial" w:cs="Arial"/>
                <w:b/>
                <w:smallCaps/>
              </w:rPr>
              <w:t>MJETET E BARTURA NGA VITI I KALUAR</w:t>
            </w:r>
          </w:p>
        </w:tc>
        <w:tc>
          <w:tcPr>
            <w:tcW w:w="180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500.000,00 €</w:t>
            </w:r>
          </w:p>
        </w:tc>
        <w:tc>
          <w:tcPr>
            <w:tcW w:w="162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763.413,87 €</w:t>
            </w:r>
          </w:p>
        </w:tc>
        <w:tc>
          <w:tcPr>
            <w:tcW w:w="108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152,68%</w:t>
            </w:r>
          </w:p>
        </w:tc>
        <w:tc>
          <w:tcPr>
            <w:tcW w:w="162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763.413,87 €</w:t>
            </w:r>
          </w:p>
        </w:tc>
        <w:tc>
          <w:tcPr>
            <w:tcW w:w="108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152,68%</w:t>
            </w:r>
          </w:p>
        </w:tc>
      </w:tr>
      <w:tr w:rsidR="006A268F" w:rsidRPr="006A268F" w:rsidTr="006A268F">
        <w:trPr>
          <w:trHeight w:val="350"/>
        </w:trPr>
        <w:tc>
          <w:tcPr>
            <w:tcW w:w="558" w:type="dxa"/>
          </w:tcPr>
          <w:p w:rsidR="006A268F" w:rsidRPr="006A268F" w:rsidRDefault="006A268F" w:rsidP="006A268F">
            <w:pPr>
              <w:spacing w:line="276" w:lineRule="auto"/>
              <w:jc w:val="both"/>
              <w:rPr>
                <w:rFonts w:ascii="Arial" w:eastAsia="Cambria" w:hAnsi="Arial" w:cs="Arial"/>
              </w:rPr>
            </w:pPr>
          </w:p>
        </w:tc>
        <w:tc>
          <w:tcPr>
            <w:tcW w:w="4050" w:type="dxa"/>
          </w:tcPr>
          <w:p w:rsidR="006A268F" w:rsidRPr="006A268F" w:rsidRDefault="006A268F" w:rsidP="006A268F">
            <w:pPr>
              <w:jc w:val="both"/>
              <w:rPr>
                <w:rFonts w:ascii="Arial" w:eastAsia="Cambria" w:hAnsi="Arial" w:cs="Arial"/>
              </w:rPr>
            </w:pPr>
            <w:r w:rsidRPr="006A268F">
              <w:rPr>
                <w:rFonts w:ascii="Arial" w:eastAsia="Cambria" w:hAnsi="Arial" w:cs="Arial"/>
              </w:rPr>
              <w:t>Mjetet e bartura nga viti i kaluar</w:t>
            </w:r>
          </w:p>
        </w:tc>
        <w:tc>
          <w:tcPr>
            <w:tcW w:w="180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A268F">
              <w:rPr>
                <w:rFonts w:ascii="Arial" w:hAnsi="Arial" w:cs="Arial"/>
                <w:bCs/>
                <w:color w:val="000000"/>
              </w:rPr>
              <w:t>500.000,00 €</w:t>
            </w:r>
          </w:p>
        </w:tc>
        <w:tc>
          <w:tcPr>
            <w:tcW w:w="162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A268F">
              <w:rPr>
                <w:rFonts w:ascii="Arial" w:hAnsi="Arial" w:cs="Arial"/>
                <w:bCs/>
                <w:color w:val="000000"/>
              </w:rPr>
              <w:t>763.413,87 €</w:t>
            </w:r>
          </w:p>
        </w:tc>
        <w:tc>
          <w:tcPr>
            <w:tcW w:w="108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A268F">
              <w:rPr>
                <w:rFonts w:ascii="Arial" w:hAnsi="Arial" w:cs="Arial"/>
                <w:bCs/>
                <w:color w:val="000000"/>
              </w:rPr>
              <w:t>152,68%</w:t>
            </w:r>
          </w:p>
        </w:tc>
        <w:tc>
          <w:tcPr>
            <w:tcW w:w="162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A268F">
              <w:rPr>
                <w:rFonts w:ascii="Arial" w:hAnsi="Arial" w:cs="Arial"/>
                <w:bCs/>
                <w:color w:val="000000"/>
              </w:rPr>
              <w:t>763.413,87 €</w:t>
            </w:r>
          </w:p>
        </w:tc>
        <w:tc>
          <w:tcPr>
            <w:tcW w:w="1080" w:type="dxa"/>
            <w:vAlign w:val="center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A268F">
              <w:rPr>
                <w:rFonts w:ascii="Arial" w:hAnsi="Arial" w:cs="Arial"/>
                <w:bCs/>
                <w:color w:val="000000"/>
              </w:rPr>
              <w:t>152,68%</w:t>
            </w:r>
          </w:p>
        </w:tc>
      </w:tr>
      <w:tr w:rsidR="006A268F" w:rsidRPr="006A268F" w:rsidTr="006A268F">
        <w:tc>
          <w:tcPr>
            <w:tcW w:w="558" w:type="dxa"/>
            <w:shd w:val="clear" w:color="auto" w:fill="9CC3E5"/>
          </w:tcPr>
          <w:p w:rsidR="006A268F" w:rsidRPr="006A268F" w:rsidRDefault="006A268F" w:rsidP="006A268F">
            <w:pPr>
              <w:spacing w:line="276" w:lineRule="auto"/>
              <w:jc w:val="both"/>
              <w:rPr>
                <w:rFonts w:ascii="Arial" w:eastAsia="Cambria" w:hAnsi="Arial" w:cs="Arial"/>
                <w:b/>
              </w:rPr>
            </w:pPr>
          </w:p>
        </w:tc>
        <w:tc>
          <w:tcPr>
            <w:tcW w:w="4050" w:type="dxa"/>
            <w:shd w:val="clear" w:color="auto" w:fill="9CC3E5"/>
          </w:tcPr>
          <w:p w:rsidR="006A268F" w:rsidRPr="006A268F" w:rsidRDefault="006A268F" w:rsidP="006A268F">
            <w:pPr>
              <w:spacing w:line="276" w:lineRule="auto"/>
              <w:jc w:val="both"/>
              <w:rPr>
                <w:rFonts w:ascii="Arial" w:eastAsia="Cambria" w:hAnsi="Arial" w:cs="Arial"/>
                <w:b/>
              </w:rPr>
            </w:pPr>
            <w:r w:rsidRPr="006A268F">
              <w:rPr>
                <w:rFonts w:ascii="Arial" w:eastAsia="Cambria" w:hAnsi="Arial" w:cs="Arial"/>
                <w:b/>
              </w:rPr>
              <w:t>TOTAL  I+II+III+IV+V</w:t>
            </w:r>
          </w:p>
        </w:tc>
        <w:tc>
          <w:tcPr>
            <w:tcW w:w="1800" w:type="dxa"/>
            <w:shd w:val="clear" w:color="auto" w:fill="9CC3E5"/>
            <w:vAlign w:val="bottom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9.320.548,45 €</w:t>
            </w:r>
          </w:p>
        </w:tc>
        <w:tc>
          <w:tcPr>
            <w:tcW w:w="1620" w:type="dxa"/>
            <w:shd w:val="clear" w:color="auto" w:fill="9CC3E5"/>
            <w:vAlign w:val="bottom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5.436.035,30 €</w:t>
            </w:r>
          </w:p>
        </w:tc>
        <w:tc>
          <w:tcPr>
            <w:tcW w:w="1080" w:type="dxa"/>
            <w:shd w:val="clear" w:color="auto" w:fill="9CC3E5"/>
            <w:vAlign w:val="bottom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58,32 %</w:t>
            </w:r>
          </w:p>
        </w:tc>
        <w:tc>
          <w:tcPr>
            <w:tcW w:w="1620" w:type="dxa"/>
            <w:shd w:val="clear" w:color="auto" w:fill="9CC3E5"/>
            <w:vAlign w:val="bottom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9.536.862,32 €</w:t>
            </w:r>
          </w:p>
        </w:tc>
        <w:tc>
          <w:tcPr>
            <w:tcW w:w="1080" w:type="dxa"/>
            <w:shd w:val="clear" w:color="auto" w:fill="9CC3E5"/>
            <w:vAlign w:val="bottom"/>
          </w:tcPr>
          <w:p w:rsidR="006A268F" w:rsidRPr="006A268F" w:rsidRDefault="006A268F" w:rsidP="006A26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A268F">
              <w:rPr>
                <w:rFonts w:ascii="Arial" w:hAnsi="Arial" w:cs="Arial"/>
                <w:b/>
                <w:bCs/>
                <w:color w:val="000000"/>
              </w:rPr>
              <w:t>102,32 %</w:t>
            </w:r>
          </w:p>
        </w:tc>
      </w:tr>
    </w:tbl>
    <w:p w:rsidR="000E0B02" w:rsidRPr="002947D3" w:rsidRDefault="000E0B02">
      <w:pPr>
        <w:spacing w:line="276" w:lineRule="auto"/>
        <w:jc w:val="both"/>
        <w:rPr>
          <w:rFonts w:ascii="Arial" w:eastAsia="Cambria" w:hAnsi="Arial" w:cs="Arial"/>
          <w:u w:val="single"/>
        </w:rPr>
      </w:pPr>
    </w:p>
    <w:p w:rsidR="000E0B02" w:rsidRPr="002947D3" w:rsidRDefault="000E0B02">
      <w:pPr>
        <w:spacing w:line="276" w:lineRule="auto"/>
        <w:jc w:val="both"/>
        <w:rPr>
          <w:rFonts w:ascii="Arial" w:eastAsia="Cambria" w:hAnsi="Arial" w:cs="Arial"/>
          <w:b/>
          <w:highlight w:val="yellow"/>
        </w:rPr>
      </w:pPr>
    </w:p>
    <w:p w:rsidR="007F25B5" w:rsidRPr="002947D3" w:rsidRDefault="00346230">
      <w:pPr>
        <w:spacing w:line="276" w:lineRule="auto"/>
        <w:jc w:val="both"/>
        <w:rPr>
          <w:rFonts w:ascii="Arial" w:eastAsia="Cambria" w:hAnsi="Arial" w:cs="Arial"/>
        </w:rPr>
      </w:pPr>
      <w:r w:rsidRPr="002947D3">
        <w:rPr>
          <w:rFonts w:ascii="Arial" w:eastAsia="Cambria" w:hAnsi="Arial" w:cs="Arial"/>
        </w:rPr>
        <w:t xml:space="preserve">Në periudhën </w:t>
      </w:r>
      <w:r w:rsidR="007F25B5" w:rsidRPr="002947D3">
        <w:rPr>
          <w:rFonts w:ascii="Arial" w:eastAsia="Cambria" w:hAnsi="Arial" w:cs="Arial"/>
        </w:rPr>
        <w:t xml:space="preserve">nga </w:t>
      </w:r>
      <w:r w:rsidR="009C4AA5">
        <w:rPr>
          <w:rFonts w:ascii="Arial" w:eastAsia="Cambria" w:hAnsi="Arial" w:cs="Arial"/>
        </w:rPr>
        <w:t>01.01.</w:t>
      </w:r>
      <w:r w:rsidR="007F25B5" w:rsidRPr="002947D3">
        <w:rPr>
          <w:rFonts w:ascii="Arial" w:eastAsia="Cambria" w:hAnsi="Arial" w:cs="Arial"/>
        </w:rPr>
        <w:t>202</w:t>
      </w:r>
      <w:r w:rsidR="009C4AA5">
        <w:rPr>
          <w:rFonts w:ascii="Arial" w:eastAsia="Cambria" w:hAnsi="Arial" w:cs="Arial"/>
        </w:rPr>
        <w:t>5-</w:t>
      </w:r>
      <w:r w:rsidRPr="002947D3">
        <w:rPr>
          <w:rFonts w:ascii="Arial" w:eastAsia="Cambria" w:hAnsi="Arial" w:cs="Arial"/>
        </w:rPr>
        <w:t>1</w:t>
      </w:r>
      <w:r w:rsidR="009C4AA5">
        <w:rPr>
          <w:rFonts w:ascii="Arial" w:eastAsia="Cambria" w:hAnsi="Arial" w:cs="Arial"/>
        </w:rPr>
        <w:t>8.08.</w:t>
      </w:r>
      <w:r w:rsidR="007F25B5" w:rsidRPr="002947D3">
        <w:rPr>
          <w:rFonts w:ascii="Arial" w:eastAsia="Cambria" w:hAnsi="Arial" w:cs="Arial"/>
        </w:rPr>
        <w:t>202</w:t>
      </w:r>
      <w:r w:rsidRPr="002947D3">
        <w:rPr>
          <w:rFonts w:ascii="Arial" w:eastAsia="Cambria" w:hAnsi="Arial" w:cs="Arial"/>
        </w:rPr>
        <w:t>4</w:t>
      </w:r>
      <w:r w:rsidR="007F25B5" w:rsidRPr="002947D3">
        <w:rPr>
          <w:rFonts w:ascii="Arial" w:eastAsia="Cambria" w:hAnsi="Arial" w:cs="Arial"/>
        </w:rPr>
        <w:t xml:space="preserve">, të ardhurat totale të realizuara arrijnë në </w:t>
      </w:r>
      <w:r w:rsidR="001D0FC2" w:rsidRPr="00A71F52">
        <w:rPr>
          <w:rFonts w:ascii="Arial" w:hAnsi="Arial" w:cs="Arial"/>
          <w:sz w:val="22"/>
          <w:szCs w:val="22"/>
          <w:u w:val="single"/>
        </w:rPr>
        <w:t xml:space="preserve">5.436.035,30 </w:t>
      </w:r>
      <w:r w:rsidR="007F25B5" w:rsidRPr="00F84320">
        <w:rPr>
          <w:rFonts w:ascii="Arial" w:eastAsia="Cambria" w:hAnsi="Arial" w:cs="Arial"/>
          <w:u w:val="single"/>
        </w:rPr>
        <w:t>€,</w:t>
      </w:r>
      <w:r w:rsidR="007F25B5" w:rsidRPr="002947D3">
        <w:rPr>
          <w:rFonts w:ascii="Arial" w:eastAsia="Cambria" w:hAnsi="Arial" w:cs="Arial"/>
        </w:rPr>
        <w:t xml:space="preserve"> ndërsa mbledhja e të ardhurave të pritshme deri në fund të vitit 202</w:t>
      </w:r>
      <w:r w:rsidRPr="002947D3">
        <w:rPr>
          <w:rFonts w:ascii="Arial" w:eastAsia="Cambria" w:hAnsi="Arial" w:cs="Arial"/>
        </w:rPr>
        <w:t>4</w:t>
      </w:r>
      <w:r w:rsidR="007F25B5" w:rsidRPr="002947D3">
        <w:rPr>
          <w:rFonts w:ascii="Arial" w:eastAsia="Cambria" w:hAnsi="Arial" w:cs="Arial"/>
        </w:rPr>
        <w:t xml:space="preserve"> me të ardhurat tashmë të realizuara do të jenë gjithsej </w:t>
      </w:r>
      <w:r w:rsidR="00336DF4" w:rsidRPr="00A71F52">
        <w:rPr>
          <w:rFonts w:ascii="Arial" w:hAnsi="Arial" w:cs="Arial"/>
          <w:sz w:val="22"/>
          <w:szCs w:val="22"/>
          <w:u w:val="single"/>
        </w:rPr>
        <w:t xml:space="preserve">9.536.862,32 </w:t>
      </w:r>
      <w:r w:rsidR="007F25B5" w:rsidRPr="002947D3">
        <w:rPr>
          <w:rFonts w:ascii="Arial" w:eastAsia="Cambria" w:hAnsi="Arial" w:cs="Arial"/>
          <w:u w:val="single"/>
        </w:rPr>
        <w:t>€.</w:t>
      </w:r>
    </w:p>
    <w:p w:rsidR="007F25B5" w:rsidRDefault="007F25B5">
      <w:pPr>
        <w:spacing w:line="276" w:lineRule="auto"/>
        <w:jc w:val="both"/>
        <w:rPr>
          <w:rFonts w:ascii="Arial" w:eastAsia="Cambria" w:hAnsi="Arial" w:cs="Arial"/>
          <w:b/>
        </w:rPr>
      </w:pPr>
    </w:p>
    <w:p w:rsidR="006A268F" w:rsidRDefault="006A268F">
      <w:pPr>
        <w:spacing w:line="276" w:lineRule="auto"/>
        <w:jc w:val="both"/>
        <w:rPr>
          <w:rFonts w:ascii="Arial" w:eastAsia="Cambria" w:hAnsi="Arial" w:cs="Arial"/>
          <w:b/>
          <w:u w:val="single"/>
        </w:rPr>
      </w:pPr>
    </w:p>
    <w:p w:rsidR="006A268F" w:rsidRDefault="006A268F">
      <w:pPr>
        <w:spacing w:line="276" w:lineRule="auto"/>
        <w:jc w:val="both"/>
        <w:rPr>
          <w:rFonts w:ascii="Arial" w:eastAsia="Cambria" w:hAnsi="Arial" w:cs="Arial"/>
          <w:b/>
          <w:u w:val="single"/>
        </w:rPr>
      </w:pPr>
    </w:p>
    <w:p w:rsidR="006A268F" w:rsidRDefault="006A268F">
      <w:pPr>
        <w:spacing w:line="276" w:lineRule="auto"/>
        <w:jc w:val="both"/>
        <w:rPr>
          <w:rFonts w:ascii="Arial" w:eastAsia="Cambria" w:hAnsi="Arial" w:cs="Arial"/>
          <w:b/>
          <w:u w:val="single"/>
        </w:rPr>
      </w:pPr>
    </w:p>
    <w:p w:rsidR="000E0B02" w:rsidRPr="002947D3" w:rsidRDefault="00773111">
      <w:pPr>
        <w:spacing w:line="276" w:lineRule="auto"/>
        <w:jc w:val="both"/>
        <w:rPr>
          <w:rFonts w:ascii="Arial" w:eastAsia="Cambria" w:hAnsi="Arial" w:cs="Arial"/>
          <w:b/>
          <w:u w:val="single"/>
        </w:rPr>
      </w:pPr>
      <w:r w:rsidRPr="002947D3">
        <w:rPr>
          <w:rFonts w:ascii="Arial" w:eastAsia="Cambria" w:hAnsi="Arial" w:cs="Arial"/>
          <w:b/>
          <w:u w:val="single"/>
        </w:rPr>
        <w:lastRenderedPageBreak/>
        <w:t>T</w:t>
      </w:r>
      <w:r w:rsidR="00D1068B" w:rsidRPr="002947D3">
        <w:rPr>
          <w:rFonts w:ascii="Arial" w:eastAsia="Cambria" w:hAnsi="Arial" w:cs="Arial"/>
          <w:b/>
          <w:u w:val="single"/>
        </w:rPr>
        <w:t>ë ardhurave</w:t>
      </w:r>
      <w:r w:rsidRPr="002947D3">
        <w:rPr>
          <w:rFonts w:ascii="Arial" w:eastAsia="Cambria" w:hAnsi="Arial" w:cs="Arial"/>
          <w:b/>
          <w:u w:val="single"/>
        </w:rPr>
        <w:t xml:space="preserve"> sipas rebalancit</w:t>
      </w:r>
    </w:p>
    <w:p w:rsidR="000E0B02" w:rsidRPr="002947D3" w:rsidRDefault="000E0B02">
      <w:pPr>
        <w:spacing w:line="276" w:lineRule="auto"/>
        <w:jc w:val="both"/>
        <w:rPr>
          <w:rFonts w:ascii="Arial" w:eastAsia="Cambria" w:hAnsi="Arial" w:cs="Arial"/>
          <w:b/>
          <w:u w:val="single"/>
        </w:rPr>
      </w:pPr>
    </w:p>
    <w:p w:rsidR="001D63AD" w:rsidRPr="002947D3" w:rsidRDefault="001D63AD" w:rsidP="009A5C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Cambria" w:hAnsi="Arial" w:cs="Arial"/>
          <w:b/>
          <w:u w:val="single"/>
        </w:rPr>
      </w:pPr>
      <w:r w:rsidRPr="002947D3">
        <w:rPr>
          <w:rFonts w:ascii="Arial" w:eastAsia="Cambria" w:hAnsi="Arial" w:cs="Arial"/>
          <w:b/>
          <w:u w:val="single"/>
        </w:rPr>
        <w:t xml:space="preserve">Të ardhurat vetanake </w:t>
      </w:r>
    </w:p>
    <w:p w:rsidR="001D63AD" w:rsidRDefault="001D63AD" w:rsidP="009A5C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Cambria" w:hAnsi="Arial" w:cs="Arial"/>
          <w:bCs/>
        </w:rPr>
      </w:pPr>
      <w:r w:rsidRPr="002947D3">
        <w:rPr>
          <w:rFonts w:ascii="Arial" w:eastAsia="Cambria" w:hAnsi="Arial" w:cs="Arial"/>
          <w:bCs/>
        </w:rPr>
        <w:t xml:space="preserve">Të ardhurat sipas Rebalansit janë planifikuar në shumën prej </w:t>
      </w:r>
      <w:r w:rsidR="00336DF4">
        <w:rPr>
          <w:rFonts w:ascii="Arial" w:hAnsi="Arial" w:cs="Arial"/>
          <w:b/>
          <w:sz w:val="22"/>
          <w:szCs w:val="22"/>
          <w:u w:val="single"/>
        </w:rPr>
        <w:t xml:space="preserve">1.815.000,00 </w:t>
      </w:r>
      <w:r w:rsidRPr="002947D3">
        <w:rPr>
          <w:rFonts w:ascii="Arial" w:eastAsia="Cambria" w:hAnsi="Arial" w:cs="Arial"/>
          <w:u w:val="single"/>
        </w:rPr>
        <w:t>€</w:t>
      </w:r>
      <w:r w:rsidRPr="002947D3">
        <w:rPr>
          <w:rFonts w:ascii="Arial" w:eastAsia="Cambria" w:hAnsi="Arial" w:cs="Arial"/>
          <w:bCs/>
        </w:rPr>
        <w:t xml:space="preserve"> ose për</w:t>
      </w:r>
      <w:r w:rsidRPr="002947D3">
        <w:rPr>
          <w:rFonts w:ascii="Arial" w:eastAsia="Cambria" w:hAnsi="Arial" w:cs="Arial"/>
          <w:bCs/>
          <w:u w:val="single"/>
        </w:rPr>
        <w:t xml:space="preserve"> </w:t>
      </w:r>
      <w:r w:rsidR="001D0FC2">
        <w:rPr>
          <w:rFonts w:ascii="Arial" w:eastAsia="Cambria" w:hAnsi="Arial" w:cs="Arial"/>
          <w:bCs/>
          <w:u w:val="single"/>
        </w:rPr>
        <w:t>20</w:t>
      </w:r>
      <w:r w:rsidR="00B47944" w:rsidRPr="002947D3">
        <w:rPr>
          <w:rFonts w:ascii="Arial" w:eastAsia="Cambria" w:hAnsi="Arial" w:cs="Arial"/>
          <w:bCs/>
        </w:rPr>
        <w:t>,</w:t>
      </w:r>
      <w:r w:rsidR="001D0FC2">
        <w:rPr>
          <w:rFonts w:ascii="Arial" w:eastAsia="Cambria" w:hAnsi="Arial" w:cs="Arial"/>
          <w:bCs/>
        </w:rPr>
        <w:t>5</w:t>
      </w:r>
      <w:r w:rsidRPr="002947D3">
        <w:rPr>
          <w:rFonts w:ascii="Arial" w:eastAsia="Cambria" w:hAnsi="Arial" w:cs="Arial"/>
          <w:bCs/>
        </w:rPr>
        <w:t>% më pak në raport me planin</w:t>
      </w:r>
      <w:r w:rsidR="00143F70">
        <w:rPr>
          <w:rFonts w:ascii="Arial" w:eastAsia="Cambria" w:hAnsi="Arial" w:cs="Arial"/>
          <w:bCs/>
          <w:u w:val="single"/>
        </w:rPr>
        <w:t xml:space="preserve"> </w:t>
      </w:r>
      <w:r w:rsidRPr="002947D3">
        <w:rPr>
          <w:rFonts w:ascii="Arial" w:eastAsia="Cambria" w:hAnsi="Arial" w:cs="Arial"/>
          <w:bCs/>
        </w:rPr>
        <w:t>Sipas Vendimit mbi Buxhetin</w:t>
      </w:r>
      <w:r w:rsidR="001275E3">
        <w:rPr>
          <w:rFonts w:ascii="Arial" w:eastAsia="Cambria" w:hAnsi="Arial" w:cs="Arial"/>
          <w:bCs/>
        </w:rPr>
        <w:t xml:space="preserve"> </w:t>
      </w:r>
      <w:r w:rsidRPr="002947D3">
        <w:rPr>
          <w:rFonts w:ascii="Arial" w:eastAsia="Cambria" w:hAnsi="Arial" w:cs="Arial"/>
          <w:bCs/>
        </w:rPr>
        <w:t>e  Komunës së Tuzit për vitin 202</w:t>
      </w:r>
      <w:r w:rsidR="00F84C21">
        <w:rPr>
          <w:rFonts w:ascii="Arial" w:eastAsia="Cambria" w:hAnsi="Arial" w:cs="Arial"/>
          <w:bCs/>
        </w:rPr>
        <w:t>5</w:t>
      </w:r>
      <w:r w:rsidRPr="002947D3">
        <w:rPr>
          <w:rFonts w:ascii="Arial" w:eastAsia="Cambria" w:hAnsi="Arial" w:cs="Arial"/>
          <w:bCs/>
        </w:rPr>
        <w:t>.</w:t>
      </w:r>
    </w:p>
    <w:p w:rsidR="00336DF4" w:rsidRDefault="00336DF4" w:rsidP="009A5C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Cambria" w:hAnsi="Arial" w:cs="Arial"/>
          <w:bCs/>
        </w:rPr>
      </w:pPr>
    </w:p>
    <w:p w:rsidR="00143F70" w:rsidRPr="00143F70" w:rsidRDefault="00143F70" w:rsidP="00143F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143F70">
        <w:rPr>
          <w:rFonts w:ascii="Arial" w:hAnsi="Arial" w:cs="Arial"/>
          <w:sz w:val="22"/>
          <w:szCs w:val="22"/>
        </w:rPr>
        <w:t>Tarifa për rregullimin dhe ndërtimin e</w:t>
      </w:r>
      <w:r>
        <w:rPr>
          <w:rFonts w:ascii="Arial" w:hAnsi="Arial" w:cs="Arial"/>
          <w:sz w:val="22"/>
          <w:szCs w:val="22"/>
        </w:rPr>
        <w:t xml:space="preserve"> truallit </w:t>
      </w:r>
      <w:r w:rsidRPr="00143F70">
        <w:rPr>
          <w:rFonts w:ascii="Arial" w:hAnsi="Arial" w:cs="Arial"/>
          <w:sz w:val="22"/>
          <w:szCs w:val="22"/>
        </w:rPr>
        <w:t>ndërtimore fillimisht ishte planifikuar në 235,000.00 €, dhe kjo shumë u korrigjua në 267,000.00 € nga R</w:t>
      </w:r>
      <w:r>
        <w:rPr>
          <w:rFonts w:ascii="Arial" w:hAnsi="Arial" w:cs="Arial"/>
          <w:sz w:val="22"/>
          <w:szCs w:val="22"/>
        </w:rPr>
        <w:t>e</w:t>
      </w:r>
      <w:r w:rsidRPr="00143F70">
        <w:rPr>
          <w:rFonts w:ascii="Arial" w:hAnsi="Arial" w:cs="Arial"/>
          <w:sz w:val="22"/>
          <w:szCs w:val="22"/>
        </w:rPr>
        <w:t>balancimi, sepse realizimi i të ardhurave mbi këtë bazë është dukshëm më i lartë se mbledhja e pritur gjatë planifikimit të Vendimit fillestar për Buxhetin e Komunës së Tuzit për vitin 2025.</w:t>
      </w:r>
    </w:p>
    <w:p w:rsidR="00143F70" w:rsidRPr="00143F70" w:rsidRDefault="00143F70" w:rsidP="00143F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36DF4" w:rsidRDefault="00143F70" w:rsidP="00143F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Cambria" w:hAnsi="Arial" w:cs="Arial"/>
          <w:bCs/>
        </w:rPr>
      </w:pPr>
      <w:r>
        <w:rPr>
          <w:rFonts w:ascii="Arial" w:hAnsi="Arial" w:cs="Arial"/>
          <w:sz w:val="22"/>
          <w:szCs w:val="22"/>
        </w:rPr>
        <w:t>-</w:t>
      </w:r>
      <w:r w:rsidRPr="00143F70">
        <w:rPr>
          <w:rFonts w:ascii="Arial" w:hAnsi="Arial" w:cs="Arial"/>
          <w:sz w:val="22"/>
          <w:szCs w:val="22"/>
        </w:rPr>
        <w:t xml:space="preserve"> Në Vendimin për buxhetin për vitin aktual, të ardhurat janë planifikuar bazuar në shitjen e pronës. Duke pasur parasysh se procedurat e përcaktuara me ligj në lidhje me shitjen në fjalë nuk u zbatuan në kohën e duhur, nuk është real</w:t>
      </w:r>
      <w:r>
        <w:rPr>
          <w:rFonts w:ascii="Arial" w:hAnsi="Arial" w:cs="Arial"/>
          <w:sz w:val="22"/>
          <w:szCs w:val="22"/>
        </w:rPr>
        <w:t>e</w:t>
      </w:r>
      <w:r w:rsidRPr="00143F70">
        <w:rPr>
          <w:rFonts w:ascii="Arial" w:hAnsi="Arial" w:cs="Arial"/>
          <w:sz w:val="22"/>
          <w:szCs w:val="22"/>
        </w:rPr>
        <w:t xml:space="preserve"> të pritet që këto të ardhura do të realizohen deri në fund të vitit buxhetor. Prandaj, propozohet të fshihen të ardhurat e planifikuara nga shitja e pronës dhe të ulen në shumën prej 0.00 €.</w:t>
      </w:r>
    </w:p>
    <w:p w:rsidR="00336DF4" w:rsidRDefault="00336DF4" w:rsidP="009A5C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Cambria" w:hAnsi="Arial" w:cs="Arial"/>
          <w:bCs/>
        </w:rPr>
      </w:pPr>
    </w:p>
    <w:p w:rsidR="00C36965" w:rsidRPr="002947D3" w:rsidRDefault="00C36965" w:rsidP="00C3696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2947D3">
        <w:rPr>
          <w:rFonts w:ascii="Arial" w:hAnsi="Arial" w:cs="Arial"/>
          <w:b/>
          <w:bCs/>
          <w:sz w:val="22"/>
          <w:szCs w:val="22"/>
          <w:u w:val="single"/>
        </w:rPr>
        <w:t>Të ardhura të dorëzuara</w:t>
      </w:r>
    </w:p>
    <w:p w:rsidR="00C9349B" w:rsidRPr="00C9349B" w:rsidRDefault="00C9349B" w:rsidP="00C93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C9349B">
        <w:rPr>
          <w:rFonts w:ascii="Arial" w:hAnsi="Arial" w:cs="Arial"/>
          <w:sz w:val="22"/>
          <w:szCs w:val="22"/>
        </w:rPr>
        <w:t xml:space="preserve"> Të ardhurat e </w:t>
      </w:r>
      <w:r>
        <w:rPr>
          <w:rFonts w:ascii="Arial" w:hAnsi="Arial" w:cs="Arial"/>
          <w:sz w:val="22"/>
          <w:szCs w:val="22"/>
        </w:rPr>
        <w:t>dorëzuara</w:t>
      </w:r>
      <w:r w:rsidRPr="00C9349B">
        <w:rPr>
          <w:rFonts w:ascii="Arial" w:hAnsi="Arial" w:cs="Arial"/>
          <w:sz w:val="22"/>
          <w:szCs w:val="22"/>
        </w:rPr>
        <w:t xml:space="preserve"> sipas r</w:t>
      </w:r>
      <w:r>
        <w:rPr>
          <w:rFonts w:ascii="Arial" w:hAnsi="Arial" w:cs="Arial"/>
          <w:sz w:val="22"/>
          <w:szCs w:val="22"/>
        </w:rPr>
        <w:t>e</w:t>
      </w:r>
      <w:r w:rsidRPr="00C9349B">
        <w:rPr>
          <w:rFonts w:ascii="Arial" w:hAnsi="Arial" w:cs="Arial"/>
          <w:sz w:val="22"/>
          <w:szCs w:val="22"/>
        </w:rPr>
        <w:t>balancimit janë planifikuar në shumën prej 1,985,000.00 € ose 24.87% në raport me Vendimin për Buxhetin e Komunës së Tuzit për vitin 2025, për shkak të zbatimit të mirë bazuar në tatimin mbi të ardhurat personale.</w:t>
      </w:r>
    </w:p>
    <w:p w:rsidR="00C9349B" w:rsidRPr="00C9349B" w:rsidRDefault="00C9349B" w:rsidP="00C93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9349B" w:rsidRPr="00C9349B" w:rsidRDefault="00C9349B" w:rsidP="00C93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C9349B">
        <w:rPr>
          <w:rFonts w:ascii="Arial" w:hAnsi="Arial" w:cs="Arial"/>
          <w:sz w:val="22"/>
          <w:szCs w:val="22"/>
        </w:rPr>
        <w:t xml:space="preserve"> Tatimi mbi të ardhurat personale është planifikuar në shumën prej 1,650,000.00 €, që është 13.79% më shumë se shuma e planifikuar me vendimin fillestar për shkak të realizimit të mirë të të ardhurave mbi këtë bazë deri më 18 gusht 2025.</w:t>
      </w:r>
    </w:p>
    <w:p w:rsidR="00C9349B" w:rsidRPr="00C9349B" w:rsidRDefault="00C9349B" w:rsidP="00C93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36965" w:rsidRPr="002947D3" w:rsidRDefault="00C9349B" w:rsidP="00C93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9349B">
        <w:rPr>
          <w:rFonts w:ascii="Arial" w:hAnsi="Arial" w:cs="Arial"/>
          <w:sz w:val="22"/>
          <w:szCs w:val="22"/>
        </w:rPr>
        <w:t> Ta</w:t>
      </w:r>
      <w:r>
        <w:rPr>
          <w:rFonts w:ascii="Arial" w:hAnsi="Arial" w:cs="Arial"/>
          <w:sz w:val="22"/>
          <w:szCs w:val="22"/>
        </w:rPr>
        <w:t>timi në të adhurat e</w:t>
      </w:r>
      <w:r w:rsidRPr="00C9349B">
        <w:rPr>
          <w:rFonts w:ascii="Arial" w:hAnsi="Arial" w:cs="Arial"/>
          <w:sz w:val="22"/>
          <w:szCs w:val="22"/>
        </w:rPr>
        <w:t xml:space="preserve"> paluajtshme është rritur me 65,000.00 €, sepse mbi këtë bazë është regjistruar dinamikë e mirë e mbledhjes, gjë që rezultoi në një realizim më të lartë se sa pritej. Duke pasur parasysh rezultatet e arritura, shuma në këtë artikull është rritur dhe taksa e shitjes së pasurive të paluajtshme është planifikuar në shumën prej 230,000.00 €.</w:t>
      </w:r>
    </w:p>
    <w:p w:rsidR="001275E3" w:rsidRDefault="001275E3" w:rsidP="00C3696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C36965" w:rsidRPr="002947D3" w:rsidRDefault="00C36965" w:rsidP="00C3696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947D3">
        <w:rPr>
          <w:rFonts w:ascii="Arial" w:hAnsi="Arial" w:cs="Arial"/>
          <w:b/>
          <w:bCs/>
          <w:sz w:val="22"/>
          <w:szCs w:val="22"/>
        </w:rPr>
        <w:t>Transfertat dhe donacionet</w:t>
      </w:r>
    </w:p>
    <w:p w:rsidR="00C36965" w:rsidRPr="002947D3" w:rsidRDefault="00C36965" w:rsidP="00C3696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Sipas Ribalancit, janë planifikuar transfe</w:t>
      </w:r>
      <w:r w:rsidR="002947D3">
        <w:rPr>
          <w:rFonts w:ascii="Arial" w:hAnsi="Arial" w:cs="Arial"/>
          <w:sz w:val="22"/>
          <w:szCs w:val="22"/>
        </w:rPr>
        <w:t>re dhe donacione në vlerë prej 4,</w:t>
      </w:r>
      <w:r w:rsidR="00C9349B">
        <w:rPr>
          <w:rFonts w:ascii="Arial" w:hAnsi="Arial" w:cs="Arial"/>
          <w:sz w:val="22"/>
          <w:szCs w:val="22"/>
        </w:rPr>
        <w:t>763.448,45</w:t>
      </w:r>
      <w:r w:rsidRPr="002947D3">
        <w:rPr>
          <w:rFonts w:ascii="Arial" w:hAnsi="Arial" w:cs="Arial"/>
          <w:sz w:val="22"/>
          <w:szCs w:val="22"/>
        </w:rPr>
        <w:t xml:space="preserve">€, gjegjësisht për </w:t>
      </w:r>
      <w:r w:rsidR="00C9349B">
        <w:rPr>
          <w:rFonts w:ascii="Arial" w:hAnsi="Arial" w:cs="Arial"/>
          <w:sz w:val="22"/>
          <w:szCs w:val="22"/>
        </w:rPr>
        <w:t>2</w:t>
      </w:r>
      <w:r w:rsidR="002947D3">
        <w:rPr>
          <w:rFonts w:ascii="Arial" w:hAnsi="Arial" w:cs="Arial"/>
          <w:sz w:val="22"/>
          <w:szCs w:val="22"/>
        </w:rPr>
        <w:t>,1</w:t>
      </w:r>
      <w:r w:rsidR="00C9349B">
        <w:rPr>
          <w:rFonts w:ascii="Arial" w:hAnsi="Arial" w:cs="Arial"/>
          <w:sz w:val="22"/>
          <w:szCs w:val="22"/>
        </w:rPr>
        <w:t>4</w:t>
      </w:r>
      <w:r w:rsidR="002947D3">
        <w:rPr>
          <w:rFonts w:ascii="Arial" w:hAnsi="Arial" w:cs="Arial"/>
          <w:sz w:val="22"/>
          <w:szCs w:val="22"/>
        </w:rPr>
        <w:t>2</w:t>
      </w:r>
      <w:r w:rsidRPr="002947D3">
        <w:rPr>
          <w:rFonts w:ascii="Arial" w:hAnsi="Arial" w:cs="Arial"/>
          <w:sz w:val="22"/>
          <w:szCs w:val="22"/>
        </w:rPr>
        <w:t>% më shumë krahasuar me Vendimin për Buxhetin e Komunës së Tuzit për vitin 202</w:t>
      </w:r>
      <w:r w:rsidR="00C9349B">
        <w:rPr>
          <w:rFonts w:ascii="Arial" w:hAnsi="Arial" w:cs="Arial"/>
          <w:sz w:val="22"/>
          <w:szCs w:val="22"/>
        </w:rPr>
        <w:t>5</w:t>
      </w:r>
      <w:r w:rsidRPr="002947D3">
        <w:rPr>
          <w:rFonts w:ascii="Arial" w:hAnsi="Arial" w:cs="Arial"/>
          <w:sz w:val="22"/>
          <w:szCs w:val="22"/>
        </w:rPr>
        <w:t>.</w:t>
      </w:r>
    </w:p>
    <w:p w:rsidR="006A268F" w:rsidRDefault="00C36965" w:rsidP="006A268F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268F">
        <w:rPr>
          <w:rFonts w:ascii="Arial" w:hAnsi="Arial" w:cs="Arial"/>
          <w:sz w:val="22"/>
          <w:szCs w:val="22"/>
        </w:rPr>
        <w:t>Donacion</w:t>
      </w:r>
      <w:r w:rsidR="002947D3" w:rsidRPr="006A268F">
        <w:rPr>
          <w:rFonts w:ascii="Arial" w:hAnsi="Arial" w:cs="Arial"/>
          <w:sz w:val="22"/>
          <w:szCs w:val="22"/>
        </w:rPr>
        <w:t xml:space="preserve">et rrjedhëse janë rritur në </w:t>
      </w:r>
      <w:r w:rsidR="00C9349B" w:rsidRPr="006A268F">
        <w:rPr>
          <w:rFonts w:ascii="Arial" w:hAnsi="Arial" w:cs="Arial"/>
          <w:sz w:val="22"/>
          <w:szCs w:val="22"/>
        </w:rPr>
        <w:t>2</w:t>
      </w:r>
      <w:r w:rsidR="002947D3" w:rsidRPr="006A268F">
        <w:rPr>
          <w:rFonts w:ascii="Arial" w:hAnsi="Arial" w:cs="Arial"/>
          <w:sz w:val="22"/>
          <w:szCs w:val="22"/>
        </w:rPr>
        <w:t>00.</w:t>
      </w:r>
      <w:r w:rsidRPr="006A268F">
        <w:rPr>
          <w:rFonts w:ascii="Arial" w:hAnsi="Arial" w:cs="Arial"/>
          <w:sz w:val="22"/>
          <w:szCs w:val="22"/>
        </w:rPr>
        <w:t>000.00€, për shkak të ndarjes së granteve për realizimin e projektit të prokurimit të pajisjeve dhe pajisjeve komunale për menaxhimin e mbeturinave nga Eko</w:t>
      </w:r>
      <w:r w:rsidR="00C9349B" w:rsidRPr="006A268F">
        <w:rPr>
          <w:rFonts w:ascii="Arial" w:hAnsi="Arial" w:cs="Arial"/>
          <w:sz w:val="22"/>
          <w:szCs w:val="22"/>
        </w:rPr>
        <w:t>park</w:t>
      </w:r>
      <w:r w:rsidRPr="006A268F">
        <w:rPr>
          <w:rFonts w:ascii="Arial" w:hAnsi="Arial" w:cs="Arial"/>
          <w:sz w:val="22"/>
          <w:szCs w:val="22"/>
        </w:rPr>
        <w:t>.</w:t>
      </w:r>
    </w:p>
    <w:p w:rsidR="001D63AD" w:rsidRPr="006A268F" w:rsidRDefault="00C36965" w:rsidP="006A268F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268F">
        <w:rPr>
          <w:rFonts w:ascii="Arial" w:hAnsi="Arial" w:cs="Arial"/>
          <w:sz w:val="22"/>
          <w:szCs w:val="22"/>
        </w:rPr>
        <w:t xml:space="preserve">Donacionet kapitale </w:t>
      </w:r>
      <w:r w:rsidR="00C9349B" w:rsidRPr="006A268F">
        <w:rPr>
          <w:rFonts w:ascii="Arial" w:hAnsi="Arial" w:cs="Arial"/>
          <w:sz w:val="22"/>
          <w:szCs w:val="22"/>
        </w:rPr>
        <w:t>janë planifikuar netë njëjtën shumë si dhe transfertat nga buxheti i shtetit dhe nga fondi Egalizues.</w:t>
      </w:r>
    </w:p>
    <w:p w:rsidR="00C9349B" w:rsidRDefault="00C9349B" w:rsidP="00C93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9349B" w:rsidRDefault="00C9349B" w:rsidP="00C93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9349B">
        <w:rPr>
          <w:rFonts w:ascii="Arial" w:hAnsi="Arial" w:cs="Arial"/>
          <w:b/>
          <w:bCs/>
          <w:sz w:val="22"/>
          <w:szCs w:val="22"/>
          <w:u w:val="single"/>
        </w:rPr>
        <w:lastRenderedPageBreak/>
        <w:t>Huatë dhe kreditë</w:t>
      </w:r>
      <w:r w:rsidRPr="00C9349B">
        <w:rPr>
          <w:rFonts w:ascii="Arial" w:hAnsi="Arial" w:cs="Arial"/>
          <w:sz w:val="22"/>
          <w:szCs w:val="22"/>
        </w:rPr>
        <w:t xml:space="preserve"> janë planifikuar në shumën prej 210,000.00 €, dhe i referohen </w:t>
      </w:r>
      <w:r w:rsidR="005940F1">
        <w:rPr>
          <w:rFonts w:ascii="Arial" w:hAnsi="Arial" w:cs="Arial"/>
          <w:sz w:val="22"/>
          <w:szCs w:val="22"/>
        </w:rPr>
        <w:t>mjeteve</w:t>
      </w:r>
      <w:r w:rsidRPr="00C9349B">
        <w:rPr>
          <w:rFonts w:ascii="Arial" w:hAnsi="Arial" w:cs="Arial"/>
          <w:sz w:val="22"/>
          <w:szCs w:val="22"/>
        </w:rPr>
        <w:t xml:space="preserve"> që Sekretariati për Zhvillim dhe Projekte do të tërheqë nga Fondi Mbështetës i Komunave për parafinancimin e projekteve të donatorëve në përputhje me dispozitat e Ligjit për Financimin e Vetëqeverisjes </w:t>
      </w:r>
      <w:r w:rsidR="005940F1">
        <w:rPr>
          <w:rFonts w:ascii="Arial" w:hAnsi="Arial" w:cs="Arial"/>
          <w:sz w:val="22"/>
          <w:szCs w:val="22"/>
        </w:rPr>
        <w:t>Lokale</w:t>
      </w:r>
      <w:r w:rsidRPr="00C9349B">
        <w:rPr>
          <w:rFonts w:ascii="Arial" w:hAnsi="Arial" w:cs="Arial"/>
          <w:sz w:val="22"/>
          <w:szCs w:val="22"/>
        </w:rPr>
        <w:t xml:space="preserve">. Në </w:t>
      </w:r>
      <w:r w:rsidR="005940F1">
        <w:rPr>
          <w:rFonts w:ascii="Arial" w:hAnsi="Arial" w:cs="Arial"/>
          <w:sz w:val="22"/>
          <w:szCs w:val="22"/>
        </w:rPr>
        <w:t>pajtim</w:t>
      </w:r>
      <w:r w:rsidRPr="00C9349B">
        <w:rPr>
          <w:rFonts w:ascii="Arial" w:hAnsi="Arial" w:cs="Arial"/>
          <w:sz w:val="22"/>
          <w:szCs w:val="22"/>
        </w:rPr>
        <w:t xml:space="preserve"> me Ligjin për Financimin e Vetëqeverisjes </w:t>
      </w:r>
      <w:r w:rsidR="005940F1">
        <w:rPr>
          <w:rFonts w:ascii="Arial" w:hAnsi="Arial" w:cs="Arial"/>
          <w:sz w:val="22"/>
          <w:szCs w:val="22"/>
        </w:rPr>
        <w:t>Lokale</w:t>
      </w:r>
      <w:r w:rsidRPr="00C9349B">
        <w:rPr>
          <w:rFonts w:ascii="Arial" w:hAnsi="Arial" w:cs="Arial"/>
          <w:sz w:val="22"/>
          <w:szCs w:val="22"/>
        </w:rPr>
        <w:t xml:space="preserve">, </w:t>
      </w:r>
      <w:r w:rsidR="005940F1">
        <w:rPr>
          <w:rFonts w:ascii="Arial" w:hAnsi="Arial" w:cs="Arial"/>
          <w:sz w:val="22"/>
          <w:szCs w:val="22"/>
        </w:rPr>
        <w:t>mjetet</w:t>
      </w:r>
      <w:r w:rsidRPr="00C9349B">
        <w:rPr>
          <w:rFonts w:ascii="Arial" w:hAnsi="Arial" w:cs="Arial"/>
          <w:sz w:val="22"/>
          <w:szCs w:val="22"/>
        </w:rPr>
        <w:t xml:space="preserve"> nga Fondi Mbështetës i Komunave për parafinancimin e projekteve të donatorëve sigurohen në buxhetin e shtetit dhe ndahen në një llogari të veçantë të Ministrisë së Financave. E drejta për të tërhequr </w:t>
      </w:r>
      <w:r w:rsidR="005940F1">
        <w:rPr>
          <w:rFonts w:ascii="Arial" w:hAnsi="Arial" w:cs="Arial"/>
          <w:sz w:val="22"/>
          <w:szCs w:val="22"/>
        </w:rPr>
        <w:t>mjete</w:t>
      </w:r>
      <w:r w:rsidRPr="00C9349B">
        <w:rPr>
          <w:rFonts w:ascii="Arial" w:hAnsi="Arial" w:cs="Arial"/>
          <w:sz w:val="22"/>
          <w:szCs w:val="22"/>
        </w:rPr>
        <w:t xml:space="preserve"> nga Fondi i përket komunës që ka lidhur kontratën e zbatimit të projektit me donatorin ose partnerin kryesor të projektit, ndërsa komuna i kthen </w:t>
      </w:r>
      <w:r w:rsidR="005940F1">
        <w:rPr>
          <w:rFonts w:ascii="Arial" w:hAnsi="Arial" w:cs="Arial"/>
          <w:sz w:val="22"/>
          <w:szCs w:val="22"/>
        </w:rPr>
        <w:t>mjetet</w:t>
      </w:r>
      <w:r w:rsidRPr="00C9349B">
        <w:rPr>
          <w:rFonts w:ascii="Arial" w:hAnsi="Arial" w:cs="Arial"/>
          <w:sz w:val="22"/>
          <w:szCs w:val="22"/>
        </w:rPr>
        <w:t xml:space="preserve"> në Fondin Mbështetës, pas rimbursimit nga donatori ose partneri kryesor, dhe jo më vonë se 18 muaj nga data e tërheqjes së </w:t>
      </w:r>
      <w:r w:rsidR="005940F1">
        <w:rPr>
          <w:rFonts w:ascii="Arial" w:hAnsi="Arial" w:cs="Arial"/>
          <w:sz w:val="22"/>
          <w:szCs w:val="22"/>
        </w:rPr>
        <w:t>mjeteve</w:t>
      </w:r>
      <w:r w:rsidRPr="00C9349B">
        <w:rPr>
          <w:rFonts w:ascii="Arial" w:hAnsi="Arial" w:cs="Arial"/>
          <w:sz w:val="22"/>
          <w:szCs w:val="22"/>
        </w:rPr>
        <w:t xml:space="preserve"> nga Fondi. Fondet e bartura nga viti paraprak</w:t>
      </w:r>
    </w:p>
    <w:p w:rsidR="00C9349B" w:rsidRPr="00C9349B" w:rsidRDefault="00C9349B" w:rsidP="00C93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9349B" w:rsidRDefault="00C9349B" w:rsidP="00C93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9349B">
        <w:rPr>
          <w:rFonts w:ascii="Arial" w:hAnsi="Arial" w:cs="Arial"/>
          <w:b/>
          <w:bCs/>
          <w:sz w:val="22"/>
          <w:szCs w:val="22"/>
          <w:u w:val="single"/>
        </w:rPr>
        <w:t>Fondet u transferuan nga viti paraprak</w:t>
      </w:r>
    </w:p>
    <w:p w:rsidR="00C9349B" w:rsidRPr="00C9349B" w:rsidRDefault="00C9349B" w:rsidP="00C93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9349B">
        <w:rPr>
          <w:rFonts w:ascii="Arial" w:hAnsi="Arial" w:cs="Arial"/>
          <w:sz w:val="22"/>
          <w:szCs w:val="22"/>
        </w:rPr>
        <w:t>Nga viti</w:t>
      </w:r>
      <w:r w:rsidRPr="00C9349B">
        <w:rPr>
          <w:rFonts w:ascii="Arial" w:hAnsi="Arial" w:cs="Arial"/>
          <w:b/>
          <w:bCs/>
          <w:sz w:val="22"/>
          <w:szCs w:val="22"/>
        </w:rPr>
        <w:t xml:space="preserve"> (</w:t>
      </w:r>
      <w:r w:rsidRPr="00C9349B">
        <w:rPr>
          <w:rFonts w:ascii="Arial" w:hAnsi="Arial" w:cs="Arial"/>
          <w:sz w:val="22"/>
          <w:szCs w:val="22"/>
        </w:rPr>
        <w:t xml:space="preserve">2024) në vitin 2025 </w:t>
      </w:r>
      <w:r w:rsidR="005940F1">
        <w:rPr>
          <w:rFonts w:ascii="Arial" w:hAnsi="Arial" w:cs="Arial"/>
          <w:sz w:val="22"/>
          <w:szCs w:val="22"/>
        </w:rPr>
        <w:t>janë mbartur mjetet në një shumë dukshëm</w:t>
      </w:r>
      <w:r w:rsidRPr="00C9349B">
        <w:rPr>
          <w:rFonts w:ascii="Arial" w:hAnsi="Arial" w:cs="Arial"/>
          <w:sz w:val="22"/>
          <w:szCs w:val="22"/>
        </w:rPr>
        <w:t xml:space="preserve"> më të madhe se ajo e planifikuar me Vendimin për buxhetin e Komunës së Tuzit për vitin 2025. Në vend të 500,000.00 € të planifikuara fillimisht, u transferua shuma totale prej 763,413.87 €, që përfaqëson një rritje prej 52.68% krahasuar me shumën e planifikuar fillimisht.</w:t>
      </w:r>
    </w:p>
    <w:p w:rsidR="00C9349B" w:rsidRDefault="00C9349B" w:rsidP="00C93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9349B" w:rsidRDefault="00C9349B" w:rsidP="00C93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9349B" w:rsidRDefault="00C9349B" w:rsidP="00C93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9349B" w:rsidRDefault="00C9349B" w:rsidP="00C93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9349B" w:rsidRDefault="00C9349B" w:rsidP="00C93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9349B" w:rsidRDefault="00C9349B" w:rsidP="00C93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9349B" w:rsidRDefault="00C9349B" w:rsidP="00C93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9349B" w:rsidRDefault="00C9349B" w:rsidP="00C93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9349B" w:rsidRDefault="00C9349B" w:rsidP="00C93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9349B" w:rsidRDefault="00C9349B" w:rsidP="00C93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9349B" w:rsidRDefault="00C9349B" w:rsidP="00C93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9349B" w:rsidRDefault="00C9349B" w:rsidP="00C93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9349B" w:rsidRPr="00C9349B" w:rsidRDefault="00C9349B" w:rsidP="00C934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D63AD" w:rsidRPr="002947D3" w:rsidRDefault="001D63AD" w:rsidP="001D63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b/>
          <w:bCs/>
        </w:rPr>
      </w:pPr>
    </w:p>
    <w:p w:rsidR="001275E3" w:rsidRDefault="001275E3" w:rsidP="00C3696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hAnsi="Arial" w:cs="Arial"/>
          <w:b/>
          <w:bCs/>
        </w:rPr>
      </w:pPr>
    </w:p>
    <w:p w:rsidR="001275E3" w:rsidRDefault="001275E3" w:rsidP="00C3696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hAnsi="Arial" w:cs="Arial"/>
          <w:b/>
          <w:bCs/>
        </w:rPr>
      </w:pPr>
    </w:p>
    <w:p w:rsidR="001275E3" w:rsidRDefault="001275E3" w:rsidP="00C3696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hAnsi="Arial" w:cs="Arial"/>
          <w:b/>
          <w:bCs/>
        </w:rPr>
      </w:pPr>
    </w:p>
    <w:p w:rsidR="006A268F" w:rsidRDefault="006A268F" w:rsidP="00C3696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hAnsi="Arial" w:cs="Arial"/>
          <w:b/>
          <w:bCs/>
        </w:rPr>
      </w:pPr>
    </w:p>
    <w:p w:rsidR="006A268F" w:rsidRDefault="006A268F" w:rsidP="00C3696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hAnsi="Arial" w:cs="Arial"/>
          <w:b/>
          <w:bCs/>
        </w:rPr>
      </w:pPr>
    </w:p>
    <w:p w:rsidR="006A268F" w:rsidRDefault="006A268F" w:rsidP="00C3696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hAnsi="Arial" w:cs="Arial"/>
          <w:b/>
          <w:bCs/>
        </w:rPr>
      </w:pPr>
    </w:p>
    <w:p w:rsidR="006A268F" w:rsidRDefault="006A268F" w:rsidP="00C3696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hAnsi="Arial" w:cs="Arial"/>
          <w:b/>
          <w:bCs/>
        </w:rPr>
      </w:pPr>
    </w:p>
    <w:p w:rsidR="006A268F" w:rsidRDefault="006A268F" w:rsidP="00C3696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hAnsi="Arial" w:cs="Arial"/>
          <w:b/>
          <w:bCs/>
        </w:rPr>
      </w:pPr>
    </w:p>
    <w:p w:rsidR="006A268F" w:rsidRDefault="006A268F" w:rsidP="00C3696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hAnsi="Arial" w:cs="Arial"/>
          <w:b/>
          <w:bCs/>
        </w:rPr>
      </w:pPr>
    </w:p>
    <w:p w:rsidR="006A268F" w:rsidRDefault="006A268F" w:rsidP="00C3696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hAnsi="Arial" w:cs="Arial"/>
          <w:b/>
          <w:bCs/>
        </w:rPr>
      </w:pPr>
    </w:p>
    <w:p w:rsidR="006A268F" w:rsidRDefault="006A268F" w:rsidP="00C3696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hAnsi="Arial" w:cs="Arial"/>
          <w:b/>
          <w:bCs/>
        </w:rPr>
      </w:pPr>
    </w:p>
    <w:p w:rsidR="001275E3" w:rsidRDefault="001275E3" w:rsidP="00C3696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hAnsi="Arial" w:cs="Arial"/>
          <w:b/>
          <w:bCs/>
        </w:rPr>
      </w:pPr>
    </w:p>
    <w:p w:rsidR="001275E3" w:rsidRDefault="001275E3" w:rsidP="00C3696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hAnsi="Arial" w:cs="Arial"/>
          <w:b/>
          <w:bCs/>
        </w:rPr>
      </w:pPr>
    </w:p>
    <w:p w:rsidR="00C36965" w:rsidRPr="002947D3" w:rsidRDefault="00C36965" w:rsidP="00C3696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hAnsi="Arial" w:cs="Arial"/>
          <w:b/>
          <w:bCs/>
        </w:rPr>
      </w:pPr>
      <w:r w:rsidRPr="002947D3">
        <w:rPr>
          <w:rFonts w:ascii="Arial" w:hAnsi="Arial" w:cs="Arial"/>
          <w:b/>
          <w:bCs/>
        </w:rPr>
        <w:lastRenderedPageBreak/>
        <w:t>II SHPENZIMET BUXHETORE PËR VITIN 202</w:t>
      </w:r>
      <w:r w:rsidR="00C9349B">
        <w:rPr>
          <w:rFonts w:ascii="Arial" w:hAnsi="Arial" w:cs="Arial"/>
          <w:b/>
          <w:bCs/>
        </w:rPr>
        <w:t>5</w:t>
      </w:r>
    </w:p>
    <w:p w:rsidR="00C36965" w:rsidRPr="002947D3" w:rsidRDefault="00C36965" w:rsidP="001D63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36965" w:rsidRPr="002947D3" w:rsidRDefault="00C36965" w:rsidP="001D63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Të hyrat e planifikuara me deponimin fillestar të Buxhetit të Komunës së Tuzit për vitin 202</w:t>
      </w:r>
      <w:r w:rsidR="00C9349B">
        <w:rPr>
          <w:rFonts w:ascii="Arial" w:hAnsi="Arial" w:cs="Arial"/>
          <w:sz w:val="22"/>
          <w:szCs w:val="22"/>
        </w:rPr>
        <w:t>5</w:t>
      </w:r>
      <w:r w:rsidRPr="002947D3">
        <w:rPr>
          <w:rFonts w:ascii="Arial" w:hAnsi="Arial" w:cs="Arial"/>
          <w:sz w:val="22"/>
          <w:szCs w:val="22"/>
        </w:rPr>
        <w:t xml:space="preserve"> në vlerë të përgjithshme prej </w:t>
      </w:r>
      <w:r w:rsidR="00C9349B" w:rsidRPr="008E108D">
        <w:rPr>
          <w:rFonts w:ascii="Arial" w:hAnsi="Arial" w:cs="Arial"/>
          <w:sz w:val="22"/>
          <w:szCs w:val="22"/>
        </w:rPr>
        <w:t xml:space="preserve"> </w:t>
      </w:r>
      <w:r w:rsidR="00C9349B">
        <w:rPr>
          <w:rFonts w:ascii="Arial" w:hAnsi="Arial" w:cs="Arial"/>
          <w:b/>
          <w:bCs/>
          <w:sz w:val="22"/>
          <w:szCs w:val="22"/>
          <w:u w:val="single"/>
        </w:rPr>
        <w:t>9.536.862,32</w:t>
      </w:r>
      <w:r w:rsidR="00C9349B" w:rsidRPr="008E108D">
        <w:rPr>
          <w:rFonts w:ascii="Arial" w:hAnsi="Arial" w:cs="Arial"/>
          <w:b/>
          <w:sz w:val="22"/>
          <w:szCs w:val="22"/>
          <w:u w:val="single"/>
        </w:rPr>
        <w:t>€,</w:t>
      </w:r>
      <w:r w:rsidR="00C9349B" w:rsidRPr="008E108D">
        <w:rPr>
          <w:rFonts w:ascii="Arial" w:hAnsi="Arial" w:cs="Arial"/>
          <w:sz w:val="22"/>
          <w:szCs w:val="22"/>
        </w:rPr>
        <w:t xml:space="preserve"> </w:t>
      </w:r>
      <w:r w:rsidRPr="002947D3">
        <w:rPr>
          <w:rFonts w:ascii="Arial" w:hAnsi="Arial" w:cs="Arial"/>
          <w:sz w:val="22"/>
          <w:szCs w:val="22"/>
        </w:rPr>
        <w:t>janë shpërndarë në:</w:t>
      </w:r>
    </w:p>
    <w:p w:rsidR="00C36965" w:rsidRPr="002947D3" w:rsidRDefault="00C36965" w:rsidP="001D63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36965" w:rsidRPr="002947D3" w:rsidRDefault="00C36965" w:rsidP="00C36965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37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7619"/>
        <w:gridCol w:w="1751"/>
      </w:tblGrid>
      <w:tr w:rsidR="007057DA" w:rsidRPr="002947D3" w:rsidTr="00C36965">
        <w:trPr>
          <w:trHeight w:val="412"/>
          <w:jc w:val="center"/>
        </w:trPr>
        <w:tc>
          <w:tcPr>
            <w:tcW w:w="7619" w:type="dxa"/>
            <w:shd w:val="clear" w:color="auto" w:fill="95B3D7" w:themeFill="accent1" w:themeFillTint="99"/>
            <w:hideMark/>
          </w:tcPr>
          <w:p w:rsidR="007057DA" w:rsidRPr="002947D3" w:rsidRDefault="007057DA" w:rsidP="007057DA">
            <w:pPr>
              <w:tabs>
                <w:tab w:val="left" w:pos="0"/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47D3">
              <w:rPr>
                <w:rFonts w:ascii="Arial" w:hAnsi="Arial" w:cs="Arial"/>
                <w:b/>
                <w:lang w:val="sq-AL"/>
              </w:rPr>
              <w:t xml:space="preserve"> </w:t>
            </w:r>
            <w:r w:rsidRPr="002947D3">
              <w:rPr>
                <w:rFonts w:ascii="Arial" w:hAnsi="Arial" w:cs="Arial"/>
                <w:b/>
              </w:rPr>
              <w:t>PËRSHKRIMI SHUMA</w:t>
            </w:r>
          </w:p>
        </w:tc>
        <w:tc>
          <w:tcPr>
            <w:tcW w:w="1751" w:type="dxa"/>
            <w:shd w:val="clear" w:color="auto" w:fill="95B3D7" w:themeFill="accent1" w:themeFillTint="99"/>
            <w:noWrap/>
            <w:hideMark/>
          </w:tcPr>
          <w:p w:rsidR="007057DA" w:rsidRPr="002947D3" w:rsidRDefault="007057DA" w:rsidP="007057DA">
            <w:pPr>
              <w:tabs>
                <w:tab w:val="left" w:pos="0"/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47D3">
              <w:rPr>
                <w:rFonts w:ascii="Arial" w:hAnsi="Arial" w:cs="Arial"/>
                <w:b/>
              </w:rPr>
              <w:t xml:space="preserve"> SHUMA</w:t>
            </w:r>
          </w:p>
        </w:tc>
      </w:tr>
      <w:tr w:rsidR="005940F1" w:rsidRPr="002947D3" w:rsidTr="00AB6411">
        <w:trPr>
          <w:trHeight w:val="325"/>
          <w:jc w:val="center"/>
        </w:trPr>
        <w:tc>
          <w:tcPr>
            <w:tcW w:w="7619" w:type="dxa"/>
          </w:tcPr>
          <w:p w:rsidR="005940F1" w:rsidRPr="002947D3" w:rsidRDefault="005940F1" w:rsidP="005940F1">
            <w:pPr>
              <w:tabs>
                <w:tab w:val="left" w:pos="0"/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947D3">
              <w:rPr>
                <w:rFonts w:ascii="Arial" w:hAnsi="Arial" w:cs="Arial"/>
              </w:rPr>
              <w:t>Shpenzimet</w:t>
            </w:r>
            <w:proofErr w:type="spellEnd"/>
            <w:r w:rsidRPr="002947D3">
              <w:rPr>
                <w:rFonts w:ascii="Arial" w:hAnsi="Arial" w:cs="Arial"/>
              </w:rPr>
              <w:t xml:space="preserve"> </w:t>
            </w:r>
            <w:proofErr w:type="spellStart"/>
            <w:r w:rsidRPr="002947D3">
              <w:rPr>
                <w:rFonts w:ascii="Arial" w:hAnsi="Arial" w:cs="Arial"/>
              </w:rPr>
              <w:t>rrjedhëse</w:t>
            </w:r>
            <w:proofErr w:type="spellEnd"/>
            <w:r w:rsidRPr="002947D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51" w:type="dxa"/>
            <w:noWrap/>
          </w:tcPr>
          <w:p w:rsidR="005940F1" w:rsidRPr="002947D3" w:rsidRDefault="005940F1" w:rsidP="005940F1">
            <w:pPr>
              <w:tabs>
                <w:tab w:val="left" w:pos="0"/>
                <w:tab w:val="left" w:pos="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E5462">
              <w:rPr>
                <w:rFonts w:ascii="Arial" w:hAnsi="Arial" w:cs="Arial"/>
                <w:sz w:val="22"/>
                <w:szCs w:val="40"/>
              </w:rPr>
              <w:t xml:space="preserve">                        3.765.985,00 € </w:t>
            </w:r>
          </w:p>
        </w:tc>
      </w:tr>
      <w:tr w:rsidR="005940F1" w:rsidRPr="002947D3" w:rsidTr="00AB6411">
        <w:trPr>
          <w:trHeight w:val="540"/>
          <w:jc w:val="center"/>
        </w:trPr>
        <w:tc>
          <w:tcPr>
            <w:tcW w:w="7619" w:type="dxa"/>
            <w:noWrap/>
            <w:hideMark/>
          </w:tcPr>
          <w:p w:rsidR="005940F1" w:rsidRPr="002947D3" w:rsidRDefault="005940F1" w:rsidP="005940F1">
            <w:pPr>
              <w:tabs>
                <w:tab w:val="left" w:pos="0"/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947D3">
              <w:rPr>
                <w:rFonts w:ascii="Arial" w:hAnsi="Arial" w:cs="Arial"/>
              </w:rPr>
              <w:t>Transferta</w:t>
            </w:r>
            <w:proofErr w:type="spellEnd"/>
            <w:r w:rsidRPr="002947D3">
              <w:rPr>
                <w:rFonts w:ascii="Arial" w:hAnsi="Arial" w:cs="Arial"/>
              </w:rPr>
              <w:t xml:space="preserve"> </w:t>
            </w:r>
            <w:proofErr w:type="spellStart"/>
            <w:r w:rsidRPr="002947D3">
              <w:rPr>
                <w:rFonts w:ascii="Arial" w:hAnsi="Arial" w:cs="Arial"/>
              </w:rPr>
              <w:t>në</w:t>
            </w:r>
            <w:proofErr w:type="spellEnd"/>
            <w:r w:rsidRPr="002947D3">
              <w:rPr>
                <w:rFonts w:ascii="Arial" w:hAnsi="Arial" w:cs="Arial"/>
              </w:rPr>
              <w:t xml:space="preserve"> </w:t>
            </w:r>
            <w:proofErr w:type="spellStart"/>
            <w:r w:rsidRPr="002947D3">
              <w:rPr>
                <w:rFonts w:ascii="Arial" w:hAnsi="Arial" w:cs="Arial"/>
              </w:rPr>
              <w:t>institucione</w:t>
            </w:r>
            <w:proofErr w:type="spellEnd"/>
            <w:r w:rsidRPr="002947D3">
              <w:rPr>
                <w:rFonts w:ascii="Arial" w:hAnsi="Arial" w:cs="Arial"/>
              </w:rPr>
              <w:t xml:space="preserve">, </w:t>
            </w:r>
            <w:proofErr w:type="spellStart"/>
            <w:r w:rsidRPr="002947D3">
              <w:rPr>
                <w:rFonts w:ascii="Arial" w:hAnsi="Arial" w:cs="Arial"/>
              </w:rPr>
              <w:t>individët</w:t>
            </w:r>
            <w:proofErr w:type="spellEnd"/>
            <w:r w:rsidRPr="002947D3">
              <w:rPr>
                <w:rFonts w:ascii="Arial" w:hAnsi="Arial" w:cs="Arial"/>
              </w:rPr>
              <w:t xml:space="preserve">, </w:t>
            </w:r>
            <w:proofErr w:type="spellStart"/>
            <w:r w:rsidRPr="002947D3">
              <w:rPr>
                <w:rFonts w:ascii="Arial" w:hAnsi="Arial" w:cs="Arial"/>
              </w:rPr>
              <w:t>sektorin</w:t>
            </w:r>
            <w:proofErr w:type="spellEnd"/>
            <w:r w:rsidRPr="002947D3">
              <w:rPr>
                <w:rFonts w:ascii="Arial" w:hAnsi="Arial" w:cs="Arial"/>
              </w:rPr>
              <w:t xml:space="preserve"> </w:t>
            </w:r>
            <w:proofErr w:type="spellStart"/>
            <w:r w:rsidRPr="002947D3">
              <w:rPr>
                <w:rFonts w:ascii="Arial" w:hAnsi="Arial" w:cs="Arial"/>
              </w:rPr>
              <w:t>joqeveritar</w:t>
            </w:r>
            <w:proofErr w:type="spellEnd"/>
            <w:r w:rsidRPr="002947D3">
              <w:rPr>
                <w:rFonts w:ascii="Arial" w:hAnsi="Arial" w:cs="Arial"/>
              </w:rPr>
              <w:t xml:space="preserve"> </w:t>
            </w:r>
            <w:proofErr w:type="spellStart"/>
            <w:r w:rsidRPr="002947D3">
              <w:rPr>
                <w:rFonts w:ascii="Arial" w:hAnsi="Arial" w:cs="Arial"/>
              </w:rPr>
              <w:t>dhe</w:t>
            </w:r>
            <w:proofErr w:type="spellEnd"/>
            <w:r w:rsidRPr="002947D3">
              <w:rPr>
                <w:rFonts w:ascii="Arial" w:hAnsi="Arial" w:cs="Arial"/>
              </w:rPr>
              <w:t xml:space="preserve"> </w:t>
            </w:r>
            <w:proofErr w:type="spellStart"/>
            <w:r w:rsidRPr="002947D3">
              <w:rPr>
                <w:rFonts w:ascii="Arial" w:hAnsi="Arial" w:cs="Arial"/>
              </w:rPr>
              <w:t>publik</w:t>
            </w:r>
            <w:proofErr w:type="spellEnd"/>
            <w:r w:rsidRPr="002947D3">
              <w:rPr>
                <w:rFonts w:ascii="Arial" w:hAnsi="Arial" w:cs="Arial"/>
              </w:rPr>
              <w:t xml:space="preserve">, </w:t>
            </w:r>
            <w:proofErr w:type="spellStart"/>
            <w:r w:rsidRPr="002947D3">
              <w:rPr>
                <w:rFonts w:ascii="Arial" w:hAnsi="Arial" w:cs="Arial"/>
              </w:rPr>
              <w:t>transferta</w:t>
            </w:r>
            <w:proofErr w:type="spellEnd"/>
            <w:r w:rsidRPr="002947D3">
              <w:rPr>
                <w:rFonts w:ascii="Arial" w:hAnsi="Arial" w:cs="Arial"/>
              </w:rPr>
              <w:t xml:space="preserve"> </w:t>
            </w:r>
            <w:proofErr w:type="spellStart"/>
            <w:r w:rsidRPr="002947D3">
              <w:rPr>
                <w:rFonts w:ascii="Arial" w:hAnsi="Arial" w:cs="Arial"/>
              </w:rPr>
              <w:t>të</w:t>
            </w:r>
            <w:proofErr w:type="spellEnd"/>
            <w:r w:rsidRPr="002947D3">
              <w:rPr>
                <w:rFonts w:ascii="Arial" w:hAnsi="Arial" w:cs="Arial"/>
              </w:rPr>
              <w:t xml:space="preserve"> </w:t>
            </w:r>
            <w:proofErr w:type="spellStart"/>
            <w:r w:rsidRPr="002947D3">
              <w:rPr>
                <w:rFonts w:ascii="Arial" w:hAnsi="Arial" w:cs="Arial"/>
              </w:rPr>
              <w:t>tjera</w:t>
            </w:r>
            <w:proofErr w:type="spellEnd"/>
          </w:p>
        </w:tc>
        <w:tc>
          <w:tcPr>
            <w:tcW w:w="1751" w:type="dxa"/>
            <w:noWrap/>
            <w:hideMark/>
          </w:tcPr>
          <w:p w:rsidR="005940F1" w:rsidRPr="002947D3" w:rsidRDefault="005940F1" w:rsidP="005940F1">
            <w:pPr>
              <w:tabs>
                <w:tab w:val="left" w:pos="0"/>
                <w:tab w:val="left" w:pos="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E5462">
              <w:rPr>
                <w:rFonts w:ascii="Arial" w:hAnsi="Arial" w:cs="Arial"/>
                <w:sz w:val="22"/>
                <w:szCs w:val="40"/>
              </w:rPr>
              <w:t xml:space="preserve">                        2.426.700,00 € </w:t>
            </w:r>
          </w:p>
        </w:tc>
      </w:tr>
      <w:tr w:rsidR="005940F1" w:rsidRPr="002947D3" w:rsidTr="00AB6411">
        <w:trPr>
          <w:trHeight w:val="263"/>
          <w:jc w:val="center"/>
        </w:trPr>
        <w:tc>
          <w:tcPr>
            <w:tcW w:w="7619" w:type="dxa"/>
            <w:noWrap/>
          </w:tcPr>
          <w:p w:rsidR="005940F1" w:rsidRPr="002947D3" w:rsidRDefault="005940F1" w:rsidP="005940F1">
            <w:pPr>
              <w:tabs>
                <w:tab w:val="left" w:pos="0"/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2947D3">
              <w:rPr>
                <w:rFonts w:ascii="Arial" w:hAnsi="Arial" w:cs="Arial"/>
                <w:lang w:val="sq-AL"/>
              </w:rPr>
              <w:t>Shpenzimet kapitale përëblerjen dhe mirëmbajtjen e investimeve të aseteve financiare dhe jofinanciare</w:t>
            </w:r>
          </w:p>
        </w:tc>
        <w:tc>
          <w:tcPr>
            <w:tcW w:w="1751" w:type="dxa"/>
            <w:shd w:val="clear" w:color="auto" w:fill="auto"/>
            <w:noWrap/>
          </w:tcPr>
          <w:p w:rsidR="005940F1" w:rsidRPr="002947D3" w:rsidRDefault="005940F1" w:rsidP="005940F1">
            <w:pPr>
              <w:tabs>
                <w:tab w:val="left" w:pos="0"/>
                <w:tab w:val="left" w:pos="7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D24708">
              <w:rPr>
                <w:rFonts w:ascii="Arial" w:hAnsi="Arial" w:cs="Arial"/>
                <w:sz w:val="22"/>
                <w:szCs w:val="40"/>
                <w:lang w:val="sq-AL"/>
              </w:rPr>
              <w:t xml:space="preserve">                        </w:t>
            </w:r>
            <w:r w:rsidRPr="00BE5462">
              <w:rPr>
                <w:rFonts w:ascii="Arial" w:hAnsi="Arial" w:cs="Arial"/>
                <w:sz w:val="22"/>
                <w:szCs w:val="40"/>
              </w:rPr>
              <w:t xml:space="preserve">2.609.177,32 € </w:t>
            </w:r>
          </w:p>
        </w:tc>
      </w:tr>
      <w:tr w:rsidR="005940F1" w:rsidRPr="002947D3" w:rsidTr="00D24708">
        <w:trPr>
          <w:trHeight w:val="285"/>
          <w:jc w:val="center"/>
        </w:trPr>
        <w:tc>
          <w:tcPr>
            <w:tcW w:w="7619" w:type="dxa"/>
            <w:noWrap/>
            <w:hideMark/>
          </w:tcPr>
          <w:p w:rsidR="005940F1" w:rsidRPr="002947D3" w:rsidRDefault="005940F1" w:rsidP="005940F1">
            <w:pPr>
              <w:tabs>
                <w:tab w:val="left" w:pos="0"/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947D3">
              <w:rPr>
                <w:rFonts w:ascii="Arial" w:hAnsi="Arial" w:cs="Arial"/>
              </w:rPr>
              <w:t>Rezerva</w:t>
            </w:r>
            <w:proofErr w:type="spellEnd"/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5940F1" w:rsidRPr="002947D3" w:rsidRDefault="005940F1" w:rsidP="005940F1">
            <w:pPr>
              <w:tabs>
                <w:tab w:val="left" w:pos="0"/>
                <w:tab w:val="left" w:pos="7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E5462">
              <w:rPr>
                <w:rFonts w:ascii="Arial" w:hAnsi="Arial" w:cs="Arial"/>
                <w:sz w:val="22"/>
                <w:szCs w:val="40"/>
              </w:rPr>
              <w:t>205.000,00 €</w:t>
            </w:r>
          </w:p>
        </w:tc>
      </w:tr>
      <w:tr w:rsidR="005940F1" w:rsidRPr="002947D3" w:rsidTr="00D24708">
        <w:trPr>
          <w:trHeight w:val="285"/>
          <w:jc w:val="center"/>
        </w:trPr>
        <w:tc>
          <w:tcPr>
            <w:tcW w:w="7619" w:type="dxa"/>
            <w:noWrap/>
            <w:hideMark/>
          </w:tcPr>
          <w:p w:rsidR="005940F1" w:rsidRPr="002947D3" w:rsidRDefault="005940F1" w:rsidP="005940F1">
            <w:pPr>
              <w:tabs>
                <w:tab w:val="left" w:pos="0"/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2947D3">
              <w:rPr>
                <w:rFonts w:ascii="Arial" w:hAnsi="Arial" w:cs="Arial"/>
                <w:lang w:val="it-IT"/>
              </w:rPr>
              <w:t xml:space="preserve">Shlyerja e obligimeve nga periudha paraprake 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5940F1" w:rsidRPr="002947D3" w:rsidRDefault="005940F1" w:rsidP="005940F1">
            <w:pPr>
              <w:tabs>
                <w:tab w:val="left" w:pos="0"/>
                <w:tab w:val="left" w:pos="7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BE5462">
              <w:rPr>
                <w:rFonts w:ascii="Arial" w:hAnsi="Arial" w:cs="Arial"/>
                <w:sz w:val="22"/>
                <w:szCs w:val="40"/>
              </w:rPr>
              <w:t>530.000,00 €</w:t>
            </w:r>
          </w:p>
        </w:tc>
      </w:tr>
      <w:tr w:rsidR="005940F1" w:rsidRPr="002947D3" w:rsidTr="00AB6411">
        <w:trPr>
          <w:trHeight w:val="285"/>
          <w:jc w:val="center"/>
        </w:trPr>
        <w:tc>
          <w:tcPr>
            <w:tcW w:w="7619" w:type="dxa"/>
            <w:shd w:val="clear" w:color="auto" w:fill="95B3D7" w:themeFill="accent1" w:themeFillTint="99"/>
            <w:noWrap/>
            <w:hideMark/>
          </w:tcPr>
          <w:p w:rsidR="005940F1" w:rsidRPr="002947D3" w:rsidRDefault="005940F1" w:rsidP="005940F1">
            <w:pPr>
              <w:tabs>
                <w:tab w:val="left" w:pos="0"/>
                <w:tab w:val="left" w:pos="72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947D3">
              <w:rPr>
                <w:rFonts w:ascii="Arial" w:hAnsi="Arial" w:cs="Arial"/>
                <w:b/>
              </w:rPr>
              <w:t>TOTALI</w:t>
            </w:r>
          </w:p>
        </w:tc>
        <w:tc>
          <w:tcPr>
            <w:tcW w:w="1751" w:type="dxa"/>
            <w:shd w:val="clear" w:color="auto" w:fill="95B3D7" w:themeFill="accent1" w:themeFillTint="99"/>
            <w:noWrap/>
            <w:hideMark/>
          </w:tcPr>
          <w:p w:rsidR="005940F1" w:rsidRPr="002947D3" w:rsidRDefault="005940F1" w:rsidP="005940F1">
            <w:pPr>
              <w:tabs>
                <w:tab w:val="left" w:pos="0"/>
                <w:tab w:val="left" w:pos="72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E5462">
              <w:rPr>
                <w:rFonts w:ascii="Arial" w:hAnsi="Arial" w:cs="Arial"/>
                <w:sz w:val="22"/>
                <w:szCs w:val="40"/>
              </w:rPr>
              <w:t xml:space="preserve">                        </w:t>
            </w:r>
            <w:r w:rsidRPr="00BE5462">
              <w:rPr>
                <w:rFonts w:ascii="Arial" w:hAnsi="Arial" w:cs="Arial"/>
                <w:b/>
                <w:bCs/>
                <w:sz w:val="22"/>
                <w:szCs w:val="22"/>
              </w:rPr>
              <w:t>9.536.862,32</w:t>
            </w:r>
            <w:r w:rsidRPr="00BE5462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</w:tc>
      </w:tr>
    </w:tbl>
    <w:p w:rsidR="00C36965" w:rsidRPr="002947D3" w:rsidRDefault="00C36965" w:rsidP="00C36965">
      <w:pPr>
        <w:spacing w:line="276" w:lineRule="auto"/>
        <w:ind w:left="-426" w:right="-426" w:firstLine="426"/>
        <w:jc w:val="both"/>
        <w:rPr>
          <w:rFonts w:ascii="Arial" w:hAnsi="Arial" w:cs="Arial"/>
          <w:sz w:val="22"/>
          <w:szCs w:val="22"/>
        </w:rPr>
      </w:pPr>
    </w:p>
    <w:p w:rsidR="00C36965" w:rsidRPr="002947D3" w:rsidRDefault="00C36965" w:rsidP="001D63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Kuadri themelor në planifikimin e këtyre shpenzimeve është mbajtja e kostove diskrecionale në një nivel që do të sigurojë funksionimin normal të njësive të konsumatorit, shërbimin e detyrimeve </w:t>
      </w:r>
      <w:r w:rsidR="007057DA" w:rsidRPr="002947D3">
        <w:rPr>
          <w:rFonts w:ascii="Arial" w:hAnsi="Arial" w:cs="Arial"/>
          <w:sz w:val="22"/>
          <w:szCs w:val="22"/>
        </w:rPr>
        <w:t>rrjedhëse</w:t>
      </w:r>
      <w:r w:rsidRPr="002947D3">
        <w:rPr>
          <w:rFonts w:ascii="Arial" w:hAnsi="Arial" w:cs="Arial"/>
          <w:sz w:val="22"/>
          <w:szCs w:val="22"/>
        </w:rPr>
        <w:t xml:space="preserve">, transfertat për funksione publike te </w:t>
      </w:r>
      <w:r w:rsidR="007057DA" w:rsidRPr="002947D3">
        <w:rPr>
          <w:rFonts w:ascii="Arial" w:hAnsi="Arial" w:cs="Arial"/>
          <w:sz w:val="22"/>
          <w:szCs w:val="22"/>
        </w:rPr>
        <w:t>shoqërive afariste</w:t>
      </w:r>
      <w:r w:rsidRPr="002947D3">
        <w:rPr>
          <w:rFonts w:ascii="Arial" w:hAnsi="Arial" w:cs="Arial"/>
          <w:sz w:val="22"/>
          <w:szCs w:val="22"/>
        </w:rPr>
        <w:t xml:space="preserve">, </w:t>
      </w:r>
      <w:r w:rsidR="007057DA" w:rsidRPr="002947D3">
        <w:rPr>
          <w:rFonts w:ascii="Arial" w:hAnsi="Arial" w:cs="Arial"/>
          <w:sz w:val="22"/>
          <w:szCs w:val="22"/>
        </w:rPr>
        <w:t>themelues</w:t>
      </w:r>
      <w:r w:rsidRPr="002947D3">
        <w:rPr>
          <w:rFonts w:ascii="Arial" w:hAnsi="Arial" w:cs="Arial"/>
          <w:sz w:val="22"/>
          <w:szCs w:val="22"/>
        </w:rPr>
        <w:t xml:space="preserve"> të cilave është </w:t>
      </w:r>
      <w:r w:rsidR="008B0D41" w:rsidRPr="002947D3">
        <w:rPr>
          <w:rFonts w:ascii="Arial" w:hAnsi="Arial" w:cs="Arial"/>
          <w:sz w:val="22"/>
          <w:szCs w:val="22"/>
        </w:rPr>
        <w:t>komuna</w:t>
      </w:r>
      <w:r w:rsidRPr="002947D3">
        <w:rPr>
          <w:rFonts w:ascii="Arial" w:hAnsi="Arial" w:cs="Arial"/>
          <w:sz w:val="22"/>
          <w:szCs w:val="22"/>
        </w:rPr>
        <w:t xml:space="preserve"> dhe të vazhdojë me dinamik</w:t>
      </w:r>
      <w:r w:rsidR="008B0D41" w:rsidRPr="002947D3">
        <w:rPr>
          <w:rFonts w:ascii="Arial" w:hAnsi="Arial" w:cs="Arial"/>
          <w:sz w:val="22"/>
          <w:szCs w:val="22"/>
        </w:rPr>
        <w:t>en e parashikuar</w:t>
      </w:r>
      <w:r w:rsidRPr="002947D3">
        <w:rPr>
          <w:rFonts w:ascii="Arial" w:hAnsi="Arial" w:cs="Arial"/>
          <w:sz w:val="22"/>
          <w:szCs w:val="22"/>
        </w:rPr>
        <w:t xml:space="preserve"> për të realizuar projekte kapitale zhvillimore. Në planifikimin e fondeve për shpenzime, pikënisje kanë qenë kërkesa e njësive të konsumatorëve, detyrimet e </w:t>
      </w:r>
      <w:r w:rsidR="008B0D41" w:rsidRPr="002947D3">
        <w:rPr>
          <w:rFonts w:ascii="Arial" w:hAnsi="Arial" w:cs="Arial"/>
          <w:sz w:val="22"/>
          <w:szCs w:val="22"/>
        </w:rPr>
        <w:t>të dala</w:t>
      </w:r>
      <w:r w:rsidRPr="002947D3">
        <w:rPr>
          <w:rFonts w:ascii="Arial" w:hAnsi="Arial" w:cs="Arial"/>
          <w:sz w:val="22"/>
          <w:szCs w:val="22"/>
        </w:rPr>
        <w:t xml:space="preserve"> dhe detyrime</w:t>
      </w:r>
      <w:r w:rsidR="008B0D41" w:rsidRPr="002947D3">
        <w:rPr>
          <w:rFonts w:ascii="Arial" w:hAnsi="Arial" w:cs="Arial"/>
          <w:sz w:val="22"/>
          <w:szCs w:val="22"/>
        </w:rPr>
        <w:t>ve</w:t>
      </w:r>
      <w:r w:rsidRPr="002947D3">
        <w:rPr>
          <w:rFonts w:ascii="Arial" w:hAnsi="Arial" w:cs="Arial"/>
          <w:sz w:val="22"/>
          <w:szCs w:val="22"/>
        </w:rPr>
        <w:t xml:space="preserve"> </w:t>
      </w:r>
      <w:r w:rsidR="008B0D41" w:rsidRPr="002947D3">
        <w:rPr>
          <w:rFonts w:ascii="Arial" w:hAnsi="Arial" w:cs="Arial"/>
          <w:sz w:val="22"/>
          <w:szCs w:val="22"/>
        </w:rPr>
        <w:t>të</w:t>
      </w:r>
      <w:r w:rsidRPr="002947D3">
        <w:rPr>
          <w:rFonts w:ascii="Arial" w:hAnsi="Arial" w:cs="Arial"/>
          <w:sz w:val="22"/>
          <w:szCs w:val="22"/>
        </w:rPr>
        <w:t xml:space="preserve"> tjera ligjore.</w:t>
      </w:r>
    </w:p>
    <w:p w:rsidR="00C36965" w:rsidRPr="002947D3" w:rsidRDefault="00C36965" w:rsidP="001D63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36965" w:rsidRPr="002947D3" w:rsidRDefault="00C36965" w:rsidP="00C3696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I Shpenzimet </w:t>
      </w:r>
      <w:r w:rsidR="008B0D41" w:rsidRPr="002947D3">
        <w:rPr>
          <w:rFonts w:ascii="Arial" w:hAnsi="Arial" w:cs="Arial"/>
          <w:sz w:val="22"/>
          <w:szCs w:val="22"/>
        </w:rPr>
        <w:t>rrjedhëse</w:t>
      </w:r>
    </w:p>
    <w:p w:rsidR="00C36965" w:rsidRPr="002947D3" w:rsidRDefault="00C36965" w:rsidP="00C3696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36965" w:rsidRPr="002947D3" w:rsidRDefault="00C36965" w:rsidP="00C3696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Tabela tregon shpenzimet aktuale me ndryshime sipas qëllimeve dhe shumave:</w:t>
      </w:r>
    </w:p>
    <w:p w:rsidR="00C36965" w:rsidRPr="002947D3" w:rsidRDefault="00C36965" w:rsidP="00C3696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1250" w:type="dxa"/>
        <w:tblInd w:w="-7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/>
      </w:tblPr>
      <w:tblGrid>
        <w:gridCol w:w="540"/>
        <w:gridCol w:w="2610"/>
        <w:gridCol w:w="1980"/>
        <w:gridCol w:w="1800"/>
        <w:gridCol w:w="1170"/>
        <w:gridCol w:w="1800"/>
        <w:gridCol w:w="1350"/>
      </w:tblGrid>
      <w:tr w:rsidR="00C36965" w:rsidRPr="002947D3" w:rsidTr="00C36965">
        <w:tc>
          <w:tcPr>
            <w:tcW w:w="540" w:type="dxa"/>
            <w:shd w:val="clear" w:color="auto" w:fill="95B3D7" w:themeFill="accent1" w:themeFillTint="99"/>
            <w:vAlign w:val="center"/>
          </w:tcPr>
          <w:p w:rsidR="00C36965" w:rsidRPr="002947D3" w:rsidRDefault="00AB6411" w:rsidP="00C3696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47D3">
              <w:rPr>
                <w:rFonts w:ascii="Arial" w:hAnsi="Arial" w:cs="Arial"/>
                <w:b/>
                <w:sz w:val="22"/>
                <w:szCs w:val="22"/>
              </w:rPr>
              <w:t>Nr</w:t>
            </w:r>
            <w:r w:rsidR="00C36965" w:rsidRPr="002947D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610" w:type="dxa"/>
            <w:shd w:val="clear" w:color="auto" w:fill="95B3D7" w:themeFill="accent1" w:themeFillTint="99"/>
            <w:vAlign w:val="center"/>
          </w:tcPr>
          <w:p w:rsidR="00C36965" w:rsidRPr="002947D3" w:rsidRDefault="00AB6411" w:rsidP="00C3696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2947D3">
              <w:rPr>
                <w:rFonts w:ascii="Arial" w:hAnsi="Arial" w:cs="Arial"/>
                <w:b/>
                <w:sz w:val="22"/>
                <w:szCs w:val="22"/>
              </w:rPr>
              <w:t>Shpenzimet</w:t>
            </w:r>
            <w:proofErr w:type="spellEnd"/>
            <w:r w:rsidRPr="002947D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2947D3">
              <w:rPr>
                <w:rFonts w:ascii="Arial" w:hAnsi="Arial" w:cs="Arial"/>
                <w:b/>
                <w:sz w:val="22"/>
                <w:szCs w:val="22"/>
              </w:rPr>
              <w:t>rrjedhëse</w:t>
            </w:r>
            <w:proofErr w:type="spellEnd"/>
          </w:p>
        </w:tc>
        <w:tc>
          <w:tcPr>
            <w:tcW w:w="1980" w:type="dxa"/>
            <w:shd w:val="clear" w:color="auto" w:fill="95B3D7" w:themeFill="accent1" w:themeFillTint="99"/>
            <w:vAlign w:val="center"/>
          </w:tcPr>
          <w:p w:rsidR="00C36965" w:rsidRPr="002947D3" w:rsidRDefault="00C36965" w:rsidP="00C3696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2947D3">
              <w:rPr>
                <w:rFonts w:ascii="Arial" w:hAnsi="Arial" w:cs="Arial"/>
                <w:b/>
                <w:sz w:val="22"/>
                <w:szCs w:val="22"/>
              </w:rPr>
              <w:t>Plan</w:t>
            </w:r>
            <w:r w:rsidR="00AB6411" w:rsidRPr="002947D3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2947D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AB6411" w:rsidRPr="002947D3">
              <w:rPr>
                <w:rFonts w:ascii="Arial" w:hAnsi="Arial" w:cs="Arial"/>
                <w:b/>
                <w:sz w:val="22"/>
                <w:szCs w:val="22"/>
              </w:rPr>
              <w:t>për</w:t>
            </w:r>
            <w:proofErr w:type="spellEnd"/>
            <w:r w:rsidRPr="002947D3">
              <w:rPr>
                <w:rFonts w:ascii="Arial" w:hAnsi="Arial" w:cs="Arial"/>
                <w:b/>
                <w:sz w:val="22"/>
                <w:szCs w:val="22"/>
              </w:rPr>
              <w:t xml:space="preserve"> 202</w:t>
            </w:r>
            <w:r w:rsidR="005940F1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1800" w:type="dxa"/>
            <w:shd w:val="clear" w:color="auto" w:fill="95B3D7" w:themeFill="accent1" w:themeFillTint="99"/>
          </w:tcPr>
          <w:p w:rsidR="00C36965" w:rsidRPr="002947D3" w:rsidRDefault="00AB6411" w:rsidP="00C3696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2947D3">
              <w:rPr>
                <w:rFonts w:ascii="Arial" w:hAnsi="Arial" w:cs="Arial"/>
                <w:b/>
                <w:sz w:val="22"/>
                <w:szCs w:val="22"/>
              </w:rPr>
              <w:t>Realizuar</w:t>
            </w:r>
            <w:proofErr w:type="spellEnd"/>
            <w:r w:rsidR="00C36965" w:rsidRPr="002947D3">
              <w:rPr>
                <w:rFonts w:ascii="Arial" w:hAnsi="Arial" w:cs="Arial"/>
                <w:b/>
                <w:sz w:val="22"/>
                <w:szCs w:val="22"/>
              </w:rPr>
              <w:t xml:space="preserve"> (01.01.-</w:t>
            </w:r>
            <w:r w:rsidR="005940F1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04041F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C36965" w:rsidRPr="002947D3">
              <w:rPr>
                <w:rFonts w:ascii="Arial" w:hAnsi="Arial" w:cs="Arial"/>
                <w:b/>
                <w:sz w:val="22"/>
                <w:szCs w:val="22"/>
              </w:rPr>
              <w:t>.08.202</w:t>
            </w:r>
            <w:r w:rsidR="0004041F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C36965" w:rsidRPr="002947D3">
              <w:rPr>
                <w:rFonts w:ascii="Arial" w:hAnsi="Arial" w:cs="Arial"/>
                <w:b/>
                <w:sz w:val="22"/>
                <w:szCs w:val="22"/>
              </w:rPr>
              <w:t>.)</w:t>
            </w:r>
          </w:p>
        </w:tc>
        <w:tc>
          <w:tcPr>
            <w:tcW w:w="1170" w:type="dxa"/>
            <w:shd w:val="clear" w:color="auto" w:fill="95B3D7" w:themeFill="accent1" w:themeFillTint="99"/>
            <w:vAlign w:val="center"/>
          </w:tcPr>
          <w:p w:rsidR="00C36965" w:rsidRPr="002947D3" w:rsidRDefault="00C36965" w:rsidP="00C3696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47D3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  <w:p w:rsidR="00C36965" w:rsidRPr="002947D3" w:rsidRDefault="00C36965" w:rsidP="00C3696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47D3">
              <w:rPr>
                <w:rFonts w:ascii="Arial" w:hAnsi="Arial" w:cs="Arial"/>
                <w:b/>
                <w:sz w:val="22"/>
                <w:szCs w:val="22"/>
              </w:rPr>
              <w:t>(4/3)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C36965" w:rsidRPr="002947D3" w:rsidRDefault="00C36965" w:rsidP="00C3696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2947D3">
              <w:rPr>
                <w:rFonts w:ascii="Arial" w:hAnsi="Arial" w:cs="Arial"/>
                <w:b/>
                <w:sz w:val="22"/>
                <w:szCs w:val="22"/>
              </w:rPr>
              <w:t>Rebalans</w:t>
            </w:r>
            <w:r w:rsidR="00AB6411" w:rsidRPr="002947D3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2947D3">
              <w:rPr>
                <w:rFonts w:ascii="Arial" w:hAnsi="Arial" w:cs="Arial"/>
                <w:b/>
                <w:sz w:val="22"/>
                <w:szCs w:val="22"/>
              </w:rPr>
              <w:t xml:space="preserve"> 202</w:t>
            </w:r>
            <w:r w:rsidR="0004041F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2947D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350" w:type="dxa"/>
            <w:tcBorders>
              <w:top w:val="doub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C36965" w:rsidRPr="002947D3" w:rsidRDefault="00C36965" w:rsidP="00C3696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47D3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  <w:p w:rsidR="00C36965" w:rsidRPr="002947D3" w:rsidRDefault="00C36965" w:rsidP="00C3696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47D3">
              <w:rPr>
                <w:rFonts w:ascii="Arial" w:hAnsi="Arial" w:cs="Arial"/>
                <w:b/>
                <w:sz w:val="22"/>
                <w:szCs w:val="22"/>
              </w:rPr>
              <w:t>(6/3)</w:t>
            </w:r>
          </w:p>
        </w:tc>
      </w:tr>
      <w:tr w:rsidR="00C36965" w:rsidRPr="002947D3" w:rsidTr="00C36965">
        <w:tc>
          <w:tcPr>
            <w:tcW w:w="540" w:type="dxa"/>
          </w:tcPr>
          <w:p w:rsidR="00C36965" w:rsidRPr="002947D3" w:rsidRDefault="00C36965" w:rsidP="00C3696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47D3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610" w:type="dxa"/>
          </w:tcPr>
          <w:p w:rsidR="00C36965" w:rsidRPr="002947D3" w:rsidRDefault="00C36965" w:rsidP="00C3696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47D3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980" w:type="dxa"/>
          </w:tcPr>
          <w:p w:rsidR="00C36965" w:rsidRPr="002947D3" w:rsidRDefault="00C36965" w:rsidP="00C3696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47D3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:rsidR="00C36965" w:rsidRPr="002947D3" w:rsidRDefault="00C36965" w:rsidP="00C3696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47D3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170" w:type="dxa"/>
          </w:tcPr>
          <w:p w:rsidR="00C36965" w:rsidRPr="002947D3" w:rsidRDefault="00C36965" w:rsidP="00C3696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47D3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C36965" w:rsidRPr="002947D3" w:rsidRDefault="00C36965" w:rsidP="00C3696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47D3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C36965" w:rsidRPr="002947D3" w:rsidRDefault="00C36965" w:rsidP="00C3696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47D3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</w:tr>
      <w:tr w:rsidR="003F3A51" w:rsidRPr="002947D3" w:rsidTr="00C36965">
        <w:tc>
          <w:tcPr>
            <w:tcW w:w="540" w:type="dxa"/>
          </w:tcPr>
          <w:p w:rsidR="003F3A51" w:rsidRPr="002947D3" w:rsidRDefault="003F3A51" w:rsidP="003F3A5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610" w:type="dxa"/>
            <w:vAlign w:val="center"/>
          </w:tcPr>
          <w:p w:rsidR="003F3A51" w:rsidRPr="002947D3" w:rsidRDefault="003F3A51" w:rsidP="003F3A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947D3">
              <w:rPr>
                <w:rFonts w:ascii="Arial" w:hAnsi="Arial" w:cs="Arial"/>
                <w:sz w:val="22"/>
                <w:szCs w:val="22"/>
              </w:rPr>
              <w:t>Të</w:t>
            </w:r>
            <w:proofErr w:type="spellEnd"/>
            <w:r w:rsidRPr="002947D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947D3">
              <w:rPr>
                <w:rFonts w:ascii="Arial" w:hAnsi="Arial" w:cs="Arial"/>
                <w:sz w:val="22"/>
                <w:szCs w:val="22"/>
              </w:rPr>
              <w:t>ardhurat</w:t>
            </w:r>
            <w:proofErr w:type="spellEnd"/>
            <w:r w:rsidRPr="002947D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947D3">
              <w:rPr>
                <w:rFonts w:ascii="Arial" w:hAnsi="Arial" w:cs="Arial"/>
                <w:sz w:val="22"/>
                <w:szCs w:val="22"/>
              </w:rPr>
              <w:t>bruto</w:t>
            </w:r>
            <w:proofErr w:type="spellEnd"/>
            <w:r w:rsidRPr="002947D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947D3">
              <w:rPr>
                <w:rFonts w:ascii="Arial" w:hAnsi="Arial" w:cs="Arial"/>
                <w:sz w:val="22"/>
                <w:szCs w:val="22"/>
              </w:rPr>
              <w:t>të</w:t>
            </w:r>
            <w:proofErr w:type="spellEnd"/>
            <w:r w:rsidRPr="002947D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947D3">
              <w:rPr>
                <w:rFonts w:ascii="Arial" w:hAnsi="Arial" w:cs="Arial"/>
                <w:sz w:val="22"/>
                <w:szCs w:val="22"/>
              </w:rPr>
              <w:t>të</w:t>
            </w:r>
            <w:proofErr w:type="spellEnd"/>
            <w:r w:rsidRPr="002947D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947D3">
              <w:rPr>
                <w:rFonts w:ascii="Arial" w:hAnsi="Arial" w:cs="Arial"/>
                <w:sz w:val="22"/>
                <w:szCs w:val="22"/>
              </w:rPr>
              <w:t>punësuarve</w:t>
            </w:r>
            <w:proofErr w:type="spellEnd"/>
            <w:r w:rsidRPr="002947D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vAlign w:val="bottom"/>
          </w:tcPr>
          <w:p w:rsidR="003F3A51" w:rsidRPr="002947D3" w:rsidRDefault="003F3A51" w:rsidP="003F3A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108D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681.600</w:t>
            </w:r>
            <w:r w:rsidRPr="008E108D">
              <w:rPr>
                <w:rFonts w:ascii="Arial" w:hAnsi="Arial" w:cs="Arial"/>
                <w:color w:val="000000"/>
                <w:sz w:val="22"/>
                <w:szCs w:val="22"/>
              </w:rPr>
              <w:t>,00€</w:t>
            </w:r>
          </w:p>
        </w:tc>
        <w:tc>
          <w:tcPr>
            <w:tcW w:w="1800" w:type="dxa"/>
            <w:vAlign w:val="bottom"/>
          </w:tcPr>
          <w:p w:rsidR="003F3A51" w:rsidRPr="002947D3" w:rsidRDefault="003F3A51" w:rsidP="003F3A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849.127,23</w:t>
            </w:r>
            <w:r w:rsidRPr="008E108D">
              <w:rPr>
                <w:rFonts w:ascii="Arial" w:hAnsi="Arial" w:cs="Arial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170" w:type="dxa"/>
            <w:vAlign w:val="bottom"/>
          </w:tcPr>
          <w:p w:rsidR="003F3A51" w:rsidRPr="002947D3" w:rsidRDefault="003F3A51" w:rsidP="003F3A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52,70</w:t>
            </w:r>
            <w:r w:rsidRPr="008E108D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800" w:type="dxa"/>
            <w:vAlign w:val="bottom"/>
          </w:tcPr>
          <w:p w:rsidR="003F3A51" w:rsidRPr="002947D3" w:rsidRDefault="003F3A51" w:rsidP="003F3A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1.597.600</w:t>
            </w:r>
            <w:r w:rsidRPr="008E108D">
              <w:rPr>
                <w:rFonts w:ascii="Arial" w:hAnsi="Arial" w:cs="Arial"/>
                <w:color w:val="000000"/>
                <w:sz w:val="22"/>
                <w:szCs w:val="22"/>
              </w:rPr>
              <w:t>,00€</w:t>
            </w:r>
          </w:p>
        </w:tc>
        <w:tc>
          <w:tcPr>
            <w:tcW w:w="1350" w:type="dxa"/>
            <w:vAlign w:val="bottom"/>
          </w:tcPr>
          <w:p w:rsidR="003F3A51" w:rsidRPr="002947D3" w:rsidRDefault="003F3A51" w:rsidP="003F3A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108D">
              <w:rPr>
                <w:rFonts w:ascii="Arial" w:hAnsi="Arial" w:cs="Arial"/>
                <w:color w:val="000000"/>
                <w:sz w:val="22"/>
                <w:szCs w:val="22"/>
              </w:rPr>
              <w:t>98,60%</w:t>
            </w:r>
          </w:p>
        </w:tc>
      </w:tr>
      <w:tr w:rsidR="003F3A51" w:rsidRPr="002947D3" w:rsidTr="00C36965">
        <w:tc>
          <w:tcPr>
            <w:tcW w:w="540" w:type="dxa"/>
          </w:tcPr>
          <w:p w:rsidR="003F3A51" w:rsidRPr="002947D3" w:rsidRDefault="003F3A51" w:rsidP="003F3A5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610" w:type="dxa"/>
            <w:vAlign w:val="center"/>
          </w:tcPr>
          <w:p w:rsidR="003F3A51" w:rsidRPr="002947D3" w:rsidRDefault="003F3A51" w:rsidP="003F3A51">
            <w:pPr>
              <w:spacing w:line="276" w:lineRule="auto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2947D3">
              <w:rPr>
                <w:rFonts w:ascii="Arial" w:hAnsi="Arial" w:cs="Arial"/>
                <w:sz w:val="22"/>
                <w:szCs w:val="22"/>
                <w:lang w:val="it-IT"/>
              </w:rPr>
              <w:t xml:space="preserve">Të ardhura të tjera përsonale </w:t>
            </w:r>
          </w:p>
        </w:tc>
        <w:tc>
          <w:tcPr>
            <w:tcW w:w="1980" w:type="dxa"/>
            <w:vAlign w:val="bottom"/>
          </w:tcPr>
          <w:p w:rsidR="003F3A51" w:rsidRPr="002947D3" w:rsidRDefault="003F3A51" w:rsidP="003F3A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164.700</w:t>
            </w:r>
            <w:r w:rsidRPr="008E108D">
              <w:rPr>
                <w:rFonts w:ascii="Arial" w:hAnsi="Arial" w:cs="Arial"/>
                <w:color w:val="000000"/>
                <w:sz w:val="22"/>
                <w:szCs w:val="22"/>
              </w:rPr>
              <w:t>,00€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3F3A51" w:rsidRPr="002947D3" w:rsidRDefault="003F3A51" w:rsidP="003F3A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91.685,48</w:t>
            </w:r>
            <w:r w:rsidRPr="008E108D">
              <w:rPr>
                <w:rFonts w:ascii="Arial" w:hAnsi="Arial" w:cs="Arial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170" w:type="dxa"/>
            <w:vAlign w:val="bottom"/>
          </w:tcPr>
          <w:p w:rsidR="003F3A51" w:rsidRPr="002947D3" w:rsidRDefault="003F3A51" w:rsidP="003F3A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55,67</w:t>
            </w:r>
            <w:r w:rsidRPr="008E108D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800" w:type="dxa"/>
            <w:vAlign w:val="bottom"/>
          </w:tcPr>
          <w:p w:rsidR="003F3A51" w:rsidRPr="002947D3" w:rsidRDefault="003F3A51" w:rsidP="003F3A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181.700</w:t>
            </w:r>
            <w:r w:rsidRPr="008E108D">
              <w:rPr>
                <w:rFonts w:ascii="Arial" w:hAnsi="Arial" w:cs="Arial"/>
                <w:color w:val="000000"/>
                <w:sz w:val="22"/>
                <w:szCs w:val="22"/>
              </w:rPr>
              <w:t>,00€</w:t>
            </w:r>
          </w:p>
        </w:tc>
        <w:tc>
          <w:tcPr>
            <w:tcW w:w="1350" w:type="dxa"/>
            <w:vAlign w:val="bottom"/>
          </w:tcPr>
          <w:p w:rsidR="003F3A51" w:rsidRPr="002947D3" w:rsidRDefault="003F3A51" w:rsidP="003F3A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110,32</w:t>
            </w:r>
            <w:r w:rsidRPr="008E108D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  <w:tr w:rsidR="003F3A51" w:rsidRPr="002947D3" w:rsidTr="00C36965">
        <w:tc>
          <w:tcPr>
            <w:tcW w:w="540" w:type="dxa"/>
          </w:tcPr>
          <w:p w:rsidR="003F3A51" w:rsidRPr="002947D3" w:rsidRDefault="003F3A51" w:rsidP="003F3A5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610" w:type="dxa"/>
            <w:vAlign w:val="center"/>
          </w:tcPr>
          <w:p w:rsidR="003F3A51" w:rsidRPr="002947D3" w:rsidRDefault="003F3A51" w:rsidP="003F3A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947D3">
              <w:rPr>
                <w:rFonts w:ascii="Arial" w:hAnsi="Arial" w:cs="Arial"/>
                <w:sz w:val="22"/>
                <w:szCs w:val="22"/>
              </w:rPr>
              <w:t>Shpenzime</w:t>
            </w:r>
            <w:proofErr w:type="spellEnd"/>
            <w:r w:rsidRPr="002947D3">
              <w:rPr>
                <w:rFonts w:ascii="Arial" w:hAnsi="Arial" w:cs="Arial"/>
                <w:sz w:val="22"/>
                <w:szCs w:val="22"/>
              </w:rPr>
              <w:t xml:space="preserve"> per material</w:t>
            </w:r>
          </w:p>
        </w:tc>
        <w:tc>
          <w:tcPr>
            <w:tcW w:w="1980" w:type="dxa"/>
            <w:vAlign w:val="bottom"/>
          </w:tcPr>
          <w:p w:rsidR="003F3A51" w:rsidRPr="002947D3" w:rsidRDefault="003F3A51" w:rsidP="003F3A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311.000</w:t>
            </w:r>
            <w:r w:rsidRPr="008E108D">
              <w:rPr>
                <w:rFonts w:ascii="Arial" w:hAnsi="Arial" w:cs="Arial"/>
                <w:color w:val="000000"/>
                <w:sz w:val="22"/>
                <w:szCs w:val="22"/>
              </w:rPr>
              <w:t>,00€</w:t>
            </w:r>
          </w:p>
        </w:tc>
        <w:tc>
          <w:tcPr>
            <w:tcW w:w="1800" w:type="dxa"/>
            <w:vAlign w:val="bottom"/>
          </w:tcPr>
          <w:p w:rsidR="003F3A51" w:rsidRPr="002947D3" w:rsidRDefault="003F3A51" w:rsidP="003F3A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170.701,24</w:t>
            </w:r>
            <w:r w:rsidRPr="008E108D">
              <w:rPr>
                <w:rFonts w:ascii="Arial" w:hAnsi="Arial" w:cs="Arial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170" w:type="dxa"/>
            <w:vAlign w:val="bottom"/>
          </w:tcPr>
          <w:p w:rsidR="003F3A51" w:rsidRPr="002947D3" w:rsidRDefault="003F3A51" w:rsidP="003F3A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54,36</w:t>
            </w:r>
            <w:r w:rsidRPr="008E108D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800" w:type="dxa"/>
            <w:vAlign w:val="bottom"/>
          </w:tcPr>
          <w:p w:rsidR="003F3A51" w:rsidRPr="002947D3" w:rsidRDefault="003F3A51" w:rsidP="003F3A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344.500,00</w:t>
            </w:r>
            <w:r w:rsidRPr="008E108D">
              <w:rPr>
                <w:rFonts w:ascii="Arial" w:hAnsi="Arial" w:cs="Arial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350" w:type="dxa"/>
            <w:vAlign w:val="bottom"/>
          </w:tcPr>
          <w:p w:rsidR="003F3A51" w:rsidRPr="002947D3" w:rsidRDefault="003F3A51" w:rsidP="003F3A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110,77</w:t>
            </w:r>
            <w:r w:rsidRPr="008E108D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  <w:tr w:rsidR="003F3A51" w:rsidRPr="002947D3" w:rsidTr="00C36965">
        <w:tc>
          <w:tcPr>
            <w:tcW w:w="540" w:type="dxa"/>
          </w:tcPr>
          <w:p w:rsidR="003F3A51" w:rsidRPr="002947D3" w:rsidRDefault="003F3A51" w:rsidP="003F3A5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610" w:type="dxa"/>
            <w:vAlign w:val="center"/>
          </w:tcPr>
          <w:p w:rsidR="003F3A51" w:rsidRPr="002947D3" w:rsidRDefault="003F3A51" w:rsidP="003F3A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947D3">
              <w:rPr>
                <w:rFonts w:ascii="Arial" w:hAnsi="Arial" w:cs="Arial"/>
                <w:sz w:val="22"/>
                <w:szCs w:val="22"/>
              </w:rPr>
              <w:t>Shpenzime</w:t>
            </w:r>
            <w:proofErr w:type="spellEnd"/>
            <w:r w:rsidRPr="002947D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947D3">
              <w:rPr>
                <w:rFonts w:ascii="Arial" w:hAnsi="Arial" w:cs="Arial"/>
                <w:sz w:val="22"/>
                <w:szCs w:val="22"/>
              </w:rPr>
              <w:t>për</w:t>
            </w:r>
            <w:proofErr w:type="spellEnd"/>
            <w:r w:rsidRPr="002947D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947D3">
              <w:rPr>
                <w:rFonts w:ascii="Arial" w:hAnsi="Arial" w:cs="Arial"/>
                <w:sz w:val="22"/>
                <w:szCs w:val="22"/>
              </w:rPr>
              <w:t>shërbime</w:t>
            </w:r>
            <w:proofErr w:type="spellEnd"/>
          </w:p>
        </w:tc>
        <w:tc>
          <w:tcPr>
            <w:tcW w:w="1980" w:type="dxa"/>
            <w:vAlign w:val="bottom"/>
          </w:tcPr>
          <w:p w:rsidR="003F3A51" w:rsidRPr="002947D3" w:rsidRDefault="003F3A51" w:rsidP="003F3A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713.500</w:t>
            </w:r>
            <w:r w:rsidRPr="008E108D">
              <w:rPr>
                <w:rFonts w:ascii="Arial" w:hAnsi="Arial" w:cs="Arial"/>
                <w:color w:val="000000"/>
                <w:sz w:val="22"/>
                <w:szCs w:val="22"/>
              </w:rPr>
              <w:t>,00€</w:t>
            </w:r>
          </w:p>
        </w:tc>
        <w:tc>
          <w:tcPr>
            <w:tcW w:w="1800" w:type="dxa"/>
            <w:vAlign w:val="bottom"/>
          </w:tcPr>
          <w:p w:rsidR="003F3A51" w:rsidRPr="002947D3" w:rsidRDefault="003F3A51" w:rsidP="003F3A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302.662,30</w:t>
            </w:r>
            <w:r w:rsidRPr="008E108D">
              <w:rPr>
                <w:rFonts w:ascii="Arial" w:hAnsi="Arial" w:cs="Arial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170" w:type="dxa"/>
            <w:vAlign w:val="bottom"/>
          </w:tcPr>
          <w:p w:rsidR="003F3A51" w:rsidRPr="002947D3" w:rsidRDefault="003F3A51" w:rsidP="003F3A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39,80</w:t>
            </w:r>
            <w:r w:rsidRPr="008E108D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800" w:type="dxa"/>
            <w:vAlign w:val="bottom"/>
          </w:tcPr>
          <w:p w:rsidR="003F3A51" w:rsidRPr="002947D3" w:rsidRDefault="003F3A51" w:rsidP="003F3A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745.350,00</w:t>
            </w:r>
            <w:r w:rsidRPr="008E108D">
              <w:rPr>
                <w:rFonts w:ascii="Arial" w:hAnsi="Arial" w:cs="Arial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350" w:type="dxa"/>
            <w:vAlign w:val="bottom"/>
          </w:tcPr>
          <w:p w:rsidR="003F3A51" w:rsidRPr="002947D3" w:rsidRDefault="003F3A51" w:rsidP="003F3A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104,46</w:t>
            </w:r>
            <w:r w:rsidRPr="008E108D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  <w:tr w:rsidR="003F3A51" w:rsidRPr="002947D3" w:rsidTr="00C36965">
        <w:tc>
          <w:tcPr>
            <w:tcW w:w="540" w:type="dxa"/>
          </w:tcPr>
          <w:p w:rsidR="003F3A51" w:rsidRPr="002947D3" w:rsidRDefault="003F3A51" w:rsidP="003F3A5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610" w:type="dxa"/>
            <w:vAlign w:val="center"/>
          </w:tcPr>
          <w:p w:rsidR="003F3A51" w:rsidRPr="002947D3" w:rsidRDefault="003F3A51" w:rsidP="003F3A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2947D3">
              <w:rPr>
                <w:rFonts w:ascii="Arial" w:hAnsi="Arial" w:cs="Arial"/>
                <w:sz w:val="22"/>
                <w:szCs w:val="22"/>
              </w:rPr>
              <w:t>irëmbajtja</w:t>
            </w:r>
            <w:proofErr w:type="spellEnd"/>
            <w:r w:rsidRPr="002947D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947D3">
              <w:rPr>
                <w:rFonts w:ascii="Arial" w:hAnsi="Arial" w:cs="Arial"/>
                <w:sz w:val="22"/>
                <w:szCs w:val="22"/>
              </w:rPr>
              <w:t>rrdhedhëse</w:t>
            </w:r>
            <w:proofErr w:type="spellEnd"/>
          </w:p>
        </w:tc>
        <w:tc>
          <w:tcPr>
            <w:tcW w:w="1980" w:type="dxa"/>
            <w:vAlign w:val="bottom"/>
          </w:tcPr>
          <w:p w:rsidR="003F3A51" w:rsidRPr="002947D3" w:rsidRDefault="003F3A51" w:rsidP="003F3A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  <w:r w:rsidRPr="008E108D">
              <w:rPr>
                <w:rFonts w:ascii="Arial" w:hAnsi="Arial" w:cs="Arial"/>
                <w:color w:val="000000"/>
                <w:sz w:val="22"/>
                <w:szCs w:val="22"/>
              </w:rPr>
              <w:t>.500,00€</w:t>
            </w:r>
          </w:p>
        </w:tc>
        <w:tc>
          <w:tcPr>
            <w:tcW w:w="1800" w:type="dxa"/>
            <w:vAlign w:val="bottom"/>
          </w:tcPr>
          <w:p w:rsidR="003F3A51" w:rsidRPr="002947D3" w:rsidRDefault="003F3A51" w:rsidP="003F3A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4992">
              <w:rPr>
                <w:rFonts w:ascii="Arial" w:hAnsi="Arial" w:cs="Arial"/>
                <w:color w:val="000000"/>
                <w:sz w:val="22"/>
                <w:szCs w:val="22"/>
              </w:rPr>
              <w:t>19.989,31€</w:t>
            </w:r>
          </w:p>
        </w:tc>
        <w:tc>
          <w:tcPr>
            <w:tcW w:w="1170" w:type="dxa"/>
            <w:vAlign w:val="bottom"/>
          </w:tcPr>
          <w:p w:rsidR="003F3A51" w:rsidRPr="002947D3" w:rsidRDefault="003F3A51" w:rsidP="003F3A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54,77</w:t>
            </w:r>
            <w:r w:rsidRPr="008E108D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800" w:type="dxa"/>
            <w:vAlign w:val="bottom"/>
          </w:tcPr>
          <w:p w:rsidR="003F3A51" w:rsidRPr="002947D3" w:rsidRDefault="003F3A51" w:rsidP="003F3A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38.500</w:t>
            </w:r>
            <w:r w:rsidRPr="008E108D">
              <w:rPr>
                <w:rFonts w:ascii="Arial" w:hAnsi="Arial" w:cs="Arial"/>
                <w:color w:val="000000"/>
                <w:sz w:val="22"/>
                <w:szCs w:val="22"/>
              </w:rPr>
              <w:t>,00€</w:t>
            </w:r>
          </w:p>
        </w:tc>
        <w:tc>
          <w:tcPr>
            <w:tcW w:w="1350" w:type="dxa"/>
            <w:vAlign w:val="bottom"/>
          </w:tcPr>
          <w:p w:rsidR="003F3A51" w:rsidRPr="002947D3" w:rsidRDefault="003F3A51" w:rsidP="003F3A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130,51</w:t>
            </w:r>
            <w:r w:rsidRPr="008E108D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  <w:tr w:rsidR="003F3A51" w:rsidRPr="002947D3" w:rsidTr="00C36965">
        <w:tc>
          <w:tcPr>
            <w:tcW w:w="540" w:type="dxa"/>
          </w:tcPr>
          <w:p w:rsidR="003F3A51" w:rsidRPr="002947D3" w:rsidRDefault="003F3A51" w:rsidP="003F3A5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610" w:type="dxa"/>
            <w:vAlign w:val="center"/>
          </w:tcPr>
          <w:p w:rsidR="003F3A51" w:rsidRPr="002947D3" w:rsidRDefault="003F3A51" w:rsidP="003F3A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947D3">
              <w:rPr>
                <w:rFonts w:ascii="Arial" w:hAnsi="Arial" w:cs="Arial"/>
                <w:sz w:val="22"/>
                <w:szCs w:val="22"/>
              </w:rPr>
              <w:t>Qiraja</w:t>
            </w:r>
            <w:proofErr w:type="spellEnd"/>
          </w:p>
        </w:tc>
        <w:tc>
          <w:tcPr>
            <w:tcW w:w="1980" w:type="dxa"/>
            <w:vAlign w:val="bottom"/>
          </w:tcPr>
          <w:p w:rsidR="003F3A51" w:rsidRPr="002947D3" w:rsidRDefault="003F3A51" w:rsidP="003F3A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108D">
              <w:rPr>
                <w:rFonts w:ascii="Arial" w:hAnsi="Arial" w:cs="Arial"/>
                <w:color w:val="000000"/>
                <w:sz w:val="22"/>
                <w:szCs w:val="22"/>
              </w:rPr>
              <w:t>50.000,00€</w:t>
            </w:r>
          </w:p>
        </w:tc>
        <w:tc>
          <w:tcPr>
            <w:tcW w:w="1800" w:type="dxa"/>
            <w:vAlign w:val="bottom"/>
          </w:tcPr>
          <w:p w:rsidR="003F3A51" w:rsidRPr="002947D3" w:rsidRDefault="003F3A51" w:rsidP="003F3A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22.198,24 </w:t>
            </w:r>
            <w:r w:rsidRPr="008E108D">
              <w:rPr>
                <w:rFonts w:ascii="Arial" w:hAnsi="Arial" w:cs="Arial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170" w:type="dxa"/>
            <w:vAlign w:val="bottom"/>
          </w:tcPr>
          <w:p w:rsidR="003F3A51" w:rsidRPr="002947D3" w:rsidRDefault="003F3A51" w:rsidP="003F3A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51,62</w:t>
            </w:r>
            <w:r w:rsidRPr="008E108D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800" w:type="dxa"/>
            <w:vAlign w:val="bottom"/>
          </w:tcPr>
          <w:p w:rsidR="003F3A51" w:rsidRPr="002947D3" w:rsidRDefault="003F3A51" w:rsidP="003F3A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43</w:t>
            </w:r>
            <w:r w:rsidRPr="008E108D">
              <w:rPr>
                <w:rFonts w:ascii="Arial" w:hAnsi="Arial" w:cs="Arial"/>
                <w:color w:val="000000"/>
                <w:sz w:val="22"/>
                <w:szCs w:val="22"/>
              </w:rPr>
              <w:t>.000,00€</w:t>
            </w:r>
          </w:p>
        </w:tc>
        <w:tc>
          <w:tcPr>
            <w:tcW w:w="1350" w:type="dxa"/>
            <w:vAlign w:val="bottom"/>
          </w:tcPr>
          <w:p w:rsidR="003F3A51" w:rsidRPr="002947D3" w:rsidRDefault="003F3A51" w:rsidP="003F3A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86</w:t>
            </w:r>
            <w:r w:rsidRPr="008E108D">
              <w:rPr>
                <w:rFonts w:ascii="Arial" w:hAnsi="Arial" w:cs="Arial"/>
                <w:color w:val="000000"/>
                <w:sz w:val="22"/>
                <w:szCs w:val="22"/>
              </w:rPr>
              <w:t>,00%</w:t>
            </w:r>
          </w:p>
        </w:tc>
      </w:tr>
      <w:tr w:rsidR="003F3A51" w:rsidRPr="002947D3" w:rsidTr="00C36965">
        <w:tc>
          <w:tcPr>
            <w:tcW w:w="540" w:type="dxa"/>
          </w:tcPr>
          <w:p w:rsidR="003F3A51" w:rsidRPr="002947D3" w:rsidRDefault="003F3A51" w:rsidP="003F3A5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2610" w:type="dxa"/>
            <w:vAlign w:val="center"/>
          </w:tcPr>
          <w:p w:rsidR="003F3A51" w:rsidRPr="002947D3" w:rsidRDefault="003F3A51" w:rsidP="003F3A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947D3">
              <w:rPr>
                <w:rFonts w:ascii="Arial" w:hAnsi="Arial" w:cs="Arial"/>
                <w:sz w:val="22"/>
                <w:szCs w:val="22"/>
              </w:rPr>
              <w:t>Subvencione</w:t>
            </w:r>
            <w:proofErr w:type="spellEnd"/>
          </w:p>
        </w:tc>
        <w:tc>
          <w:tcPr>
            <w:tcW w:w="1980" w:type="dxa"/>
            <w:vAlign w:val="bottom"/>
          </w:tcPr>
          <w:p w:rsidR="003F3A51" w:rsidRPr="002947D3" w:rsidRDefault="003F3A51" w:rsidP="003F3A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589</w:t>
            </w:r>
            <w:r w:rsidRPr="008E108D">
              <w:rPr>
                <w:rFonts w:ascii="Arial" w:hAnsi="Arial" w:cs="Arial"/>
                <w:color w:val="000000"/>
                <w:sz w:val="22"/>
                <w:szCs w:val="22"/>
              </w:rPr>
              <w:t>.000,00€</w:t>
            </w:r>
          </w:p>
        </w:tc>
        <w:tc>
          <w:tcPr>
            <w:tcW w:w="1800" w:type="dxa"/>
            <w:vAlign w:val="bottom"/>
          </w:tcPr>
          <w:p w:rsidR="003F3A51" w:rsidRPr="002947D3" w:rsidRDefault="003F3A51" w:rsidP="003F3A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  <w:r w:rsidRPr="008E108D">
              <w:rPr>
                <w:rFonts w:ascii="Arial" w:hAnsi="Arial" w:cs="Arial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170" w:type="dxa"/>
            <w:vAlign w:val="bottom"/>
          </w:tcPr>
          <w:p w:rsidR="003F3A51" w:rsidRPr="002947D3" w:rsidRDefault="003F3A51" w:rsidP="003F3A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  <w:r w:rsidRPr="008E108D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800" w:type="dxa"/>
            <w:vAlign w:val="bottom"/>
          </w:tcPr>
          <w:p w:rsidR="003F3A51" w:rsidRPr="002947D3" w:rsidRDefault="003F3A51" w:rsidP="003F3A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108D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89</w:t>
            </w:r>
            <w:r w:rsidRPr="008E108D">
              <w:rPr>
                <w:rFonts w:ascii="Arial" w:hAnsi="Arial" w:cs="Arial"/>
                <w:color w:val="000000"/>
                <w:sz w:val="22"/>
                <w:szCs w:val="22"/>
              </w:rPr>
              <w:t>.000,00€</w:t>
            </w:r>
          </w:p>
        </w:tc>
        <w:tc>
          <w:tcPr>
            <w:tcW w:w="1350" w:type="dxa"/>
            <w:vAlign w:val="bottom"/>
          </w:tcPr>
          <w:p w:rsidR="003F3A51" w:rsidRPr="002947D3" w:rsidRDefault="003F3A51" w:rsidP="003F3A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108D">
              <w:rPr>
                <w:rFonts w:ascii="Arial" w:hAnsi="Arial" w:cs="Arial"/>
                <w:color w:val="000000"/>
                <w:sz w:val="22"/>
                <w:szCs w:val="22"/>
              </w:rPr>
              <w:t>100,00%</w:t>
            </w:r>
          </w:p>
        </w:tc>
      </w:tr>
      <w:tr w:rsidR="003F3A51" w:rsidRPr="002947D3" w:rsidTr="00C36965">
        <w:tc>
          <w:tcPr>
            <w:tcW w:w="540" w:type="dxa"/>
          </w:tcPr>
          <w:p w:rsidR="003F3A51" w:rsidRPr="002947D3" w:rsidRDefault="003F3A51" w:rsidP="003F3A5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47D3">
              <w:rPr>
                <w:rFonts w:ascii="Arial" w:hAnsi="Arial" w:cs="Arial"/>
                <w:sz w:val="22"/>
                <w:szCs w:val="22"/>
              </w:rPr>
              <w:lastRenderedPageBreak/>
              <w:t>8.</w:t>
            </w:r>
          </w:p>
        </w:tc>
        <w:tc>
          <w:tcPr>
            <w:tcW w:w="2610" w:type="dxa"/>
            <w:vAlign w:val="center"/>
          </w:tcPr>
          <w:p w:rsidR="003F3A51" w:rsidRPr="002947D3" w:rsidRDefault="003F3A51" w:rsidP="003F3A5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947D3">
              <w:rPr>
                <w:rFonts w:ascii="Arial" w:hAnsi="Arial" w:cs="Arial"/>
                <w:sz w:val="22"/>
                <w:szCs w:val="22"/>
              </w:rPr>
              <w:t>Shpenzime</w:t>
            </w:r>
            <w:proofErr w:type="spellEnd"/>
            <w:r w:rsidRPr="002947D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947D3">
              <w:rPr>
                <w:rFonts w:ascii="Arial" w:hAnsi="Arial" w:cs="Arial"/>
                <w:sz w:val="22"/>
                <w:szCs w:val="22"/>
              </w:rPr>
              <w:t>të</w:t>
            </w:r>
            <w:proofErr w:type="spellEnd"/>
            <w:r w:rsidRPr="002947D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947D3">
              <w:rPr>
                <w:rFonts w:ascii="Arial" w:hAnsi="Arial" w:cs="Arial"/>
                <w:sz w:val="22"/>
                <w:szCs w:val="22"/>
              </w:rPr>
              <w:t>tjera</w:t>
            </w:r>
            <w:proofErr w:type="spellEnd"/>
          </w:p>
        </w:tc>
        <w:tc>
          <w:tcPr>
            <w:tcW w:w="1980" w:type="dxa"/>
            <w:vAlign w:val="bottom"/>
          </w:tcPr>
          <w:p w:rsidR="003F3A51" w:rsidRPr="002947D3" w:rsidRDefault="003F3A51" w:rsidP="003F3A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165.700</w:t>
            </w:r>
            <w:r w:rsidRPr="008E108D">
              <w:rPr>
                <w:rFonts w:ascii="Arial" w:hAnsi="Arial" w:cs="Arial"/>
                <w:color w:val="000000"/>
                <w:sz w:val="22"/>
                <w:szCs w:val="22"/>
              </w:rPr>
              <w:t>,00€</w:t>
            </w:r>
          </w:p>
        </w:tc>
        <w:tc>
          <w:tcPr>
            <w:tcW w:w="1800" w:type="dxa"/>
            <w:vAlign w:val="bottom"/>
          </w:tcPr>
          <w:p w:rsidR="003F3A51" w:rsidRPr="002947D3" w:rsidRDefault="003F3A51" w:rsidP="003F3A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149.150,97</w:t>
            </w:r>
            <w:r w:rsidRPr="00A24992">
              <w:rPr>
                <w:rFonts w:ascii="Arial" w:hAnsi="Arial" w:cs="Arial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170" w:type="dxa"/>
            <w:vAlign w:val="bottom"/>
          </w:tcPr>
          <w:p w:rsidR="003F3A51" w:rsidRPr="002947D3" w:rsidRDefault="003F3A51" w:rsidP="003F3A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66,38</w:t>
            </w:r>
            <w:r w:rsidRPr="008E108D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3F3A51" w:rsidRPr="002947D3" w:rsidRDefault="003F3A51" w:rsidP="003F3A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226.335</w:t>
            </w:r>
            <w:r w:rsidRPr="008E108D">
              <w:rPr>
                <w:rFonts w:ascii="Arial" w:hAnsi="Arial" w:cs="Arial"/>
                <w:color w:val="000000"/>
                <w:sz w:val="22"/>
                <w:szCs w:val="22"/>
              </w:rPr>
              <w:t>,00€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3F3A51" w:rsidRPr="002947D3" w:rsidRDefault="003F3A51" w:rsidP="003F3A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136,59</w:t>
            </w:r>
            <w:r w:rsidRPr="008E108D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  <w:tr w:rsidR="005940F1" w:rsidRPr="002947D3" w:rsidTr="00C36965">
        <w:tc>
          <w:tcPr>
            <w:tcW w:w="540" w:type="dxa"/>
            <w:shd w:val="clear" w:color="auto" w:fill="95B3D7" w:themeFill="accent1" w:themeFillTint="99"/>
          </w:tcPr>
          <w:p w:rsidR="005940F1" w:rsidRPr="002947D3" w:rsidRDefault="005940F1" w:rsidP="005940F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95B3D7" w:themeFill="accent1" w:themeFillTint="99"/>
            <w:vAlign w:val="center"/>
          </w:tcPr>
          <w:p w:rsidR="005940F1" w:rsidRPr="002947D3" w:rsidRDefault="005940F1" w:rsidP="005940F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2947D3">
              <w:rPr>
                <w:rFonts w:ascii="Arial" w:hAnsi="Arial" w:cs="Arial"/>
                <w:b/>
                <w:sz w:val="22"/>
                <w:szCs w:val="22"/>
              </w:rPr>
              <w:t>Totali</w:t>
            </w:r>
            <w:proofErr w:type="spellEnd"/>
          </w:p>
        </w:tc>
        <w:tc>
          <w:tcPr>
            <w:tcW w:w="1980" w:type="dxa"/>
            <w:shd w:val="clear" w:color="auto" w:fill="95B3D7" w:themeFill="accent1" w:themeFillTint="99"/>
            <w:vAlign w:val="bottom"/>
          </w:tcPr>
          <w:p w:rsidR="005940F1" w:rsidRPr="005940F1" w:rsidRDefault="005940F1" w:rsidP="005940F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40F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311.000,00€</w:t>
            </w:r>
          </w:p>
        </w:tc>
        <w:tc>
          <w:tcPr>
            <w:tcW w:w="1800" w:type="dxa"/>
            <w:shd w:val="clear" w:color="auto" w:fill="95B3D7" w:themeFill="accent1" w:themeFillTint="99"/>
            <w:vAlign w:val="bottom"/>
          </w:tcPr>
          <w:p w:rsidR="005940F1" w:rsidRPr="005940F1" w:rsidRDefault="005940F1" w:rsidP="005940F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40F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170.701,24€</w:t>
            </w:r>
          </w:p>
        </w:tc>
        <w:tc>
          <w:tcPr>
            <w:tcW w:w="1170" w:type="dxa"/>
            <w:shd w:val="clear" w:color="auto" w:fill="95B3D7" w:themeFill="accent1" w:themeFillTint="99"/>
            <w:vAlign w:val="bottom"/>
          </w:tcPr>
          <w:p w:rsidR="005940F1" w:rsidRPr="005940F1" w:rsidRDefault="005940F1" w:rsidP="005940F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40F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54,36%</w:t>
            </w: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8DB3E2" w:themeFill="text2" w:themeFillTint="66"/>
            <w:vAlign w:val="bottom"/>
          </w:tcPr>
          <w:p w:rsidR="005940F1" w:rsidRPr="005940F1" w:rsidRDefault="005940F1" w:rsidP="005940F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40F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344.500,00€</w:t>
            </w: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8DB3E2" w:themeFill="text2" w:themeFillTint="66"/>
            <w:vAlign w:val="bottom"/>
          </w:tcPr>
          <w:p w:rsidR="005940F1" w:rsidRPr="005940F1" w:rsidRDefault="005940F1" w:rsidP="005940F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40F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110,77%</w:t>
            </w:r>
          </w:p>
        </w:tc>
      </w:tr>
    </w:tbl>
    <w:p w:rsidR="00C36965" w:rsidRPr="002947D3" w:rsidRDefault="00C36965" w:rsidP="00C36965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36965" w:rsidRPr="002947D3" w:rsidRDefault="00C36965" w:rsidP="001D63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51B27" w:rsidRPr="002947D3" w:rsidRDefault="00251B27" w:rsidP="00251B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E0468">
        <w:rPr>
          <w:rFonts w:ascii="Arial" w:hAnsi="Arial" w:cs="Arial"/>
          <w:b/>
          <w:bCs/>
          <w:sz w:val="22"/>
          <w:szCs w:val="22"/>
        </w:rPr>
        <w:t>Shpenzimet rrjedhëse</w:t>
      </w:r>
      <w:r w:rsidRPr="002947D3">
        <w:rPr>
          <w:rFonts w:ascii="Arial" w:hAnsi="Arial" w:cs="Arial"/>
          <w:sz w:val="22"/>
          <w:szCs w:val="22"/>
        </w:rPr>
        <w:t xml:space="preserve"> përfshijnë pagesën e pagave bruto të punonjësve dhe kontributet në ngarkesë të punëdhënësit, të ardhurat e tjera personale, shpenzimet për materiale, shpenzimet për shërbime, mirëmbajtjen rr</w:t>
      </w:r>
      <w:r w:rsidR="00F44D85">
        <w:rPr>
          <w:rFonts w:ascii="Arial" w:hAnsi="Arial" w:cs="Arial"/>
          <w:sz w:val="22"/>
          <w:szCs w:val="22"/>
        </w:rPr>
        <w:t>j</w:t>
      </w:r>
      <w:r w:rsidRPr="002947D3">
        <w:rPr>
          <w:rFonts w:ascii="Arial" w:hAnsi="Arial" w:cs="Arial"/>
          <w:sz w:val="22"/>
          <w:szCs w:val="22"/>
        </w:rPr>
        <w:t>edhëse, qiranë, subvencionet dhe shpenzime të tjera.</w:t>
      </w:r>
    </w:p>
    <w:p w:rsidR="00251B27" w:rsidRPr="002947D3" w:rsidRDefault="00251B27" w:rsidP="00251B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51B27" w:rsidRDefault="00251B27" w:rsidP="00251B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Mjetet për pagat bruto të punëtorëve dhe kontributet e punëdhënësve janë planifikuar në R</w:t>
      </w:r>
      <w:r w:rsidR="00F44D85">
        <w:rPr>
          <w:rFonts w:ascii="Arial" w:hAnsi="Arial" w:cs="Arial"/>
          <w:sz w:val="22"/>
          <w:szCs w:val="22"/>
        </w:rPr>
        <w:t>e</w:t>
      </w:r>
      <w:r w:rsidRPr="002947D3">
        <w:rPr>
          <w:rFonts w:ascii="Arial" w:hAnsi="Arial" w:cs="Arial"/>
          <w:sz w:val="22"/>
          <w:szCs w:val="22"/>
        </w:rPr>
        <w:t xml:space="preserve">balancim në vlerë prej </w:t>
      </w:r>
      <w:r w:rsidR="00BE0468">
        <w:rPr>
          <w:rFonts w:ascii="Arial" w:hAnsi="Arial" w:cs="Arial"/>
          <w:b/>
          <w:sz w:val="22"/>
          <w:szCs w:val="22"/>
          <w:u w:val="single"/>
        </w:rPr>
        <w:t>1.597.600,00</w:t>
      </w:r>
      <w:r w:rsidR="00BE0468" w:rsidRPr="008E108D">
        <w:rPr>
          <w:rFonts w:ascii="Arial" w:hAnsi="Arial" w:cs="Arial"/>
          <w:b/>
          <w:sz w:val="22"/>
          <w:szCs w:val="22"/>
          <w:u w:val="single"/>
        </w:rPr>
        <w:t xml:space="preserve">€ </w:t>
      </w:r>
      <w:r w:rsidR="00BE0468">
        <w:rPr>
          <w:rFonts w:ascii="Arial" w:hAnsi="Arial" w:cs="Arial"/>
          <w:sz w:val="22"/>
          <w:szCs w:val="22"/>
        </w:rPr>
        <w:t>ose</w:t>
      </w:r>
      <w:r w:rsidR="00BE0468" w:rsidRPr="008E108D">
        <w:rPr>
          <w:rFonts w:ascii="Arial" w:hAnsi="Arial" w:cs="Arial"/>
          <w:sz w:val="22"/>
          <w:szCs w:val="22"/>
        </w:rPr>
        <w:t xml:space="preserve"> </w:t>
      </w:r>
      <w:r w:rsidR="00BE0468">
        <w:rPr>
          <w:rFonts w:ascii="Arial" w:hAnsi="Arial" w:cs="Arial"/>
          <w:sz w:val="22"/>
          <w:szCs w:val="22"/>
          <w:u w:val="single"/>
        </w:rPr>
        <w:t>5</w:t>
      </w:r>
      <w:r w:rsidR="00BE0468" w:rsidRPr="008E108D">
        <w:rPr>
          <w:rFonts w:ascii="Arial" w:hAnsi="Arial" w:cs="Arial"/>
          <w:sz w:val="22"/>
          <w:szCs w:val="22"/>
          <w:u w:val="single"/>
        </w:rPr>
        <w:t>%</w:t>
      </w:r>
      <w:r w:rsidR="00BE0468" w:rsidRPr="008E108D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947D3">
        <w:rPr>
          <w:rFonts w:ascii="Arial" w:hAnsi="Arial" w:cs="Arial"/>
          <w:sz w:val="22"/>
          <w:szCs w:val="22"/>
        </w:rPr>
        <w:t>më pak në krahasim me planin sipas Vendimit për buxhetin e komunës së Tuzit për vitin 202</w:t>
      </w:r>
      <w:r w:rsidR="00BE0468">
        <w:rPr>
          <w:rFonts w:ascii="Arial" w:hAnsi="Arial" w:cs="Arial"/>
          <w:sz w:val="22"/>
          <w:szCs w:val="22"/>
        </w:rPr>
        <w:t>5.</w:t>
      </w:r>
      <w:r w:rsidRPr="002947D3">
        <w:rPr>
          <w:rFonts w:ascii="Arial" w:hAnsi="Arial" w:cs="Arial"/>
          <w:sz w:val="22"/>
          <w:szCs w:val="22"/>
        </w:rPr>
        <w:t xml:space="preserve"> </w:t>
      </w:r>
    </w:p>
    <w:p w:rsidR="006A268F" w:rsidRDefault="006A268F" w:rsidP="00251B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E0468" w:rsidRDefault="00BE0468" w:rsidP="00251B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E0468">
        <w:rPr>
          <w:rFonts w:ascii="Arial" w:hAnsi="Arial" w:cs="Arial"/>
          <w:sz w:val="22"/>
          <w:szCs w:val="22"/>
        </w:rPr>
        <w:t xml:space="preserve">Në Vendimin fillestar për buxhetin, ishin planifikuar </w:t>
      </w:r>
      <w:r w:rsidR="00F44D85">
        <w:rPr>
          <w:rFonts w:ascii="Arial" w:hAnsi="Arial" w:cs="Arial"/>
          <w:sz w:val="22"/>
          <w:szCs w:val="22"/>
        </w:rPr>
        <w:t>mjete</w:t>
      </w:r>
      <w:r w:rsidRPr="00BE0468">
        <w:rPr>
          <w:rFonts w:ascii="Arial" w:hAnsi="Arial" w:cs="Arial"/>
          <w:sz w:val="22"/>
          <w:szCs w:val="22"/>
        </w:rPr>
        <w:t xml:space="preserve"> për rritjen e pagave, duke pasur parasysh miratimin e pritur të ndryshimeve ligjore që do të rrisnin shumën e pagave. Meqenëse ligji në fjalë nuk u miratua, rritja e planifikuar e pagave nuk u realizua. Si pasojë, </w:t>
      </w:r>
      <w:r w:rsidR="00F44D85">
        <w:rPr>
          <w:rFonts w:ascii="Arial" w:hAnsi="Arial" w:cs="Arial"/>
          <w:sz w:val="22"/>
          <w:szCs w:val="22"/>
        </w:rPr>
        <w:t>mjetet</w:t>
      </w:r>
      <w:r w:rsidRPr="00BE0468">
        <w:rPr>
          <w:rFonts w:ascii="Arial" w:hAnsi="Arial" w:cs="Arial"/>
          <w:sz w:val="22"/>
          <w:szCs w:val="22"/>
        </w:rPr>
        <w:t xml:space="preserve"> e planifikuara më parë për këtë qëllim u zvogëluan.</w:t>
      </w:r>
    </w:p>
    <w:p w:rsidR="00BE0468" w:rsidRDefault="00BE0468" w:rsidP="00251B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E0468" w:rsidRPr="00BE0468" w:rsidRDefault="00BE0468" w:rsidP="00BE04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268F">
        <w:rPr>
          <w:rFonts w:ascii="Arial" w:hAnsi="Arial" w:cs="Arial"/>
          <w:b/>
          <w:sz w:val="22"/>
          <w:szCs w:val="22"/>
        </w:rPr>
        <w:t>Mjetet për të ardhura të tjera personale</w:t>
      </w:r>
      <w:r w:rsidRPr="00BE0468">
        <w:rPr>
          <w:rFonts w:ascii="Arial" w:hAnsi="Arial" w:cs="Arial"/>
          <w:sz w:val="22"/>
          <w:szCs w:val="22"/>
        </w:rPr>
        <w:t xml:space="preserve"> janë planifikuar në shumën prej 181,700.00 €, pra 10.3% më të larta se plani fillestar, dhe i referohen:</w:t>
      </w:r>
    </w:p>
    <w:p w:rsidR="006A268F" w:rsidRDefault="00F44D85" w:rsidP="00BE0468">
      <w:pPr>
        <w:pStyle w:val="ListParagraph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268F">
        <w:rPr>
          <w:rFonts w:ascii="Arial" w:hAnsi="Arial" w:cs="Arial"/>
          <w:sz w:val="22"/>
          <w:szCs w:val="22"/>
        </w:rPr>
        <w:t xml:space="preserve">kompensim </w:t>
      </w:r>
      <w:r w:rsidR="00BE0468" w:rsidRPr="006A268F">
        <w:rPr>
          <w:rFonts w:ascii="Arial" w:hAnsi="Arial" w:cs="Arial"/>
          <w:sz w:val="22"/>
          <w:szCs w:val="22"/>
        </w:rPr>
        <w:t xml:space="preserve">për </w:t>
      </w:r>
      <w:r w:rsidR="001275E3" w:rsidRPr="006A268F">
        <w:rPr>
          <w:rFonts w:ascii="Arial" w:hAnsi="Arial" w:cs="Arial"/>
          <w:sz w:val="22"/>
          <w:szCs w:val="22"/>
        </w:rPr>
        <w:t>dimërishtë</w:t>
      </w:r>
      <w:r w:rsidR="00BE0468" w:rsidRPr="006A268F">
        <w:rPr>
          <w:rFonts w:ascii="Arial" w:hAnsi="Arial" w:cs="Arial"/>
          <w:sz w:val="22"/>
          <w:szCs w:val="22"/>
        </w:rPr>
        <w:t xml:space="preserve"> 25,000.00 €,</w:t>
      </w:r>
    </w:p>
    <w:p w:rsidR="006A268F" w:rsidRDefault="00F44D85" w:rsidP="00BE0468">
      <w:pPr>
        <w:pStyle w:val="ListParagraph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268F">
        <w:rPr>
          <w:rFonts w:ascii="Arial" w:hAnsi="Arial" w:cs="Arial"/>
          <w:sz w:val="22"/>
          <w:szCs w:val="22"/>
        </w:rPr>
        <w:t>kompensim</w:t>
      </w:r>
      <w:r w:rsidR="00BE0468" w:rsidRPr="006A268F">
        <w:rPr>
          <w:rFonts w:ascii="Arial" w:hAnsi="Arial" w:cs="Arial"/>
          <w:sz w:val="22"/>
          <w:szCs w:val="22"/>
        </w:rPr>
        <w:t xml:space="preserve"> për këshilltarët në Kuvendin e Komunës së Tuzit, të cilat janë rritur, dhe tani arrijnë në 117,000.00 €, për shkak të ndryshimeve në taksimin e këtyre llojeve të </w:t>
      </w:r>
      <w:r w:rsidRPr="006A268F">
        <w:rPr>
          <w:rFonts w:ascii="Arial" w:hAnsi="Arial" w:cs="Arial"/>
          <w:sz w:val="22"/>
          <w:szCs w:val="22"/>
        </w:rPr>
        <w:t>kompensimeve</w:t>
      </w:r>
      <w:r w:rsidR="00BE0468" w:rsidRPr="006A268F">
        <w:rPr>
          <w:rFonts w:ascii="Arial" w:hAnsi="Arial" w:cs="Arial"/>
          <w:sz w:val="22"/>
          <w:szCs w:val="22"/>
        </w:rPr>
        <w:t>.</w:t>
      </w:r>
    </w:p>
    <w:p w:rsidR="00BE0468" w:rsidRPr="006A268F" w:rsidRDefault="001275E3" w:rsidP="00BE0468">
      <w:pPr>
        <w:pStyle w:val="ListParagraph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268F">
        <w:rPr>
          <w:rFonts w:ascii="Arial" w:hAnsi="Arial" w:cs="Arial"/>
          <w:sz w:val="22"/>
          <w:szCs w:val="22"/>
        </w:rPr>
        <w:t>kompensime</w:t>
      </w:r>
      <w:r w:rsidR="00BE0468" w:rsidRPr="006A268F">
        <w:rPr>
          <w:rFonts w:ascii="Arial" w:hAnsi="Arial" w:cs="Arial"/>
          <w:sz w:val="22"/>
          <w:szCs w:val="22"/>
        </w:rPr>
        <w:t xml:space="preserve"> të tjera në shumën prej 37,200.00 € të shpërndara sipas njësive të konsumatorëve në mënyrë proporcionale, me shumën më të madhe të përcaktuar nga Sekretariati për Financa (</w:t>
      </w:r>
      <w:r w:rsidR="00F44D85" w:rsidRPr="006A268F">
        <w:rPr>
          <w:rFonts w:ascii="Arial" w:hAnsi="Arial" w:cs="Arial"/>
          <w:sz w:val="22"/>
          <w:szCs w:val="22"/>
        </w:rPr>
        <w:t>kompensim për</w:t>
      </w:r>
      <w:r w:rsidR="00BE0468" w:rsidRPr="006A268F">
        <w:rPr>
          <w:rFonts w:ascii="Arial" w:hAnsi="Arial" w:cs="Arial"/>
          <w:sz w:val="22"/>
          <w:szCs w:val="22"/>
        </w:rPr>
        <w:t xml:space="preserve"> punonjëset femra </w:t>
      </w:r>
      <w:r w:rsidR="00F44D85" w:rsidRPr="006A268F">
        <w:rPr>
          <w:rFonts w:ascii="Arial" w:hAnsi="Arial" w:cs="Arial"/>
          <w:sz w:val="22"/>
          <w:szCs w:val="22"/>
        </w:rPr>
        <w:t xml:space="preserve">e </w:t>
      </w:r>
      <w:r w:rsidR="00BE0468" w:rsidRPr="006A268F">
        <w:rPr>
          <w:rFonts w:ascii="Arial" w:hAnsi="Arial" w:cs="Arial"/>
          <w:sz w:val="22"/>
          <w:szCs w:val="22"/>
        </w:rPr>
        <w:t>komunë</w:t>
      </w:r>
      <w:r w:rsidR="00F44D85" w:rsidRPr="006A268F">
        <w:rPr>
          <w:rFonts w:ascii="Arial" w:hAnsi="Arial" w:cs="Arial"/>
          <w:sz w:val="22"/>
          <w:szCs w:val="22"/>
        </w:rPr>
        <w:t>s</w:t>
      </w:r>
      <w:r w:rsidR="00BE0468" w:rsidRPr="006A268F">
        <w:rPr>
          <w:rFonts w:ascii="Arial" w:hAnsi="Arial" w:cs="Arial"/>
          <w:sz w:val="22"/>
          <w:szCs w:val="22"/>
        </w:rPr>
        <w:t xml:space="preserve"> e Tuzit për 8 Marsin).</w:t>
      </w:r>
    </w:p>
    <w:p w:rsidR="00BE0468" w:rsidRDefault="00BE0468" w:rsidP="00BE04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E0468" w:rsidRPr="00BE0468" w:rsidRDefault="00BE0468" w:rsidP="00BE04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E0468">
        <w:rPr>
          <w:rFonts w:ascii="Arial" w:hAnsi="Arial" w:cs="Arial"/>
          <w:sz w:val="22"/>
          <w:szCs w:val="22"/>
        </w:rPr>
        <w:t>Shpenzimet për materiale janë planifikuar në shumën prej 344,500.00 €, përkatësisht për:</w:t>
      </w:r>
    </w:p>
    <w:p w:rsidR="00BE0468" w:rsidRPr="00C868FA" w:rsidRDefault="00BE0468" w:rsidP="00C868FA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868FA">
        <w:rPr>
          <w:rFonts w:ascii="Arial" w:hAnsi="Arial" w:cs="Arial"/>
          <w:sz w:val="22"/>
          <w:szCs w:val="22"/>
        </w:rPr>
        <w:t>material administrativ në shumën prej 26,000.00 €</w:t>
      </w:r>
    </w:p>
    <w:p w:rsidR="00BE0468" w:rsidRPr="00C868FA" w:rsidRDefault="00BE0468" w:rsidP="00C868FA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868FA">
        <w:rPr>
          <w:rFonts w:ascii="Arial" w:hAnsi="Arial" w:cs="Arial"/>
          <w:sz w:val="22"/>
          <w:szCs w:val="22"/>
        </w:rPr>
        <w:t>shpenzime për energji në shumën prej 260,500.00 € (të cilat u rritën për shkak të dinamikës së ndryshuar të këtyre shpenzimeve) dhe</w:t>
      </w:r>
    </w:p>
    <w:p w:rsidR="00BE0468" w:rsidRPr="00C868FA" w:rsidRDefault="00BE0468" w:rsidP="00C868FA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868FA">
        <w:rPr>
          <w:rFonts w:ascii="Arial" w:hAnsi="Arial" w:cs="Arial"/>
          <w:sz w:val="22"/>
          <w:szCs w:val="22"/>
        </w:rPr>
        <w:t>material për qëllime të veçanta në shumën prej 3,000.00 €</w:t>
      </w:r>
    </w:p>
    <w:p w:rsidR="00BE0468" w:rsidRPr="00C868FA" w:rsidRDefault="00BE0468" w:rsidP="00C868FA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868FA">
        <w:rPr>
          <w:rFonts w:ascii="Arial" w:hAnsi="Arial" w:cs="Arial"/>
          <w:sz w:val="22"/>
          <w:szCs w:val="22"/>
        </w:rPr>
        <w:t>shpenzime për karburant në shumën prej 55,000.00 €.</w:t>
      </w:r>
    </w:p>
    <w:p w:rsidR="00BE0468" w:rsidRPr="00C868FA" w:rsidRDefault="00BE0468" w:rsidP="00C868FA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868FA">
        <w:rPr>
          <w:rFonts w:ascii="Arial" w:hAnsi="Arial" w:cs="Arial"/>
          <w:sz w:val="22"/>
          <w:szCs w:val="22"/>
        </w:rPr>
        <w:t>Shpenzimet për energji janë rritur në raport me Vendimin për Buxhetin e Komunës së Tuzit për vitin 2025 me 30,500.00 € për shkak të rritjes së detyrimeve bazuar në faturat e ndriçimit në territorin e Komunës së Tuzit.</w:t>
      </w:r>
    </w:p>
    <w:p w:rsidR="00BE0468" w:rsidRDefault="00BE0468" w:rsidP="00BE04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E0468" w:rsidRPr="00BE0468" w:rsidRDefault="00BE0468" w:rsidP="00BE04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E0468">
        <w:rPr>
          <w:rFonts w:ascii="Arial" w:hAnsi="Arial" w:cs="Arial"/>
          <w:sz w:val="22"/>
          <w:szCs w:val="22"/>
        </w:rPr>
        <w:t>Shpenzimet për shërbime janë planifikuar në shumën prej 745,350.00 €, përkatësisht:</w:t>
      </w:r>
    </w:p>
    <w:p w:rsidR="00BE0468" w:rsidRPr="00BE0468" w:rsidRDefault="00BE0468" w:rsidP="00BE04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E0468">
        <w:rPr>
          <w:rFonts w:ascii="Arial" w:hAnsi="Arial" w:cs="Arial"/>
          <w:sz w:val="22"/>
          <w:szCs w:val="22"/>
        </w:rPr>
        <w:t>- për udhëtime pune në shumën prej 10,850.00 €, nga të cilat:</w:t>
      </w:r>
    </w:p>
    <w:p w:rsidR="00BE0468" w:rsidRPr="00C868FA" w:rsidRDefault="00BE0468" w:rsidP="00C868FA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868FA">
        <w:rPr>
          <w:rFonts w:ascii="Arial" w:hAnsi="Arial" w:cs="Arial"/>
          <w:sz w:val="22"/>
          <w:szCs w:val="22"/>
        </w:rPr>
        <w:t>për organet administrative gjithsej 6,350.00 €; o për projekte ndërkombëtare në shumën prej 4,500.00 € të shpërndara midis:</w:t>
      </w:r>
    </w:p>
    <w:p w:rsidR="00BE0468" w:rsidRPr="006A268F" w:rsidRDefault="00F44D85" w:rsidP="00C868FA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6A268F">
        <w:rPr>
          <w:rFonts w:ascii="Arial" w:hAnsi="Arial" w:cs="Arial"/>
          <w:sz w:val="20"/>
          <w:szCs w:val="22"/>
        </w:rPr>
        <w:t>To  Ward</w:t>
      </w:r>
      <w:r w:rsidR="00BE0468" w:rsidRPr="006A268F">
        <w:rPr>
          <w:rFonts w:ascii="Arial" w:hAnsi="Arial" w:cs="Arial"/>
          <w:sz w:val="20"/>
          <w:szCs w:val="22"/>
        </w:rPr>
        <w:t xml:space="preserve"> Zero</w:t>
      </w:r>
      <w:r w:rsidRPr="006A268F">
        <w:rPr>
          <w:rFonts w:ascii="Arial" w:hAnsi="Arial" w:cs="Arial"/>
          <w:sz w:val="20"/>
          <w:szCs w:val="22"/>
        </w:rPr>
        <w:t xml:space="preserve"> Waste</w:t>
      </w:r>
      <w:r w:rsidR="00BE0468" w:rsidRPr="006A268F">
        <w:rPr>
          <w:rFonts w:ascii="Arial" w:hAnsi="Arial" w:cs="Arial"/>
          <w:sz w:val="20"/>
          <w:szCs w:val="22"/>
        </w:rPr>
        <w:t xml:space="preserve"> - 1,000.00 €,</w:t>
      </w:r>
    </w:p>
    <w:p w:rsidR="00BE0468" w:rsidRPr="006A268F" w:rsidRDefault="00BE0468" w:rsidP="00C868FA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6A268F">
        <w:rPr>
          <w:rFonts w:ascii="Arial" w:hAnsi="Arial" w:cs="Arial"/>
          <w:sz w:val="20"/>
          <w:szCs w:val="22"/>
        </w:rPr>
        <w:t>"Crosssmart" - 500.00 €,</w:t>
      </w:r>
    </w:p>
    <w:p w:rsidR="00BE0468" w:rsidRPr="006A268F" w:rsidRDefault="00BE0468" w:rsidP="00C868FA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6A268F">
        <w:rPr>
          <w:rFonts w:ascii="Arial" w:hAnsi="Arial" w:cs="Arial"/>
          <w:sz w:val="20"/>
          <w:szCs w:val="22"/>
        </w:rPr>
        <w:lastRenderedPageBreak/>
        <w:t>"ProlightMed" - 1,500.00 €;</w:t>
      </w:r>
    </w:p>
    <w:p w:rsidR="00BE0468" w:rsidRPr="006A268F" w:rsidRDefault="00BE0468" w:rsidP="00C868FA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6A268F">
        <w:rPr>
          <w:rFonts w:ascii="Arial" w:hAnsi="Arial" w:cs="Arial"/>
          <w:sz w:val="20"/>
          <w:szCs w:val="22"/>
        </w:rPr>
        <w:t>"Circle waste" - 1,000.00 €;</w:t>
      </w:r>
    </w:p>
    <w:p w:rsidR="00BE0468" w:rsidRPr="006A268F" w:rsidRDefault="00BE0468" w:rsidP="00C868FA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6A268F">
        <w:rPr>
          <w:rFonts w:ascii="Arial" w:hAnsi="Arial" w:cs="Arial"/>
          <w:sz w:val="20"/>
          <w:szCs w:val="22"/>
        </w:rPr>
        <w:t>"Nera" - 500.00 €;</w:t>
      </w:r>
    </w:p>
    <w:p w:rsidR="00BE0468" w:rsidRPr="006A268F" w:rsidRDefault="00BE0468" w:rsidP="00C868FA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6A268F">
        <w:rPr>
          <w:rFonts w:ascii="Arial" w:hAnsi="Arial" w:cs="Arial"/>
          <w:sz w:val="20"/>
          <w:szCs w:val="22"/>
        </w:rPr>
        <w:t>(</w:t>
      </w:r>
      <w:r w:rsidRPr="006A268F">
        <w:rPr>
          <w:rFonts w:ascii="Arial" w:hAnsi="Arial" w:cs="Arial"/>
          <w:b/>
          <w:bCs/>
          <w:sz w:val="20"/>
          <w:szCs w:val="22"/>
        </w:rPr>
        <w:t>S</w:t>
      </w:r>
      <w:r w:rsidR="0002320F" w:rsidRPr="006A268F">
        <w:rPr>
          <w:rFonts w:ascii="Arial" w:hAnsi="Arial" w:cs="Arial"/>
          <w:b/>
          <w:bCs/>
          <w:sz w:val="20"/>
          <w:szCs w:val="22"/>
        </w:rPr>
        <w:t>qarim</w:t>
      </w:r>
      <w:r w:rsidRPr="006A268F">
        <w:rPr>
          <w:rFonts w:ascii="Arial" w:hAnsi="Arial" w:cs="Arial"/>
          <w:sz w:val="20"/>
          <w:szCs w:val="22"/>
        </w:rPr>
        <w:t xml:space="preserve">: </w:t>
      </w:r>
      <w:r w:rsidRPr="006A268F">
        <w:rPr>
          <w:rFonts w:ascii="Arial" w:hAnsi="Arial" w:cs="Arial"/>
          <w:i/>
          <w:iCs/>
          <w:sz w:val="20"/>
          <w:szCs w:val="22"/>
        </w:rPr>
        <w:t>Shuma prej 4,500.00 € i referohet udhëtimeve zyrtare brenda njësisë shpenzuese të Sekretariatit për Financa që financohen nga donacionet ndërkombëtare, dhe të njëjtat do të realizohen në përputhje me dinamikën e gjenerimit të të ardhurave nga donacionet aktuale</w:t>
      </w:r>
      <w:r w:rsidRPr="006A268F">
        <w:rPr>
          <w:rFonts w:ascii="Arial" w:hAnsi="Arial" w:cs="Arial"/>
          <w:sz w:val="20"/>
          <w:szCs w:val="22"/>
        </w:rPr>
        <w:t>)</w:t>
      </w:r>
    </w:p>
    <w:p w:rsidR="00BE0468" w:rsidRPr="00BE0468" w:rsidRDefault="00BE0468" w:rsidP="00BE04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E0468">
        <w:rPr>
          <w:rFonts w:ascii="Arial" w:hAnsi="Arial" w:cs="Arial"/>
          <w:sz w:val="22"/>
          <w:szCs w:val="22"/>
        </w:rPr>
        <w:t>- për shpenzimet e përfaqësimit, shtypit dhe bufesë në shumën prej 26,100.00 €, përkatësisht:</w:t>
      </w:r>
    </w:p>
    <w:p w:rsidR="00BE0468" w:rsidRPr="00C868FA" w:rsidRDefault="00BE0468" w:rsidP="00C868FA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868FA">
        <w:rPr>
          <w:rFonts w:ascii="Arial" w:hAnsi="Arial" w:cs="Arial"/>
          <w:sz w:val="22"/>
          <w:szCs w:val="22"/>
        </w:rPr>
        <w:t>për organet administrative, një total prej 24,600.00 €;</w:t>
      </w:r>
    </w:p>
    <w:p w:rsidR="00BE0468" w:rsidRPr="00C868FA" w:rsidRDefault="00BE0468" w:rsidP="00C868FA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868FA">
        <w:rPr>
          <w:rFonts w:ascii="Arial" w:hAnsi="Arial" w:cs="Arial"/>
          <w:sz w:val="22"/>
          <w:szCs w:val="22"/>
        </w:rPr>
        <w:t>për projekte ndërkombëtare - 1,500.00 € të shpërndara midis:</w:t>
      </w:r>
    </w:p>
    <w:p w:rsidR="00BE0468" w:rsidRPr="006A268F" w:rsidRDefault="00BE0468" w:rsidP="00C868FA">
      <w:pPr>
        <w:pStyle w:val="ListParagraph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6A268F">
        <w:rPr>
          <w:rFonts w:ascii="Arial" w:hAnsi="Arial" w:cs="Arial"/>
          <w:sz w:val="20"/>
          <w:szCs w:val="22"/>
        </w:rPr>
        <w:t>"</w:t>
      </w:r>
      <w:r w:rsidR="0002320F" w:rsidRPr="006A268F">
        <w:rPr>
          <w:rFonts w:ascii="Arial" w:hAnsi="Arial" w:cs="Arial"/>
          <w:sz w:val="20"/>
          <w:szCs w:val="22"/>
        </w:rPr>
        <w:t xml:space="preserve"> To  Ward Zero Waste </w:t>
      </w:r>
      <w:r w:rsidRPr="006A268F">
        <w:rPr>
          <w:rFonts w:ascii="Arial" w:hAnsi="Arial" w:cs="Arial"/>
          <w:sz w:val="20"/>
          <w:szCs w:val="22"/>
        </w:rPr>
        <w:t>- 270,00 €,</w:t>
      </w:r>
    </w:p>
    <w:p w:rsidR="00BE0468" w:rsidRPr="006A268F" w:rsidRDefault="00BE0468" w:rsidP="00C868FA">
      <w:pPr>
        <w:pStyle w:val="ListParagraph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6A268F">
        <w:rPr>
          <w:rFonts w:ascii="Arial" w:hAnsi="Arial" w:cs="Arial"/>
          <w:sz w:val="20"/>
          <w:szCs w:val="22"/>
        </w:rPr>
        <w:t>"Nera" - 480,00 €;</w:t>
      </w:r>
    </w:p>
    <w:p w:rsidR="00BE0468" w:rsidRPr="006A268F" w:rsidRDefault="00BE0468" w:rsidP="00C868FA">
      <w:pPr>
        <w:pStyle w:val="ListParagraph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6A268F">
        <w:rPr>
          <w:rFonts w:ascii="Arial" w:hAnsi="Arial" w:cs="Arial"/>
          <w:sz w:val="20"/>
          <w:szCs w:val="22"/>
        </w:rPr>
        <w:t>"ProlightMed" - 250,00 €;</w:t>
      </w:r>
    </w:p>
    <w:p w:rsidR="00BE0468" w:rsidRPr="006A268F" w:rsidRDefault="00BE0468" w:rsidP="00C868FA">
      <w:pPr>
        <w:pStyle w:val="ListParagraph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6A268F">
        <w:rPr>
          <w:rFonts w:ascii="Arial" w:hAnsi="Arial" w:cs="Arial"/>
          <w:sz w:val="20"/>
          <w:szCs w:val="22"/>
        </w:rPr>
        <w:t>"Crosssmart" - 500,00 €;</w:t>
      </w:r>
    </w:p>
    <w:p w:rsidR="00BE0468" w:rsidRPr="006A268F" w:rsidRDefault="00BE0468" w:rsidP="00C868FA">
      <w:pPr>
        <w:pStyle w:val="ListParagraph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6A268F">
        <w:rPr>
          <w:rFonts w:ascii="Arial" w:hAnsi="Arial" w:cs="Arial"/>
          <w:sz w:val="20"/>
          <w:szCs w:val="22"/>
        </w:rPr>
        <w:t>(</w:t>
      </w:r>
      <w:r w:rsidRPr="006A268F">
        <w:rPr>
          <w:rFonts w:ascii="Arial" w:hAnsi="Arial" w:cs="Arial"/>
          <w:b/>
          <w:bCs/>
          <w:sz w:val="20"/>
          <w:szCs w:val="22"/>
        </w:rPr>
        <w:t>S</w:t>
      </w:r>
      <w:r w:rsidR="001275E3" w:rsidRPr="006A268F">
        <w:rPr>
          <w:rFonts w:ascii="Arial" w:hAnsi="Arial" w:cs="Arial"/>
          <w:b/>
          <w:bCs/>
          <w:sz w:val="20"/>
          <w:szCs w:val="22"/>
        </w:rPr>
        <w:t>qarim</w:t>
      </w:r>
      <w:r w:rsidRPr="006A268F">
        <w:rPr>
          <w:rFonts w:ascii="Arial" w:hAnsi="Arial" w:cs="Arial"/>
          <w:sz w:val="20"/>
          <w:szCs w:val="22"/>
        </w:rPr>
        <w:t xml:space="preserve"> </w:t>
      </w:r>
      <w:r w:rsidRPr="006A268F">
        <w:rPr>
          <w:rFonts w:ascii="Arial" w:hAnsi="Arial" w:cs="Arial"/>
          <w:i/>
          <w:iCs/>
          <w:sz w:val="20"/>
          <w:szCs w:val="22"/>
        </w:rPr>
        <w:t>Shuma prej 1,500,00 € i referohet kostove të përfaqësimit, shtypit dhe bufesë brenda njësisë shpenzuese të Sekretariatit për Financa, të cilat financohen nga fondet e donacioneve ndërkombëtare, dhe të njëjtat do të realizohen në përputhje me dinamikën e gjenerimit të të ardhurave nga donacionet aktuale</w:t>
      </w:r>
      <w:r w:rsidRPr="006A268F">
        <w:rPr>
          <w:rFonts w:ascii="Arial" w:hAnsi="Arial" w:cs="Arial"/>
          <w:sz w:val="20"/>
          <w:szCs w:val="22"/>
        </w:rPr>
        <w:t>)</w:t>
      </w:r>
    </w:p>
    <w:p w:rsidR="00BE0468" w:rsidRDefault="00BE0468" w:rsidP="00BE04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868FA" w:rsidRPr="00C868FA" w:rsidRDefault="00C868FA" w:rsidP="00C868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868FA">
        <w:rPr>
          <w:rFonts w:ascii="Arial" w:hAnsi="Arial" w:cs="Arial"/>
          <w:sz w:val="22"/>
          <w:szCs w:val="22"/>
        </w:rPr>
        <w:t>- për shërbime komunikimi në shumën prej 39,000.00 € (ky artikull është rritur për shkak të rritjes së nevojës për shërbime postare)</w:t>
      </w:r>
    </w:p>
    <w:p w:rsidR="00C868FA" w:rsidRPr="00C868FA" w:rsidRDefault="00C868FA" w:rsidP="00C868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868FA">
        <w:rPr>
          <w:rFonts w:ascii="Arial" w:hAnsi="Arial" w:cs="Arial"/>
          <w:sz w:val="22"/>
          <w:szCs w:val="22"/>
        </w:rPr>
        <w:t>- për shërbime bankare në shumën prej 9,000.00 €,</w:t>
      </w:r>
    </w:p>
    <w:p w:rsidR="00C868FA" w:rsidRPr="00C868FA" w:rsidRDefault="00C868FA" w:rsidP="00C868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868FA">
        <w:rPr>
          <w:rFonts w:ascii="Arial" w:hAnsi="Arial" w:cs="Arial"/>
          <w:sz w:val="22"/>
          <w:szCs w:val="22"/>
        </w:rPr>
        <w:t>- për shërbime avokatie, noterie dhe ligjore dhe të tjera 25,000.00 €,</w:t>
      </w:r>
    </w:p>
    <w:p w:rsidR="00C868FA" w:rsidRPr="00C868FA" w:rsidRDefault="00C868FA" w:rsidP="00C868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868FA">
        <w:rPr>
          <w:rFonts w:ascii="Arial" w:hAnsi="Arial" w:cs="Arial"/>
          <w:sz w:val="22"/>
          <w:szCs w:val="22"/>
        </w:rPr>
        <w:t>- për shërbime konsulence, projekte dhe studime në shumën prej 4,200.00 €,</w:t>
      </w:r>
    </w:p>
    <w:p w:rsidR="00C868FA" w:rsidRPr="00C868FA" w:rsidRDefault="00C868FA" w:rsidP="00C868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868FA">
        <w:rPr>
          <w:rFonts w:ascii="Arial" w:hAnsi="Arial" w:cs="Arial"/>
          <w:sz w:val="22"/>
          <w:szCs w:val="22"/>
        </w:rPr>
        <w:t>- për shërbime zhvillimi profesional në shumën prej 3,400.00 €</w:t>
      </w:r>
    </w:p>
    <w:p w:rsidR="00BE0468" w:rsidRDefault="00C868FA" w:rsidP="00C868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868FA">
        <w:rPr>
          <w:rFonts w:ascii="Arial" w:hAnsi="Arial" w:cs="Arial"/>
          <w:sz w:val="22"/>
          <w:szCs w:val="22"/>
        </w:rPr>
        <w:t>- shërbime televizive në gjuhën shqipe në shumën prej 60,000.00 € (rritur me 10,000.00 € për shkak të rritjes së nevojës për këtë lloj shërbimi në vitin aktual)</w:t>
      </w:r>
    </w:p>
    <w:p w:rsidR="00D32241" w:rsidRDefault="00D32241" w:rsidP="00C868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32241" w:rsidRDefault="00D32241" w:rsidP="00C868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32241" w:rsidRPr="007D0D4E" w:rsidRDefault="00D32241" w:rsidP="00D3224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D0D4E">
        <w:rPr>
          <w:rFonts w:ascii="Arial" w:hAnsi="Arial" w:cs="Arial"/>
          <w:sz w:val="22"/>
          <w:szCs w:val="22"/>
        </w:rPr>
        <w:t>Shuma prej 567,800.00 € është planifikuar për shërbime të tjera si më poshtë:</w:t>
      </w:r>
    </w:p>
    <w:p w:rsidR="00D32241" w:rsidRPr="007D0D4E" w:rsidRDefault="00D32241" w:rsidP="00D32241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D0D4E">
        <w:rPr>
          <w:rFonts w:ascii="Arial" w:hAnsi="Arial" w:cs="Arial"/>
          <w:sz w:val="22"/>
          <w:szCs w:val="22"/>
        </w:rPr>
        <w:t xml:space="preserve">Zyra e </w:t>
      </w:r>
      <w:r w:rsidR="0002320F">
        <w:rPr>
          <w:rFonts w:ascii="Arial" w:hAnsi="Arial" w:cs="Arial"/>
          <w:sz w:val="22"/>
          <w:szCs w:val="22"/>
        </w:rPr>
        <w:t>Kryetarit</w:t>
      </w:r>
      <w:r w:rsidRPr="007D0D4E">
        <w:rPr>
          <w:rFonts w:ascii="Arial" w:hAnsi="Arial" w:cs="Arial"/>
          <w:sz w:val="22"/>
          <w:szCs w:val="22"/>
        </w:rPr>
        <w:t>: 67,000.00 € për organizimin e aktiviteteve të mëposhtme:</w:t>
      </w:r>
    </w:p>
    <w:p w:rsidR="00D32241" w:rsidRPr="007D0D4E" w:rsidRDefault="00D32241" w:rsidP="00D32241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D0D4E">
        <w:rPr>
          <w:rFonts w:ascii="Arial" w:hAnsi="Arial" w:cs="Arial"/>
          <w:sz w:val="22"/>
          <w:szCs w:val="22"/>
        </w:rPr>
        <w:t>Krijimi i një harte turistike,</w:t>
      </w:r>
    </w:p>
    <w:p w:rsidR="00D32241" w:rsidRPr="007D0D4E" w:rsidRDefault="00D32241" w:rsidP="00D32241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D0D4E">
        <w:rPr>
          <w:rFonts w:ascii="Arial" w:hAnsi="Arial" w:cs="Arial"/>
          <w:sz w:val="22"/>
          <w:szCs w:val="22"/>
        </w:rPr>
        <w:t>manifestime dhe aktivitete të ndryshme:</w:t>
      </w:r>
    </w:p>
    <w:p w:rsidR="00D32241" w:rsidRPr="007D0D4E" w:rsidRDefault="00D32241" w:rsidP="00D32241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D0D4E">
        <w:rPr>
          <w:rFonts w:ascii="Arial" w:hAnsi="Arial" w:cs="Arial"/>
          <w:sz w:val="22"/>
          <w:szCs w:val="22"/>
        </w:rPr>
        <w:t xml:space="preserve">Dita e </w:t>
      </w:r>
      <w:r w:rsidR="001275E3">
        <w:rPr>
          <w:rFonts w:ascii="Arial" w:hAnsi="Arial" w:cs="Arial"/>
          <w:sz w:val="22"/>
          <w:szCs w:val="22"/>
        </w:rPr>
        <w:t>Komunës</w:t>
      </w:r>
      <w:r w:rsidRPr="007D0D4E">
        <w:rPr>
          <w:rFonts w:ascii="Arial" w:hAnsi="Arial" w:cs="Arial"/>
          <w:sz w:val="22"/>
          <w:szCs w:val="22"/>
        </w:rPr>
        <w:t>,</w:t>
      </w:r>
    </w:p>
    <w:p w:rsidR="00D32241" w:rsidRPr="007D0D4E" w:rsidRDefault="00D32241" w:rsidP="00D32241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D0D4E">
        <w:rPr>
          <w:rFonts w:ascii="Arial" w:hAnsi="Arial" w:cs="Arial"/>
          <w:sz w:val="22"/>
          <w:szCs w:val="22"/>
        </w:rPr>
        <w:t>Dita e Çlirimit,</w:t>
      </w:r>
    </w:p>
    <w:p w:rsidR="00D32241" w:rsidRPr="007D0D4E" w:rsidRDefault="00D32241" w:rsidP="00D32241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D0D4E">
        <w:rPr>
          <w:rFonts w:ascii="Arial" w:hAnsi="Arial" w:cs="Arial"/>
          <w:sz w:val="22"/>
          <w:szCs w:val="22"/>
        </w:rPr>
        <w:t>Ditët e Diasporës,</w:t>
      </w:r>
    </w:p>
    <w:p w:rsidR="00D32241" w:rsidRPr="007D0D4E" w:rsidRDefault="00D32241" w:rsidP="00D32241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D0D4E">
        <w:rPr>
          <w:rFonts w:ascii="Arial" w:hAnsi="Arial" w:cs="Arial"/>
          <w:sz w:val="22"/>
          <w:szCs w:val="22"/>
        </w:rPr>
        <w:t>Të tjera (shërbime që lidhen me mjedisin e punës, shpenzime të paparashikuara të bëra gjatë vitit, siguri fizike dhe teknike e personave dhe pronës)</w:t>
      </w:r>
    </w:p>
    <w:p w:rsidR="00D32241" w:rsidRPr="007D0D4E" w:rsidRDefault="00D32241" w:rsidP="00D32241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D0D4E">
        <w:rPr>
          <w:rFonts w:ascii="Arial" w:hAnsi="Arial" w:cs="Arial"/>
          <w:sz w:val="22"/>
          <w:szCs w:val="22"/>
        </w:rPr>
        <w:t>Shërbim montimi: 5,000.00 €</w:t>
      </w:r>
    </w:p>
    <w:p w:rsidR="00D32241" w:rsidRPr="007D0D4E" w:rsidRDefault="00D32241" w:rsidP="00D32241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7D0D4E">
        <w:rPr>
          <w:rFonts w:ascii="Arial" w:hAnsi="Arial" w:cs="Arial"/>
          <w:sz w:val="22"/>
          <w:szCs w:val="22"/>
        </w:rPr>
        <w:t>- shërbime të publikimit të akteve në "</w:t>
      </w:r>
      <w:r w:rsidR="0002320F">
        <w:rPr>
          <w:rFonts w:ascii="Arial" w:hAnsi="Arial" w:cs="Arial"/>
          <w:sz w:val="22"/>
          <w:szCs w:val="22"/>
        </w:rPr>
        <w:t xml:space="preserve">Fleta </w:t>
      </w:r>
      <w:r w:rsidRPr="007D0D4E">
        <w:rPr>
          <w:rFonts w:ascii="Arial" w:hAnsi="Arial" w:cs="Arial"/>
          <w:sz w:val="22"/>
          <w:szCs w:val="22"/>
        </w:rPr>
        <w:t>Zyrtare të Malit të Zi</w:t>
      </w:r>
      <w:r w:rsidR="001275E3">
        <w:rPr>
          <w:rFonts w:ascii="Arial" w:hAnsi="Arial" w:cs="Arial"/>
          <w:sz w:val="22"/>
          <w:szCs w:val="22"/>
        </w:rPr>
        <w:t>, dispozitat komunale</w:t>
      </w:r>
      <w:r w:rsidRPr="007D0D4E">
        <w:rPr>
          <w:rFonts w:ascii="Arial" w:hAnsi="Arial" w:cs="Arial"/>
          <w:sz w:val="22"/>
          <w:szCs w:val="22"/>
        </w:rPr>
        <w:t>"</w:t>
      </w:r>
    </w:p>
    <w:p w:rsidR="00D32241" w:rsidRPr="007D0D4E" w:rsidRDefault="00D32241" w:rsidP="00D32241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D0D4E">
        <w:rPr>
          <w:rFonts w:ascii="Arial" w:hAnsi="Arial" w:cs="Arial"/>
          <w:sz w:val="22"/>
          <w:szCs w:val="22"/>
        </w:rPr>
        <w:t>Sekretariati i Financave: 38,500.00 €, nga të cilat:</w:t>
      </w:r>
    </w:p>
    <w:p w:rsidR="00D32241" w:rsidRPr="007D0D4E" w:rsidRDefault="00D32241" w:rsidP="00D32241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7D0D4E">
        <w:rPr>
          <w:rFonts w:ascii="Arial" w:hAnsi="Arial" w:cs="Arial"/>
          <w:sz w:val="22"/>
          <w:szCs w:val="22"/>
        </w:rPr>
        <w:t>- shërbime auditimi dhe shërbime të tjera - 5,000.00 €</w:t>
      </w:r>
    </w:p>
    <w:p w:rsidR="00D32241" w:rsidRPr="007D0D4E" w:rsidRDefault="00D32241" w:rsidP="00D32241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7D0D4E">
        <w:rPr>
          <w:rFonts w:ascii="Arial" w:hAnsi="Arial" w:cs="Arial"/>
          <w:sz w:val="22"/>
          <w:szCs w:val="22"/>
        </w:rPr>
        <w:t>- projekte ndërkombëtare – 33,500 €, për projekt:</w:t>
      </w:r>
    </w:p>
    <w:p w:rsidR="00D32241" w:rsidRPr="006A268F" w:rsidRDefault="00D32241" w:rsidP="00D32241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6A268F">
        <w:rPr>
          <w:rFonts w:ascii="Arial" w:hAnsi="Arial" w:cs="Arial"/>
          <w:sz w:val="20"/>
          <w:szCs w:val="22"/>
        </w:rPr>
        <w:t>"</w:t>
      </w:r>
      <w:r w:rsidR="0002320F" w:rsidRPr="006A268F">
        <w:rPr>
          <w:rFonts w:ascii="Arial" w:hAnsi="Arial" w:cs="Arial"/>
          <w:sz w:val="20"/>
          <w:szCs w:val="22"/>
        </w:rPr>
        <w:t xml:space="preserve"> To  Ward Zero Waste </w:t>
      </w:r>
      <w:r w:rsidRPr="006A268F">
        <w:rPr>
          <w:rFonts w:ascii="Arial" w:hAnsi="Arial" w:cs="Arial"/>
          <w:sz w:val="20"/>
          <w:szCs w:val="22"/>
        </w:rPr>
        <w:t>" - 6,000.00 €,</w:t>
      </w:r>
    </w:p>
    <w:p w:rsidR="00D32241" w:rsidRPr="006A268F" w:rsidRDefault="00D32241" w:rsidP="00D32241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6A268F">
        <w:rPr>
          <w:rFonts w:ascii="Arial" w:hAnsi="Arial" w:cs="Arial"/>
          <w:sz w:val="20"/>
          <w:szCs w:val="22"/>
        </w:rPr>
        <w:t>"Crosssmart" - 1,000.00 €,</w:t>
      </w:r>
    </w:p>
    <w:p w:rsidR="00D32241" w:rsidRPr="006A268F" w:rsidRDefault="00D32241" w:rsidP="00D32241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6A268F">
        <w:rPr>
          <w:rFonts w:ascii="Arial" w:hAnsi="Arial" w:cs="Arial"/>
          <w:sz w:val="20"/>
          <w:szCs w:val="22"/>
        </w:rPr>
        <w:t>"Circle</w:t>
      </w:r>
      <w:r w:rsidR="001275E3" w:rsidRPr="006A268F">
        <w:rPr>
          <w:rFonts w:ascii="Arial" w:hAnsi="Arial" w:cs="Arial"/>
          <w:sz w:val="20"/>
          <w:szCs w:val="22"/>
        </w:rPr>
        <w:t>waste</w:t>
      </w:r>
      <w:r w:rsidRPr="006A268F">
        <w:rPr>
          <w:rFonts w:ascii="Arial" w:hAnsi="Arial" w:cs="Arial"/>
          <w:sz w:val="20"/>
          <w:szCs w:val="22"/>
        </w:rPr>
        <w:t xml:space="preserve">" </w:t>
      </w:r>
      <w:r w:rsidR="006A268F" w:rsidRPr="006A268F">
        <w:rPr>
          <w:rFonts w:ascii="Arial" w:hAnsi="Arial" w:cs="Arial"/>
          <w:sz w:val="20"/>
          <w:szCs w:val="22"/>
        </w:rPr>
        <w:t>–</w:t>
      </w:r>
      <w:r w:rsidRPr="006A268F">
        <w:rPr>
          <w:rFonts w:ascii="Arial" w:hAnsi="Arial" w:cs="Arial"/>
          <w:sz w:val="20"/>
          <w:szCs w:val="22"/>
        </w:rPr>
        <w:t xml:space="preserve"> 1</w:t>
      </w:r>
      <w:r w:rsidR="006A268F" w:rsidRPr="006A268F">
        <w:rPr>
          <w:rFonts w:ascii="Arial" w:hAnsi="Arial" w:cs="Arial"/>
          <w:sz w:val="20"/>
          <w:szCs w:val="22"/>
        </w:rPr>
        <w:t>.</w:t>
      </w:r>
      <w:r w:rsidRPr="006A268F">
        <w:rPr>
          <w:rFonts w:ascii="Arial" w:hAnsi="Arial" w:cs="Arial"/>
          <w:sz w:val="20"/>
          <w:szCs w:val="22"/>
        </w:rPr>
        <w:t>000,00 €,</w:t>
      </w:r>
    </w:p>
    <w:p w:rsidR="00D32241" w:rsidRPr="006A268F" w:rsidRDefault="00D32241" w:rsidP="00D32241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6A268F">
        <w:rPr>
          <w:rFonts w:ascii="Arial" w:hAnsi="Arial" w:cs="Arial"/>
          <w:sz w:val="20"/>
          <w:szCs w:val="22"/>
        </w:rPr>
        <w:lastRenderedPageBreak/>
        <w:t>"Prolight</w:t>
      </w:r>
      <w:r w:rsidR="001275E3" w:rsidRPr="006A268F">
        <w:rPr>
          <w:rFonts w:ascii="Arial" w:hAnsi="Arial" w:cs="Arial"/>
          <w:sz w:val="20"/>
          <w:szCs w:val="22"/>
        </w:rPr>
        <w:t xml:space="preserve"> </w:t>
      </w:r>
      <w:r w:rsidRPr="006A268F">
        <w:rPr>
          <w:rFonts w:ascii="Arial" w:hAnsi="Arial" w:cs="Arial"/>
          <w:sz w:val="20"/>
          <w:szCs w:val="22"/>
        </w:rPr>
        <w:t>Med" – 10,000,00 €,</w:t>
      </w:r>
    </w:p>
    <w:p w:rsidR="00D32241" w:rsidRPr="006A268F" w:rsidRDefault="00D32241" w:rsidP="00D32241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6A268F">
        <w:rPr>
          <w:rFonts w:ascii="Arial" w:hAnsi="Arial" w:cs="Arial"/>
          <w:sz w:val="20"/>
          <w:szCs w:val="22"/>
        </w:rPr>
        <w:t>“Nera” – 15</w:t>
      </w:r>
      <w:r w:rsidR="006A268F" w:rsidRPr="006A268F">
        <w:rPr>
          <w:rFonts w:ascii="Arial" w:hAnsi="Arial" w:cs="Arial"/>
          <w:sz w:val="20"/>
          <w:szCs w:val="22"/>
        </w:rPr>
        <w:t>.</w:t>
      </w:r>
      <w:r w:rsidRPr="006A268F">
        <w:rPr>
          <w:rFonts w:ascii="Arial" w:hAnsi="Arial" w:cs="Arial"/>
          <w:sz w:val="20"/>
          <w:szCs w:val="22"/>
        </w:rPr>
        <w:t>500,00 €;</w:t>
      </w:r>
    </w:p>
    <w:p w:rsidR="00D32241" w:rsidRPr="006A268F" w:rsidRDefault="00D32241" w:rsidP="00D32241">
      <w:pPr>
        <w:spacing w:line="276" w:lineRule="auto"/>
        <w:jc w:val="both"/>
        <w:rPr>
          <w:rFonts w:ascii="Arial" w:hAnsi="Arial" w:cs="Arial"/>
          <w:sz w:val="20"/>
          <w:szCs w:val="22"/>
          <w:u w:val="single"/>
        </w:rPr>
      </w:pPr>
    </w:p>
    <w:p w:rsidR="00D32241" w:rsidRPr="006A268F" w:rsidRDefault="001275E3" w:rsidP="00D32241">
      <w:pPr>
        <w:spacing w:line="276" w:lineRule="auto"/>
        <w:ind w:firstLine="720"/>
        <w:jc w:val="both"/>
        <w:rPr>
          <w:rFonts w:ascii="Arial" w:hAnsi="Arial" w:cs="Arial"/>
          <w:sz w:val="20"/>
          <w:szCs w:val="22"/>
        </w:rPr>
      </w:pPr>
      <w:r w:rsidRPr="006A268F">
        <w:rPr>
          <w:rFonts w:ascii="Arial" w:hAnsi="Arial" w:cs="Arial"/>
          <w:b/>
          <w:bCs/>
          <w:sz w:val="20"/>
          <w:szCs w:val="22"/>
        </w:rPr>
        <w:t>Vërejtje</w:t>
      </w:r>
      <w:r w:rsidR="00D32241" w:rsidRPr="006A268F">
        <w:rPr>
          <w:rFonts w:ascii="Arial" w:hAnsi="Arial" w:cs="Arial"/>
          <w:b/>
          <w:bCs/>
          <w:sz w:val="20"/>
          <w:szCs w:val="22"/>
        </w:rPr>
        <w:t>:</w:t>
      </w:r>
      <w:r w:rsidR="00D32241" w:rsidRPr="006A268F">
        <w:rPr>
          <w:rFonts w:ascii="Arial" w:hAnsi="Arial" w:cs="Arial"/>
          <w:sz w:val="20"/>
          <w:szCs w:val="22"/>
        </w:rPr>
        <w:t xml:space="preserve"> Pagesa e shërbimeve që lidhen me projektet e lartpërmendura financohet nga fondet e projekteve.</w:t>
      </w:r>
    </w:p>
    <w:p w:rsidR="00D32241" w:rsidRPr="006A268F" w:rsidRDefault="00D32241" w:rsidP="00D32241">
      <w:pPr>
        <w:spacing w:line="276" w:lineRule="auto"/>
        <w:jc w:val="both"/>
        <w:rPr>
          <w:rFonts w:ascii="Arial" w:hAnsi="Arial" w:cs="Arial"/>
          <w:sz w:val="20"/>
          <w:szCs w:val="22"/>
        </w:rPr>
      </w:pPr>
    </w:p>
    <w:p w:rsidR="00D32241" w:rsidRPr="007D0D4E" w:rsidRDefault="00D32241" w:rsidP="00D3224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268F">
        <w:rPr>
          <w:rFonts w:ascii="Arial" w:hAnsi="Arial" w:cs="Arial"/>
          <w:b/>
          <w:sz w:val="22"/>
          <w:szCs w:val="22"/>
        </w:rPr>
        <w:t>Sekretariati për vetëqeverisje lokale</w:t>
      </w:r>
      <w:r w:rsidRPr="007D0D4E">
        <w:rPr>
          <w:rFonts w:ascii="Arial" w:hAnsi="Arial" w:cs="Arial"/>
          <w:sz w:val="22"/>
          <w:szCs w:val="22"/>
        </w:rPr>
        <w:t>: 436,800.00 € për organizimin e ngjarjeve të mëposhtme:</w:t>
      </w:r>
    </w:p>
    <w:p w:rsidR="00D32241" w:rsidRPr="007D0D4E" w:rsidRDefault="00D32241" w:rsidP="00D32241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7D0D4E">
        <w:rPr>
          <w:rFonts w:ascii="Arial" w:hAnsi="Arial" w:cs="Arial"/>
          <w:sz w:val="22"/>
          <w:szCs w:val="22"/>
        </w:rPr>
        <w:t>1. Aktivitete sportive – 3,500.00 €:</w:t>
      </w:r>
    </w:p>
    <w:p w:rsidR="00D32241" w:rsidRPr="007D0D4E" w:rsidRDefault="00D32241" w:rsidP="00D32241">
      <w:pPr>
        <w:spacing w:line="276" w:lineRule="auto"/>
        <w:ind w:left="720" w:firstLine="720"/>
        <w:jc w:val="both"/>
        <w:rPr>
          <w:rFonts w:ascii="Arial" w:hAnsi="Arial" w:cs="Arial"/>
          <w:sz w:val="22"/>
          <w:szCs w:val="22"/>
        </w:rPr>
      </w:pPr>
      <w:r w:rsidRPr="007D0D4E">
        <w:rPr>
          <w:rFonts w:ascii="Arial" w:hAnsi="Arial" w:cs="Arial"/>
          <w:sz w:val="22"/>
          <w:szCs w:val="22"/>
        </w:rPr>
        <w:t>• Turne shahu në shumën prej 1,500.00 €,</w:t>
      </w:r>
    </w:p>
    <w:p w:rsidR="00D32241" w:rsidRPr="007D0D4E" w:rsidRDefault="00D32241" w:rsidP="00D32241">
      <w:pPr>
        <w:spacing w:line="276" w:lineRule="auto"/>
        <w:ind w:left="720" w:firstLine="720"/>
        <w:jc w:val="both"/>
        <w:rPr>
          <w:rFonts w:ascii="Arial" w:hAnsi="Arial" w:cs="Arial"/>
          <w:sz w:val="22"/>
          <w:szCs w:val="22"/>
        </w:rPr>
      </w:pPr>
      <w:r w:rsidRPr="007D0D4E">
        <w:rPr>
          <w:rFonts w:ascii="Arial" w:hAnsi="Arial" w:cs="Arial"/>
          <w:sz w:val="22"/>
          <w:szCs w:val="22"/>
        </w:rPr>
        <w:t>• Java Evropiane e Sportit në shumën prej 2,000.00 €,</w:t>
      </w:r>
    </w:p>
    <w:p w:rsidR="00D32241" w:rsidRPr="007D0D4E" w:rsidRDefault="00D32241" w:rsidP="00D32241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7D0D4E">
        <w:rPr>
          <w:rFonts w:ascii="Arial" w:hAnsi="Arial" w:cs="Arial"/>
          <w:sz w:val="22"/>
          <w:szCs w:val="22"/>
        </w:rPr>
        <w:t>2. Shënimi i datave të rëndësishme historike - 12,000.00 €;</w:t>
      </w:r>
    </w:p>
    <w:p w:rsidR="00D32241" w:rsidRPr="007D0D4E" w:rsidRDefault="00D32241" w:rsidP="00D32241">
      <w:pPr>
        <w:spacing w:line="276" w:lineRule="auto"/>
        <w:ind w:left="720" w:firstLine="720"/>
        <w:jc w:val="both"/>
        <w:rPr>
          <w:rFonts w:ascii="Arial" w:hAnsi="Arial" w:cs="Arial"/>
          <w:sz w:val="22"/>
          <w:szCs w:val="22"/>
        </w:rPr>
      </w:pPr>
      <w:r w:rsidRPr="007D0D4E">
        <w:rPr>
          <w:rFonts w:ascii="Arial" w:hAnsi="Arial" w:cs="Arial"/>
          <w:sz w:val="22"/>
          <w:szCs w:val="22"/>
        </w:rPr>
        <w:t xml:space="preserve">• 6 Prill – Kryengritja </w:t>
      </w:r>
      <w:r w:rsidR="00B81BCC">
        <w:rPr>
          <w:rFonts w:ascii="Arial" w:hAnsi="Arial" w:cs="Arial"/>
          <w:sz w:val="22"/>
          <w:szCs w:val="22"/>
        </w:rPr>
        <w:t xml:space="preserve">E </w:t>
      </w:r>
      <w:r w:rsidRPr="007D0D4E">
        <w:rPr>
          <w:rFonts w:ascii="Arial" w:hAnsi="Arial" w:cs="Arial"/>
          <w:sz w:val="22"/>
          <w:szCs w:val="22"/>
        </w:rPr>
        <w:t>Mal</w:t>
      </w:r>
      <w:r w:rsidR="00B81BCC">
        <w:rPr>
          <w:rFonts w:ascii="Arial" w:hAnsi="Arial" w:cs="Arial"/>
          <w:sz w:val="22"/>
          <w:szCs w:val="22"/>
        </w:rPr>
        <w:t>ësisë</w:t>
      </w:r>
      <w:r w:rsidRPr="007D0D4E">
        <w:rPr>
          <w:rFonts w:ascii="Arial" w:hAnsi="Arial" w:cs="Arial"/>
          <w:sz w:val="22"/>
          <w:szCs w:val="22"/>
        </w:rPr>
        <w:t xml:space="preserve"> – 6,000.00 €,</w:t>
      </w:r>
    </w:p>
    <w:p w:rsidR="00D32241" w:rsidRPr="007D0D4E" w:rsidRDefault="00D32241" w:rsidP="00D32241">
      <w:pPr>
        <w:spacing w:line="276" w:lineRule="auto"/>
        <w:ind w:left="720" w:firstLine="720"/>
        <w:jc w:val="both"/>
        <w:rPr>
          <w:rFonts w:ascii="Arial" w:hAnsi="Arial" w:cs="Arial"/>
          <w:sz w:val="22"/>
          <w:szCs w:val="22"/>
        </w:rPr>
      </w:pPr>
      <w:r w:rsidRPr="007D0D4E">
        <w:rPr>
          <w:rFonts w:ascii="Arial" w:hAnsi="Arial" w:cs="Arial"/>
          <w:sz w:val="22"/>
          <w:szCs w:val="22"/>
        </w:rPr>
        <w:t>• 28 Nëntor - 6,000.00 €,</w:t>
      </w:r>
    </w:p>
    <w:p w:rsidR="00D32241" w:rsidRPr="007D0D4E" w:rsidRDefault="00D32241" w:rsidP="00D32241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7D0D4E">
        <w:rPr>
          <w:rFonts w:ascii="Arial" w:hAnsi="Arial" w:cs="Arial"/>
          <w:sz w:val="22"/>
          <w:szCs w:val="22"/>
        </w:rPr>
        <w:t xml:space="preserve">3. Publikimi </w:t>
      </w:r>
      <w:r w:rsidR="001275E3">
        <w:rPr>
          <w:rFonts w:ascii="Arial" w:hAnsi="Arial" w:cs="Arial"/>
          <w:sz w:val="22"/>
          <w:szCs w:val="22"/>
        </w:rPr>
        <w:t xml:space="preserve">i </w:t>
      </w:r>
      <w:r w:rsidRPr="007D0D4E">
        <w:rPr>
          <w:rFonts w:ascii="Arial" w:hAnsi="Arial" w:cs="Arial"/>
          <w:sz w:val="22"/>
          <w:szCs w:val="22"/>
        </w:rPr>
        <w:t>reklam</w:t>
      </w:r>
      <w:r w:rsidR="001275E3">
        <w:rPr>
          <w:rFonts w:ascii="Arial" w:hAnsi="Arial" w:cs="Arial"/>
          <w:sz w:val="22"/>
          <w:szCs w:val="22"/>
        </w:rPr>
        <w:t>ave</w:t>
      </w:r>
      <w:r w:rsidRPr="007D0D4E">
        <w:rPr>
          <w:rFonts w:ascii="Arial" w:hAnsi="Arial" w:cs="Arial"/>
          <w:sz w:val="22"/>
          <w:szCs w:val="22"/>
        </w:rPr>
        <w:t xml:space="preserve"> - 5,000.00 €,</w:t>
      </w:r>
    </w:p>
    <w:p w:rsidR="00D32241" w:rsidRPr="007D0D4E" w:rsidRDefault="00D32241" w:rsidP="00D32241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7D0D4E">
        <w:rPr>
          <w:rFonts w:ascii="Arial" w:hAnsi="Arial" w:cs="Arial"/>
          <w:sz w:val="22"/>
          <w:szCs w:val="22"/>
        </w:rPr>
        <w:t>4. Shërbime fotografike, dizajn dhe prodhim i materialeve reklamuese dhe dekorative në shumën prej 7,000.00 €,</w:t>
      </w:r>
    </w:p>
    <w:p w:rsidR="00D32241" w:rsidRPr="007D0D4E" w:rsidRDefault="00D32241" w:rsidP="00D32241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7D0D4E">
        <w:rPr>
          <w:rFonts w:ascii="Arial" w:hAnsi="Arial" w:cs="Arial"/>
          <w:sz w:val="22"/>
          <w:szCs w:val="22"/>
        </w:rPr>
        <w:t>5. Vera në Mal</w:t>
      </w:r>
      <w:r w:rsidR="006D21DA">
        <w:rPr>
          <w:rFonts w:ascii="Arial" w:hAnsi="Arial" w:cs="Arial"/>
          <w:sz w:val="22"/>
          <w:szCs w:val="22"/>
        </w:rPr>
        <w:t>ësi</w:t>
      </w:r>
      <w:r w:rsidRPr="007D0D4E">
        <w:rPr>
          <w:rFonts w:ascii="Arial" w:hAnsi="Arial" w:cs="Arial"/>
          <w:sz w:val="22"/>
          <w:szCs w:val="22"/>
        </w:rPr>
        <w:t xml:space="preserve"> – 133,300.00 € që përfshin:</w:t>
      </w:r>
    </w:p>
    <w:p w:rsidR="00D32241" w:rsidRPr="007736F9" w:rsidRDefault="00D32241" w:rsidP="00D32241">
      <w:pPr>
        <w:pStyle w:val="ListParagraph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36F9">
        <w:rPr>
          <w:rFonts w:ascii="Arial" w:hAnsi="Arial" w:cs="Arial"/>
          <w:sz w:val="22"/>
          <w:szCs w:val="22"/>
        </w:rPr>
        <w:t>Dit</w:t>
      </w:r>
      <w:r w:rsidR="001275E3">
        <w:rPr>
          <w:rFonts w:ascii="Arial" w:hAnsi="Arial" w:cs="Arial"/>
          <w:sz w:val="22"/>
          <w:szCs w:val="22"/>
        </w:rPr>
        <w:t>a</w:t>
      </w:r>
      <w:r w:rsidRPr="007736F9">
        <w:rPr>
          <w:rFonts w:ascii="Arial" w:hAnsi="Arial" w:cs="Arial"/>
          <w:sz w:val="22"/>
          <w:szCs w:val="22"/>
        </w:rPr>
        <w:t xml:space="preserve"> Ndërkombëtare </w:t>
      </w:r>
      <w:r w:rsidR="001275E3">
        <w:rPr>
          <w:rFonts w:ascii="Arial" w:hAnsi="Arial" w:cs="Arial"/>
          <w:sz w:val="22"/>
          <w:szCs w:val="22"/>
        </w:rPr>
        <w:t>e</w:t>
      </w:r>
      <w:r w:rsidRPr="007736F9">
        <w:rPr>
          <w:rFonts w:ascii="Arial" w:hAnsi="Arial" w:cs="Arial"/>
          <w:sz w:val="22"/>
          <w:szCs w:val="22"/>
        </w:rPr>
        <w:t xml:space="preserve"> Fëmijëve - 5,000.00 €,</w:t>
      </w:r>
    </w:p>
    <w:p w:rsidR="00D32241" w:rsidRPr="007736F9" w:rsidRDefault="00D32241" w:rsidP="00D32241">
      <w:pPr>
        <w:pStyle w:val="ListParagraph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36F9">
        <w:rPr>
          <w:rFonts w:ascii="Arial" w:hAnsi="Arial" w:cs="Arial"/>
          <w:sz w:val="22"/>
          <w:szCs w:val="22"/>
        </w:rPr>
        <w:t>Panairin e Librit – 41,950.00 €,</w:t>
      </w:r>
    </w:p>
    <w:p w:rsidR="00D32241" w:rsidRPr="007736F9" w:rsidRDefault="00D32241" w:rsidP="00D32241">
      <w:pPr>
        <w:pStyle w:val="ListParagraph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36F9">
        <w:rPr>
          <w:rFonts w:ascii="Arial" w:hAnsi="Arial" w:cs="Arial"/>
          <w:sz w:val="22"/>
          <w:szCs w:val="22"/>
        </w:rPr>
        <w:t xml:space="preserve">Kampi </w:t>
      </w:r>
      <w:r w:rsidR="001275E3">
        <w:rPr>
          <w:rFonts w:ascii="Arial" w:hAnsi="Arial" w:cs="Arial"/>
          <w:sz w:val="22"/>
          <w:szCs w:val="22"/>
        </w:rPr>
        <w:t>për</w:t>
      </w:r>
      <w:r w:rsidRPr="007736F9">
        <w:rPr>
          <w:rFonts w:ascii="Arial" w:hAnsi="Arial" w:cs="Arial"/>
          <w:sz w:val="22"/>
          <w:szCs w:val="22"/>
        </w:rPr>
        <w:t xml:space="preserve"> fëmijë - 5,975.00 €;</w:t>
      </w:r>
    </w:p>
    <w:p w:rsidR="00D32241" w:rsidRPr="007736F9" w:rsidRDefault="00D32241" w:rsidP="00D32241">
      <w:pPr>
        <w:pStyle w:val="ListParagraph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36F9">
        <w:rPr>
          <w:rFonts w:ascii="Arial" w:hAnsi="Arial" w:cs="Arial"/>
          <w:sz w:val="22"/>
          <w:szCs w:val="22"/>
        </w:rPr>
        <w:t>Ditët e muzikës klasike – 14,270.00 €;</w:t>
      </w:r>
    </w:p>
    <w:p w:rsidR="00D32241" w:rsidRPr="007736F9" w:rsidRDefault="00D32241" w:rsidP="00D32241">
      <w:pPr>
        <w:pStyle w:val="ListParagraph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36F9">
        <w:rPr>
          <w:rFonts w:ascii="Arial" w:hAnsi="Arial" w:cs="Arial"/>
          <w:sz w:val="22"/>
          <w:szCs w:val="22"/>
        </w:rPr>
        <w:t>Mbrëmje letrare – 3,000.00 €;</w:t>
      </w:r>
    </w:p>
    <w:p w:rsidR="00D32241" w:rsidRPr="007736F9" w:rsidRDefault="00D32241" w:rsidP="00D32241">
      <w:pPr>
        <w:pStyle w:val="ListParagraph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36F9">
        <w:rPr>
          <w:rFonts w:ascii="Arial" w:hAnsi="Arial" w:cs="Arial"/>
          <w:sz w:val="22"/>
          <w:szCs w:val="22"/>
        </w:rPr>
        <w:t>Pazari veror në Mal</w:t>
      </w:r>
      <w:r w:rsidR="001275E3">
        <w:rPr>
          <w:rFonts w:ascii="Arial" w:hAnsi="Arial" w:cs="Arial"/>
          <w:sz w:val="22"/>
          <w:szCs w:val="22"/>
        </w:rPr>
        <w:t>ësi</w:t>
      </w:r>
      <w:r w:rsidRPr="007736F9">
        <w:rPr>
          <w:rFonts w:ascii="Arial" w:hAnsi="Arial" w:cs="Arial"/>
          <w:sz w:val="22"/>
          <w:szCs w:val="22"/>
        </w:rPr>
        <w:t xml:space="preserve"> – 55,915.00 €;</w:t>
      </w:r>
    </w:p>
    <w:p w:rsidR="00D32241" w:rsidRPr="007736F9" w:rsidRDefault="00D32241" w:rsidP="00D32241">
      <w:pPr>
        <w:pStyle w:val="ListParagraph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36F9">
        <w:rPr>
          <w:rFonts w:ascii="Arial" w:hAnsi="Arial" w:cs="Arial"/>
          <w:sz w:val="22"/>
          <w:szCs w:val="22"/>
        </w:rPr>
        <w:t>Java e Rinisë - në shumën prej 7,190.00 €.</w:t>
      </w:r>
    </w:p>
    <w:p w:rsidR="00D32241" w:rsidRPr="007D0D4E" w:rsidRDefault="00D32241" w:rsidP="00D32241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7D0D4E">
        <w:rPr>
          <w:rFonts w:ascii="Arial" w:hAnsi="Arial" w:cs="Arial"/>
          <w:sz w:val="22"/>
          <w:szCs w:val="22"/>
        </w:rPr>
        <w:t>6. Tetori Rozë - në shumën prej 4,000.00 €</w:t>
      </w:r>
    </w:p>
    <w:p w:rsidR="00D32241" w:rsidRPr="007D0D4E" w:rsidRDefault="00D32241" w:rsidP="00D32241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7D0D4E">
        <w:rPr>
          <w:rFonts w:ascii="Arial" w:hAnsi="Arial" w:cs="Arial"/>
          <w:sz w:val="22"/>
          <w:szCs w:val="22"/>
        </w:rPr>
        <w:t>7. Pazari Dimëror në Mal</w:t>
      </w:r>
      <w:r w:rsidR="001275E3">
        <w:rPr>
          <w:rFonts w:ascii="Arial" w:hAnsi="Arial" w:cs="Arial"/>
          <w:sz w:val="22"/>
          <w:szCs w:val="22"/>
        </w:rPr>
        <w:t>ësi</w:t>
      </w:r>
      <w:r w:rsidRPr="007D0D4E">
        <w:rPr>
          <w:rFonts w:ascii="Arial" w:hAnsi="Arial" w:cs="Arial"/>
          <w:sz w:val="22"/>
          <w:szCs w:val="22"/>
        </w:rPr>
        <w:t xml:space="preserve"> - 136,920.00 € - (Pazari Dimëror i vitit të kaluar - 66,000.00 € dhe Pazari Dimëror i këtij viti - 70,920.00 €)</w:t>
      </w:r>
    </w:p>
    <w:p w:rsidR="00D32241" w:rsidRPr="007D0D4E" w:rsidRDefault="00D32241" w:rsidP="00D32241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7D0D4E">
        <w:rPr>
          <w:rFonts w:ascii="Arial" w:hAnsi="Arial" w:cs="Arial"/>
          <w:sz w:val="22"/>
          <w:szCs w:val="22"/>
        </w:rPr>
        <w:t>8. Për masa konservimi dhe kërkime arkeologjike - 30,000.00 € - (fondet e marra nga Ministria e Arsimit, Shkencës, Kulturës dhe Sporteve bazuar n</w:t>
      </w:r>
      <w:r w:rsidR="001275E3">
        <w:rPr>
          <w:rFonts w:ascii="Arial" w:hAnsi="Arial" w:cs="Arial"/>
          <w:sz w:val="22"/>
          <w:szCs w:val="22"/>
        </w:rPr>
        <w:t>ë</w:t>
      </w:r>
      <w:r w:rsidRPr="007D0D4E">
        <w:rPr>
          <w:rFonts w:ascii="Arial" w:hAnsi="Arial" w:cs="Arial"/>
          <w:sz w:val="22"/>
          <w:szCs w:val="22"/>
        </w:rPr>
        <w:t xml:space="preserve"> konkurs);</w:t>
      </w:r>
    </w:p>
    <w:p w:rsidR="00D32241" w:rsidRPr="007D0D4E" w:rsidRDefault="00D32241" w:rsidP="00D32241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7D0D4E">
        <w:rPr>
          <w:rFonts w:ascii="Arial" w:hAnsi="Arial" w:cs="Arial"/>
          <w:sz w:val="22"/>
          <w:szCs w:val="22"/>
        </w:rPr>
        <w:t>9. Ribotim i "Prezantimit dhe regjistrimit të hollësishëm të trashëgimisë kulturore dhe materiale, si dhe librave për jubileun (libër dhe album fotografish)" - 4,000.00 €;</w:t>
      </w:r>
    </w:p>
    <w:p w:rsidR="00D32241" w:rsidRPr="007D0D4E" w:rsidRDefault="00D32241" w:rsidP="00D32241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7D0D4E">
        <w:rPr>
          <w:rFonts w:ascii="Arial" w:hAnsi="Arial" w:cs="Arial"/>
          <w:sz w:val="22"/>
          <w:szCs w:val="22"/>
        </w:rPr>
        <w:t>10. Shërbime për punimin e qelqit për një xhubletë, prokurimi i një kukulle me shërbimin e marrjes me qira të një xhublete - në shumën prej 2,200.00 €;</w:t>
      </w:r>
    </w:p>
    <w:p w:rsidR="00D32241" w:rsidRPr="007D0D4E" w:rsidRDefault="00D32241" w:rsidP="00D32241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7D0D4E">
        <w:rPr>
          <w:rFonts w:ascii="Arial" w:hAnsi="Arial" w:cs="Arial"/>
          <w:sz w:val="22"/>
          <w:szCs w:val="22"/>
        </w:rPr>
        <w:t>11. Dita Ndërkombëtare e Gruas - 30,000.00 € (organizim me UBSHR)</w:t>
      </w:r>
    </w:p>
    <w:p w:rsidR="00D32241" w:rsidRPr="007D0D4E" w:rsidRDefault="00D32241" w:rsidP="00D32241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7D0D4E">
        <w:rPr>
          <w:rFonts w:ascii="Arial" w:hAnsi="Arial" w:cs="Arial"/>
          <w:sz w:val="22"/>
          <w:szCs w:val="22"/>
        </w:rPr>
        <w:t>12. Manifestimi "50 vjet art" - 40,000.00 €;</w:t>
      </w:r>
    </w:p>
    <w:p w:rsidR="00D32241" w:rsidRPr="007D0D4E" w:rsidRDefault="00D32241" w:rsidP="00D32241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7D0D4E">
        <w:rPr>
          <w:rFonts w:ascii="Arial" w:hAnsi="Arial" w:cs="Arial"/>
          <w:sz w:val="22"/>
          <w:szCs w:val="22"/>
        </w:rPr>
        <w:t>13. Shërbime për punimin e suvenireve me logon e komunës së Tuzit - 4,000.00 €</w:t>
      </w:r>
    </w:p>
    <w:p w:rsidR="00D32241" w:rsidRPr="007D0D4E" w:rsidRDefault="00D32241" w:rsidP="00D32241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7D0D4E">
        <w:rPr>
          <w:rFonts w:ascii="Arial" w:hAnsi="Arial" w:cs="Arial"/>
          <w:sz w:val="22"/>
          <w:szCs w:val="22"/>
        </w:rPr>
        <w:t>14. Plane lokale - 11,000.00 €, përkatësisht:</w:t>
      </w:r>
    </w:p>
    <w:p w:rsidR="00D32241" w:rsidRPr="007D0D4E" w:rsidRDefault="00D32241" w:rsidP="00D32241">
      <w:pPr>
        <w:spacing w:line="276" w:lineRule="auto"/>
        <w:ind w:left="720" w:firstLine="720"/>
        <w:jc w:val="both"/>
        <w:rPr>
          <w:rFonts w:ascii="Arial" w:hAnsi="Arial" w:cs="Arial"/>
          <w:sz w:val="22"/>
          <w:szCs w:val="22"/>
        </w:rPr>
      </w:pPr>
      <w:r w:rsidRPr="007D0D4E">
        <w:rPr>
          <w:rFonts w:ascii="Arial" w:hAnsi="Arial" w:cs="Arial"/>
          <w:sz w:val="22"/>
          <w:szCs w:val="22"/>
        </w:rPr>
        <w:t>• Plan veprimi lokal për të rinjtë:</w:t>
      </w:r>
    </w:p>
    <w:p w:rsidR="00D32241" w:rsidRPr="007D0D4E" w:rsidRDefault="00D32241" w:rsidP="00D32241">
      <w:pPr>
        <w:spacing w:line="276" w:lineRule="auto"/>
        <w:ind w:left="720" w:firstLine="720"/>
        <w:jc w:val="both"/>
        <w:rPr>
          <w:rFonts w:ascii="Arial" w:hAnsi="Arial" w:cs="Arial"/>
          <w:sz w:val="22"/>
          <w:szCs w:val="22"/>
        </w:rPr>
      </w:pPr>
      <w:r w:rsidRPr="007D0D4E">
        <w:rPr>
          <w:rFonts w:ascii="Arial" w:hAnsi="Arial" w:cs="Arial"/>
          <w:sz w:val="22"/>
          <w:szCs w:val="22"/>
        </w:rPr>
        <w:t>• Plan veprimi lokal për mbrojtjen e personave me aftësi të kufizuara nga diskriminimi dhe promovimin e barazisë</w:t>
      </w:r>
    </w:p>
    <w:p w:rsidR="00D32241" w:rsidRPr="007D0D4E" w:rsidRDefault="00D32241" w:rsidP="00D32241">
      <w:pPr>
        <w:spacing w:line="276" w:lineRule="auto"/>
        <w:ind w:left="720" w:firstLine="720"/>
        <w:jc w:val="both"/>
        <w:rPr>
          <w:rFonts w:ascii="Arial" w:hAnsi="Arial" w:cs="Arial"/>
          <w:sz w:val="22"/>
          <w:szCs w:val="22"/>
        </w:rPr>
      </w:pPr>
      <w:r w:rsidRPr="007D0D4E">
        <w:rPr>
          <w:rFonts w:ascii="Arial" w:hAnsi="Arial" w:cs="Arial"/>
          <w:sz w:val="22"/>
          <w:szCs w:val="22"/>
        </w:rPr>
        <w:t>• Strategjia e punësimit</w:t>
      </w:r>
    </w:p>
    <w:p w:rsidR="00D32241" w:rsidRPr="007D0D4E" w:rsidRDefault="00D32241" w:rsidP="00D32241">
      <w:pPr>
        <w:spacing w:line="276" w:lineRule="auto"/>
        <w:ind w:left="720" w:firstLine="720"/>
        <w:jc w:val="both"/>
        <w:rPr>
          <w:rFonts w:ascii="Arial" w:hAnsi="Arial" w:cs="Arial"/>
          <w:sz w:val="22"/>
          <w:szCs w:val="22"/>
        </w:rPr>
      </w:pPr>
      <w:r w:rsidRPr="007D0D4E">
        <w:rPr>
          <w:rFonts w:ascii="Arial" w:hAnsi="Arial" w:cs="Arial"/>
          <w:sz w:val="22"/>
          <w:szCs w:val="22"/>
        </w:rPr>
        <w:t>• Plan veprimi lokal për barazinë gjinore</w:t>
      </w:r>
    </w:p>
    <w:p w:rsidR="00D32241" w:rsidRPr="007D0D4E" w:rsidRDefault="00D32241" w:rsidP="00D32241">
      <w:pPr>
        <w:spacing w:line="276" w:lineRule="auto"/>
        <w:ind w:left="720" w:firstLine="720"/>
        <w:jc w:val="both"/>
        <w:rPr>
          <w:rFonts w:ascii="Arial" w:hAnsi="Arial" w:cs="Arial"/>
          <w:sz w:val="22"/>
          <w:szCs w:val="22"/>
        </w:rPr>
      </w:pPr>
      <w:r w:rsidRPr="007D0D4E">
        <w:rPr>
          <w:rFonts w:ascii="Arial" w:hAnsi="Arial" w:cs="Arial"/>
          <w:sz w:val="22"/>
          <w:szCs w:val="22"/>
        </w:rPr>
        <w:t>• Strategjia e zhvillimit të sportit</w:t>
      </w:r>
    </w:p>
    <w:p w:rsidR="00D32241" w:rsidRPr="007D0D4E" w:rsidRDefault="00D32241" w:rsidP="00D32241">
      <w:pPr>
        <w:spacing w:line="276" w:lineRule="auto"/>
        <w:ind w:left="720" w:firstLine="720"/>
        <w:jc w:val="both"/>
        <w:rPr>
          <w:rFonts w:ascii="Arial" w:hAnsi="Arial" w:cs="Arial"/>
          <w:sz w:val="22"/>
          <w:szCs w:val="22"/>
        </w:rPr>
      </w:pPr>
      <w:r w:rsidRPr="007D0D4E">
        <w:rPr>
          <w:rFonts w:ascii="Arial" w:hAnsi="Arial" w:cs="Arial"/>
          <w:sz w:val="22"/>
          <w:szCs w:val="22"/>
        </w:rPr>
        <w:lastRenderedPageBreak/>
        <w:t>• Programi i zhvillimit kulturor</w:t>
      </w:r>
    </w:p>
    <w:p w:rsidR="00D32241" w:rsidRPr="007D0D4E" w:rsidRDefault="00D32241" w:rsidP="00D32241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7D0D4E">
        <w:rPr>
          <w:rFonts w:ascii="Arial" w:hAnsi="Arial" w:cs="Arial"/>
          <w:sz w:val="22"/>
          <w:szCs w:val="22"/>
        </w:rPr>
        <w:t>15. Zhvillimi i projekti</w:t>
      </w:r>
      <w:r w:rsidR="000E13A0">
        <w:rPr>
          <w:rFonts w:ascii="Arial" w:hAnsi="Arial" w:cs="Arial"/>
          <w:sz w:val="22"/>
          <w:szCs w:val="22"/>
        </w:rPr>
        <w:t>t</w:t>
      </w:r>
      <w:r w:rsidRPr="007D0D4E">
        <w:rPr>
          <w:rFonts w:ascii="Arial" w:hAnsi="Arial" w:cs="Arial"/>
          <w:sz w:val="22"/>
          <w:szCs w:val="22"/>
        </w:rPr>
        <w:t xml:space="preserve"> për </w:t>
      </w:r>
      <w:r w:rsidR="000E13A0" w:rsidRPr="007D0D4E">
        <w:rPr>
          <w:rFonts w:ascii="Arial" w:hAnsi="Arial" w:cs="Arial"/>
          <w:sz w:val="22"/>
          <w:szCs w:val="22"/>
        </w:rPr>
        <w:t>Qend</w:t>
      </w:r>
      <w:r w:rsidR="000E13A0">
        <w:rPr>
          <w:rFonts w:ascii="Arial" w:hAnsi="Arial" w:cs="Arial"/>
          <w:sz w:val="22"/>
          <w:szCs w:val="22"/>
        </w:rPr>
        <w:t>rën e të rinjve</w:t>
      </w:r>
      <w:r w:rsidRPr="007D0D4E">
        <w:rPr>
          <w:rFonts w:ascii="Arial" w:hAnsi="Arial" w:cs="Arial"/>
          <w:sz w:val="22"/>
          <w:szCs w:val="22"/>
        </w:rPr>
        <w:t xml:space="preserve"> - 5,000.00 €</w:t>
      </w:r>
    </w:p>
    <w:p w:rsidR="00D32241" w:rsidRPr="007D0D4E" w:rsidRDefault="00D32241" w:rsidP="00D32241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7D0D4E">
        <w:rPr>
          <w:rFonts w:ascii="Arial" w:hAnsi="Arial" w:cs="Arial"/>
          <w:sz w:val="22"/>
          <w:szCs w:val="22"/>
        </w:rPr>
        <w:t xml:space="preserve">16. Përgatitja e dokumentacionit të projektit për rehabilitimin dhe rindërtimin e Kullës </w:t>
      </w:r>
      <w:r w:rsidR="000E13A0">
        <w:rPr>
          <w:rFonts w:ascii="Arial" w:hAnsi="Arial" w:cs="Arial"/>
          <w:sz w:val="22"/>
          <w:szCs w:val="22"/>
        </w:rPr>
        <w:t>së Camajve</w:t>
      </w:r>
      <w:r w:rsidRPr="007D0D4E">
        <w:rPr>
          <w:rFonts w:ascii="Arial" w:hAnsi="Arial" w:cs="Arial"/>
          <w:sz w:val="22"/>
          <w:szCs w:val="22"/>
        </w:rPr>
        <w:t xml:space="preserve"> - 8,880.00 €.</w:t>
      </w:r>
    </w:p>
    <w:p w:rsidR="00D32241" w:rsidRDefault="00D32241" w:rsidP="00D32241">
      <w:pPr>
        <w:spacing w:line="276" w:lineRule="auto"/>
        <w:ind w:left="2160"/>
        <w:jc w:val="both"/>
        <w:rPr>
          <w:rFonts w:ascii="Arial" w:hAnsi="Arial" w:cs="Arial"/>
          <w:sz w:val="22"/>
          <w:szCs w:val="22"/>
          <w:u w:val="single"/>
        </w:rPr>
      </w:pPr>
    </w:p>
    <w:p w:rsidR="000E13A0" w:rsidRDefault="000E13A0" w:rsidP="00D322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D32241" w:rsidRPr="000E13A0" w:rsidRDefault="00D32241" w:rsidP="00D322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0E13A0">
        <w:rPr>
          <w:rFonts w:ascii="Arial" w:hAnsi="Arial" w:cs="Arial"/>
          <w:b/>
          <w:bCs/>
          <w:sz w:val="22"/>
          <w:szCs w:val="22"/>
          <w:u w:val="single"/>
        </w:rPr>
        <w:t>Sekretariati për Bujqësi dhe Zhvillim Rural - 19,500.00 € për aktivitetet e mëposhtme:</w:t>
      </w:r>
    </w:p>
    <w:p w:rsidR="00D32241" w:rsidRPr="00D32241" w:rsidRDefault="00D32241" w:rsidP="00D322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2241">
        <w:rPr>
          <w:rFonts w:ascii="Arial" w:hAnsi="Arial" w:cs="Arial"/>
          <w:sz w:val="22"/>
          <w:szCs w:val="22"/>
        </w:rPr>
        <w:t xml:space="preserve">- Promovimi i produkteve bujqësore dhe bujqësisë, si dhe udhëtimet </w:t>
      </w:r>
      <w:r w:rsidR="000E13A0">
        <w:rPr>
          <w:rFonts w:ascii="Arial" w:hAnsi="Arial" w:cs="Arial"/>
          <w:sz w:val="22"/>
          <w:szCs w:val="22"/>
        </w:rPr>
        <w:t>edukative</w:t>
      </w:r>
      <w:r w:rsidRPr="00D32241">
        <w:rPr>
          <w:rFonts w:ascii="Arial" w:hAnsi="Arial" w:cs="Arial"/>
          <w:sz w:val="22"/>
          <w:szCs w:val="22"/>
        </w:rPr>
        <w:t xml:space="preserve"> dhe studimore të prodhuesve bujqësorë - 7,000.00 €</w:t>
      </w:r>
    </w:p>
    <w:p w:rsidR="00D32241" w:rsidRPr="00D32241" w:rsidRDefault="00D32241" w:rsidP="00D322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2241">
        <w:rPr>
          <w:rFonts w:ascii="Arial" w:hAnsi="Arial" w:cs="Arial"/>
          <w:sz w:val="22"/>
          <w:szCs w:val="22"/>
        </w:rPr>
        <w:t>- Dezinfektimi, dezinsektimi dhe kontrolli i dëmtuesve – 12,500.00 €</w:t>
      </w:r>
    </w:p>
    <w:p w:rsidR="00AA1CDB" w:rsidRDefault="00AA1CDB" w:rsidP="00D322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32241" w:rsidRPr="00AA1CDB" w:rsidRDefault="00AA1CDB" w:rsidP="00D322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AA1CDB">
        <w:rPr>
          <w:rFonts w:ascii="Arial" w:hAnsi="Arial" w:cs="Arial"/>
          <w:b/>
          <w:bCs/>
          <w:sz w:val="22"/>
          <w:szCs w:val="22"/>
          <w:u w:val="single"/>
        </w:rPr>
        <w:t>P</w:t>
      </w:r>
      <w:r w:rsidR="00D32241" w:rsidRPr="00AA1CDB">
        <w:rPr>
          <w:rFonts w:ascii="Arial" w:hAnsi="Arial" w:cs="Arial"/>
          <w:b/>
          <w:bCs/>
          <w:sz w:val="22"/>
          <w:szCs w:val="22"/>
          <w:u w:val="single"/>
        </w:rPr>
        <w:t xml:space="preserve">olicia </w:t>
      </w:r>
      <w:r w:rsidRPr="00AA1CDB">
        <w:rPr>
          <w:rFonts w:ascii="Arial" w:hAnsi="Arial" w:cs="Arial"/>
          <w:b/>
          <w:bCs/>
          <w:sz w:val="22"/>
          <w:szCs w:val="22"/>
          <w:u w:val="single"/>
        </w:rPr>
        <w:t>komunale</w:t>
      </w:r>
      <w:r w:rsidR="00D32241" w:rsidRPr="00AA1CDB">
        <w:rPr>
          <w:rFonts w:ascii="Arial" w:hAnsi="Arial" w:cs="Arial"/>
          <w:b/>
          <w:bCs/>
          <w:sz w:val="22"/>
          <w:szCs w:val="22"/>
          <w:u w:val="single"/>
        </w:rPr>
        <w:t xml:space="preserve"> dhe shërbimi i inspektimit - 1,000.00 € - shërbimet që lidhen me mbikëqyrjen komunale.</w:t>
      </w:r>
    </w:p>
    <w:p w:rsidR="00D32241" w:rsidRPr="00D32241" w:rsidRDefault="00D32241" w:rsidP="00D322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32241" w:rsidRPr="006A268F" w:rsidRDefault="00D32241" w:rsidP="006A26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268F">
        <w:rPr>
          <w:rFonts w:ascii="Arial" w:hAnsi="Arial" w:cs="Arial"/>
          <w:b/>
          <w:sz w:val="22"/>
          <w:szCs w:val="22"/>
        </w:rPr>
        <w:t>Shpenzimet për mirëmbajtje të vazhdueshme</w:t>
      </w:r>
      <w:r w:rsidRPr="006A268F">
        <w:rPr>
          <w:rFonts w:ascii="Arial" w:hAnsi="Arial" w:cs="Arial"/>
          <w:sz w:val="22"/>
          <w:szCs w:val="22"/>
        </w:rPr>
        <w:t xml:space="preserve"> janë planifikuar në shumën prej 38,500.00 €, përkatësisht:</w:t>
      </w:r>
    </w:p>
    <w:p w:rsidR="00D32241" w:rsidRPr="00D32241" w:rsidRDefault="00D32241" w:rsidP="00D322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D32241">
        <w:rPr>
          <w:rFonts w:ascii="Arial" w:hAnsi="Arial" w:cs="Arial"/>
          <w:sz w:val="22"/>
          <w:szCs w:val="22"/>
        </w:rPr>
        <w:t xml:space="preserve">• </w:t>
      </w:r>
      <w:r w:rsidR="00AA1CDB">
        <w:rPr>
          <w:rFonts w:ascii="Arial" w:hAnsi="Arial" w:cs="Arial"/>
          <w:sz w:val="22"/>
          <w:szCs w:val="22"/>
        </w:rPr>
        <w:t>P</w:t>
      </w:r>
      <w:r w:rsidRPr="00D32241">
        <w:rPr>
          <w:rFonts w:ascii="Arial" w:hAnsi="Arial" w:cs="Arial"/>
          <w:sz w:val="22"/>
          <w:szCs w:val="22"/>
        </w:rPr>
        <w:t>ër mirëmbajtje të vazhdueshme të objekteve ndërtimore - ndërtesave komunale - 9,000.00 €.</w:t>
      </w:r>
    </w:p>
    <w:p w:rsidR="00D32241" w:rsidRPr="00D32241" w:rsidRDefault="00D32241" w:rsidP="00D322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D32241">
        <w:rPr>
          <w:rFonts w:ascii="Arial" w:hAnsi="Arial" w:cs="Arial"/>
          <w:sz w:val="22"/>
          <w:szCs w:val="22"/>
        </w:rPr>
        <w:t xml:space="preserve">• </w:t>
      </w:r>
      <w:r w:rsidR="00AA1CDB">
        <w:rPr>
          <w:rFonts w:ascii="Arial" w:hAnsi="Arial" w:cs="Arial"/>
          <w:sz w:val="22"/>
          <w:szCs w:val="22"/>
        </w:rPr>
        <w:t>P</w:t>
      </w:r>
      <w:r w:rsidRPr="00D32241">
        <w:rPr>
          <w:rFonts w:ascii="Arial" w:hAnsi="Arial" w:cs="Arial"/>
          <w:sz w:val="22"/>
          <w:szCs w:val="22"/>
        </w:rPr>
        <w:t>ër mirëmbajtje të vazhdueshme të pajisjeve - automjeteve - 27,000.00 € (rritje për shkak të avarive të paparashikuara gjatë vitit aktual)</w:t>
      </w:r>
    </w:p>
    <w:p w:rsidR="00D32241" w:rsidRPr="00D32241" w:rsidRDefault="00D32241" w:rsidP="00D322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D32241">
        <w:rPr>
          <w:rFonts w:ascii="Arial" w:hAnsi="Arial" w:cs="Arial"/>
          <w:sz w:val="22"/>
          <w:szCs w:val="22"/>
        </w:rPr>
        <w:t xml:space="preserve">• </w:t>
      </w:r>
      <w:r w:rsidR="00AA1CDB">
        <w:rPr>
          <w:rFonts w:ascii="Arial" w:hAnsi="Arial" w:cs="Arial"/>
          <w:sz w:val="22"/>
          <w:szCs w:val="22"/>
        </w:rPr>
        <w:t>P</w:t>
      </w:r>
      <w:r w:rsidRPr="00D32241">
        <w:rPr>
          <w:rFonts w:ascii="Arial" w:hAnsi="Arial" w:cs="Arial"/>
          <w:sz w:val="22"/>
          <w:szCs w:val="22"/>
        </w:rPr>
        <w:t xml:space="preserve">ër mirëmbajtjen aktuale të pajisjeve </w:t>
      </w:r>
      <w:r w:rsidR="00AA1CDB">
        <w:rPr>
          <w:rFonts w:ascii="Arial" w:hAnsi="Arial" w:cs="Arial"/>
          <w:sz w:val="22"/>
          <w:szCs w:val="22"/>
        </w:rPr>
        <w:t>të fotokopjimit</w:t>
      </w:r>
      <w:r w:rsidRPr="00D32241">
        <w:rPr>
          <w:rFonts w:ascii="Arial" w:hAnsi="Arial" w:cs="Arial"/>
          <w:sz w:val="22"/>
          <w:szCs w:val="22"/>
        </w:rPr>
        <w:t xml:space="preserve"> - 2,500.00 €</w:t>
      </w:r>
    </w:p>
    <w:p w:rsidR="00D32241" w:rsidRPr="00D32241" w:rsidRDefault="00D32241" w:rsidP="00D322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32241" w:rsidRPr="00AA1CDB" w:rsidRDefault="00D32241" w:rsidP="00D322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AA1CDB">
        <w:rPr>
          <w:rFonts w:ascii="Arial" w:hAnsi="Arial" w:cs="Arial"/>
          <w:b/>
          <w:bCs/>
          <w:sz w:val="22"/>
          <w:szCs w:val="22"/>
          <w:u w:val="single"/>
        </w:rPr>
        <w:t>Qiraja është planifikuar në shumën prej 43,000.00 €.</w:t>
      </w:r>
    </w:p>
    <w:p w:rsidR="006A268F" w:rsidRDefault="006A268F" w:rsidP="006A26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32241" w:rsidRPr="00D32241" w:rsidRDefault="00D32241" w:rsidP="006A26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268F">
        <w:rPr>
          <w:rFonts w:ascii="Arial" w:hAnsi="Arial" w:cs="Arial"/>
          <w:b/>
          <w:sz w:val="22"/>
          <w:szCs w:val="22"/>
        </w:rPr>
        <w:t>Subvencionet për mbështetjen e prodhuesve bujqësorë</w:t>
      </w:r>
      <w:r w:rsidRPr="00D32241">
        <w:rPr>
          <w:rFonts w:ascii="Arial" w:hAnsi="Arial" w:cs="Arial"/>
          <w:sz w:val="22"/>
          <w:szCs w:val="22"/>
        </w:rPr>
        <w:t xml:space="preserve"> janë planifikuar në shumën prej 589,000.00 €. Fondet e planifikuara do të përcaktohen me një Vendim të veçantë mbi kushtet, mënyrën dhe dinamikën e ndarjes së fondeve nga buxheti i komunës së Tuzit për vitin 2025 të destinuara për bujqësi. Shpenzime të tjera janë planifikuar në shumën prej 226,335.00 € dhe përfshijnë shpenzimet:</w:t>
      </w:r>
    </w:p>
    <w:p w:rsidR="00D32241" w:rsidRPr="00D32241" w:rsidRDefault="00D32241" w:rsidP="00D322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D32241">
        <w:rPr>
          <w:rFonts w:ascii="Arial" w:hAnsi="Arial" w:cs="Arial"/>
          <w:sz w:val="22"/>
          <w:szCs w:val="22"/>
        </w:rPr>
        <w:t>- bazuar në pagesën e kontratës së punës në shumën prej 120,635.00 €, përkatësisht:</w:t>
      </w:r>
    </w:p>
    <w:p w:rsidR="00D32241" w:rsidRPr="00D32241" w:rsidRDefault="00D32241" w:rsidP="00D32241">
      <w:pPr>
        <w:pStyle w:val="ListParagraph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2241">
        <w:rPr>
          <w:rFonts w:ascii="Arial" w:hAnsi="Arial" w:cs="Arial"/>
          <w:sz w:val="22"/>
          <w:szCs w:val="22"/>
        </w:rPr>
        <w:t xml:space="preserve">në Zyrën e </w:t>
      </w:r>
      <w:r w:rsidR="0002320F">
        <w:rPr>
          <w:rFonts w:ascii="Arial" w:hAnsi="Arial" w:cs="Arial"/>
          <w:sz w:val="22"/>
          <w:szCs w:val="22"/>
        </w:rPr>
        <w:t>Kryetarit</w:t>
      </w:r>
      <w:r w:rsidRPr="00D32241">
        <w:rPr>
          <w:rFonts w:ascii="Arial" w:hAnsi="Arial" w:cs="Arial"/>
          <w:sz w:val="22"/>
          <w:szCs w:val="22"/>
        </w:rPr>
        <w:t xml:space="preserve"> – 100,000.00 € (kishte nevojë për rritjen e kë</w:t>
      </w:r>
      <w:r w:rsidR="00AA1CDB">
        <w:rPr>
          <w:rFonts w:ascii="Arial" w:hAnsi="Arial" w:cs="Arial"/>
          <w:sz w:val="22"/>
          <w:szCs w:val="22"/>
        </w:rPr>
        <w:t>saj linje</w:t>
      </w:r>
      <w:r w:rsidRPr="00D32241">
        <w:rPr>
          <w:rFonts w:ascii="Arial" w:hAnsi="Arial" w:cs="Arial"/>
          <w:sz w:val="22"/>
          <w:szCs w:val="22"/>
        </w:rPr>
        <w:t xml:space="preserve"> për shkak të detyrimeve të paparashikuara gjatë vitit)</w:t>
      </w:r>
    </w:p>
    <w:p w:rsidR="00D32241" w:rsidRPr="00D32241" w:rsidRDefault="00D32241" w:rsidP="00D32241">
      <w:pPr>
        <w:pStyle w:val="ListParagraph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2241">
        <w:rPr>
          <w:rFonts w:ascii="Arial" w:hAnsi="Arial" w:cs="Arial"/>
          <w:sz w:val="22"/>
          <w:szCs w:val="22"/>
        </w:rPr>
        <w:t>në Sekretariatin për Financa - 20,635.00 €</w:t>
      </w:r>
    </w:p>
    <w:p w:rsidR="00D32241" w:rsidRPr="00D32241" w:rsidRDefault="00D32241" w:rsidP="00D32241">
      <w:pPr>
        <w:pStyle w:val="ListParagraph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2241">
        <w:rPr>
          <w:rFonts w:ascii="Arial" w:hAnsi="Arial" w:cs="Arial"/>
          <w:sz w:val="22"/>
          <w:szCs w:val="22"/>
        </w:rPr>
        <w:t>për nevojat e Sekretariatit - 2,000.00 €</w:t>
      </w:r>
    </w:p>
    <w:p w:rsidR="00D32241" w:rsidRPr="00D32241" w:rsidRDefault="00D32241" w:rsidP="00D32241">
      <w:pPr>
        <w:pStyle w:val="ListParagraph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2241">
        <w:rPr>
          <w:rFonts w:ascii="Arial" w:hAnsi="Arial" w:cs="Arial"/>
          <w:sz w:val="22"/>
          <w:szCs w:val="22"/>
        </w:rPr>
        <w:t>për nevojat e projekteve – 18,635.00 € përkatësisht:</w:t>
      </w:r>
    </w:p>
    <w:p w:rsidR="00D32241" w:rsidRPr="006A268F" w:rsidRDefault="00D32241" w:rsidP="00D322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rFonts w:ascii="Arial" w:hAnsi="Arial" w:cs="Arial"/>
          <w:sz w:val="20"/>
          <w:szCs w:val="22"/>
        </w:rPr>
      </w:pPr>
      <w:r w:rsidRPr="006A268F">
        <w:rPr>
          <w:rFonts w:ascii="Arial" w:hAnsi="Arial" w:cs="Arial"/>
          <w:sz w:val="20"/>
          <w:szCs w:val="22"/>
        </w:rPr>
        <w:t xml:space="preserve">• </w:t>
      </w:r>
      <w:r w:rsidR="004D3CFD" w:rsidRPr="006A268F">
        <w:rPr>
          <w:rFonts w:ascii="Arial" w:hAnsi="Arial" w:cs="Arial"/>
          <w:sz w:val="20"/>
          <w:szCs w:val="22"/>
        </w:rPr>
        <w:t xml:space="preserve">To  Ward Zero Waste </w:t>
      </w:r>
      <w:r w:rsidRPr="006A268F">
        <w:rPr>
          <w:rFonts w:ascii="Arial" w:hAnsi="Arial" w:cs="Arial"/>
          <w:sz w:val="20"/>
          <w:szCs w:val="22"/>
        </w:rPr>
        <w:t>– 5,000.00 €,</w:t>
      </w:r>
    </w:p>
    <w:p w:rsidR="00D32241" w:rsidRPr="006A268F" w:rsidRDefault="00D32241" w:rsidP="00D322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rFonts w:ascii="Arial" w:hAnsi="Arial" w:cs="Arial"/>
          <w:sz w:val="20"/>
          <w:szCs w:val="22"/>
        </w:rPr>
      </w:pPr>
      <w:r w:rsidRPr="006A268F">
        <w:rPr>
          <w:rFonts w:ascii="Arial" w:hAnsi="Arial" w:cs="Arial"/>
          <w:sz w:val="20"/>
          <w:szCs w:val="22"/>
        </w:rPr>
        <w:t>• Crossmart – 3,000.00 €,</w:t>
      </w:r>
    </w:p>
    <w:p w:rsidR="00D32241" w:rsidRPr="006A268F" w:rsidRDefault="00D32241" w:rsidP="00D322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rFonts w:ascii="Arial" w:hAnsi="Arial" w:cs="Arial"/>
          <w:sz w:val="20"/>
          <w:szCs w:val="22"/>
        </w:rPr>
      </w:pPr>
      <w:r w:rsidRPr="006A268F">
        <w:rPr>
          <w:rFonts w:ascii="Arial" w:hAnsi="Arial" w:cs="Arial"/>
          <w:sz w:val="20"/>
          <w:szCs w:val="22"/>
        </w:rPr>
        <w:t>• Prolight m</w:t>
      </w:r>
      <w:r w:rsidR="00AA1CDB" w:rsidRPr="006A268F">
        <w:rPr>
          <w:rFonts w:ascii="Arial" w:hAnsi="Arial" w:cs="Arial"/>
          <w:sz w:val="20"/>
          <w:szCs w:val="22"/>
        </w:rPr>
        <w:t>ed</w:t>
      </w:r>
      <w:r w:rsidRPr="006A268F">
        <w:rPr>
          <w:rFonts w:ascii="Arial" w:hAnsi="Arial" w:cs="Arial"/>
          <w:sz w:val="20"/>
          <w:szCs w:val="22"/>
        </w:rPr>
        <w:t xml:space="preserve"> – 5,005.00 €</w:t>
      </w:r>
    </w:p>
    <w:p w:rsidR="006A268F" w:rsidRPr="006A268F" w:rsidRDefault="00D32241" w:rsidP="006A26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rFonts w:ascii="Arial" w:hAnsi="Arial" w:cs="Arial"/>
          <w:sz w:val="20"/>
          <w:szCs w:val="22"/>
        </w:rPr>
      </w:pPr>
      <w:r w:rsidRPr="006A268F">
        <w:rPr>
          <w:rFonts w:ascii="Arial" w:hAnsi="Arial" w:cs="Arial"/>
          <w:sz w:val="20"/>
          <w:szCs w:val="22"/>
        </w:rPr>
        <w:t>• Nera – 5,630.00 €</w:t>
      </w:r>
    </w:p>
    <w:p w:rsidR="00AA1CDB" w:rsidRDefault="00AA1CDB" w:rsidP="00D322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6A268F">
        <w:rPr>
          <w:rFonts w:ascii="Arial" w:hAnsi="Arial" w:cs="Arial"/>
          <w:b/>
          <w:bCs/>
          <w:sz w:val="20"/>
          <w:szCs w:val="22"/>
        </w:rPr>
        <w:t>Vërejtje</w:t>
      </w:r>
      <w:r w:rsidR="00D32241" w:rsidRPr="006A268F">
        <w:rPr>
          <w:rFonts w:ascii="Arial" w:hAnsi="Arial" w:cs="Arial"/>
          <w:sz w:val="20"/>
          <w:szCs w:val="22"/>
        </w:rPr>
        <w:t xml:space="preserve"> </w:t>
      </w:r>
      <w:r w:rsidR="00D32241" w:rsidRPr="006A268F">
        <w:rPr>
          <w:rFonts w:ascii="Arial" w:hAnsi="Arial" w:cs="Arial"/>
          <w:i/>
          <w:iCs/>
          <w:sz w:val="20"/>
          <w:szCs w:val="22"/>
        </w:rPr>
        <w:t>- Kostot e përmendura që lidhen me nevojat e projekteve financohen ekskluzivisht nga fondet e projekteve.</w:t>
      </w:r>
      <w:r w:rsidR="00D32241" w:rsidRPr="006A268F">
        <w:rPr>
          <w:rFonts w:ascii="Arial" w:hAnsi="Arial" w:cs="Arial"/>
          <w:sz w:val="20"/>
          <w:szCs w:val="22"/>
        </w:rPr>
        <w:t xml:space="preserve"> </w:t>
      </w:r>
    </w:p>
    <w:p w:rsidR="006A268F" w:rsidRPr="006A268F" w:rsidRDefault="006A268F" w:rsidP="00D322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0"/>
          <w:szCs w:val="22"/>
        </w:rPr>
      </w:pPr>
    </w:p>
    <w:p w:rsidR="00D32241" w:rsidRPr="00D32241" w:rsidRDefault="00D32241" w:rsidP="00D322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2241">
        <w:rPr>
          <w:rFonts w:ascii="Arial" w:hAnsi="Arial" w:cs="Arial"/>
          <w:sz w:val="22"/>
          <w:szCs w:val="22"/>
        </w:rPr>
        <w:t>- shpenzime në bazë të procedurave gjyqësore dhe të ngjashme. shpenzime – 13,000.00 €</w:t>
      </w:r>
    </w:p>
    <w:p w:rsidR="00D32241" w:rsidRPr="00D32241" w:rsidRDefault="00D32241" w:rsidP="00D322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2241">
        <w:rPr>
          <w:rFonts w:ascii="Arial" w:hAnsi="Arial" w:cs="Arial"/>
          <w:sz w:val="22"/>
          <w:szCs w:val="22"/>
        </w:rPr>
        <w:t>- zhvillim dhe mirëmbajtje e softuerit – 37,200.00 €</w:t>
      </w:r>
    </w:p>
    <w:p w:rsidR="00D32241" w:rsidRPr="00D32241" w:rsidRDefault="00D32241" w:rsidP="00D322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2241">
        <w:rPr>
          <w:rFonts w:ascii="Arial" w:hAnsi="Arial" w:cs="Arial"/>
          <w:sz w:val="22"/>
          <w:szCs w:val="22"/>
        </w:rPr>
        <w:t>- sigurim - 11,000.00 €</w:t>
      </w:r>
    </w:p>
    <w:p w:rsidR="00D32241" w:rsidRPr="00D32241" w:rsidRDefault="00D32241" w:rsidP="00D322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2241">
        <w:rPr>
          <w:rFonts w:ascii="Arial" w:hAnsi="Arial" w:cs="Arial"/>
          <w:sz w:val="22"/>
          <w:szCs w:val="22"/>
        </w:rPr>
        <w:lastRenderedPageBreak/>
        <w:t>- kontribute për anëtarësim në organizata vend</w:t>
      </w:r>
      <w:r w:rsidR="00AA1CDB">
        <w:rPr>
          <w:rFonts w:ascii="Arial" w:hAnsi="Arial" w:cs="Arial"/>
          <w:sz w:val="22"/>
          <w:szCs w:val="22"/>
        </w:rPr>
        <w:t>ore</w:t>
      </w:r>
      <w:r w:rsidRPr="00D32241">
        <w:rPr>
          <w:rFonts w:ascii="Arial" w:hAnsi="Arial" w:cs="Arial"/>
          <w:sz w:val="22"/>
          <w:szCs w:val="22"/>
        </w:rPr>
        <w:t xml:space="preserve"> dhe ndërkombëtare - 10,000.00 €,</w:t>
      </w:r>
    </w:p>
    <w:p w:rsidR="00D32241" w:rsidRPr="00D32241" w:rsidRDefault="00D32241" w:rsidP="00D322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2241">
        <w:rPr>
          <w:rFonts w:ascii="Arial" w:hAnsi="Arial" w:cs="Arial"/>
          <w:sz w:val="22"/>
          <w:szCs w:val="22"/>
        </w:rPr>
        <w:t xml:space="preserve">- </w:t>
      </w:r>
      <w:r w:rsidR="00AA1CDB">
        <w:rPr>
          <w:rFonts w:ascii="Arial" w:hAnsi="Arial" w:cs="Arial"/>
          <w:sz w:val="22"/>
          <w:szCs w:val="22"/>
        </w:rPr>
        <w:t>kompensime</w:t>
      </w:r>
      <w:r w:rsidRPr="00D32241">
        <w:rPr>
          <w:rFonts w:ascii="Arial" w:hAnsi="Arial" w:cs="Arial"/>
          <w:sz w:val="22"/>
          <w:szCs w:val="22"/>
        </w:rPr>
        <w:t xml:space="preserve"> komunale dhe shatërvanë publikë - 6,500.00 €</w:t>
      </w:r>
    </w:p>
    <w:p w:rsidR="00D32241" w:rsidRDefault="00D32241" w:rsidP="00D322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2241">
        <w:rPr>
          <w:rFonts w:ascii="Arial" w:hAnsi="Arial" w:cs="Arial"/>
          <w:sz w:val="22"/>
          <w:szCs w:val="22"/>
        </w:rPr>
        <w:t xml:space="preserve">- </w:t>
      </w:r>
      <w:r w:rsidR="00AA1CDB" w:rsidRPr="00AA1CDB">
        <w:rPr>
          <w:rFonts w:ascii="Arial" w:hAnsi="Arial" w:cs="Arial"/>
          <w:b/>
          <w:bCs/>
          <w:sz w:val="22"/>
          <w:szCs w:val="22"/>
        </w:rPr>
        <w:t>T</w:t>
      </w:r>
      <w:r w:rsidRPr="00AA1CDB">
        <w:rPr>
          <w:rFonts w:ascii="Arial" w:hAnsi="Arial" w:cs="Arial"/>
          <w:b/>
          <w:bCs/>
          <w:sz w:val="22"/>
          <w:szCs w:val="22"/>
        </w:rPr>
        <w:t>ë tjera</w:t>
      </w:r>
      <w:r w:rsidRPr="00D32241">
        <w:rPr>
          <w:rFonts w:ascii="Arial" w:hAnsi="Arial" w:cs="Arial"/>
          <w:sz w:val="22"/>
          <w:szCs w:val="22"/>
        </w:rPr>
        <w:t xml:space="preserve"> - </w:t>
      </w:r>
      <w:r w:rsidRPr="00AA1CDB">
        <w:rPr>
          <w:rFonts w:ascii="Arial" w:hAnsi="Arial" w:cs="Arial"/>
          <w:sz w:val="22"/>
          <w:szCs w:val="22"/>
          <w:u w:val="single"/>
        </w:rPr>
        <w:t>28,000.00 €</w:t>
      </w:r>
      <w:r w:rsidRPr="00D32241">
        <w:rPr>
          <w:rFonts w:ascii="Arial" w:hAnsi="Arial" w:cs="Arial"/>
          <w:sz w:val="22"/>
          <w:szCs w:val="22"/>
        </w:rPr>
        <w:t xml:space="preserve"> të planifikuara për shpenzime të tjera brenda Sekretariatit të Financave, si dhe për pjesëmarrje në financimin e ngjarjeve brenda Unionit të Bashkive </w:t>
      </w:r>
      <w:r w:rsidR="00AA1CDB">
        <w:rPr>
          <w:rFonts w:ascii="Arial" w:hAnsi="Arial" w:cs="Arial"/>
          <w:sz w:val="22"/>
          <w:szCs w:val="22"/>
        </w:rPr>
        <w:t>Shqiptare</w:t>
      </w:r>
      <w:r w:rsidRPr="00D32241">
        <w:rPr>
          <w:rFonts w:ascii="Arial" w:hAnsi="Arial" w:cs="Arial"/>
          <w:sz w:val="22"/>
          <w:szCs w:val="22"/>
        </w:rPr>
        <w:t>.</w:t>
      </w:r>
    </w:p>
    <w:p w:rsidR="00B81BCC" w:rsidRDefault="00B81BCC" w:rsidP="006A268F">
      <w:pPr>
        <w:spacing w:line="276" w:lineRule="auto"/>
        <w:rPr>
          <w:rFonts w:ascii="Arial" w:hAnsi="Arial" w:cs="Arial"/>
          <w:b/>
        </w:rPr>
      </w:pPr>
    </w:p>
    <w:p w:rsidR="00B81BCC" w:rsidRDefault="00B81BCC" w:rsidP="00B81BCC">
      <w:pPr>
        <w:spacing w:line="276" w:lineRule="auto"/>
        <w:jc w:val="center"/>
        <w:rPr>
          <w:rFonts w:ascii="Arial" w:hAnsi="Arial" w:cs="Arial"/>
          <w:b/>
        </w:rPr>
      </w:pPr>
    </w:p>
    <w:p w:rsidR="00B81BCC" w:rsidRPr="00D57062" w:rsidRDefault="00B81BCC" w:rsidP="00B81BCC">
      <w:pPr>
        <w:spacing w:line="276" w:lineRule="auto"/>
        <w:jc w:val="center"/>
        <w:rPr>
          <w:rFonts w:ascii="Arial" w:hAnsi="Arial" w:cs="Arial"/>
          <w:b/>
        </w:rPr>
      </w:pPr>
      <w:r w:rsidRPr="00D57062">
        <w:rPr>
          <w:rFonts w:ascii="Arial" w:hAnsi="Arial" w:cs="Arial"/>
          <w:b/>
        </w:rPr>
        <w:t xml:space="preserve">II </w:t>
      </w:r>
      <w:r w:rsidRPr="00D57062">
        <w:rPr>
          <w:rFonts w:ascii="Arial" w:hAnsi="Arial" w:cs="Arial"/>
          <w:b/>
          <w:u w:val="single"/>
        </w:rPr>
        <w:t>TRANSFER</w:t>
      </w:r>
      <w:r>
        <w:rPr>
          <w:rFonts w:ascii="Arial" w:hAnsi="Arial" w:cs="Arial"/>
          <w:b/>
          <w:u w:val="single"/>
        </w:rPr>
        <w:t>TAT</w:t>
      </w:r>
    </w:p>
    <w:p w:rsidR="00B81BCC" w:rsidRPr="00D57062" w:rsidRDefault="00B81BCC" w:rsidP="00B81BCC">
      <w:pPr>
        <w:spacing w:line="276" w:lineRule="auto"/>
        <w:jc w:val="both"/>
        <w:rPr>
          <w:rFonts w:ascii="Arial" w:hAnsi="Arial" w:cs="Arial"/>
          <w:b/>
          <w:sz w:val="28"/>
        </w:rPr>
      </w:pPr>
    </w:p>
    <w:p w:rsidR="00C868FA" w:rsidRDefault="00B81BCC" w:rsidP="00251B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81BCC">
        <w:rPr>
          <w:rFonts w:ascii="Arial" w:hAnsi="Arial" w:cs="Arial"/>
          <w:sz w:val="22"/>
        </w:rPr>
        <w:t>Transferet për institucione, individë, sektorë joqeveritarë dhe publikë dhe transferta të tjera janë planifikuar në shumën prej 2,426,700.00 € dhe përfshijnë:</w:t>
      </w:r>
    </w:p>
    <w:tbl>
      <w:tblPr>
        <w:tblStyle w:val="TableGrid"/>
        <w:tblpPr w:leftFromText="180" w:rightFromText="180" w:vertAnchor="text" w:horzAnchor="margin" w:tblpXSpec="center" w:tblpY="818"/>
        <w:tblW w:w="98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/>
      </w:tblPr>
      <w:tblGrid>
        <w:gridCol w:w="540"/>
        <w:gridCol w:w="4428"/>
        <w:gridCol w:w="2070"/>
        <w:gridCol w:w="1332"/>
        <w:gridCol w:w="1440"/>
      </w:tblGrid>
      <w:tr w:rsidR="00C04F73" w:rsidRPr="004B66EB" w:rsidTr="00D24708">
        <w:tc>
          <w:tcPr>
            <w:tcW w:w="540" w:type="dxa"/>
            <w:shd w:val="clear" w:color="auto" w:fill="DAEEF3" w:themeFill="accent5" w:themeFillTint="33"/>
          </w:tcPr>
          <w:p w:rsidR="00C04F73" w:rsidRPr="004B66EB" w:rsidRDefault="00C04F73" w:rsidP="00D2470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66EB">
              <w:rPr>
                <w:rFonts w:ascii="Arial" w:hAnsi="Arial" w:cs="Arial"/>
                <w:b/>
                <w:sz w:val="22"/>
                <w:szCs w:val="22"/>
              </w:rPr>
              <w:t>Br.</w:t>
            </w:r>
          </w:p>
        </w:tc>
        <w:tc>
          <w:tcPr>
            <w:tcW w:w="4428" w:type="dxa"/>
            <w:shd w:val="clear" w:color="auto" w:fill="DAEEF3" w:themeFill="accent5" w:themeFillTint="33"/>
          </w:tcPr>
          <w:p w:rsidR="00C04F73" w:rsidRPr="00D51CEB" w:rsidRDefault="00C04F73" w:rsidP="00D2470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q-AL"/>
              </w:rPr>
            </w:pPr>
            <w:r w:rsidRPr="00D51CEB">
              <w:rPr>
                <w:rFonts w:ascii="Arial" w:hAnsi="Arial" w:cs="Arial"/>
                <w:b/>
                <w:bCs/>
                <w:sz w:val="22"/>
                <w:szCs w:val="22"/>
                <w:lang w:val="sq-AL"/>
              </w:rPr>
              <w:t>Transferta institucioneve, individëve, sektorit joqeveritar dhe publik dhe transferta të tjera</w:t>
            </w:r>
          </w:p>
        </w:tc>
        <w:tc>
          <w:tcPr>
            <w:tcW w:w="2070" w:type="dxa"/>
            <w:shd w:val="clear" w:color="auto" w:fill="DAEEF3" w:themeFill="accent5" w:themeFillTint="33"/>
            <w:vAlign w:val="center"/>
          </w:tcPr>
          <w:p w:rsidR="00C04F73" w:rsidRPr="004B66EB" w:rsidRDefault="00C04F73" w:rsidP="00D2470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B66EB">
              <w:rPr>
                <w:rFonts w:ascii="Arial" w:hAnsi="Arial" w:cs="Arial"/>
                <w:b/>
                <w:sz w:val="22"/>
                <w:szCs w:val="22"/>
              </w:rPr>
              <w:t>Plan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për</w:t>
            </w:r>
            <w:proofErr w:type="spellEnd"/>
            <w:r w:rsidRPr="004B66EB">
              <w:rPr>
                <w:rFonts w:ascii="Arial" w:hAnsi="Arial" w:cs="Arial"/>
                <w:b/>
                <w:sz w:val="22"/>
                <w:szCs w:val="22"/>
              </w:rPr>
              <w:t xml:space="preserve"> za 2025.</w:t>
            </w:r>
          </w:p>
        </w:tc>
        <w:tc>
          <w:tcPr>
            <w:tcW w:w="1332" w:type="dxa"/>
            <w:shd w:val="clear" w:color="auto" w:fill="DAEEF3" w:themeFill="accent5" w:themeFillTint="33"/>
            <w:vAlign w:val="center"/>
          </w:tcPr>
          <w:p w:rsidR="00C04F73" w:rsidRPr="004B66EB" w:rsidRDefault="00C04F73" w:rsidP="00D2470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66EB">
              <w:rPr>
                <w:rFonts w:ascii="Arial" w:hAnsi="Arial" w:cs="Arial"/>
                <w:b/>
                <w:sz w:val="22"/>
                <w:szCs w:val="22"/>
              </w:rPr>
              <w:t xml:space="preserve">%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në</w:t>
            </w:r>
            <w:proofErr w:type="spellEnd"/>
            <w:r w:rsidRPr="004B66E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4B66EB">
              <w:rPr>
                <w:rFonts w:ascii="Arial" w:hAnsi="Arial" w:cs="Arial"/>
                <w:b/>
                <w:sz w:val="22"/>
                <w:szCs w:val="22"/>
              </w:rPr>
              <w:t>transfer</w:t>
            </w:r>
            <w:r>
              <w:rPr>
                <w:rFonts w:ascii="Arial" w:hAnsi="Arial" w:cs="Arial"/>
                <w:b/>
                <w:sz w:val="22"/>
                <w:szCs w:val="22"/>
              </w:rPr>
              <w:t>ta</w:t>
            </w:r>
            <w:proofErr w:type="spellEnd"/>
          </w:p>
        </w:tc>
        <w:tc>
          <w:tcPr>
            <w:tcW w:w="1440" w:type="dxa"/>
            <w:shd w:val="clear" w:color="auto" w:fill="DAEEF3" w:themeFill="accent5" w:themeFillTint="33"/>
            <w:vAlign w:val="center"/>
          </w:tcPr>
          <w:p w:rsidR="00C04F73" w:rsidRPr="004B66EB" w:rsidRDefault="00C04F73" w:rsidP="00D2470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66EB">
              <w:rPr>
                <w:rFonts w:ascii="Arial" w:hAnsi="Arial" w:cs="Arial"/>
                <w:b/>
                <w:sz w:val="22"/>
                <w:szCs w:val="22"/>
              </w:rPr>
              <w:t xml:space="preserve">%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në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shpenzimet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totale</w:t>
            </w:r>
            <w:proofErr w:type="spellEnd"/>
          </w:p>
        </w:tc>
      </w:tr>
      <w:tr w:rsidR="003F3A51" w:rsidRPr="004B66EB" w:rsidTr="00D24708">
        <w:tc>
          <w:tcPr>
            <w:tcW w:w="540" w:type="dxa"/>
            <w:vAlign w:val="center"/>
          </w:tcPr>
          <w:p w:rsidR="003F3A51" w:rsidRPr="006A268F" w:rsidRDefault="003F3A51" w:rsidP="003F3A5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A268F">
              <w:rPr>
                <w:rFonts w:ascii="Arial" w:hAnsi="Arial" w:cs="Arial"/>
              </w:rPr>
              <w:t>1.</w:t>
            </w:r>
          </w:p>
        </w:tc>
        <w:tc>
          <w:tcPr>
            <w:tcW w:w="4428" w:type="dxa"/>
            <w:vAlign w:val="center"/>
          </w:tcPr>
          <w:p w:rsidR="003F3A51" w:rsidRPr="006A268F" w:rsidRDefault="003F3A51" w:rsidP="003F3A51">
            <w:pPr>
              <w:spacing w:line="276" w:lineRule="auto"/>
              <w:rPr>
                <w:rFonts w:ascii="Arial" w:hAnsi="Arial" w:cs="Arial"/>
                <w:lang w:val="sq-AL"/>
              </w:rPr>
            </w:pPr>
            <w:r w:rsidRPr="006A268F">
              <w:rPr>
                <w:rFonts w:ascii="Arial" w:hAnsi="Arial" w:cs="Arial"/>
                <w:lang w:val="sq-AL"/>
              </w:rPr>
              <w:t>Transferta institucioneve, individëve, sektorit joqeveritar dhe publik</w:t>
            </w:r>
          </w:p>
        </w:tc>
        <w:tc>
          <w:tcPr>
            <w:tcW w:w="2070" w:type="dxa"/>
            <w:vAlign w:val="center"/>
          </w:tcPr>
          <w:p w:rsidR="003F3A51" w:rsidRPr="004B66EB" w:rsidRDefault="003F3A51" w:rsidP="003F3A5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66EB">
              <w:rPr>
                <w:rFonts w:ascii="Arial" w:hAnsi="Arial" w:cs="Arial"/>
                <w:sz w:val="22"/>
                <w:szCs w:val="22"/>
              </w:rPr>
              <w:t>1.317.700,00 €</w:t>
            </w:r>
          </w:p>
        </w:tc>
        <w:tc>
          <w:tcPr>
            <w:tcW w:w="1332" w:type="dxa"/>
            <w:vAlign w:val="center"/>
          </w:tcPr>
          <w:p w:rsidR="003F3A51" w:rsidRPr="004B66EB" w:rsidRDefault="003F3A51" w:rsidP="003F3A5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66EB">
              <w:rPr>
                <w:rFonts w:ascii="Arial" w:hAnsi="Arial" w:cs="Arial"/>
                <w:sz w:val="22"/>
                <w:szCs w:val="22"/>
              </w:rPr>
              <w:t>54,3%</w:t>
            </w:r>
          </w:p>
        </w:tc>
        <w:tc>
          <w:tcPr>
            <w:tcW w:w="1440" w:type="dxa"/>
            <w:vAlign w:val="center"/>
          </w:tcPr>
          <w:p w:rsidR="003F3A51" w:rsidRPr="004B66EB" w:rsidRDefault="003F3A51" w:rsidP="003F3A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6EB">
              <w:rPr>
                <w:rFonts w:ascii="Arial" w:hAnsi="Arial" w:cs="Arial"/>
                <w:color w:val="000000"/>
                <w:sz w:val="22"/>
                <w:szCs w:val="22"/>
              </w:rPr>
              <w:t>13,81%</w:t>
            </w:r>
          </w:p>
        </w:tc>
      </w:tr>
      <w:tr w:rsidR="003F3A51" w:rsidRPr="004B66EB" w:rsidTr="00D24708">
        <w:trPr>
          <w:trHeight w:val="422"/>
        </w:trPr>
        <w:tc>
          <w:tcPr>
            <w:tcW w:w="540" w:type="dxa"/>
            <w:vAlign w:val="center"/>
          </w:tcPr>
          <w:p w:rsidR="003F3A51" w:rsidRPr="006A268F" w:rsidRDefault="003F3A51" w:rsidP="003F3A5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A268F">
              <w:rPr>
                <w:rFonts w:ascii="Arial" w:hAnsi="Arial" w:cs="Arial"/>
              </w:rPr>
              <w:t>2.</w:t>
            </w:r>
          </w:p>
        </w:tc>
        <w:tc>
          <w:tcPr>
            <w:tcW w:w="4428" w:type="dxa"/>
            <w:vAlign w:val="center"/>
          </w:tcPr>
          <w:p w:rsidR="003F3A51" w:rsidRPr="006A268F" w:rsidRDefault="003F3A51" w:rsidP="003F3A51">
            <w:pPr>
              <w:spacing w:line="276" w:lineRule="auto"/>
              <w:rPr>
                <w:rFonts w:ascii="Arial" w:hAnsi="Arial" w:cs="Arial"/>
                <w:lang w:val="sq-AL"/>
              </w:rPr>
            </w:pPr>
            <w:r w:rsidRPr="006A268F">
              <w:rPr>
                <w:rFonts w:ascii="Arial" w:hAnsi="Arial" w:cs="Arial"/>
                <w:lang w:val="sq-AL"/>
              </w:rPr>
              <w:t xml:space="preserve">Transferta të tjera </w:t>
            </w:r>
          </w:p>
        </w:tc>
        <w:tc>
          <w:tcPr>
            <w:tcW w:w="2070" w:type="dxa"/>
            <w:vAlign w:val="center"/>
          </w:tcPr>
          <w:p w:rsidR="003F3A51" w:rsidRPr="004B66EB" w:rsidRDefault="003F3A51" w:rsidP="003F3A5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66EB">
              <w:rPr>
                <w:rFonts w:ascii="Arial" w:hAnsi="Arial" w:cs="Arial"/>
                <w:sz w:val="22"/>
                <w:szCs w:val="22"/>
              </w:rPr>
              <w:t>1.109.000,00 €</w:t>
            </w:r>
          </w:p>
        </w:tc>
        <w:tc>
          <w:tcPr>
            <w:tcW w:w="1332" w:type="dxa"/>
            <w:vAlign w:val="center"/>
          </w:tcPr>
          <w:p w:rsidR="003F3A51" w:rsidRPr="004B66EB" w:rsidRDefault="003F3A51" w:rsidP="003F3A5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66EB">
              <w:rPr>
                <w:rFonts w:ascii="Arial" w:hAnsi="Arial" w:cs="Arial"/>
                <w:sz w:val="22"/>
                <w:szCs w:val="22"/>
              </w:rPr>
              <w:t>45,7%</w:t>
            </w:r>
          </w:p>
        </w:tc>
        <w:tc>
          <w:tcPr>
            <w:tcW w:w="1440" w:type="dxa"/>
            <w:vAlign w:val="center"/>
          </w:tcPr>
          <w:p w:rsidR="003F3A51" w:rsidRPr="004B66EB" w:rsidRDefault="003F3A51" w:rsidP="003F3A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66EB">
              <w:rPr>
                <w:rFonts w:ascii="Arial" w:hAnsi="Arial" w:cs="Arial"/>
                <w:color w:val="000000"/>
                <w:sz w:val="22"/>
                <w:szCs w:val="22"/>
              </w:rPr>
              <w:t>11,63%</w:t>
            </w:r>
          </w:p>
        </w:tc>
      </w:tr>
      <w:tr w:rsidR="003F3A51" w:rsidRPr="004B66EB" w:rsidTr="00D24708">
        <w:tc>
          <w:tcPr>
            <w:tcW w:w="540" w:type="dxa"/>
            <w:shd w:val="clear" w:color="auto" w:fill="DBE5F1" w:themeFill="accent1" w:themeFillTint="33"/>
            <w:vAlign w:val="center"/>
          </w:tcPr>
          <w:p w:rsidR="003F3A51" w:rsidRPr="004B66EB" w:rsidRDefault="003F3A51" w:rsidP="003F3A51">
            <w:pPr>
              <w:shd w:val="clear" w:color="auto" w:fill="DAEEF3" w:themeFill="accent5" w:themeFillTint="3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8" w:type="dxa"/>
            <w:shd w:val="clear" w:color="auto" w:fill="DBE5F1" w:themeFill="accent1" w:themeFillTint="33"/>
            <w:vAlign w:val="center"/>
          </w:tcPr>
          <w:p w:rsidR="003F3A51" w:rsidRPr="00D51CEB" w:rsidRDefault="003F3A51" w:rsidP="003F3A51">
            <w:pPr>
              <w:shd w:val="clear" w:color="auto" w:fill="DAEEF3" w:themeFill="accent5" w:themeFillTint="33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sq-AL"/>
              </w:rPr>
            </w:pPr>
            <w:r w:rsidRPr="00D51CEB">
              <w:rPr>
                <w:rFonts w:ascii="Arial" w:hAnsi="Arial" w:cs="Arial"/>
                <w:b/>
                <w:lang w:val="sq-AL"/>
              </w:rPr>
              <w:t>TOTALI</w:t>
            </w:r>
          </w:p>
        </w:tc>
        <w:tc>
          <w:tcPr>
            <w:tcW w:w="2070" w:type="dxa"/>
            <w:shd w:val="clear" w:color="auto" w:fill="DBE5F1" w:themeFill="accent1" w:themeFillTint="33"/>
            <w:vAlign w:val="center"/>
          </w:tcPr>
          <w:p w:rsidR="003F3A51" w:rsidRPr="004B66EB" w:rsidRDefault="003F3A51" w:rsidP="003F3A51">
            <w:pPr>
              <w:shd w:val="clear" w:color="auto" w:fill="DAEEF3" w:themeFill="accent5" w:themeFillTint="33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66EB">
              <w:rPr>
                <w:rFonts w:ascii="Arial" w:hAnsi="Arial" w:cs="Arial"/>
                <w:b/>
                <w:sz w:val="22"/>
                <w:szCs w:val="22"/>
              </w:rPr>
              <w:t>2.426.700,00 €</w:t>
            </w:r>
          </w:p>
        </w:tc>
        <w:tc>
          <w:tcPr>
            <w:tcW w:w="1332" w:type="dxa"/>
            <w:shd w:val="clear" w:color="auto" w:fill="DBE5F1" w:themeFill="accent1" w:themeFillTint="33"/>
            <w:vAlign w:val="center"/>
          </w:tcPr>
          <w:p w:rsidR="003F3A51" w:rsidRPr="004B66EB" w:rsidRDefault="003F3A51" w:rsidP="003F3A51">
            <w:pPr>
              <w:shd w:val="clear" w:color="auto" w:fill="DAEEF3" w:themeFill="accent5" w:themeFillTint="33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66EB">
              <w:rPr>
                <w:rFonts w:ascii="Arial" w:hAnsi="Arial" w:cs="Arial"/>
                <w:b/>
                <w:sz w:val="22"/>
                <w:szCs w:val="22"/>
              </w:rPr>
              <w:t>100,00%</w:t>
            </w:r>
          </w:p>
        </w:tc>
        <w:tc>
          <w:tcPr>
            <w:tcW w:w="1440" w:type="dxa"/>
            <w:shd w:val="clear" w:color="auto" w:fill="DBE5F1" w:themeFill="accent1" w:themeFillTint="33"/>
            <w:vAlign w:val="center"/>
          </w:tcPr>
          <w:p w:rsidR="003F3A51" w:rsidRPr="004B66EB" w:rsidRDefault="003F3A51" w:rsidP="003F3A51">
            <w:pPr>
              <w:shd w:val="clear" w:color="auto" w:fill="DAEEF3" w:themeFill="accent5" w:themeFillTint="33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66EB">
              <w:rPr>
                <w:rFonts w:ascii="Arial" w:hAnsi="Arial" w:cs="Arial"/>
                <w:b/>
                <w:sz w:val="22"/>
                <w:szCs w:val="22"/>
              </w:rPr>
              <w:t>25,44%</w:t>
            </w:r>
          </w:p>
        </w:tc>
      </w:tr>
    </w:tbl>
    <w:p w:rsidR="00B81BCC" w:rsidRDefault="00B81BCC" w:rsidP="006A4D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A268F" w:rsidRDefault="006A268F" w:rsidP="006A4D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A268F" w:rsidRDefault="006A268F" w:rsidP="006A4D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A4D1E" w:rsidRPr="006A268F" w:rsidRDefault="004D3CFD" w:rsidP="006A4D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268F">
        <w:rPr>
          <w:rFonts w:ascii="Arial" w:hAnsi="Arial" w:cs="Arial"/>
          <w:b/>
          <w:sz w:val="22"/>
          <w:szCs w:val="22"/>
        </w:rPr>
        <w:t>T</w:t>
      </w:r>
      <w:r w:rsidR="006A4D1E" w:rsidRPr="006A268F">
        <w:rPr>
          <w:rFonts w:ascii="Arial" w:hAnsi="Arial" w:cs="Arial"/>
          <w:b/>
          <w:sz w:val="22"/>
          <w:szCs w:val="22"/>
        </w:rPr>
        <w:t>ransfertat në institucione, individë, sektorë joqeveritar dhe publik arrijnë</w:t>
      </w:r>
      <w:r w:rsidR="006A4D1E" w:rsidRPr="006A268F">
        <w:rPr>
          <w:rFonts w:ascii="Arial" w:hAnsi="Arial" w:cs="Arial"/>
          <w:sz w:val="22"/>
          <w:szCs w:val="22"/>
        </w:rPr>
        <w:t xml:space="preserve"> në </w:t>
      </w:r>
      <w:r w:rsidRPr="006A268F">
        <w:rPr>
          <w:rFonts w:ascii="Arial" w:hAnsi="Arial" w:cs="Arial"/>
          <w:b/>
          <w:sz w:val="22"/>
          <w:u w:val="single"/>
        </w:rPr>
        <w:t>1.317.700,00 €</w:t>
      </w:r>
      <w:r w:rsidRPr="006A268F">
        <w:rPr>
          <w:rFonts w:ascii="Arial" w:hAnsi="Arial" w:cs="Arial"/>
          <w:sz w:val="22"/>
          <w:u w:val="single"/>
        </w:rPr>
        <w:t xml:space="preserve"> </w:t>
      </w:r>
      <w:r w:rsidR="006A4D1E" w:rsidRPr="006A268F">
        <w:rPr>
          <w:rFonts w:ascii="Arial" w:hAnsi="Arial" w:cs="Arial"/>
          <w:sz w:val="22"/>
          <w:szCs w:val="22"/>
        </w:rPr>
        <w:t>dhe përfshijnë:</w:t>
      </w:r>
    </w:p>
    <w:p w:rsidR="006A4D1E" w:rsidRPr="002947D3" w:rsidRDefault="006A4D1E" w:rsidP="006A4D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>- Transferet në institucionet kulturore dhe sportive ja</w:t>
      </w:r>
      <w:r w:rsidR="006C58DA" w:rsidRPr="002947D3">
        <w:rPr>
          <w:rFonts w:ascii="Arial" w:hAnsi="Arial" w:cs="Arial"/>
          <w:sz w:val="22"/>
          <w:szCs w:val="22"/>
        </w:rPr>
        <w:t xml:space="preserve">në planifikuar në vlerë prej </w:t>
      </w:r>
      <w:r w:rsidR="004D3CFD" w:rsidRPr="004B66EB">
        <w:rPr>
          <w:rFonts w:ascii="Arial" w:hAnsi="Arial" w:cs="Arial"/>
          <w:sz w:val="22"/>
          <w:szCs w:val="22"/>
          <w:u w:val="single"/>
        </w:rPr>
        <w:t>677.800,00€</w:t>
      </w:r>
      <w:r w:rsidR="004D3CFD">
        <w:rPr>
          <w:rFonts w:ascii="Arial" w:hAnsi="Arial" w:cs="Arial"/>
          <w:sz w:val="22"/>
          <w:szCs w:val="22"/>
          <w:u w:val="single"/>
        </w:rPr>
        <w:t>.</w:t>
      </w:r>
    </w:p>
    <w:p w:rsidR="006A4D1E" w:rsidRPr="002947D3" w:rsidRDefault="006A4D1E" w:rsidP="006A4D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- Konkursi për sport </w:t>
      </w:r>
      <w:r w:rsidR="006C58DA" w:rsidRPr="002947D3">
        <w:rPr>
          <w:rFonts w:ascii="Arial" w:hAnsi="Arial" w:cs="Arial"/>
          <w:sz w:val="22"/>
          <w:szCs w:val="22"/>
        </w:rPr>
        <w:t>– 40.</w:t>
      </w:r>
      <w:r w:rsidRPr="002947D3">
        <w:rPr>
          <w:rFonts w:ascii="Arial" w:hAnsi="Arial" w:cs="Arial"/>
          <w:sz w:val="22"/>
          <w:szCs w:val="22"/>
        </w:rPr>
        <w:t>000,00 €</w:t>
      </w:r>
      <w:r w:rsidR="004D3CFD">
        <w:rPr>
          <w:rFonts w:ascii="Arial" w:hAnsi="Arial" w:cs="Arial"/>
          <w:sz w:val="22"/>
          <w:szCs w:val="22"/>
        </w:rPr>
        <w:t xml:space="preserve"> dhe 7</w:t>
      </w:r>
      <w:r w:rsidR="004D3CFD" w:rsidRPr="002947D3">
        <w:rPr>
          <w:rFonts w:ascii="Arial" w:hAnsi="Arial" w:cs="Arial"/>
          <w:sz w:val="22"/>
          <w:szCs w:val="22"/>
        </w:rPr>
        <w:t>.</w:t>
      </w:r>
      <w:r w:rsidR="004D3CFD">
        <w:rPr>
          <w:rFonts w:ascii="Arial" w:hAnsi="Arial" w:cs="Arial"/>
          <w:sz w:val="22"/>
          <w:szCs w:val="22"/>
        </w:rPr>
        <w:t>0</w:t>
      </w:r>
      <w:r w:rsidR="004D3CFD" w:rsidRPr="002947D3">
        <w:rPr>
          <w:rFonts w:ascii="Arial" w:hAnsi="Arial" w:cs="Arial"/>
          <w:sz w:val="22"/>
          <w:szCs w:val="22"/>
        </w:rPr>
        <w:t>00€ pa shpallje të konkursit sipas Vendimit mbi bashkëfinancim e projekteve në fushën e kulturës.</w:t>
      </w:r>
    </w:p>
    <w:p w:rsidR="004D3CFD" w:rsidRPr="002947D3" w:rsidRDefault="006A4D1E" w:rsidP="004D3C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- Konkursi për kulturë me titull "Bashkëfinancimi i projekteve në fushën e kulturës në bazë të konkursit" </w:t>
      </w:r>
      <w:r w:rsidR="006C58DA" w:rsidRPr="002947D3">
        <w:rPr>
          <w:rFonts w:ascii="Arial" w:hAnsi="Arial" w:cs="Arial"/>
          <w:sz w:val="22"/>
          <w:szCs w:val="22"/>
        </w:rPr>
        <w:t>–</w:t>
      </w:r>
      <w:r w:rsidRPr="002947D3">
        <w:rPr>
          <w:rFonts w:ascii="Arial" w:hAnsi="Arial" w:cs="Arial"/>
          <w:sz w:val="22"/>
          <w:szCs w:val="22"/>
        </w:rPr>
        <w:t xml:space="preserve"> </w:t>
      </w:r>
      <w:r w:rsidR="004D3CFD">
        <w:rPr>
          <w:rFonts w:ascii="Arial" w:hAnsi="Arial" w:cs="Arial"/>
          <w:sz w:val="22"/>
          <w:szCs w:val="22"/>
        </w:rPr>
        <w:t>6</w:t>
      </w:r>
      <w:r w:rsidR="006C58DA" w:rsidRPr="002947D3">
        <w:rPr>
          <w:rFonts w:ascii="Arial" w:hAnsi="Arial" w:cs="Arial"/>
          <w:sz w:val="22"/>
          <w:szCs w:val="22"/>
        </w:rPr>
        <w:t>.</w:t>
      </w:r>
      <w:r w:rsidRPr="002947D3">
        <w:rPr>
          <w:rFonts w:ascii="Arial" w:hAnsi="Arial" w:cs="Arial"/>
          <w:sz w:val="22"/>
          <w:szCs w:val="22"/>
        </w:rPr>
        <w:t>000€ përmes konkursit,</w:t>
      </w:r>
      <w:r w:rsidR="00D51CEB">
        <w:rPr>
          <w:rFonts w:ascii="Arial" w:hAnsi="Arial" w:cs="Arial"/>
          <w:sz w:val="22"/>
          <w:szCs w:val="22"/>
        </w:rPr>
        <w:t xml:space="preserve"> </w:t>
      </w:r>
      <w:r w:rsidR="004D3CFD" w:rsidRPr="002947D3">
        <w:rPr>
          <w:rFonts w:ascii="Arial" w:hAnsi="Arial" w:cs="Arial"/>
          <w:sz w:val="22"/>
          <w:szCs w:val="22"/>
        </w:rPr>
        <w:t>1.800€ pa shpallje të konkursit</w:t>
      </w:r>
      <w:r w:rsidR="00D51CEB">
        <w:rPr>
          <w:rFonts w:ascii="Arial" w:hAnsi="Arial" w:cs="Arial"/>
          <w:sz w:val="22"/>
          <w:szCs w:val="22"/>
        </w:rPr>
        <w:t>,</w:t>
      </w:r>
      <w:r w:rsidR="004D3CFD" w:rsidRPr="002947D3">
        <w:rPr>
          <w:rFonts w:ascii="Arial" w:hAnsi="Arial" w:cs="Arial"/>
          <w:sz w:val="22"/>
          <w:szCs w:val="22"/>
        </w:rPr>
        <w:t xml:space="preserve"> sipas Vendimit mbi bashkëfinancim</w:t>
      </w:r>
      <w:r w:rsidR="00D51CEB">
        <w:rPr>
          <w:rFonts w:ascii="Arial" w:hAnsi="Arial" w:cs="Arial"/>
          <w:sz w:val="22"/>
          <w:szCs w:val="22"/>
        </w:rPr>
        <w:t>in</w:t>
      </w:r>
      <w:r w:rsidR="004D3CFD" w:rsidRPr="002947D3">
        <w:rPr>
          <w:rFonts w:ascii="Arial" w:hAnsi="Arial" w:cs="Arial"/>
          <w:sz w:val="22"/>
          <w:szCs w:val="22"/>
        </w:rPr>
        <w:t xml:space="preserve"> e projekteve në fushën e kulturës.</w:t>
      </w:r>
    </w:p>
    <w:p w:rsidR="006A4D1E" w:rsidRDefault="006A4D1E" w:rsidP="006A4D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47D3">
        <w:rPr>
          <w:rFonts w:ascii="Arial" w:hAnsi="Arial" w:cs="Arial"/>
          <w:sz w:val="22"/>
          <w:szCs w:val="22"/>
        </w:rPr>
        <w:t xml:space="preserve">- Transferta tjera </w:t>
      </w:r>
      <w:r w:rsidR="00D51CEB">
        <w:rPr>
          <w:rFonts w:ascii="Arial" w:hAnsi="Arial" w:cs="Arial"/>
          <w:sz w:val="22"/>
          <w:szCs w:val="22"/>
        </w:rPr>
        <w:t>për</w:t>
      </w:r>
      <w:r w:rsidRPr="002947D3">
        <w:rPr>
          <w:rFonts w:ascii="Arial" w:hAnsi="Arial" w:cs="Arial"/>
          <w:sz w:val="22"/>
          <w:szCs w:val="22"/>
        </w:rPr>
        <w:t xml:space="preserve"> instituci</w:t>
      </w:r>
      <w:r w:rsidR="006C58DA" w:rsidRPr="002947D3">
        <w:rPr>
          <w:rFonts w:ascii="Arial" w:hAnsi="Arial" w:cs="Arial"/>
          <w:sz w:val="22"/>
          <w:szCs w:val="22"/>
        </w:rPr>
        <w:t>onet sportive</w:t>
      </w:r>
      <w:r w:rsidR="00D51CEB">
        <w:rPr>
          <w:rFonts w:ascii="Arial" w:hAnsi="Arial" w:cs="Arial"/>
          <w:sz w:val="22"/>
          <w:szCs w:val="22"/>
        </w:rPr>
        <w:t xml:space="preserve">,   </w:t>
      </w:r>
      <w:r w:rsidR="004D3CFD">
        <w:rPr>
          <w:rFonts w:ascii="Arial" w:hAnsi="Arial" w:cs="Arial"/>
          <w:sz w:val="22"/>
          <w:szCs w:val="22"/>
        </w:rPr>
        <w:t xml:space="preserve"> </w:t>
      </w:r>
      <w:r w:rsidR="004D3CFD" w:rsidRPr="002947D3">
        <w:rPr>
          <w:rFonts w:ascii="Arial" w:hAnsi="Arial" w:cs="Arial"/>
          <w:sz w:val="22"/>
          <w:szCs w:val="22"/>
        </w:rPr>
        <w:t xml:space="preserve">klubi </w:t>
      </w:r>
      <w:r w:rsidR="00D51CEB">
        <w:rPr>
          <w:rFonts w:ascii="Arial" w:hAnsi="Arial" w:cs="Arial"/>
          <w:sz w:val="22"/>
          <w:szCs w:val="22"/>
        </w:rPr>
        <w:t>i</w:t>
      </w:r>
      <w:r w:rsidR="004D3CFD" w:rsidRPr="002947D3">
        <w:rPr>
          <w:rFonts w:ascii="Arial" w:hAnsi="Arial" w:cs="Arial"/>
          <w:sz w:val="22"/>
          <w:szCs w:val="22"/>
        </w:rPr>
        <w:t xml:space="preserve"> futbollit "Deçiq" </w:t>
      </w:r>
      <w:r w:rsidR="006C58DA" w:rsidRPr="002947D3">
        <w:rPr>
          <w:rFonts w:ascii="Arial" w:hAnsi="Arial" w:cs="Arial"/>
          <w:sz w:val="22"/>
          <w:szCs w:val="22"/>
        </w:rPr>
        <w:t xml:space="preserve"> në vlerë prej </w:t>
      </w:r>
      <w:r w:rsidR="004D3CFD">
        <w:rPr>
          <w:rFonts w:ascii="Arial" w:hAnsi="Arial" w:cs="Arial"/>
          <w:sz w:val="22"/>
          <w:szCs w:val="22"/>
        </w:rPr>
        <w:t>503</w:t>
      </w:r>
      <w:r w:rsidR="006C58DA" w:rsidRPr="002947D3">
        <w:rPr>
          <w:rFonts w:ascii="Arial" w:hAnsi="Arial" w:cs="Arial"/>
          <w:sz w:val="22"/>
          <w:szCs w:val="22"/>
        </w:rPr>
        <w:t>.</w:t>
      </w:r>
      <w:r w:rsidRPr="002947D3">
        <w:rPr>
          <w:rFonts w:ascii="Arial" w:hAnsi="Arial" w:cs="Arial"/>
          <w:sz w:val="22"/>
          <w:szCs w:val="22"/>
        </w:rPr>
        <w:t>000,00€</w:t>
      </w:r>
    </w:p>
    <w:p w:rsidR="004D3CFD" w:rsidRPr="004D3CFD" w:rsidRDefault="004D3CFD" w:rsidP="004D3C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D3CFD">
        <w:rPr>
          <w:rFonts w:ascii="Arial" w:hAnsi="Arial" w:cs="Arial"/>
          <w:sz w:val="22"/>
          <w:szCs w:val="22"/>
        </w:rPr>
        <w:t>- Transferta të tjera për institucionet sportive - klubi i basketbollit "De</w:t>
      </w:r>
      <w:r w:rsidRPr="00D24708">
        <w:rPr>
          <w:rFonts w:ascii="Arial" w:hAnsi="Arial" w:cs="Arial"/>
          <w:sz w:val="22"/>
          <w:szCs w:val="22"/>
        </w:rPr>
        <w:t>çiq</w:t>
      </w:r>
      <w:r w:rsidRPr="004D3CFD">
        <w:rPr>
          <w:rFonts w:ascii="Arial" w:hAnsi="Arial" w:cs="Arial"/>
          <w:sz w:val="22"/>
          <w:szCs w:val="22"/>
        </w:rPr>
        <w:t>" - 120,000.00 €.</w:t>
      </w:r>
    </w:p>
    <w:p w:rsidR="004D3CFD" w:rsidRPr="00D51CEB" w:rsidRDefault="004D3CFD" w:rsidP="004D3C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D51CEB">
        <w:rPr>
          <w:rFonts w:ascii="Arial" w:hAnsi="Arial" w:cs="Arial"/>
          <w:b/>
          <w:bCs/>
          <w:sz w:val="22"/>
          <w:szCs w:val="22"/>
          <w:u w:val="single"/>
        </w:rPr>
        <w:t xml:space="preserve">Transferta për organizatat joqeveritare në shumën prej 45,000.00 € (Sekretariati për Vetëqeverisje </w:t>
      </w:r>
      <w:r w:rsidR="00D51CEB" w:rsidRPr="00D51CEB">
        <w:rPr>
          <w:rFonts w:ascii="Arial" w:hAnsi="Arial" w:cs="Arial"/>
          <w:b/>
          <w:bCs/>
          <w:sz w:val="22"/>
          <w:szCs w:val="22"/>
          <w:u w:val="single"/>
        </w:rPr>
        <w:t>lokale</w:t>
      </w:r>
      <w:r w:rsidRPr="00D51CEB">
        <w:rPr>
          <w:rFonts w:ascii="Arial" w:hAnsi="Arial" w:cs="Arial"/>
          <w:b/>
          <w:bCs/>
          <w:sz w:val="22"/>
          <w:szCs w:val="22"/>
          <w:u w:val="single"/>
        </w:rPr>
        <w:t>)</w:t>
      </w:r>
    </w:p>
    <w:p w:rsidR="004D3CFD" w:rsidRDefault="004D3CFD" w:rsidP="004D3C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D3CFD">
        <w:rPr>
          <w:rFonts w:ascii="Arial" w:hAnsi="Arial" w:cs="Arial"/>
          <w:sz w:val="22"/>
          <w:szCs w:val="22"/>
        </w:rPr>
        <w:t xml:space="preserve">- Shuma prej 36,000.00 € do t'u </w:t>
      </w:r>
      <w:r w:rsidR="00D51CEB">
        <w:rPr>
          <w:rFonts w:ascii="Arial" w:hAnsi="Arial" w:cs="Arial"/>
          <w:sz w:val="22"/>
          <w:szCs w:val="22"/>
        </w:rPr>
        <w:t>ndahet</w:t>
      </w:r>
      <w:r w:rsidRPr="004D3CFD">
        <w:rPr>
          <w:rFonts w:ascii="Arial" w:hAnsi="Arial" w:cs="Arial"/>
          <w:sz w:val="22"/>
          <w:szCs w:val="22"/>
        </w:rPr>
        <w:t xml:space="preserve"> organizatave joqeveritare në përputhje me Vendimin e Kuvendit, ndërsa 9,000.00 € e mbetur</w:t>
      </w:r>
      <w:r w:rsidR="00D51CEB">
        <w:rPr>
          <w:rFonts w:ascii="Arial" w:hAnsi="Arial" w:cs="Arial"/>
          <w:sz w:val="22"/>
          <w:szCs w:val="22"/>
        </w:rPr>
        <w:t>a</w:t>
      </w:r>
      <w:r w:rsidRPr="004D3CFD">
        <w:rPr>
          <w:rFonts w:ascii="Arial" w:hAnsi="Arial" w:cs="Arial"/>
          <w:sz w:val="22"/>
          <w:szCs w:val="22"/>
        </w:rPr>
        <w:t xml:space="preserve"> do të shpërndahe</w:t>
      </w:r>
      <w:r w:rsidR="00D51CEB">
        <w:rPr>
          <w:rFonts w:ascii="Arial" w:hAnsi="Arial" w:cs="Arial"/>
          <w:sz w:val="22"/>
          <w:szCs w:val="22"/>
        </w:rPr>
        <w:t>n</w:t>
      </w:r>
      <w:r w:rsidRPr="004D3CFD">
        <w:rPr>
          <w:rFonts w:ascii="Arial" w:hAnsi="Arial" w:cs="Arial"/>
          <w:sz w:val="22"/>
          <w:szCs w:val="22"/>
        </w:rPr>
        <w:t xml:space="preserve"> për organizatat joqeveritare me status të veçantë. </w:t>
      </w:r>
    </w:p>
    <w:p w:rsidR="004D3CFD" w:rsidRPr="00D51CEB" w:rsidRDefault="004D3CFD" w:rsidP="004D3C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D51CEB">
        <w:rPr>
          <w:rFonts w:ascii="Arial" w:hAnsi="Arial" w:cs="Arial"/>
          <w:b/>
          <w:bCs/>
          <w:sz w:val="22"/>
          <w:szCs w:val="22"/>
          <w:u w:val="single"/>
        </w:rPr>
        <w:t>Transferta për partitë politike, në shumën prej 104,000.00 €:</w:t>
      </w:r>
    </w:p>
    <w:p w:rsidR="004D3CFD" w:rsidRPr="004D3CFD" w:rsidRDefault="004D3CFD" w:rsidP="004D3C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D3CFD">
        <w:rPr>
          <w:rFonts w:ascii="Arial" w:hAnsi="Arial" w:cs="Arial"/>
          <w:sz w:val="22"/>
          <w:szCs w:val="22"/>
        </w:rPr>
        <w:t>- Partitë politike – 77,600.00 € (Sekretariati i Financave)</w:t>
      </w:r>
    </w:p>
    <w:p w:rsidR="004D3CFD" w:rsidRPr="004D3CFD" w:rsidRDefault="004D3CFD" w:rsidP="004D3C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D3CFD">
        <w:rPr>
          <w:rFonts w:ascii="Arial" w:hAnsi="Arial" w:cs="Arial"/>
          <w:sz w:val="22"/>
          <w:szCs w:val="22"/>
        </w:rPr>
        <w:t>- Ndihmë për klubet e këshilltarëve (qira) – 18,600.00 € (Sekretariati i Financave)</w:t>
      </w:r>
    </w:p>
    <w:p w:rsidR="004D3CFD" w:rsidRPr="004D3CFD" w:rsidRDefault="004D3CFD" w:rsidP="004D3C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D3CFD">
        <w:rPr>
          <w:rFonts w:ascii="Arial" w:hAnsi="Arial" w:cs="Arial"/>
          <w:sz w:val="22"/>
          <w:szCs w:val="22"/>
        </w:rPr>
        <w:t>- Financimi i punës së rregullt të organizatave të grave në subjektet politike - 7,800.00 € (Sekretariati i Financave)</w:t>
      </w:r>
    </w:p>
    <w:p w:rsidR="004D3CFD" w:rsidRPr="00D51CEB" w:rsidRDefault="004D3CFD" w:rsidP="004D3C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D51CEB">
        <w:rPr>
          <w:rFonts w:ascii="Arial" w:hAnsi="Arial" w:cs="Arial"/>
          <w:b/>
          <w:bCs/>
          <w:sz w:val="22"/>
          <w:szCs w:val="22"/>
          <w:u w:val="single"/>
        </w:rPr>
        <w:t xml:space="preserve">Transferta për </w:t>
      </w:r>
      <w:r w:rsidR="002005B9">
        <w:rPr>
          <w:rFonts w:ascii="Arial" w:hAnsi="Arial" w:cs="Arial"/>
          <w:b/>
          <w:bCs/>
          <w:sz w:val="22"/>
          <w:szCs w:val="22"/>
          <w:u w:val="single"/>
        </w:rPr>
        <w:t>ndihmat</w:t>
      </w:r>
      <w:r w:rsidRPr="00D51CEB">
        <w:rPr>
          <w:rFonts w:ascii="Arial" w:hAnsi="Arial" w:cs="Arial"/>
          <w:b/>
          <w:bCs/>
          <w:sz w:val="22"/>
          <w:szCs w:val="22"/>
          <w:u w:val="single"/>
        </w:rPr>
        <w:t xml:space="preserve"> sociale një herëshe në shumën prej 85,000.00 €, përkatësisht:</w:t>
      </w:r>
    </w:p>
    <w:p w:rsidR="004D3CFD" w:rsidRPr="004D3CFD" w:rsidRDefault="004D3CFD" w:rsidP="004D3C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D3CFD">
        <w:rPr>
          <w:rFonts w:ascii="Arial" w:hAnsi="Arial" w:cs="Arial"/>
          <w:sz w:val="22"/>
          <w:szCs w:val="22"/>
        </w:rPr>
        <w:t xml:space="preserve">- </w:t>
      </w:r>
      <w:r w:rsidR="002005B9">
        <w:rPr>
          <w:rFonts w:ascii="Arial" w:hAnsi="Arial" w:cs="Arial"/>
          <w:sz w:val="22"/>
          <w:szCs w:val="22"/>
        </w:rPr>
        <w:t>Ndihma</w:t>
      </w:r>
      <w:r w:rsidRPr="004D3CFD">
        <w:rPr>
          <w:rFonts w:ascii="Arial" w:hAnsi="Arial" w:cs="Arial"/>
          <w:sz w:val="22"/>
          <w:szCs w:val="22"/>
        </w:rPr>
        <w:t xml:space="preserve"> </w:t>
      </w:r>
      <w:r w:rsidR="002005B9">
        <w:rPr>
          <w:rFonts w:ascii="Arial" w:hAnsi="Arial" w:cs="Arial"/>
          <w:sz w:val="22"/>
          <w:szCs w:val="22"/>
        </w:rPr>
        <w:t>një-</w:t>
      </w:r>
      <w:r w:rsidRPr="004D3CFD">
        <w:rPr>
          <w:rFonts w:ascii="Arial" w:hAnsi="Arial" w:cs="Arial"/>
          <w:sz w:val="22"/>
          <w:szCs w:val="22"/>
        </w:rPr>
        <w:t>herëshe</w:t>
      </w:r>
      <w:r w:rsidR="002005B9">
        <w:rPr>
          <w:rFonts w:ascii="Arial" w:hAnsi="Arial" w:cs="Arial"/>
          <w:sz w:val="22"/>
          <w:szCs w:val="22"/>
        </w:rPr>
        <w:t xml:space="preserve"> monetare</w:t>
      </w:r>
      <w:r w:rsidRPr="004D3CFD">
        <w:rPr>
          <w:rFonts w:ascii="Arial" w:hAnsi="Arial" w:cs="Arial"/>
          <w:sz w:val="22"/>
          <w:szCs w:val="22"/>
        </w:rPr>
        <w:t xml:space="preserve"> - 45,000.00 € - Sekretariati i Vetëqeverisjes </w:t>
      </w:r>
      <w:r w:rsidR="002005B9">
        <w:rPr>
          <w:rFonts w:ascii="Arial" w:hAnsi="Arial" w:cs="Arial"/>
          <w:sz w:val="22"/>
          <w:szCs w:val="22"/>
        </w:rPr>
        <w:t>Lokale</w:t>
      </w:r>
      <w:r w:rsidRPr="004D3CFD">
        <w:rPr>
          <w:rFonts w:ascii="Arial" w:hAnsi="Arial" w:cs="Arial"/>
          <w:sz w:val="22"/>
          <w:szCs w:val="22"/>
        </w:rPr>
        <w:t>,</w:t>
      </w:r>
    </w:p>
    <w:p w:rsidR="004D3CFD" w:rsidRPr="004D3CFD" w:rsidRDefault="004D3CFD" w:rsidP="004D3C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D3CFD">
        <w:rPr>
          <w:rFonts w:ascii="Arial" w:hAnsi="Arial" w:cs="Arial"/>
          <w:sz w:val="22"/>
          <w:szCs w:val="22"/>
        </w:rPr>
        <w:lastRenderedPageBreak/>
        <w:t xml:space="preserve">- </w:t>
      </w:r>
      <w:r w:rsidR="002005B9">
        <w:rPr>
          <w:rFonts w:ascii="Arial" w:hAnsi="Arial" w:cs="Arial"/>
          <w:sz w:val="22"/>
          <w:szCs w:val="22"/>
        </w:rPr>
        <w:t>Kompensime</w:t>
      </w:r>
      <w:r w:rsidRPr="004D3CFD">
        <w:rPr>
          <w:rFonts w:ascii="Arial" w:hAnsi="Arial" w:cs="Arial"/>
          <w:sz w:val="22"/>
          <w:szCs w:val="22"/>
        </w:rPr>
        <w:t xml:space="preserve"> për </w:t>
      </w:r>
      <w:r w:rsidR="002005B9">
        <w:rPr>
          <w:rFonts w:ascii="Arial" w:hAnsi="Arial" w:cs="Arial"/>
          <w:sz w:val="22"/>
          <w:szCs w:val="22"/>
        </w:rPr>
        <w:t>lehonat</w:t>
      </w:r>
      <w:r w:rsidRPr="004D3CFD">
        <w:rPr>
          <w:rFonts w:ascii="Arial" w:hAnsi="Arial" w:cs="Arial"/>
          <w:sz w:val="22"/>
          <w:szCs w:val="22"/>
        </w:rPr>
        <w:t xml:space="preserve"> - 30,000.00 € - Sekretariati i Vetëqeverisjes </w:t>
      </w:r>
      <w:r w:rsidR="002005B9">
        <w:rPr>
          <w:rFonts w:ascii="Arial" w:hAnsi="Arial" w:cs="Arial"/>
          <w:sz w:val="22"/>
          <w:szCs w:val="22"/>
        </w:rPr>
        <w:t>Lokale</w:t>
      </w:r>
    </w:p>
    <w:p w:rsidR="002005B9" w:rsidRDefault="004D3CFD" w:rsidP="004D3C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D3CFD">
        <w:rPr>
          <w:rFonts w:ascii="Arial" w:hAnsi="Arial" w:cs="Arial"/>
          <w:sz w:val="22"/>
          <w:szCs w:val="22"/>
        </w:rPr>
        <w:t xml:space="preserve">- </w:t>
      </w:r>
      <w:r w:rsidR="002005B9">
        <w:rPr>
          <w:rFonts w:ascii="Arial" w:hAnsi="Arial" w:cs="Arial"/>
          <w:sz w:val="22"/>
          <w:szCs w:val="22"/>
        </w:rPr>
        <w:t>Ndihma</w:t>
      </w:r>
      <w:r w:rsidRPr="004D3CFD">
        <w:rPr>
          <w:rFonts w:ascii="Arial" w:hAnsi="Arial" w:cs="Arial"/>
          <w:sz w:val="22"/>
          <w:szCs w:val="22"/>
        </w:rPr>
        <w:t xml:space="preserve"> një</w:t>
      </w:r>
      <w:r w:rsidR="002005B9">
        <w:rPr>
          <w:rFonts w:ascii="Arial" w:hAnsi="Arial" w:cs="Arial"/>
          <w:sz w:val="22"/>
          <w:szCs w:val="22"/>
        </w:rPr>
        <w:t>-</w:t>
      </w:r>
      <w:r w:rsidRPr="004D3CFD">
        <w:rPr>
          <w:rFonts w:ascii="Arial" w:hAnsi="Arial" w:cs="Arial"/>
          <w:sz w:val="22"/>
          <w:szCs w:val="22"/>
        </w:rPr>
        <w:t>herëshe</w:t>
      </w:r>
      <w:r w:rsidR="002005B9">
        <w:rPr>
          <w:rFonts w:ascii="Arial" w:hAnsi="Arial" w:cs="Arial"/>
          <w:sz w:val="22"/>
          <w:szCs w:val="22"/>
        </w:rPr>
        <w:t xml:space="preserve"> monetare</w:t>
      </w:r>
      <w:r w:rsidRPr="004D3CFD">
        <w:rPr>
          <w:rFonts w:ascii="Arial" w:hAnsi="Arial" w:cs="Arial"/>
          <w:sz w:val="22"/>
          <w:szCs w:val="22"/>
        </w:rPr>
        <w:t xml:space="preserve"> për punonjësit (në rast vdekjeje të një anëtari të ngushtë të familjes, sëmundjeje, etj.) në shumën prej 8,000.00 € - Sekretariati i Financave. </w:t>
      </w:r>
    </w:p>
    <w:p w:rsidR="004D3CFD" w:rsidRPr="002005B9" w:rsidRDefault="004D3CFD" w:rsidP="004D3C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4D3CFD">
        <w:rPr>
          <w:rFonts w:ascii="Arial" w:hAnsi="Arial" w:cs="Arial"/>
          <w:sz w:val="22"/>
          <w:szCs w:val="22"/>
        </w:rPr>
        <w:t xml:space="preserve"> </w:t>
      </w:r>
      <w:r w:rsidRPr="002005B9">
        <w:rPr>
          <w:rFonts w:ascii="Arial" w:hAnsi="Arial" w:cs="Arial"/>
          <w:b/>
          <w:bCs/>
          <w:sz w:val="22"/>
          <w:szCs w:val="22"/>
          <w:u w:val="single"/>
        </w:rPr>
        <w:t>Transferta të tjera për individë në shumën prej 69,400.00 €</w:t>
      </w:r>
    </w:p>
    <w:p w:rsidR="004D3CFD" w:rsidRPr="004D3CFD" w:rsidRDefault="004D3CFD" w:rsidP="004D3C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D3CFD">
        <w:rPr>
          <w:rFonts w:ascii="Arial" w:hAnsi="Arial" w:cs="Arial"/>
          <w:sz w:val="22"/>
          <w:szCs w:val="22"/>
        </w:rPr>
        <w:t xml:space="preserve">- Bursa - 50,000.00 € (Sekretariati për Vetëqeverisje </w:t>
      </w:r>
      <w:r w:rsidR="00CE06D3">
        <w:rPr>
          <w:rFonts w:ascii="Arial" w:hAnsi="Arial" w:cs="Arial"/>
          <w:sz w:val="22"/>
          <w:szCs w:val="22"/>
        </w:rPr>
        <w:t>Lokale</w:t>
      </w:r>
      <w:r w:rsidRPr="004D3CFD">
        <w:rPr>
          <w:rFonts w:ascii="Arial" w:hAnsi="Arial" w:cs="Arial"/>
          <w:sz w:val="22"/>
          <w:szCs w:val="22"/>
        </w:rPr>
        <w:t>)</w:t>
      </w:r>
    </w:p>
    <w:p w:rsidR="004D3CFD" w:rsidRPr="004D3CFD" w:rsidRDefault="004D3CFD" w:rsidP="004D3C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D3CFD">
        <w:rPr>
          <w:rFonts w:ascii="Arial" w:hAnsi="Arial" w:cs="Arial"/>
          <w:sz w:val="22"/>
          <w:szCs w:val="22"/>
        </w:rPr>
        <w:t>- Çmimi 15 Dhjetor</w:t>
      </w:r>
      <w:r w:rsidR="00CE06D3">
        <w:rPr>
          <w:rFonts w:ascii="Arial" w:hAnsi="Arial" w:cs="Arial"/>
          <w:sz w:val="22"/>
          <w:szCs w:val="22"/>
        </w:rPr>
        <w:t>i</w:t>
      </w:r>
      <w:r w:rsidRPr="004D3CFD">
        <w:rPr>
          <w:rFonts w:ascii="Arial" w:hAnsi="Arial" w:cs="Arial"/>
          <w:sz w:val="22"/>
          <w:szCs w:val="22"/>
        </w:rPr>
        <w:t xml:space="preserve"> – Dita e Çlirimit – 1,500.00 € (Shërbimi i Kuvendit)</w:t>
      </w:r>
    </w:p>
    <w:p w:rsidR="004D3CFD" w:rsidRPr="004D3CFD" w:rsidRDefault="004D3CFD" w:rsidP="004D3C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D3CFD">
        <w:rPr>
          <w:rFonts w:ascii="Arial" w:hAnsi="Arial" w:cs="Arial"/>
          <w:sz w:val="22"/>
          <w:szCs w:val="22"/>
        </w:rPr>
        <w:t xml:space="preserve">- Transferta të NORA-s dhe anëtarëve të familjeve të tyre - 10,000.00 € (Sekretariati për Vetëqeverisje </w:t>
      </w:r>
      <w:r w:rsidR="00CE06D3">
        <w:rPr>
          <w:rFonts w:ascii="Arial" w:hAnsi="Arial" w:cs="Arial"/>
          <w:sz w:val="22"/>
          <w:szCs w:val="22"/>
        </w:rPr>
        <w:t>Lokale</w:t>
      </w:r>
      <w:r w:rsidRPr="004D3CFD">
        <w:rPr>
          <w:rFonts w:ascii="Arial" w:hAnsi="Arial" w:cs="Arial"/>
          <w:sz w:val="22"/>
          <w:szCs w:val="22"/>
        </w:rPr>
        <w:t>)</w:t>
      </w:r>
    </w:p>
    <w:p w:rsidR="004D3CFD" w:rsidRPr="004D3CFD" w:rsidRDefault="004D3CFD" w:rsidP="004D3C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D3CFD">
        <w:rPr>
          <w:rFonts w:ascii="Arial" w:hAnsi="Arial" w:cs="Arial"/>
          <w:sz w:val="22"/>
          <w:szCs w:val="22"/>
        </w:rPr>
        <w:t>- Të tjera - 2,000.00 € (Sekretariati i Financave)</w:t>
      </w:r>
    </w:p>
    <w:p w:rsidR="004D3CFD" w:rsidRPr="004D3CFD" w:rsidRDefault="004D3CFD" w:rsidP="004D3C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D3CFD">
        <w:rPr>
          <w:rFonts w:ascii="Arial" w:hAnsi="Arial" w:cs="Arial"/>
          <w:sz w:val="22"/>
          <w:szCs w:val="22"/>
        </w:rPr>
        <w:t xml:space="preserve">- Të tjera – 5,900.00 € (Zyra e </w:t>
      </w:r>
      <w:r w:rsidR="00CE06D3">
        <w:rPr>
          <w:rFonts w:ascii="Arial" w:hAnsi="Arial" w:cs="Arial"/>
          <w:sz w:val="22"/>
          <w:szCs w:val="22"/>
        </w:rPr>
        <w:t>Kryetarit</w:t>
      </w:r>
      <w:r w:rsidRPr="004D3CFD">
        <w:rPr>
          <w:rFonts w:ascii="Arial" w:hAnsi="Arial" w:cs="Arial"/>
          <w:sz w:val="22"/>
          <w:szCs w:val="22"/>
        </w:rPr>
        <w:t>)</w:t>
      </w:r>
    </w:p>
    <w:p w:rsidR="00CE06D3" w:rsidRDefault="00CE06D3" w:rsidP="004D3C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D3CFD" w:rsidRPr="00CE06D3" w:rsidRDefault="004D3CFD" w:rsidP="004D3C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6A268F">
        <w:rPr>
          <w:rFonts w:ascii="Arial" w:hAnsi="Arial" w:cs="Arial"/>
          <w:b/>
          <w:sz w:val="22"/>
          <w:szCs w:val="22"/>
          <w:u w:val="single"/>
        </w:rPr>
        <w:t xml:space="preserve">Transferta për institucione </w:t>
      </w:r>
      <w:r w:rsidRPr="00CE06D3">
        <w:rPr>
          <w:rFonts w:ascii="Arial" w:hAnsi="Arial" w:cs="Arial"/>
          <w:sz w:val="22"/>
          <w:szCs w:val="22"/>
          <w:u w:val="single"/>
        </w:rPr>
        <w:t>në shumën prej 338,500.00 €, përkatësisht:</w:t>
      </w:r>
    </w:p>
    <w:p w:rsidR="004D3CFD" w:rsidRPr="004D3CFD" w:rsidRDefault="004D3CFD" w:rsidP="004D3C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D3CFD">
        <w:rPr>
          <w:rFonts w:ascii="Arial" w:hAnsi="Arial" w:cs="Arial"/>
          <w:sz w:val="22"/>
          <w:szCs w:val="22"/>
        </w:rPr>
        <w:t>- Për organizatën turistike lokale - 150,000.00 € (Sekretariati për Financa)</w:t>
      </w:r>
    </w:p>
    <w:p w:rsidR="004D3CFD" w:rsidRPr="004D3CFD" w:rsidRDefault="004D3CFD" w:rsidP="004D3C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D3CFD">
        <w:rPr>
          <w:rFonts w:ascii="Arial" w:hAnsi="Arial" w:cs="Arial"/>
          <w:sz w:val="22"/>
          <w:szCs w:val="22"/>
        </w:rPr>
        <w:t>- Kryqi i Kuq Komunal - 20,000.00 € (Sekretariati për Financa)</w:t>
      </w:r>
    </w:p>
    <w:p w:rsidR="004D3CFD" w:rsidRPr="004D3CFD" w:rsidRDefault="004D3CFD" w:rsidP="004D3C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D3CFD">
        <w:rPr>
          <w:rFonts w:ascii="Arial" w:hAnsi="Arial" w:cs="Arial"/>
          <w:sz w:val="22"/>
          <w:szCs w:val="22"/>
        </w:rPr>
        <w:t>- Shoqata Komunale e Pensionistëve - 9,000.00 € (Sekretariati për Financat)</w:t>
      </w:r>
    </w:p>
    <w:p w:rsidR="004D3CFD" w:rsidRPr="004D3CFD" w:rsidRDefault="004D3CFD" w:rsidP="004D3C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D3CFD">
        <w:rPr>
          <w:rFonts w:ascii="Arial" w:hAnsi="Arial" w:cs="Arial"/>
          <w:sz w:val="22"/>
          <w:szCs w:val="22"/>
        </w:rPr>
        <w:t xml:space="preserve">- Transferta për institucione publike - </w:t>
      </w:r>
      <w:r w:rsidR="00CE06D3">
        <w:rPr>
          <w:rFonts w:ascii="Arial" w:hAnsi="Arial" w:cs="Arial"/>
          <w:sz w:val="22"/>
          <w:szCs w:val="22"/>
        </w:rPr>
        <w:t>Bashkësitë</w:t>
      </w:r>
      <w:r w:rsidRPr="004D3CFD">
        <w:rPr>
          <w:rFonts w:ascii="Arial" w:hAnsi="Arial" w:cs="Arial"/>
          <w:sz w:val="22"/>
          <w:szCs w:val="22"/>
        </w:rPr>
        <w:t xml:space="preserve"> lokale – 60,000.00 € (Sekretariati për Financa)</w:t>
      </w:r>
    </w:p>
    <w:p w:rsidR="004D3CFD" w:rsidRPr="004D3CFD" w:rsidRDefault="004D3CFD" w:rsidP="004D3C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D3CFD">
        <w:rPr>
          <w:rFonts w:ascii="Arial" w:hAnsi="Arial" w:cs="Arial"/>
          <w:sz w:val="22"/>
          <w:szCs w:val="22"/>
        </w:rPr>
        <w:t>- Transfertë për Muzeun Etnografik të Mal</w:t>
      </w:r>
      <w:r w:rsidR="00CE06D3">
        <w:rPr>
          <w:rFonts w:ascii="Arial" w:hAnsi="Arial" w:cs="Arial"/>
          <w:sz w:val="22"/>
          <w:szCs w:val="22"/>
        </w:rPr>
        <w:t>ë</w:t>
      </w:r>
      <w:r w:rsidRPr="004D3CFD">
        <w:rPr>
          <w:rFonts w:ascii="Arial" w:hAnsi="Arial" w:cs="Arial"/>
          <w:sz w:val="22"/>
          <w:szCs w:val="22"/>
        </w:rPr>
        <w:t>s</w:t>
      </w:r>
      <w:r w:rsidR="00CE06D3">
        <w:rPr>
          <w:rFonts w:ascii="Arial" w:hAnsi="Arial" w:cs="Arial"/>
          <w:sz w:val="22"/>
          <w:szCs w:val="22"/>
        </w:rPr>
        <w:t>is</w:t>
      </w:r>
      <w:r w:rsidRPr="004D3CFD">
        <w:rPr>
          <w:rFonts w:ascii="Arial" w:hAnsi="Arial" w:cs="Arial"/>
          <w:sz w:val="22"/>
          <w:szCs w:val="22"/>
        </w:rPr>
        <w:t>ë - 12,500.00 € (Sekretariati për Vetëqeverisjen Lokale)</w:t>
      </w:r>
    </w:p>
    <w:p w:rsidR="004D3CFD" w:rsidRPr="004D3CFD" w:rsidRDefault="004D3CFD" w:rsidP="004D3C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D3CFD">
        <w:rPr>
          <w:rFonts w:ascii="Arial" w:hAnsi="Arial" w:cs="Arial"/>
          <w:sz w:val="22"/>
          <w:szCs w:val="22"/>
        </w:rPr>
        <w:t>- Transferta për institucionet - 50,000.00 € - për mbështetjen dhe zhvillimin e sipërmarrjes përmes programeve specifike të parashikuara në Vendimin dhe Planin Strategjik të Zhvillimit të Komunës së Tuzit 2021 - 2026. Fondet e planifikuara do të përcaktohen me një Vendim të veçantë për mbështetjen dhe zhvillimin e sipërmarrjes (Sekretariati për Zhvillim dhe Projekte)</w:t>
      </w:r>
    </w:p>
    <w:p w:rsidR="00CE06D3" w:rsidRDefault="00CE06D3" w:rsidP="004D3C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D3CFD" w:rsidRPr="004D3CFD" w:rsidRDefault="004D3CFD" w:rsidP="004D3C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E06D3">
        <w:rPr>
          <w:rFonts w:ascii="Arial" w:hAnsi="Arial" w:cs="Arial"/>
          <w:b/>
          <w:bCs/>
          <w:sz w:val="22"/>
          <w:szCs w:val="22"/>
          <w:u w:val="single"/>
        </w:rPr>
        <w:t>Transferta të tjera – 37,000.00 €</w:t>
      </w:r>
      <w:r w:rsidRPr="004D3CFD">
        <w:rPr>
          <w:rFonts w:ascii="Arial" w:hAnsi="Arial" w:cs="Arial"/>
          <w:sz w:val="22"/>
          <w:szCs w:val="22"/>
        </w:rPr>
        <w:t xml:space="preserve"> - (Sekretariati i Financave) – Transferta nga projektet:</w:t>
      </w:r>
    </w:p>
    <w:p w:rsidR="004D3CFD" w:rsidRPr="004D3CFD" w:rsidRDefault="004D3CFD" w:rsidP="004D3C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D3CFD">
        <w:rPr>
          <w:rFonts w:ascii="Arial" w:hAnsi="Arial" w:cs="Arial"/>
          <w:sz w:val="22"/>
          <w:szCs w:val="22"/>
        </w:rPr>
        <w:t>- "Nera" - Pagesa për partnerët në shumën prej 27,000.00 €,</w:t>
      </w:r>
    </w:p>
    <w:p w:rsidR="004D3CFD" w:rsidRPr="004D3CFD" w:rsidRDefault="004D3CFD" w:rsidP="004D3C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D3CFD">
        <w:rPr>
          <w:rFonts w:ascii="Arial" w:hAnsi="Arial" w:cs="Arial"/>
          <w:sz w:val="22"/>
          <w:szCs w:val="22"/>
        </w:rPr>
        <w:t>- "Prolightmed" - Pagesë për partnerët në shumën prej 10,000.00 €.</w:t>
      </w:r>
    </w:p>
    <w:p w:rsidR="004D3CFD" w:rsidRPr="004D3CFD" w:rsidRDefault="004D3CFD" w:rsidP="004D3C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D3CFD" w:rsidRPr="004D3CFD" w:rsidRDefault="004D3CFD" w:rsidP="004D3C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D3CFD">
        <w:rPr>
          <w:rFonts w:ascii="Arial" w:hAnsi="Arial" w:cs="Arial"/>
          <w:sz w:val="22"/>
          <w:szCs w:val="22"/>
        </w:rPr>
        <w:t xml:space="preserve">• </w:t>
      </w:r>
      <w:r w:rsidR="003B6DE7" w:rsidRPr="003B6DE7">
        <w:rPr>
          <w:rFonts w:ascii="Arial" w:hAnsi="Arial" w:cs="Arial"/>
          <w:b/>
          <w:bCs/>
          <w:sz w:val="22"/>
          <w:szCs w:val="22"/>
        </w:rPr>
        <w:t>Vërejtje</w:t>
      </w:r>
      <w:r w:rsidRPr="004D3CFD">
        <w:rPr>
          <w:rFonts w:ascii="Arial" w:hAnsi="Arial" w:cs="Arial"/>
          <w:sz w:val="22"/>
          <w:szCs w:val="22"/>
        </w:rPr>
        <w:t>: Pagesat për partnerët e projektit të lartpërmendur financohen nga fondet e projektit</w:t>
      </w:r>
    </w:p>
    <w:p w:rsidR="004D3CFD" w:rsidRPr="004D3CFD" w:rsidRDefault="004D3CFD" w:rsidP="004D3C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D3CFD">
        <w:rPr>
          <w:rFonts w:ascii="Arial" w:hAnsi="Arial" w:cs="Arial"/>
          <w:sz w:val="22"/>
          <w:szCs w:val="22"/>
        </w:rPr>
        <w:t xml:space="preserve">• </w:t>
      </w:r>
      <w:r w:rsidR="003B6DE7" w:rsidRPr="003B6DE7">
        <w:rPr>
          <w:rFonts w:ascii="Arial" w:hAnsi="Arial" w:cs="Arial"/>
          <w:b/>
          <w:bCs/>
          <w:sz w:val="22"/>
          <w:szCs w:val="22"/>
        </w:rPr>
        <w:t>Vërejtje</w:t>
      </w:r>
      <w:r w:rsidRPr="004D3CFD">
        <w:rPr>
          <w:rFonts w:ascii="Arial" w:hAnsi="Arial" w:cs="Arial"/>
          <w:sz w:val="22"/>
          <w:szCs w:val="22"/>
        </w:rPr>
        <w:t xml:space="preserve">: Zëri Transferime për institucionet </w:t>
      </w:r>
      <w:r w:rsidR="003B6DE7">
        <w:rPr>
          <w:rFonts w:ascii="Arial" w:hAnsi="Arial" w:cs="Arial"/>
          <w:sz w:val="22"/>
          <w:szCs w:val="22"/>
        </w:rPr>
        <w:t>pranë</w:t>
      </w:r>
      <w:r w:rsidRPr="004D3CFD">
        <w:rPr>
          <w:rFonts w:ascii="Arial" w:hAnsi="Arial" w:cs="Arial"/>
          <w:sz w:val="22"/>
          <w:szCs w:val="22"/>
        </w:rPr>
        <w:t xml:space="preserve"> Zyrë</w:t>
      </w:r>
      <w:r w:rsidR="003B6DE7">
        <w:rPr>
          <w:rFonts w:ascii="Arial" w:hAnsi="Arial" w:cs="Arial"/>
          <w:sz w:val="22"/>
          <w:szCs w:val="22"/>
        </w:rPr>
        <w:t>s</w:t>
      </w:r>
      <w:r w:rsidRPr="004D3CFD">
        <w:rPr>
          <w:rFonts w:ascii="Arial" w:hAnsi="Arial" w:cs="Arial"/>
          <w:sz w:val="22"/>
          <w:szCs w:val="22"/>
        </w:rPr>
        <w:t xml:space="preserve"> </w:t>
      </w:r>
      <w:r w:rsidR="003B6DE7">
        <w:rPr>
          <w:rFonts w:ascii="Arial" w:hAnsi="Arial" w:cs="Arial"/>
          <w:sz w:val="22"/>
          <w:szCs w:val="22"/>
        </w:rPr>
        <w:t>së</w:t>
      </w:r>
      <w:r w:rsidRPr="004D3CFD">
        <w:rPr>
          <w:rFonts w:ascii="Arial" w:hAnsi="Arial" w:cs="Arial"/>
          <w:sz w:val="22"/>
          <w:szCs w:val="22"/>
        </w:rPr>
        <w:t xml:space="preserve"> </w:t>
      </w:r>
      <w:r w:rsidR="003B6DE7">
        <w:rPr>
          <w:rFonts w:ascii="Arial" w:hAnsi="Arial" w:cs="Arial"/>
          <w:sz w:val="22"/>
          <w:szCs w:val="22"/>
        </w:rPr>
        <w:t>kryetarit</w:t>
      </w:r>
      <w:r w:rsidRPr="004D3CFD">
        <w:rPr>
          <w:rFonts w:ascii="Arial" w:hAnsi="Arial" w:cs="Arial"/>
          <w:sz w:val="22"/>
          <w:szCs w:val="22"/>
        </w:rPr>
        <w:t xml:space="preserve"> për mbështetjen dhe zhvillimin e sipërmarrjes në turizëm është fshirë për vitin aktual. Në buxhet është propozuar një ndryshim, i cili fshin zërin në fjalë, duke pasur parasysh se nuk kishte kohë të mjaftueshme për zbatimin e tij gjatë këtij viti buxhetor. Përveç kësaj, për të përmbushur të gjitha procedurat ligjore dhe afatet që lidhen me zbatimin e aktiviteteve të planifikuara, sugjerohet që zëri i përmendur të hiqet nga buxheti për këtë vit dhe planet për vitin e ardhshëm.</w:t>
      </w:r>
    </w:p>
    <w:p w:rsidR="004D3CFD" w:rsidRPr="004D3CFD" w:rsidRDefault="004D3CFD" w:rsidP="004D3C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D3CFD" w:rsidRPr="003B6DE7" w:rsidRDefault="004D3CFD" w:rsidP="004D3C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3B6DE7">
        <w:rPr>
          <w:rFonts w:ascii="Arial" w:hAnsi="Arial" w:cs="Arial"/>
          <w:b/>
          <w:bCs/>
          <w:sz w:val="22"/>
          <w:szCs w:val="22"/>
          <w:u w:val="single"/>
        </w:rPr>
        <w:t>Transferime të tjera të planifikuara në shumën prej 1,109,000.00 € përfshijnë:</w:t>
      </w:r>
    </w:p>
    <w:p w:rsidR="004D3CFD" w:rsidRPr="004D3CFD" w:rsidRDefault="004D3CFD" w:rsidP="004D3C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D3CFD">
        <w:rPr>
          <w:rFonts w:ascii="Arial" w:hAnsi="Arial" w:cs="Arial"/>
          <w:sz w:val="22"/>
          <w:szCs w:val="22"/>
        </w:rPr>
        <w:t>- Transferimet për kompanitë e themeluara nga Komuna e Tuzit dhe institucionet publike janë planifikuar në shumën prej 1,109,000.00 € si më poshtë:</w:t>
      </w:r>
    </w:p>
    <w:p w:rsidR="004D3CFD" w:rsidRPr="004D3CFD" w:rsidRDefault="004D3CFD" w:rsidP="004D3C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D3CFD">
        <w:rPr>
          <w:rFonts w:ascii="Arial" w:hAnsi="Arial" w:cs="Arial"/>
          <w:sz w:val="22"/>
          <w:szCs w:val="22"/>
        </w:rPr>
        <w:t>• QIK "Malesia" - 323,000.00 €</w:t>
      </w:r>
    </w:p>
    <w:p w:rsidR="004D3CFD" w:rsidRPr="004D3CFD" w:rsidRDefault="004D3CFD" w:rsidP="004D3C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D3CFD">
        <w:rPr>
          <w:rFonts w:ascii="Arial" w:hAnsi="Arial" w:cs="Arial"/>
          <w:sz w:val="22"/>
          <w:szCs w:val="22"/>
        </w:rPr>
        <w:t xml:space="preserve">• </w:t>
      </w:r>
      <w:r w:rsidR="003B6DE7">
        <w:rPr>
          <w:rFonts w:ascii="Arial" w:hAnsi="Arial" w:cs="Arial"/>
          <w:sz w:val="22"/>
          <w:szCs w:val="22"/>
        </w:rPr>
        <w:t xml:space="preserve">SH.P.K - </w:t>
      </w:r>
      <w:r w:rsidRPr="004D3CFD">
        <w:rPr>
          <w:rFonts w:ascii="Arial" w:hAnsi="Arial" w:cs="Arial"/>
          <w:sz w:val="22"/>
          <w:szCs w:val="22"/>
        </w:rPr>
        <w:t>Komuna</w:t>
      </w:r>
      <w:r w:rsidR="003B6DE7">
        <w:rPr>
          <w:rFonts w:ascii="Arial" w:hAnsi="Arial" w:cs="Arial"/>
          <w:sz w:val="22"/>
          <w:szCs w:val="22"/>
        </w:rPr>
        <w:t>le</w:t>
      </w:r>
      <w:r w:rsidRPr="004D3CFD">
        <w:rPr>
          <w:rFonts w:ascii="Arial" w:hAnsi="Arial" w:cs="Arial"/>
          <w:sz w:val="22"/>
          <w:szCs w:val="22"/>
        </w:rPr>
        <w:t xml:space="preserve"> Tuz  – 350,000.00 €</w:t>
      </w:r>
    </w:p>
    <w:p w:rsidR="004D3CFD" w:rsidRPr="004D3CFD" w:rsidRDefault="004D3CFD" w:rsidP="004D3C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D3CFD">
        <w:rPr>
          <w:rFonts w:ascii="Arial" w:hAnsi="Arial" w:cs="Arial"/>
          <w:sz w:val="22"/>
          <w:szCs w:val="22"/>
        </w:rPr>
        <w:t xml:space="preserve">• </w:t>
      </w:r>
      <w:r w:rsidR="003B6DE7">
        <w:rPr>
          <w:rFonts w:ascii="Arial" w:hAnsi="Arial" w:cs="Arial"/>
          <w:sz w:val="22"/>
          <w:szCs w:val="22"/>
        </w:rPr>
        <w:t>SH.P.K Tregu - Tuz</w:t>
      </w:r>
      <w:r w:rsidRPr="004D3CFD">
        <w:rPr>
          <w:rFonts w:ascii="Arial" w:hAnsi="Arial" w:cs="Arial"/>
          <w:sz w:val="22"/>
          <w:szCs w:val="22"/>
        </w:rPr>
        <w:t xml:space="preserve"> – 100,000.00 €</w:t>
      </w:r>
    </w:p>
    <w:p w:rsidR="004D3CFD" w:rsidRPr="004D3CFD" w:rsidRDefault="004D3CFD" w:rsidP="004D3C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D3CFD">
        <w:rPr>
          <w:rFonts w:ascii="Arial" w:hAnsi="Arial" w:cs="Arial"/>
          <w:sz w:val="22"/>
          <w:szCs w:val="22"/>
        </w:rPr>
        <w:t xml:space="preserve">• </w:t>
      </w:r>
      <w:r w:rsidR="003B6DE7">
        <w:rPr>
          <w:rFonts w:ascii="Arial" w:hAnsi="Arial" w:cs="Arial"/>
          <w:sz w:val="22"/>
          <w:szCs w:val="22"/>
        </w:rPr>
        <w:t>Ujësjellësi dhe kanalizimi,</w:t>
      </w:r>
      <w:r w:rsidRPr="004D3CFD">
        <w:rPr>
          <w:rFonts w:ascii="Arial" w:hAnsi="Arial" w:cs="Arial"/>
          <w:sz w:val="22"/>
          <w:szCs w:val="22"/>
        </w:rPr>
        <w:t xml:space="preserve"> Tuz – 326,000.00 €</w:t>
      </w:r>
    </w:p>
    <w:p w:rsidR="004D3CFD" w:rsidRPr="004D3CFD" w:rsidRDefault="004D3CFD" w:rsidP="004D3C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D3CFD">
        <w:rPr>
          <w:rFonts w:ascii="Arial" w:hAnsi="Arial" w:cs="Arial"/>
          <w:sz w:val="22"/>
          <w:szCs w:val="22"/>
        </w:rPr>
        <w:t xml:space="preserve">• </w:t>
      </w:r>
      <w:r w:rsidR="003B6DE7">
        <w:rPr>
          <w:rFonts w:ascii="Arial" w:hAnsi="Arial" w:cs="Arial"/>
          <w:sz w:val="22"/>
          <w:szCs w:val="22"/>
        </w:rPr>
        <w:t xml:space="preserve">SH.P.K - </w:t>
      </w:r>
      <w:r w:rsidRPr="004D3CFD">
        <w:rPr>
          <w:rFonts w:ascii="Arial" w:hAnsi="Arial" w:cs="Arial"/>
          <w:sz w:val="22"/>
          <w:szCs w:val="22"/>
        </w:rPr>
        <w:t>Cemi . – 10,000.00 €</w:t>
      </w:r>
    </w:p>
    <w:p w:rsidR="004D3CFD" w:rsidRPr="004D3CFD" w:rsidRDefault="004D3CFD" w:rsidP="004D3C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D3CFD" w:rsidRDefault="003B6DE7" w:rsidP="004D3C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VËREJTJE</w:t>
      </w:r>
      <w:r w:rsidR="004D3CFD" w:rsidRPr="004D3CFD">
        <w:rPr>
          <w:rFonts w:ascii="Arial" w:hAnsi="Arial" w:cs="Arial"/>
          <w:sz w:val="22"/>
          <w:szCs w:val="22"/>
        </w:rPr>
        <w:t>: Transfer</w:t>
      </w:r>
      <w:r>
        <w:rPr>
          <w:rFonts w:ascii="Arial" w:hAnsi="Arial" w:cs="Arial"/>
          <w:sz w:val="22"/>
          <w:szCs w:val="22"/>
        </w:rPr>
        <w:t>i</w:t>
      </w:r>
      <w:r w:rsidR="004D3CFD" w:rsidRPr="004D3CFD">
        <w:rPr>
          <w:rFonts w:ascii="Arial" w:hAnsi="Arial" w:cs="Arial"/>
          <w:sz w:val="22"/>
          <w:szCs w:val="22"/>
        </w:rPr>
        <w:t xml:space="preserve"> te </w:t>
      </w:r>
      <w:r>
        <w:rPr>
          <w:rFonts w:ascii="Arial" w:hAnsi="Arial" w:cs="Arial"/>
          <w:sz w:val="22"/>
          <w:szCs w:val="22"/>
        </w:rPr>
        <w:t>shoqëria afariste</w:t>
      </w:r>
      <w:r w:rsidR="004D3CFD" w:rsidRPr="004D3CFD">
        <w:rPr>
          <w:rFonts w:ascii="Arial" w:hAnsi="Arial" w:cs="Arial"/>
          <w:sz w:val="22"/>
          <w:szCs w:val="22"/>
        </w:rPr>
        <w:t xml:space="preserve"> "</w:t>
      </w:r>
      <w:r>
        <w:rPr>
          <w:rFonts w:ascii="Arial" w:hAnsi="Arial" w:cs="Arial"/>
          <w:sz w:val="22"/>
          <w:szCs w:val="22"/>
        </w:rPr>
        <w:t xml:space="preserve">Ujësjellësi dhe kanalizimi </w:t>
      </w:r>
      <w:r w:rsidR="004D3CFD" w:rsidRPr="004D3CFD">
        <w:rPr>
          <w:rFonts w:ascii="Arial" w:hAnsi="Arial" w:cs="Arial"/>
          <w:sz w:val="22"/>
          <w:szCs w:val="22"/>
        </w:rPr>
        <w:t>" u rrit me 126,000.00 € për shkak të zbatimit të projektit - Ndërtimi i rrjetit të furnizimit me ujë në zonën rurale (Pikal, Prifte</w:t>
      </w:r>
      <w:r>
        <w:rPr>
          <w:rFonts w:ascii="Arial" w:hAnsi="Arial" w:cs="Arial"/>
          <w:sz w:val="22"/>
          <w:szCs w:val="22"/>
        </w:rPr>
        <w:t>n</w:t>
      </w:r>
      <w:r w:rsidR="004D3CFD" w:rsidRPr="004D3CFD">
        <w:rPr>
          <w:rFonts w:ascii="Arial" w:hAnsi="Arial" w:cs="Arial"/>
          <w:sz w:val="22"/>
          <w:szCs w:val="22"/>
        </w:rPr>
        <w:t xml:space="preserve"> dhe Lo</w:t>
      </w:r>
      <w:r>
        <w:rPr>
          <w:rFonts w:ascii="Arial" w:hAnsi="Arial" w:cs="Arial"/>
          <w:sz w:val="22"/>
          <w:szCs w:val="22"/>
        </w:rPr>
        <w:t>f</w:t>
      </w:r>
      <w:r w:rsidR="004D3CFD" w:rsidRPr="004D3CFD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ë</w:t>
      </w:r>
      <w:r w:rsidR="004D3CFD" w:rsidRPr="004D3CFD">
        <w:rPr>
          <w:rFonts w:ascii="Arial" w:hAnsi="Arial" w:cs="Arial"/>
          <w:sz w:val="22"/>
          <w:szCs w:val="22"/>
        </w:rPr>
        <w:t>).</w:t>
      </w:r>
    </w:p>
    <w:p w:rsidR="004D3CFD" w:rsidRDefault="004D3CFD" w:rsidP="004D3C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D3CFD" w:rsidRDefault="004D3CFD" w:rsidP="004D3C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F3A51" w:rsidRPr="000E7917" w:rsidRDefault="003F3A51" w:rsidP="003F3A51">
      <w:pPr>
        <w:spacing w:line="276" w:lineRule="auto"/>
        <w:jc w:val="center"/>
        <w:rPr>
          <w:rFonts w:ascii="Arial" w:hAnsi="Arial" w:cs="Arial"/>
          <w:b/>
          <w:sz w:val="32"/>
          <w:u w:val="single"/>
        </w:rPr>
      </w:pPr>
      <w:r w:rsidRPr="000E7917">
        <w:rPr>
          <w:rFonts w:ascii="Arial" w:hAnsi="Arial" w:cs="Arial"/>
          <w:b/>
          <w:sz w:val="32"/>
          <w:u w:val="single"/>
        </w:rPr>
        <w:t xml:space="preserve">III </w:t>
      </w:r>
      <w:r>
        <w:rPr>
          <w:rFonts w:ascii="Arial" w:hAnsi="Arial" w:cs="Arial"/>
          <w:b/>
          <w:sz w:val="32"/>
          <w:u w:val="single"/>
        </w:rPr>
        <w:t>SHPENZIMET KAPITALE</w:t>
      </w:r>
    </w:p>
    <w:p w:rsidR="004D3CFD" w:rsidRDefault="004D3CFD" w:rsidP="006A4D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D3CFD" w:rsidRDefault="004D3CFD" w:rsidP="006A4D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87FB5" w:rsidRPr="009D72CC" w:rsidRDefault="00A87FB5" w:rsidP="00A87FB5">
      <w:pPr>
        <w:spacing w:line="276" w:lineRule="auto"/>
        <w:jc w:val="both"/>
        <w:rPr>
          <w:rFonts w:ascii="Arial" w:hAnsi="Arial" w:cs="Arial"/>
          <w:bCs/>
          <w:sz w:val="22"/>
        </w:rPr>
      </w:pPr>
      <w:r w:rsidRPr="009D72CC">
        <w:rPr>
          <w:rFonts w:ascii="Arial" w:hAnsi="Arial" w:cs="Arial"/>
          <w:b/>
          <w:sz w:val="22"/>
        </w:rPr>
        <w:t xml:space="preserve">1. Shpenzimet për infrastrukturën lokale </w:t>
      </w:r>
      <w:r w:rsidRPr="009D72CC">
        <w:rPr>
          <w:rFonts w:ascii="Arial" w:hAnsi="Arial" w:cs="Arial"/>
          <w:bCs/>
          <w:sz w:val="22"/>
        </w:rPr>
        <w:t>janë planifikuar në shumën prej 760,000.00 €.</w:t>
      </w:r>
    </w:p>
    <w:p w:rsidR="00A87FB5" w:rsidRPr="009D72CC" w:rsidRDefault="00A87FB5" w:rsidP="00A87FB5">
      <w:pPr>
        <w:spacing w:line="276" w:lineRule="auto"/>
        <w:jc w:val="both"/>
        <w:rPr>
          <w:rFonts w:ascii="Arial" w:hAnsi="Arial" w:cs="Arial"/>
          <w:bCs/>
          <w:sz w:val="22"/>
        </w:rPr>
      </w:pPr>
    </w:p>
    <w:p w:rsidR="00A87FB5" w:rsidRPr="009D72CC" w:rsidRDefault="00A87FB5" w:rsidP="00A87FB5">
      <w:pPr>
        <w:spacing w:line="276" w:lineRule="auto"/>
        <w:jc w:val="both"/>
        <w:rPr>
          <w:rFonts w:ascii="Arial" w:hAnsi="Arial" w:cs="Arial"/>
          <w:bCs/>
          <w:sz w:val="22"/>
        </w:rPr>
      </w:pPr>
      <w:r w:rsidRPr="009D72CC">
        <w:rPr>
          <w:rFonts w:ascii="Arial" w:hAnsi="Arial" w:cs="Arial"/>
          <w:bCs/>
          <w:sz w:val="22"/>
        </w:rPr>
        <w:t>Në lojë janë realizimi i projekteve të mëposhtme:</w:t>
      </w:r>
    </w:p>
    <w:p w:rsidR="00A87FB5" w:rsidRPr="009D72CC" w:rsidRDefault="00A87FB5" w:rsidP="00A87FB5">
      <w:pPr>
        <w:spacing w:line="276" w:lineRule="auto"/>
        <w:ind w:firstLine="720"/>
        <w:jc w:val="both"/>
        <w:rPr>
          <w:rFonts w:ascii="Arial" w:hAnsi="Arial" w:cs="Arial"/>
          <w:bCs/>
          <w:sz w:val="22"/>
        </w:rPr>
      </w:pPr>
      <w:r w:rsidRPr="009D72CC">
        <w:rPr>
          <w:rFonts w:ascii="Arial" w:hAnsi="Arial" w:cs="Arial"/>
          <w:bCs/>
          <w:sz w:val="22"/>
        </w:rPr>
        <w:t>- Shërbime gjeodete – 10,000.00 €;</w:t>
      </w:r>
    </w:p>
    <w:p w:rsidR="00A87FB5" w:rsidRPr="009D72CC" w:rsidRDefault="00A87FB5" w:rsidP="00A87FB5">
      <w:pPr>
        <w:spacing w:line="276" w:lineRule="auto"/>
        <w:ind w:firstLine="720"/>
        <w:jc w:val="both"/>
        <w:rPr>
          <w:rFonts w:ascii="Arial" w:hAnsi="Arial" w:cs="Arial"/>
          <w:bCs/>
          <w:sz w:val="22"/>
        </w:rPr>
      </w:pPr>
      <w:r w:rsidRPr="009D72CC">
        <w:rPr>
          <w:rFonts w:ascii="Arial" w:hAnsi="Arial" w:cs="Arial"/>
          <w:bCs/>
          <w:sz w:val="22"/>
        </w:rPr>
        <w:t>- Zhvillimi i Projektit Kryesor të rrugës Dino</w:t>
      </w:r>
      <w:r>
        <w:rPr>
          <w:rFonts w:ascii="Arial" w:hAnsi="Arial" w:cs="Arial"/>
          <w:bCs/>
          <w:sz w:val="22"/>
        </w:rPr>
        <w:t>shë</w:t>
      </w:r>
      <w:r w:rsidRPr="009D72CC">
        <w:rPr>
          <w:rFonts w:ascii="Arial" w:hAnsi="Arial" w:cs="Arial"/>
          <w:bCs/>
          <w:sz w:val="22"/>
        </w:rPr>
        <w:t>-Mil</w:t>
      </w:r>
      <w:r>
        <w:rPr>
          <w:rFonts w:ascii="Arial" w:hAnsi="Arial" w:cs="Arial"/>
          <w:bCs/>
          <w:sz w:val="22"/>
        </w:rPr>
        <w:t>esh</w:t>
      </w:r>
      <w:r w:rsidRPr="009D72CC">
        <w:rPr>
          <w:rFonts w:ascii="Arial" w:hAnsi="Arial" w:cs="Arial"/>
          <w:bCs/>
          <w:sz w:val="22"/>
        </w:rPr>
        <w:t>-Tuz – 50,000.00 €;</w:t>
      </w:r>
    </w:p>
    <w:p w:rsidR="00A87FB5" w:rsidRPr="009D72CC" w:rsidRDefault="00A87FB5" w:rsidP="00A87FB5">
      <w:pPr>
        <w:spacing w:line="276" w:lineRule="auto"/>
        <w:ind w:firstLine="720"/>
        <w:jc w:val="both"/>
        <w:rPr>
          <w:rFonts w:ascii="Arial" w:hAnsi="Arial" w:cs="Arial"/>
          <w:bCs/>
          <w:sz w:val="22"/>
        </w:rPr>
      </w:pPr>
      <w:r w:rsidRPr="009D72CC">
        <w:rPr>
          <w:rFonts w:ascii="Arial" w:hAnsi="Arial" w:cs="Arial"/>
          <w:bCs/>
          <w:sz w:val="22"/>
        </w:rPr>
        <w:t>- Rishikimi i Projektit Kryesor të rrugës Dino</w:t>
      </w:r>
      <w:r>
        <w:rPr>
          <w:rFonts w:ascii="Arial" w:hAnsi="Arial" w:cs="Arial"/>
          <w:bCs/>
          <w:sz w:val="22"/>
        </w:rPr>
        <w:t>shë</w:t>
      </w:r>
      <w:r w:rsidRPr="009D72CC">
        <w:rPr>
          <w:rFonts w:ascii="Arial" w:hAnsi="Arial" w:cs="Arial"/>
          <w:bCs/>
          <w:sz w:val="22"/>
        </w:rPr>
        <w:t>-Mil</w:t>
      </w:r>
      <w:r>
        <w:rPr>
          <w:rFonts w:ascii="Arial" w:hAnsi="Arial" w:cs="Arial"/>
          <w:bCs/>
          <w:sz w:val="22"/>
        </w:rPr>
        <w:t>esh</w:t>
      </w:r>
      <w:r w:rsidRPr="009D72CC">
        <w:rPr>
          <w:rFonts w:ascii="Arial" w:hAnsi="Arial" w:cs="Arial"/>
          <w:bCs/>
          <w:sz w:val="22"/>
        </w:rPr>
        <w:t>-Tuz - 10,000.00 €;</w:t>
      </w:r>
    </w:p>
    <w:p w:rsidR="00A87FB5" w:rsidRPr="009D72CC" w:rsidRDefault="00A87FB5" w:rsidP="00A87FB5">
      <w:pPr>
        <w:spacing w:line="276" w:lineRule="auto"/>
        <w:ind w:left="720"/>
        <w:jc w:val="both"/>
        <w:rPr>
          <w:rFonts w:ascii="Arial" w:hAnsi="Arial" w:cs="Arial"/>
          <w:bCs/>
          <w:sz w:val="22"/>
        </w:rPr>
      </w:pPr>
      <w:r w:rsidRPr="009D72CC">
        <w:rPr>
          <w:rFonts w:ascii="Arial" w:hAnsi="Arial" w:cs="Arial"/>
          <w:bCs/>
          <w:sz w:val="22"/>
        </w:rPr>
        <w:t>- Përgatitja e dokumentacionit të projektit për ndërtimin e një ure mbi lumin C</w:t>
      </w:r>
      <w:r>
        <w:rPr>
          <w:rFonts w:ascii="Arial" w:hAnsi="Arial" w:cs="Arial"/>
          <w:bCs/>
          <w:sz w:val="22"/>
        </w:rPr>
        <w:t>em</w:t>
      </w:r>
      <w:r w:rsidRPr="009D72CC">
        <w:rPr>
          <w:rFonts w:ascii="Arial" w:hAnsi="Arial" w:cs="Arial"/>
          <w:bCs/>
          <w:sz w:val="22"/>
        </w:rPr>
        <w:t xml:space="preserve"> në Dino</w:t>
      </w:r>
      <w:r>
        <w:rPr>
          <w:rFonts w:ascii="Arial" w:hAnsi="Arial" w:cs="Arial"/>
          <w:bCs/>
          <w:sz w:val="22"/>
        </w:rPr>
        <w:t>shë</w:t>
      </w:r>
      <w:r w:rsidRPr="009D72CC">
        <w:rPr>
          <w:rFonts w:ascii="Arial" w:hAnsi="Arial" w:cs="Arial"/>
          <w:bCs/>
          <w:sz w:val="22"/>
        </w:rPr>
        <w:t xml:space="preserve"> – 40,000.00 €;</w:t>
      </w:r>
    </w:p>
    <w:p w:rsidR="00A87FB5" w:rsidRPr="009D72CC" w:rsidRDefault="00A87FB5" w:rsidP="00A87FB5">
      <w:pPr>
        <w:spacing w:line="276" w:lineRule="auto"/>
        <w:ind w:left="720"/>
        <w:jc w:val="both"/>
        <w:rPr>
          <w:rFonts w:ascii="Arial" w:hAnsi="Arial" w:cs="Arial"/>
          <w:bCs/>
          <w:sz w:val="22"/>
        </w:rPr>
      </w:pPr>
      <w:r w:rsidRPr="009D72CC">
        <w:rPr>
          <w:rFonts w:ascii="Arial" w:hAnsi="Arial" w:cs="Arial"/>
          <w:bCs/>
          <w:sz w:val="22"/>
        </w:rPr>
        <w:t>- Rishikimi i dokumentacionit të projektit për ndërtimin e urës mbi lumin C</w:t>
      </w:r>
      <w:r>
        <w:rPr>
          <w:rFonts w:ascii="Arial" w:hAnsi="Arial" w:cs="Arial"/>
          <w:bCs/>
          <w:sz w:val="22"/>
        </w:rPr>
        <w:t>em</w:t>
      </w:r>
      <w:r w:rsidRPr="009D72CC">
        <w:rPr>
          <w:rFonts w:ascii="Arial" w:hAnsi="Arial" w:cs="Arial"/>
          <w:bCs/>
          <w:sz w:val="22"/>
        </w:rPr>
        <w:t xml:space="preserve"> në Dino</w:t>
      </w:r>
      <w:r>
        <w:rPr>
          <w:rFonts w:ascii="Arial" w:hAnsi="Arial" w:cs="Arial"/>
          <w:bCs/>
          <w:sz w:val="22"/>
        </w:rPr>
        <w:t>shë</w:t>
      </w:r>
      <w:r w:rsidRPr="009D72CC">
        <w:rPr>
          <w:rFonts w:ascii="Arial" w:hAnsi="Arial" w:cs="Arial"/>
          <w:bCs/>
          <w:sz w:val="22"/>
        </w:rPr>
        <w:t xml:space="preserve"> – 10,000.00 €;</w:t>
      </w:r>
    </w:p>
    <w:p w:rsidR="00A87FB5" w:rsidRPr="009D72CC" w:rsidRDefault="00A87FB5" w:rsidP="00A87FB5">
      <w:pPr>
        <w:spacing w:line="276" w:lineRule="auto"/>
        <w:ind w:firstLine="720"/>
        <w:jc w:val="both"/>
        <w:rPr>
          <w:rFonts w:ascii="Arial" w:hAnsi="Arial" w:cs="Arial"/>
          <w:bCs/>
          <w:sz w:val="22"/>
        </w:rPr>
      </w:pPr>
      <w:r w:rsidRPr="009D72CC">
        <w:rPr>
          <w:rFonts w:ascii="Arial" w:hAnsi="Arial" w:cs="Arial"/>
          <w:bCs/>
          <w:sz w:val="22"/>
        </w:rPr>
        <w:t>- Shërbime mbikëqyrjeje nga ekspertë – 10,000.00 €;</w:t>
      </w:r>
    </w:p>
    <w:p w:rsidR="00A87FB5" w:rsidRPr="009D72CC" w:rsidRDefault="00A87FB5" w:rsidP="00A87FB5">
      <w:pPr>
        <w:spacing w:line="276" w:lineRule="auto"/>
        <w:ind w:left="720"/>
        <w:jc w:val="both"/>
        <w:rPr>
          <w:rFonts w:ascii="Arial" w:hAnsi="Arial" w:cs="Arial"/>
          <w:bCs/>
          <w:sz w:val="22"/>
        </w:rPr>
      </w:pPr>
      <w:r w:rsidRPr="009D72CC">
        <w:rPr>
          <w:rFonts w:ascii="Arial" w:hAnsi="Arial" w:cs="Arial"/>
          <w:bCs/>
          <w:sz w:val="22"/>
        </w:rPr>
        <w:t>- Përgatitja e dokumentacionit teknik për ndërtimin e rrjetit të furnizimit me ujë - 30,000.00 €;</w:t>
      </w:r>
    </w:p>
    <w:p w:rsidR="00A87FB5" w:rsidRPr="009D72CC" w:rsidRDefault="00A87FB5" w:rsidP="00A87FB5">
      <w:pPr>
        <w:spacing w:line="276" w:lineRule="auto"/>
        <w:ind w:firstLine="720"/>
        <w:jc w:val="both"/>
        <w:rPr>
          <w:rFonts w:ascii="Arial" w:hAnsi="Arial" w:cs="Arial"/>
          <w:bCs/>
          <w:sz w:val="22"/>
        </w:rPr>
      </w:pPr>
      <w:r w:rsidRPr="009D72CC">
        <w:rPr>
          <w:rFonts w:ascii="Arial" w:hAnsi="Arial" w:cs="Arial"/>
          <w:bCs/>
          <w:sz w:val="22"/>
        </w:rPr>
        <w:t>- Rindërtimi dhe adaptimi i rrugëve lokale në territorin e komunës së Tuzit - 590,000.00;</w:t>
      </w:r>
    </w:p>
    <w:p w:rsidR="00A87FB5" w:rsidRPr="009D72CC" w:rsidRDefault="00A87FB5" w:rsidP="00A87FB5">
      <w:pPr>
        <w:spacing w:line="276" w:lineRule="auto"/>
        <w:ind w:left="720"/>
        <w:jc w:val="both"/>
        <w:rPr>
          <w:rFonts w:ascii="Arial" w:hAnsi="Arial" w:cs="Arial"/>
          <w:bCs/>
          <w:sz w:val="22"/>
        </w:rPr>
      </w:pPr>
      <w:r w:rsidRPr="009D72CC">
        <w:rPr>
          <w:rFonts w:ascii="Arial" w:hAnsi="Arial" w:cs="Arial"/>
          <w:bCs/>
          <w:sz w:val="22"/>
        </w:rPr>
        <w:t>- Përgatitja e dokumentacionit të planifikimit (Programi i objekteve të përkohshme) – 10,000.00 €.</w:t>
      </w:r>
    </w:p>
    <w:p w:rsidR="00A87FB5" w:rsidRPr="009D72CC" w:rsidRDefault="00A87FB5" w:rsidP="00A87FB5">
      <w:pPr>
        <w:spacing w:line="276" w:lineRule="auto"/>
        <w:jc w:val="both"/>
        <w:rPr>
          <w:rFonts w:ascii="Arial" w:hAnsi="Arial" w:cs="Arial"/>
          <w:bCs/>
          <w:sz w:val="22"/>
        </w:rPr>
      </w:pPr>
    </w:p>
    <w:p w:rsidR="00A87FB5" w:rsidRPr="009D72CC" w:rsidRDefault="00A87FB5" w:rsidP="00A87FB5">
      <w:pPr>
        <w:spacing w:line="276" w:lineRule="auto"/>
        <w:jc w:val="both"/>
        <w:rPr>
          <w:rFonts w:ascii="Arial" w:hAnsi="Arial" w:cs="Arial"/>
          <w:bCs/>
          <w:sz w:val="22"/>
        </w:rPr>
      </w:pPr>
      <w:r w:rsidRPr="006A268F">
        <w:rPr>
          <w:rFonts w:ascii="Arial" w:hAnsi="Arial" w:cs="Arial"/>
          <w:b/>
          <w:bCs/>
          <w:sz w:val="22"/>
        </w:rPr>
        <w:t>2. Punët dhe shërbimet e kontraktuara nga viti 2023 dhe 2024</w:t>
      </w:r>
      <w:r w:rsidRPr="009D72CC">
        <w:rPr>
          <w:rFonts w:ascii="Arial" w:hAnsi="Arial" w:cs="Arial"/>
          <w:bCs/>
          <w:sz w:val="22"/>
        </w:rPr>
        <w:t xml:space="preserve"> - janë planifikuar në shumën prej 132,379.60 €, përkatësisht:</w:t>
      </w:r>
    </w:p>
    <w:p w:rsidR="00A87FB5" w:rsidRPr="009D72CC" w:rsidRDefault="00A87FB5" w:rsidP="00A87FB5">
      <w:pPr>
        <w:spacing w:line="276" w:lineRule="auto"/>
        <w:ind w:left="720"/>
        <w:jc w:val="both"/>
        <w:rPr>
          <w:rFonts w:ascii="Arial" w:hAnsi="Arial" w:cs="Arial"/>
          <w:bCs/>
          <w:sz w:val="22"/>
        </w:rPr>
      </w:pPr>
      <w:r w:rsidRPr="009D72CC">
        <w:rPr>
          <w:rFonts w:ascii="Arial" w:hAnsi="Arial" w:cs="Arial"/>
          <w:bCs/>
          <w:sz w:val="22"/>
        </w:rPr>
        <w:t>- Zhvillimi i projektit të tregut në Tuz - 28,072.00 € ("Inxhinier Ndërtimor" sh.p.k. Podgoricë),</w:t>
      </w:r>
    </w:p>
    <w:p w:rsidR="00A87FB5" w:rsidRPr="009D72CC" w:rsidRDefault="00A87FB5" w:rsidP="00A87FB5">
      <w:pPr>
        <w:spacing w:line="276" w:lineRule="auto"/>
        <w:ind w:left="720"/>
        <w:jc w:val="both"/>
        <w:rPr>
          <w:rFonts w:ascii="Arial" w:hAnsi="Arial" w:cs="Arial"/>
          <w:bCs/>
          <w:sz w:val="22"/>
        </w:rPr>
      </w:pPr>
      <w:r w:rsidRPr="009D72CC">
        <w:rPr>
          <w:rFonts w:ascii="Arial" w:hAnsi="Arial" w:cs="Arial"/>
          <w:bCs/>
          <w:sz w:val="22"/>
        </w:rPr>
        <w:t>- Rishikimi i projektit të Tregjeve në Tuz - 4,307.60 € ("Instituti për Zhvillim dhe Kërkim në Fushën e Sigurisë në Punë"),</w:t>
      </w:r>
    </w:p>
    <w:p w:rsidR="00A87FB5" w:rsidRPr="009D72CC" w:rsidRDefault="00A87FB5" w:rsidP="00A87FB5">
      <w:pPr>
        <w:spacing w:line="276" w:lineRule="auto"/>
        <w:ind w:firstLine="720"/>
        <w:jc w:val="both"/>
        <w:rPr>
          <w:rFonts w:ascii="Arial" w:hAnsi="Arial" w:cs="Arial"/>
          <w:bCs/>
          <w:sz w:val="22"/>
        </w:rPr>
      </w:pPr>
      <w:r w:rsidRPr="009D72CC">
        <w:rPr>
          <w:rFonts w:ascii="Arial" w:hAnsi="Arial" w:cs="Arial"/>
          <w:bCs/>
          <w:sz w:val="22"/>
        </w:rPr>
        <w:t>- Shërbime të kontraktuara - instalimi i shtyllave - 35,000.00 €,</w:t>
      </w:r>
    </w:p>
    <w:p w:rsidR="00A87FB5" w:rsidRPr="009D72CC" w:rsidRDefault="00A87FB5" w:rsidP="00A87FB5">
      <w:pPr>
        <w:spacing w:line="276" w:lineRule="auto"/>
        <w:ind w:firstLine="720"/>
        <w:jc w:val="both"/>
        <w:rPr>
          <w:rFonts w:ascii="Arial" w:hAnsi="Arial" w:cs="Arial"/>
          <w:bCs/>
          <w:sz w:val="22"/>
        </w:rPr>
      </w:pPr>
      <w:r w:rsidRPr="009D72CC">
        <w:rPr>
          <w:rFonts w:ascii="Arial" w:hAnsi="Arial" w:cs="Arial"/>
          <w:bCs/>
          <w:sz w:val="22"/>
        </w:rPr>
        <w:t>- Punë të kontraktuara - rrethimi i sipërfaqeve publike - 30,000.00 €,</w:t>
      </w:r>
    </w:p>
    <w:p w:rsidR="00A87FB5" w:rsidRPr="009D72CC" w:rsidRDefault="00A87FB5" w:rsidP="00A87FB5">
      <w:pPr>
        <w:spacing w:line="276" w:lineRule="auto"/>
        <w:ind w:firstLine="720"/>
        <w:jc w:val="both"/>
        <w:rPr>
          <w:rFonts w:ascii="Arial" w:hAnsi="Arial" w:cs="Arial"/>
          <w:bCs/>
          <w:sz w:val="22"/>
        </w:rPr>
      </w:pPr>
      <w:r w:rsidRPr="009D72CC">
        <w:rPr>
          <w:rFonts w:ascii="Arial" w:hAnsi="Arial" w:cs="Arial"/>
          <w:bCs/>
          <w:sz w:val="22"/>
        </w:rPr>
        <w:t>- Shërbime të kontraktuara - riparimi i rrugëve lokale në zonën kodrinore - 25,000.00 €,</w:t>
      </w:r>
    </w:p>
    <w:p w:rsidR="00A87FB5" w:rsidRPr="009D72CC" w:rsidRDefault="00A87FB5" w:rsidP="00A87FB5">
      <w:pPr>
        <w:spacing w:line="276" w:lineRule="auto"/>
        <w:ind w:firstLine="720"/>
        <w:jc w:val="both"/>
        <w:rPr>
          <w:rFonts w:ascii="Arial" w:hAnsi="Arial" w:cs="Arial"/>
          <w:bCs/>
          <w:sz w:val="22"/>
        </w:rPr>
      </w:pPr>
      <w:r w:rsidRPr="009D72CC">
        <w:rPr>
          <w:rFonts w:ascii="Arial" w:hAnsi="Arial" w:cs="Arial"/>
          <w:bCs/>
          <w:sz w:val="22"/>
        </w:rPr>
        <w:t>- Të tjera - 10,000.00 €.</w:t>
      </w:r>
    </w:p>
    <w:p w:rsidR="00A87FB5" w:rsidRPr="009D72CC" w:rsidRDefault="00A87FB5" w:rsidP="00A87FB5">
      <w:pPr>
        <w:spacing w:line="276" w:lineRule="auto"/>
        <w:jc w:val="both"/>
        <w:rPr>
          <w:rFonts w:ascii="Arial" w:hAnsi="Arial" w:cs="Arial"/>
          <w:bCs/>
          <w:sz w:val="22"/>
        </w:rPr>
      </w:pPr>
    </w:p>
    <w:p w:rsidR="00A87FB5" w:rsidRPr="009D72CC" w:rsidRDefault="00A87FB5" w:rsidP="00A87FB5">
      <w:pPr>
        <w:spacing w:line="276" w:lineRule="auto"/>
        <w:jc w:val="both"/>
        <w:rPr>
          <w:rFonts w:ascii="Arial" w:hAnsi="Arial" w:cs="Arial"/>
          <w:bCs/>
          <w:sz w:val="22"/>
        </w:rPr>
      </w:pPr>
      <w:r w:rsidRPr="006A268F">
        <w:rPr>
          <w:rFonts w:ascii="Arial" w:hAnsi="Arial" w:cs="Arial"/>
          <w:b/>
          <w:bCs/>
          <w:sz w:val="22"/>
        </w:rPr>
        <w:t>3. Shpenzimet për ndërtimin e objekteve</w:t>
      </w:r>
      <w:r w:rsidRPr="009D72CC">
        <w:rPr>
          <w:rFonts w:ascii="Arial" w:hAnsi="Arial" w:cs="Arial"/>
          <w:bCs/>
          <w:sz w:val="22"/>
        </w:rPr>
        <w:t xml:space="preserve"> janë planifikuar në shumën prej 124,000.00 €</w:t>
      </w:r>
    </w:p>
    <w:p w:rsidR="00A87FB5" w:rsidRPr="009D72CC" w:rsidRDefault="00A87FB5" w:rsidP="00A87FB5">
      <w:pPr>
        <w:spacing w:line="276" w:lineRule="auto"/>
        <w:ind w:firstLine="720"/>
        <w:jc w:val="both"/>
        <w:rPr>
          <w:rFonts w:ascii="Arial" w:hAnsi="Arial" w:cs="Arial"/>
          <w:bCs/>
          <w:sz w:val="22"/>
        </w:rPr>
      </w:pPr>
      <w:r w:rsidRPr="009D72CC">
        <w:rPr>
          <w:rFonts w:ascii="Arial" w:hAnsi="Arial" w:cs="Arial"/>
          <w:bCs/>
          <w:sz w:val="22"/>
        </w:rPr>
        <w:t>- Adaptimi i objektit në Qendrën Shëndetësore Komunale "Ko</w:t>
      </w:r>
      <w:r>
        <w:rPr>
          <w:rFonts w:ascii="Arial" w:hAnsi="Arial" w:cs="Arial"/>
          <w:bCs/>
          <w:sz w:val="22"/>
        </w:rPr>
        <w:t>jë</w:t>
      </w:r>
      <w:r w:rsidRPr="009D72CC">
        <w:rPr>
          <w:rFonts w:ascii="Arial" w:hAnsi="Arial" w:cs="Arial"/>
          <w:bCs/>
          <w:sz w:val="22"/>
        </w:rPr>
        <w:t>" - 50,000.00 €;</w:t>
      </w:r>
    </w:p>
    <w:p w:rsidR="00A87FB5" w:rsidRPr="009D72CC" w:rsidRDefault="00A87FB5" w:rsidP="00A87FB5">
      <w:pPr>
        <w:spacing w:line="276" w:lineRule="auto"/>
        <w:ind w:left="720"/>
        <w:jc w:val="both"/>
        <w:rPr>
          <w:rFonts w:ascii="Arial" w:hAnsi="Arial" w:cs="Arial"/>
          <w:bCs/>
          <w:sz w:val="22"/>
        </w:rPr>
      </w:pPr>
      <w:r w:rsidRPr="009D72CC">
        <w:rPr>
          <w:rFonts w:ascii="Arial" w:hAnsi="Arial" w:cs="Arial"/>
          <w:bCs/>
          <w:sz w:val="22"/>
        </w:rPr>
        <w:t>- Përgatitja e dokumentacionit të projektit për ndërtimin e një objekti (ndërtese) të re në komunën e Tuzit - 40,000.00 €;</w:t>
      </w:r>
    </w:p>
    <w:p w:rsidR="00A87FB5" w:rsidRPr="009D72CC" w:rsidRDefault="00A87FB5" w:rsidP="00A87FB5">
      <w:pPr>
        <w:spacing w:line="276" w:lineRule="auto"/>
        <w:ind w:left="720"/>
        <w:jc w:val="both"/>
        <w:rPr>
          <w:rFonts w:ascii="Arial" w:hAnsi="Arial" w:cs="Arial"/>
          <w:bCs/>
          <w:sz w:val="22"/>
        </w:rPr>
      </w:pPr>
      <w:r w:rsidRPr="009D72CC">
        <w:rPr>
          <w:rFonts w:ascii="Arial" w:hAnsi="Arial" w:cs="Arial"/>
          <w:bCs/>
          <w:sz w:val="22"/>
        </w:rPr>
        <w:t>- Rishikimi i dokumentacionit të projektit për ndërtimin e një objekti (ndërtese) të re të komunës së Tuzit - 10,000.00 €;</w:t>
      </w:r>
    </w:p>
    <w:p w:rsidR="00A87FB5" w:rsidRPr="009D72CC" w:rsidRDefault="00A87FB5" w:rsidP="00A87FB5">
      <w:pPr>
        <w:spacing w:line="276" w:lineRule="auto"/>
        <w:ind w:left="720"/>
        <w:jc w:val="both"/>
        <w:rPr>
          <w:rFonts w:ascii="Arial" w:hAnsi="Arial" w:cs="Arial"/>
          <w:bCs/>
          <w:sz w:val="22"/>
        </w:rPr>
      </w:pPr>
      <w:r w:rsidRPr="009D72CC">
        <w:rPr>
          <w:rFonts w:ascii="Arial" w:hAnsi="Arial" w:cs="Arial"/>
          <w:bCs/>
          <w:sz w:val="22"/>
        </w:rPr>
        <w:t>- Përgatitja e dokumentacionit të projektit për sallën e balonave pranë shkollës në Dino</w:t>
      </w:r>
      <w:r>
        <w:rPr>
          <w:rFonts w:ascii="Arial" w:hAnsi="Arial" w:cs="Arial"/>
          <w:bCs/>
          <w:sz w:val="22"/>
        </w:rPr>
        <w:t>shë</w:t>
      </w:r>
      <w:r w:rsidRPr="009D72CC">
        <w:rPr>
          <w:rFonts w:ascii="Arial" w:hAnsi="Arial" w:cs="Arial"/>
          <w:bCs/>
          <w:sz w:val="22"/>
        </w:rPr>
        <w:t xml:space="preserve"> – 20,000.00 €;</w:t>
      </w:r>
    </w:p>
    <w:p w:rsidR="00A87FB5" w:rsidRPr="009D72CC" w:rsidRDefault="00A87FB5" w:rsidP="00A87FB5">
      <w:pPr>
        <w:spacing w:line="276" w:lineRule="auto"/>
        <w:ind w:left="720"/>
        <w:jc w:val="both"/>
        <w:rPr>
          <w:rFonts w:ascii="Arial" w:hAnsi="Arial" w:cs="Arial"/>
          <w:bCs/>
          <w:sz w:val="22"/>
        </w:rPr>
      </w:pPr>
      <w:r w:rsidRPr="009D72CC">
        <w:rPr>
          <w:rFonts w:ascii="Arial" w:hAnsi="Arial" w:cs="Arial"/>
          <w:bCs/>
          <w:sz w:val="22"/>
        </w:rPr>
        <w:lastRenderedPageBreak/>
        <w:t>- Rishikimi i dokumentacionit të projektit të sallës së balonave pranë shkollës në Dino</w:t>
      </w:r>
      <w:r>
        <w:rPr>
          <w:rFonts w:ascii="Arial" w:hAnsi="Arial" w:cs="Arial"/>
          <w:bCs/>
          <w:sz w:val="22"/>
        </w:rPr>
        <w:t>shë</w:t>
      </w:r>
      <w:r w:rsidRPr="009D72CC">
        <w:rPr>
          <w:rFonts w:ascii="Arial" w:hAnsi="Arial" w:cs="Arial"/>
          <w:bCs/>
          <w:sz w:val="22"/>
        </w:rPr>
        <w:t xml:space="preserve"> – 4,000.00 €;</w:t>
      </w:r>
    </w:p>
    <w:p w:rsidR="00A87FB5" w:rsidRPr="009D72CC" w:rsidRDefault="00A87FB5" w:rsidP="00A87FB5">
      <w:pPr>
        <w:spacing w:line="276" w:lineRule="auto"/>
        <w:jc w:val="both"/>
        <w:rPr>
          <w:rFonts w:ascii="Arial" w:hAnsi="Arial" w:cs="Arial"/>
          <w:bCs/>
          <w:sz w:val="22"/>
        </w:rPr>
      </w:pPr>
      <w:r w:rsidRPr="006A268F">
        <w:rPr>
          <w:rFonts w:ascii="Arial" w:hAnsi="Arial" w:cs="Arial"/>
          <w:b/>
          <w:bCs/>
          <w:sz w:val="22"/>
        </w:rPr>
        <w:t>4. Shpenzimet për blerjen e tokës</w:t>
      </w:r>
      <w:r w:rsidRPr="009D72CC">
        <w:rPr>
          <w:rFonts w:ascii="Arial" w:hAnsi="Arial" w:cs="Arial"/>
          <w:bCs/>
          <w:sz w:val="22"/>
        </w:rPr>
        <w:t xml:space="preserve"> janë planifikuar në shumën prej 65,000.00 €, përkatësisht:</w:t>
      </w:r>
    </w:p>
    <w:p w:rsidR="00A87FB5" w:rsidRDefault="00A87FB5" w:rsidP="00A87FB5">
      <w:pPr>
        <w:pStyle w:val="ListParagraph"/>
        <w:numPr>
          <w:ilvl w:val="0"/>
          <w:numId w:val="42"/>
        </w:numPr>
        <w:spacing w:line="276" w:lineRule="auto"/>
        <w:jc w:val="both"/>
        <w:rPr>
          <w:rFonts w:ascii="Arial" w:hAnsi="Arial" w:cs="Arial"/>
          <w:bCs/>
          <w:sz w:val="22"/>
        </w:rPr>
      </w:pPr>
      <w:r w:rsidRPr="00634116">
        <w:rPr>
          <w:rFonts w:ascii="Arial" w:hAnsi="Arial" w:cs="Arial"/>
          <w:bCs/>
          <w:sz w:val="22"/>
        </w:rPr>
        <w:t>shpronësimi i tokës i nevojshëm për vazhdimin e ndërtimit të Bulevardit Tuzi - Podgoricë  25,000.00 € dhe</w:t>
      </w:r>
    </w:p>
    <w:p w:rsidR="00A87FB5" w:rsidRPr="00585524" w:rsidRDefault="00A87FB5" w:rsidP="00A87FB5">
      <w:pPr>
        <w:pStyle w:val="ListParagraph"/>
        <w:numPr>
          <w:ilvl w:val="0"/>
          <w:numId w:val="42"/>
        </w:numPr>
        <w:spacing w:line="276" w:lineRule="auto"/>
        <w:jc w:val="both"/>
        <w:rPr>
          <w:rFonts w:ascii="Arial" w:hAnsi="Arial" w:cs="Arial"/>
          <w:bCs/>
          <w:sz w:val="22"/>
        </w:rPr>
      </w:pPr>
      <w:r w:rsidRPr="00585524">
        <w:rPr>
          <w:rFonts w:ascii="Arial" w:hAnsi="Arial" w:cs="Arial"/>
          <w:bCs/>
          <w:sz w:val="22"/>
        </w:rPr>
        <w:t xml:space="preserve">blerja e tokës për ndërtimin e një stadiumi në </w:t>
      </w:r>
      <w:r>
        <w:rPr>
          <w:rFonts w:ascii="Arial" w:hAnsi="Arial" w:cs="Arial"/>
          <w:bCs/>
          <w:sz w:val="22"/>
        </w:rPr>
        <w:t xml:space="preserve">Bashkësinë Lokale </w:t>
      </w:r>
      <w:r w:rsidRPr="00585524">
        <w:rPr>
          <w:rFonts w:ascii="Arial" w:hAnsi="Arial" w:cs="Arial"/>
          <w:bCs/>
          <w:sz w:val="22"/>
        </w:rPr>
        <w:t>të Vran</w:t>
      </w:r>
      <w:r>
        <w:rPr>
          <w:rFonts w:ascii="Arial" w:hAnsi="Arial" w:cs="Arial"/>
          <w:bCs/>
          <w:sz w:val="22"/>
        </w:rPr>
        <w:t>ës</w:t>
      </w:r>
      <w:r w:rsidRPr="00585524">
        <w:rPr>
          <w:rFonts w:ascii="Arial" w:hAnsi="Arial" w:cs="Arial"/>
          <w:bCs/>
          <w:sz w:val="22"/>
        </w:rPr>
        <w:t xml:space="preserve"> - 40,000.00 €.</w:t>
      </w:r>
    </w:p>
    <w:p w:rsidR="00A87FB5" w:rsidRPr="009D72CC" w:rsidRDefault="00A87FB5" w:rsidP="00A87FB5">
      <w:pPr>
        <w:spacing w:line="276" w:lineRule="auto"/>
        <w:jc w:val="both"/>
        <w:rPr>
          <w:rFonts w:ascii="Arial" w:hAnsi="Arial" w:cs="Arial"/>
          <w:bCs/>
          <w:sz w:val="22"/>
        </w:rPr>
      </w:pPr>
      <w:r w:rsidRPr="009D72CC">
        <w:rPr>
          <w:rFonts w:ascii="Arial" w:hAnsi="Arial" w:cs="Arial"/>
          <w:bCs/>
          <w:sz w:val="22"/>
        </w:rPr>
        <w:t>Shënim: Zëri që lidhet me shpronësimin e tokës është zvogëluar në këtë r</w:t>
      </w:r>
      <w:r>
        <w:rPr>
          <w:rFonts w:ascii="Arial" w:hAnsi="Arial" w:cs="Arial"/>
          <w:bCs/>
          <w:sz w:val="22"/>
        </w:rPr>
        <w:t>e</w:t>
      </w:r>
      <w:r w:rsidRPr="009D72CC">
        <w:rPr>
          <w:rFonts w:ascii="Arial" w:hAnsi="Arial" w:cs="Arial"/>
          <w:bCs/>
          <w:sz w:val="22"/>
        </w:rPr>
        <w:t>balancim të buxhetit, pasi procedurat ligjore që ishin të nevojshme për t'u zbatuar nuk e mundësuan zbatimin gjatë këtij viti buxhetor. Me qëllim që të përmbushen plotësisht rregulloret dhe afatet, fondet e planifikuara janë zvogëluar, dhe realizimi i shpronësimit do të jetë objekt planifikimi në periudhën e ardhshme buxhetore.</w:t>
      </w:r>
    </w:p>
    <w:p w:rsidR="00A87FB5" w:rsidRPr="009D72CC" w:rsidRDefault="00A87FB5" w:rsidP="00A87FB5">
      <w:pPr>
        <w:spacing w:line="276" w:lineRule="auto"/>
        <w:jc w:val="both"/>
        <w:rPr>
          <w:rFonts w:ascii="Arial" w:hAnsi="Arial" w:cs="Arial"/>
          <w:bCs/>
          <w:sz w:val="22"/>
        </w:rPr>
      </w:pPr>
    </w:p>
    <w:p w:rsidR="00A87FB5" w:rsidRPr="009D72CC" w:rsidRDefault="00A87FB5" w:rsidP="00A87FB5">
      <w:pPr>
        <w:spacing w:line="276" w:lineRule="auto"/>
        <w:jc w:val="both"/>
        <w:rPr>
          <w:rFonts w:ascii="Arial" w:hAnsi="Arial" w:cs="Arial"/>
          <w:bCs/>
          <w:sz w:val="22"/>
        </w:rPr>
      </w:pPr>
      <w:r w:rsidRPr="006A268F">
        <w:rPr>
          <w:rFonts w:ascii="Arial" w:hAnsi="Arial" w:cs="Arial"/>
          <w:b/>
          <w:bCs/>
          <w:sz w:val="22"/>
        </w:rPr>
        <w:t>5. Shpenzimet për pajisje</w:t>
      </w:r>
      <w:r w:rsidRPr="009D72CC">
        <w:rPr>
          <w:rFonts w:ascii="Arial" w:hAnsi="Arial" w:cs="Arial"/>
          <w:bCs/>
          <w:sz w:val="22"/>
        </w:rPr>
        <w:t xml:space="preserve"> janë planifikuar në shumën prej 202,000.00 €.</w:t>
      </w:r>
    </w:p>
    <w:p w:rsidR="00A87FB5" w:rsidRPr="009D72CC" w:rsidRDefault="00A87FB5" w:rsidP="00A87FB5">
      <w:pPr>
        <w:spacing w:line="276" w:lineRule="auto"/>
        <w:ind w:left="720"/>
        <w:jc w:val="both"/>
        <w:rPr>
          <w:rFonts w:ascii="Arial" w:hAnsi="Arial" w:cs="Arial"/>
          <w:bCs/>
          <w:sz w:val="22"/>
        </w:rPr>
      </w:pPr>
      <w:r w:rsidRPr="009D72CC">
        <w:rPr>
          <w:rFonts w:ascii="Arial" w:hAnsi="Arial" w:cs="Arial"/>
          <w:bCs/>
          <w:sz w:val="22"/>
        </w:rPr>
        <w:t>Ato i referohen blerjeve të mëposhtme: mobilje zyre, kompjuterë, dixhitalizim kinemaje dhe pajisje të ndryshme.</w:t>
      </w:r>
    </w:p>
    <w:p w:rsidR="00A87FB5" w:rsidRPr="009D72CC" w:rsidRDefault="00A87FB5" w:rsidP="00A87FB5">
      <w:pPr>
        <w:spacing w:line="276" w:lineRule="auto"/>
        <w:jc w:val="both"/>
        <w:rPr>
          <w:rFonts w:ascii="Arial" w:hAnsi="Arial" w:cs="Arial"/>
          <w:bCs/>
          <w:sz w:val="22"/>
        </w:rPr>
      </w:pPr>
    </w:p>
    <w:p w:rsidR="00A87FB5" w:rsidRPr="009D72CC" w:rsidRDefault="00A87FB5" w:rsidP="00A87FB5">
      <w:pPr>
        <w:spacing w:line="276" w:lineRule="auto"/>
        <w:jc w:val="both"/>
        <w:rPr>
          <w:rFonts w:ascii="Arial" w:hAnsi="Arial" w:cs="Arial"/>
          <w:bCs/>
          <w:sz w:val="22"/>
        </w:rPr>
      </w:pPr>
      <w:r w:rsidRPr="006A268F">
        <w:rPr>
          <w:rFonts w:ascii="Arial" w:hAnsi="Arial" w:cs="Arial"/>
          <w:b/>
          <w:bCs/>
          <w:sz w:val="22"/>
        </w:rPr>
        <w:t>6. Mirëmbajtje investimi</w:t>
      </w:r>
      <w:r w:rsidRPr="009D72CC">
        <w:rPr>
          <w:rFonts w:ascii="Arial" w:hAnsi="Arial" w:cs="Arial"/>
          <w:bCs/>
          <w:sz w:val="22"/>
        </w:rPr>
        <w:t xml:space="preserve"> - e planifikuar në shumën prej 611,497.72 €.</w:t>
      </w:r>
    </w:p>
    <w:p w:rsidR="00A87FB5" w:rsidRPr="009D72CC" w:rsidRDefault="00A87FB5" w:rsidP="00A87FB5">
      <w:pPr>
        <w:spacing w:line="276" w:lineRule="auto"/>
        <w:ind w:left="720"/>
        <w:jc w:val="both"/>
        <w:rPr>
          <w:rFonts w:ascii="Arial" w:hAnsi="Arial" w:cs="Arial"/>
          <w:bCs/>
          <w:u w:val="single"/>
        </w:rPr>
      </w:pPr>
      <w:r w:rsidRPr="009D72CC">
        <w:rPr>
          <w:rFonts w:ascii="Arial" w:hAnsi="Arial" w:cs="Arial"/>
          <w:bCs/>
          <w:sz w:val="22"/>
        </w:rPr>
        <w:t>Këto fonde janë planifikuar për: mirëmbajtje të rregullt dhe investive të rrugëve lokale; mirëmbajtje, rregullim dhe mbrojtje të sipërfaqeve të gjelbra dhe publike; ekzekutim të punimeve në sipërfaqe publike; ndërtim dhe rindërtim të ndriçimit publik; mirëmbajtje të ndriçimit publik; instalim të ndriçimit publik; mirëmbajtje të parqeve; rindërtim të fushave sportive; aktivitete në rrjetin rrugor me qëllim ruajtjen dhe përmirësimin e gjendjes së rrugëve; instalim të sinjalistikës horizontale dhe vertikale; prokurim dhe instalim të mobiljeve komunale; prokurim dhe vendosje të policëve të shtrirë, punime në rregullimin e ndërtesave dhe zyrave komunale, shërbime pastrimi të borës, rregullim të këndit të lojërave, ndërtim të një parku i cili financohet pjesërisht nga Eko-Fondi, instalim të një gardhi mbrojtës, ndërtim shtëpish, ndërtim të tabelave dhe punime e aktivitete të tjera të ngjashme në të gjitha ZL-të në zonën e komunës së Tuzit.</w:t>
      </w:r>
    </w:p>
    <w:p w:rsidR="00A87FB5" w:rsidRDefault="00A87FB5" w:rsidP="00A87FB5">
      <w:pPr>
        <w:spacing w:line="360" w:lineRule="auto"/>
        <w:jc w:val="both"/>
        <w:rPr>
          <w:rStyle w:val="Emphasis"/>
          <w:rFonts w:ascii="Arial" w:hAnsi="Arial" w:cs="Arial"/>
          <w:b/>
          <w:i w:val="0"/>
          <w:sz w:val="22"/>
        </w:rPr>
      </w:pPr>
    </w:p>
    <w:p w:rsidR="00A87FB5" w:rsidRPr="00585524" w:rsidRDefault="00A87FB5" w:rsidP="00A87FB5">
      <w:pPr>
        <w:spacing w:line="360" w:lineRule="auto"/>
        <w:jc w:val="both"/>
        <w:rPr>
          <w:rStyle w:val="Emphasis"/>
          <w:rFonts w:ascii="Arial" w:hAnsi="Arial" w:cs="Arial"/>
          <w:b/>
          <w:i w:val="0"/>
          <w:sz w:val="22"/>
        </w:rPr>
      </w:pPr>
      <w:r w:rsidRPr="005B2682">
        <w:rPr>
          <w:rStyle w:val="Emphasis"/>
          <w:rFonts w:ascii="Arial" w:hAnsi="Arial" w:cs="Arial"/>
          <w:b/>
          <w:sz w:val="22"/>
        </w:rPr>
        <w:t xml:space="preserve">7. </w:t>
      </w:r>
      <w:r w:rsidRPr="00585524">
        <w:rPr>
          <w:rStyle w:val="Emphasis"/>
          <w:rFonts w:ascii="Arial" w:hAnsi="Arial" w:cs="Arial"/>
          <w:b/>
          <w:sz w:val="22"/>
        </w:rPr>
        <w:t xml:space="preserve">Transfertat e projektit </w:t>
      </w:r>
      <w:r w:rsidRPr="00585524">
        <w:rPr>
          <w:rStyle w:val="Emphasis"/>
          <w:rFonts w:ascii="Arial" w:hAnsi="Arial" w:cs="Arial"/>
          <w:bCs/>
          <w:sz w:val="22"/>
        </w:rPr>
        <w:t>- të planifikuara në shumën prej</w:t>
      </w:r>
      <w:r w:rsidRPr="00585524">
        <w:rPr>
          <w:rStyle w:val="Emphasis"/>
          <w:rFonts w:ascii="Arial" w:hAnsi="Arial" w:cs="Arial"/>
          <w:b/>
          <w:sz w:val="22"/>
        </w:rPr>
        <w:t xml:space="preserve"> 714,300.00 €</w:t>
      </w:r>
    </w:p>
    <w:p w:rsidR="00A87FB5" w:rsidRPr="00585524" w:rsidRDefault="00A87FB5" w:rsidP="00A87FB5">
      <w:pPr>
        <w:spacing w:line="360" w:lineRule="auto"/>
        <w:ind w:firstLine="720"/>
        <w:jc w:val="both"/>
        <w:rPr>
          <w:rStyle w:val="Emphasis"/>
          <w:rFonts w:ascii="Arial" w:hAnsi="Arial" w:cs="Arial"/>
          <w:bCs/>
          <w:i w:val="0"/>
          <w:sz w:val="22"/>
        </w:rPr>
      </w:pPr>
      <w:r w:rsidRPr="00585524">
        <w:rPr>
          <w:rStyle w:val="Emphasis"/>
          <w:rFonts w:ascii="Arial" w:hAnsi="Arial" w:cs="Arial"/>
          <w:bCs/>
          <w:sz w:val="22"/>
        </w:rPr>
        <w:t>Fondet prej 714,300.00 € janë planifikuar për zbatimin e projekteve të mëposhtme:</w:t>
      </w:r>
    </w:p>
    <w:p w:rsidR="00A87FB5" w:rsidRPr="00585524" w:rsidRDefault="00A87FB5" w:rsidP="00A87FB5">
      <w:pPr>
        <w:spacing w:line="360" w:lineRule="auto"/>
        <w:ind w:left="1440"/>
        <w:jc w:val="both"/>
        <w:rPr>
          <w:rStyle w:val="Emphasis"/>
          <w:rFonts w:ascii="Arial" w:hAnsi="Arial" w:cs="Arial"/>
          <w:bCs/>
          <w:i w:val="0"/>
          <w:sz w:val="22"/>
        </w:rPr>
      </w:pPr>
      <w:r w:rsidRPr="00585524">
        <w:rPr>
          <w:rStyle w:val="Emphasis"/>
          <w:rFonts w:ascii="Arial" w:hAnsi="Arial" w:cs="Arial"/>
          <w:bCs/>
          <w:sz w:val="22"/>
        </w:rPr>
        <w:t>- Projekti "</w:t>
      </w:r>
      <w:r>
        <w:rPr>
          <w:rStyle w:val="Emphasis"/>
          <w:rFonts w:ascii="Arial" w:hAnsi="Arial" w:cs="Arial"/>
          <w:bCs/>
          <w:sz w:val="22"/>
        </w:rPr>
        <w:t>Toward Zero Waste</w:t>
      </w:r>
      <w:r w:rsidRPr="00585524">
        <w:rPr>
          <w:rStyle w:val="Emphasis"/>
          <w:rFonts w:ascii="Arial" w:hAnsi="Arial" w:cs="Arial"/>
          <w:bCs/>
          <w:sz w:val="22"/>
        </w:rPr>
        <w:t>" - prokurim i planifikuar i pajisjeve në shumën prej 546,100.00 €;</w:t>
      </w:r>
    </w:p>
    <w:p w:rsidR="00A87FB5" w:rsidRPr="00585524" w:rsidRDefault="00A87FB5" w:rsidP="00A87FB5">
      <w:pPr>
        <w:spacing w:line="360" w:lineRule="auto"/>
        <w:ind w:left="720" w:firstLine="720"/>
        <w:jc w:val="both"/>
        <w:rPr>
          <w:rStyle w:val="Emphasis"/>
          <w:rFonts w:ascii="Arial" w:hAnsi="Arial" w:cs="Arial"/>
          <w:bCs/>
          <w:i w:val="0"/>
          <w:sz w:val="22"/>
        </w:rPr>
      </w:pPr>
      <w:r w:rsidRPr="00585524">
        <w:rPr>
          <w:rStyle w:val="Emphasis"/>
          <w:rFonts w:ascii="Arial" w:hAnsi="Arial" w:cs="Arial"/>
          <w:bCs/>
          <w:sz w:val="22"/>
        </w:rPr>
        <w:t>- Crossmart - prokurim i planifikuar i pajisjeve - 37,310 €;</w:t>
      </w:r>
    </w:p>
    <w:p w:rsidR="00A87FB5" w:rsidRPr="00585524" w:rsidRDefault="00A87FB5" w:rsidP="00A87FB5">
      <w:pPr>
        <w:spacing w:line="360" w:lineRule="auto"/>
        <w:ind w:left="720" w:firstLine="720"/>
        <w:jc w:val="both"/>
        <w:rPr>
          <w:rFonts w:ascii="Arial" w:hAnsi="Arial" w:cs="Arial"/>
          <w:bCs/>
          <w:color w:val="222222"/>
          <w:highlight w:val="yellow"/>
        </w:rPr>
      </w:pPr>
      <w:r w:rsidRPr="00585524">
        <w:rPr>
          <w:rStyle w:val="Emphasis"/>
          <w:rFonts w:ascii="Arial" w:hAnsi="Arial" w:cs="Arial"/>
          <w:bCs/>
          <w:sz w:val="22"/>
        </w:rPr>
        <w:t>- ProlightMed - prokurim i pajisjeve - 130,890.00 €.</w:t>
      </w:r>
    </w:p>
    <w:p w:rsidR="00A87FB5" w:rsidRDefault="00A87FB5" w:rsidP="00A87FB5">
      <w:pPr>
        <w:spacing w:line="360" w:lineRule="auto"/>
        <w:jc w:val="both"/>
        <w:rPr>
          <w:rFonts w:ascii="Arial" w:hAnsi="Arial" w:cs="Arial"/>
          <w:b/>
          <w:sz w:val="22"/>
          <w:u w:val="single"/>
        </w:rPr>
      </w:pPr>
    </w:p>
    <w:p w:rsidR="006A268F" w:rsidRDefault="006A268F" w:rsidP="00A87FB5">
      <w:pPr>
        <w:spacing w:line="360" w:lineRule="auto"/>
        <w:jc w:val="both"/>
        <w:rPr>
          <w:rFonts w:ascii="Arial" w:hAnsi="Arial" w:cs="Arial"/>
          <w:b/>
          <w:sz w:val="22"/>
          <w:u w:val="single"/>
        </w:rPr>
      </w:pPr>
    </w:p>
    <w:p w:rsidR="00A87FB5" w:rsidRPr="008A731B" w:rsidRDefault="00A87FB5" w:rsidP="00A87FB5">
      <w:pPr>
        <w:spacing w:line="276" w:lineRule="auto"/>
        <w:jc w:val="both"/>
        <w:rPr>
          <w:rFonts w:ascii="Arial" w:hAnsi="Arial" w:cs="Arial"/>
          <w:b/>
          <w:sz w:val="22"/>
          <w:u w:val="single"/>
        </w:rPr>
      </w:pPr>
      <w:r w:rsidRPr="008A731B">
        <w:rPr>
          <w:rFonts w:ascii="Arial" w:hAnsi="Arial" w:cs="Arial"/>
          <w:b/>
          <w:sz w:val="22"/>
          <w:u w:val="single"/>
        </w:rPr>
        <w:t xml:space="preserve">Rezervë – </w:t>
      </w:r>
      <w:r w:rsidR="006A268F">
        <w:rPr>
          <w:rFonts w:ascii="Arial" w:hAnsi="Arial" w:cs="Arial"/>
          <w:b/>
          <w:sz w:val="22"/>
          <w:u w:val="single"/>
        </w:rPr>
        <w:t>205</w:t>
      </w:r>
      <w:r w:rsidRPr="008A731B">
        <w:rPr>
          <w:rFonts w:ascii="Arial" w:hAnsi="Arial" w:cs="Arial"/>
          <w:b/>
          <w:sz w:val="22"/>
          <w:u w:val="single"/>
        </w:rPr>
        <w:t>,000.00 €</w:t>
      </w:r>
    </w:p>
    <w:p w:rsidR="00A87FB5" w:rsidRPr="008A731B" w:rsidRDefault="00A87FB5" w:rsidP="00A87FB5">
      <w:pPr>
        <w:spacing w:line="276" w:lineRule="auto"/>
        <w:ind w:firstLine="720"/>
        <w:jc w:val="both"/>
        <w:rPr>
          <w:rFonts w:ascii="Arial" w:hAnsi="Arial" w:cs="Arial"/>
          <w:bCs/>
          <w:sz w:val="22"/>
        </w:rPr>
      </w:pPr>
      <w:r w:rsidRPr="008A731B">
        <w:rPr>
          <w:rFonts w:ascii="Arial" w:hAnsi="Arial" w:cs="Arial"/>
          <w:bCs/>
          <w:sz w:val="22"/>
        </w:rPr>
        <w:t>Komuna e Tuzit ka planifikuar fonde rezervë në shumën prej 205,000.00 €, për:</w:t>
      </w:r>
    </w:p>
    <w:p w:rsidR="00A87FB5" w:rsidRPr="008A731B" w:rsidRDefault="00A87FB5" w:rsidP="00A87FB5">
      <w:pPr>
        <w:spacing w:line="276" w:lineRule="auto"/>
        <w:ind w:left="720" w:firstLine="720"/>
        <w:jc w:val="both"/>
        <w:rPr>
          <w:rFonts w:ascii="Arial" w:hAnsi="Arial" w:cs="Arial"/>
          <w:bCs/>
          <w:sz w:val="22"/>
        </w:rPr>
      </w:pPr>
      <w:r w:rsidRPr="008A731B">
        <w:rPr>
          <w:rFonts w:ascii="Arial" w:hAnsi="Arial" w:cs="Arial"/>
          <w:bCs/>
          <w:sz w:val="22"/>
        </w:rPr>
        <w:t>- rezervën buxhetore aktuale - 190,000.00 € dhe për</w:t>
      </w:r>
    </w:p>
    <w:p w:rsidR="006A268F" w:rsidRDefault="00A87FB5" w:rsidP="006A268F">
      <w:pPr>
        <w:spacing w:line="276" w:lineRule="auto"/>
        <w:ind w:left="720" w:firstLine="720"/>
        <w:jc w:val="both"/>
        <w:rPr>
          <w:rFonts w:ascii="Arial" w:hAnsi="Arial" w:cs="Arial"/>
          <w:bCs/>
          <w:sz w:val="22"/>
        </w:rPr>
      </w:pPr>
      <w:r w:rsidRPr="008A731B">
        <w:rPr>
          <w:rFonts w:ascii="Arial" w:hAnsi="Arial" w:cs="Arial"/>
          <w:bCs/>
          <w:sz w:val="22"/>
        </w:rPr>
        <w:lastRenderedPageBreak/>
        <w:t>- rezervën buxhetore të përhershme - 15,000.00 €.</w:t>
      </w:r>
    </w:p>
    <w:p w:rsidR="006A268F" w:rsidRDefault="006A268F" w:rsidP="006A268F">
      <w:pPr>
        <w:spacing w:line="276" w:lineRule="auto"/>
        <w:ind w:left="720" w:firstLine="720"/>
        <w:jc w:val="both"/>
        <w:rPr>
          <w:rFonts w:ascii="Arial" w:hAnsi="Arial" w:cs="Arial"/>
          <w:bCs/>
        </w:rPr>
      </w:pPr>
    </w:p>
    <w:p w:rsidR="00A87FB5" w:rsidRPr="006A268F" w:rsidRDefault="00A87FB5" w:rsidP="006A268F">
      <w:pPr>
        <w:spacing w:line="276" w:lineRule="auto"/>
        <w:jc w:val="both"/>
        <w:rPr>
          <w:rFonts w:ascii="Arial" w:hAnsi="Arial" w:cs="Arial"/>
          <w:bCs/>
        </w:rPr>
      </w:pPr>
      <w:r w:rsidRPr="006A268F">
        <w:rPr>
          <w:rFonts w:ascii="Arial" w:hAnsi="Arial" w:cs="Arial"/>
          <w:b/>
          <w:bCs/>
          <w:sz w:val="22"/>
        </w:rPr>
        <w:t>Shlyerja e detyrimeve</w:t>
      </w:r>
      <w:r w:rsidRPr="008A731B">
        <w:rPr>
          <w:rFonts w:ascii="Arial" w:hAnsi="Arial" w:cs="Arial"/>
          <w:bCs/>
          <w:sz w:val="22"/>
        </w:rPr>
        <w:t xml:space="preserve"> nga periudha e mëparshme - 10,000.00 €</w:t>
      </w:r>
    </w:p>
    <w:p w:rsidR="00A87FB5" w:rsidRDefault="00A87FB5" w:rsidP="00A87FB5">
      <w:pPr>
        <w:spacing w:line="276" w:lineRule="auto"/>
        <w:ind w:left="1440"/>
        <w:jc w:val="both"/>
        <w:rPr>
          <w:rFonts w:ascii="Arial" w:hAnsi="Arial" w:cs="Arial"/>
          <w:b/>
          <w:sz w:val="22"/>
          <w:u w:val="single"/>
        </w:rPr>
      </w:pPr>
      <w:r w:rsidRPr="008A731B">
        <w:rPr>
          <w:rFonts w:ascii="Arial" w:hAnsi="Arial" w:cs="Arial"/>
          <w:bCs/>
          <w:sz w:val="22"/>
        </w:rPr>
        <w:t>- Shlyerja e detyrimeve nga periudha e mëparshme është planifikuar në shumën prej 10,000.00 €. I referohet borxhit që rrjedh nga tërheqja e fondeve nga Fondi</w:t>
      </w:r>
      <w:r>
        <w:rPr>
          <w:rFonts w:ascii="Arial" w:hAnsi="Arial" w:cs="Arial"/>
          <w:bCs/>
          <w:sz w:val="22"/>
        </w:rPr>
        <w:t>t Rewolving</w:t>
      </w:r>
      <w:r w:rsidRPr="008A731B">
        <w:rPr>
          <w:rFonts w:ascii="Arial" w:hAnsi="Arial" w:cs="Arial"/>
          <w:bCs/>
          <w:sz w:val="22"/>
        </w:rPr>
        <w:t xml:space="preserve"> për të financuar aktivitetet e projekteve ndërkombëtare, Toward Zero Waste, ProlightMed, projektet e Eco Fund dhe detyrime të tjera.</w:t>
      </w:r>
    </w:p>
    <w:p w:rsidR="00A87FB5" w:rsidRDefault="00A87FB5" w:rsidP="00A87FB5">
      <w:pPr>
        <w:spacing w:line="276" w:lineRule="auto"/>
        <w:jc w:val="both"/>
        <w:rPr>
          <w:rFonts w:ascii="Arial" w:hAnsi="Arial" w:cs="Arial"/>
          <w:b/>
          <w:sz w:val="22"/>
          <w:u w:val="single"/>
        </w:rPr>
      </w:pPr>
    </w:p>
    <w:p w:rsidR="00A87FB5" w:rsidRDefault="00A87FB5" w:rsidP="00A87FB5">
      <w:pPr>
        <w:spacing w:line="276" w:lineRule="auto"/>
        <w:jc w:val="both"/>
        <w:rPr>
          <w:rFonts w:ascii="Arial" w:hAnsi="Arial" w:cs="Arial"/>
          <w:b/>
          <w:sz w:val="22"/>
          <w:u w:val="single"/>
        </w:rPr>
      </w:pPr>
      <w:r w:rsidRPr="00703F7F">
        <w:rPr>
          <w:rFonts w:ascii="Arial" w:hAnsi="Arial" w:cs="Arial"/>
          <w:b/>
          <w:sz w:val="22"/>
          <w:u w:val="single"/>
        </w:rPr>
        <w:t>Shlyerja e borxhit – 520,000.00 €</w:t>
      </w:r>
    </w:p>
    <w:p w:rsidR="00A87FB5" w:rsidRPr="00703F7F" w:rsidRDefault="00A87FB5" w:rsidP="00A87FB5">
      <w:pPr>
        <w:spacing w:line="276" w:lineRule="auto"/>
        <w:jc w:val="both"/>
        <w:rPr>
          <w:rFonts w:ascii="Arial" w:hAnsi="Arial" w:cs="Arial"/>
          <w:b/>
          <w:sz w:val="22"/>
          <w:u w:val="single"/>
        </w:rPr>
      </w:pPr>
    </w:p>
    <w:p w:rsidR="00A87FB5" w:rsidRPr="007E1DCD" w:rsidRDefault="00A87FB5" w:rsidP="00A87FB5">
      <w:pPr>
        <w:spacing w:line="276" w:lineRule="auto"/>
        <w:ind w:left="720"/>
        <w:jc w:val="both"/>
        <w:rPr>
          <w:rFonts w:ascii="Arial" w:hAnsi="Arial" w:cs="Arial"/>
          <w:bCs/>
          <w:sz w:val="22"/>
        </w:rPr>
      </w:pPr>
      <w:r w:rsidRPr="007E1DCD">
        <w:rPr>
          <w:rFonts w:ascii="Arial" w:hAnsi="Arial" w:cs="Arial"/>
          <w:bCs/>
          <w:sz w:val="22"/>
        </w:rPr>
        <w:t>- Shlyerja e borxhit është planifikuar të jetë 520,000.00 € dhe i referohet shlyerjes totale të borxhit ndaj Fondit të Barazimit.</w:t>
      </w:r>
    </w:p>
    <w:p w:rsidR="00A87FB5" w:rsidRPr="007E1DCD" w:rsidRDefault="00A87FB5" w:rsidP="00A87FB5">
      <w:pPr>
        <w:spacing w:line="276" w:lineRule="auto"/>
        <w:ind w:left="720"/>
        <w:jc w:val="both"/>
        <w:rPr>
          <w:rFonts w:ascii="Arial" w:hAnsi="Arial" w:cs="Arial"/>
          <w:bCs/>
          <w:sz w:val="22"/>
        </w:rPr>
      </w:pPr>
      <w:r w:rsidRPr="007E1DCD">
        <w:rPr>
          <w:rFonts w:ascii="Arial" w:hAnsi="Arial" w:cs="Arial"/>
          <w:bCs/>
          <w:sz w:val="22"/>
        </w:rPr>
        <w:t xml:space="preserve">- Ministria e Financave ka miratuar një kredi financiare prej 800,000.00 € për Komunën e Tuzit. Kredia do të shlyhet nga fondet e Fondit </w:t>
      </w:r>
      <w:r>
        <w:rPr>
          <w:rFonts w:ascii="Arial" w:hAnsi="Arial" w:cs="Arial"/>
          <w:bCs/>
          <w:sz w:val="22"/>
        </w:rPr>
        <w:t>Egalizues</w:t>
      </w:r>
      <w:r w:rsidRPr="007E1DCD">
        <w:rPr>
          <w:rFonts w:ascii="Arial" w:hAnsi="Arial" w:cs="Arial"/>
          <w:bCs/>
          <w:sz w:val="22"/>
        </w:rPr>
        <w:t xml:space="preserve"> të ndara çdo muaj për Komunën e Tuzit, brenda pesë viteve, në 60 këste të barabarta mujore (13,333.33 €) duke filluar nga 1 shkurti 2023. Kredia prej 400,000.00 €, e marrë në korrik 2023, do të shlyhet në këste të barabarta mujore prej 6,666.67 €, brenda 5 viteve. Shlyerja e kredisë prej 911,000.00 eurosh, e cila u krijua në fund të dhjetorit 2023, do të kryhet në kurriz të Fondit </w:t>
      </w:r>
      <w:r>
        <w:rPr>
          <w:rFonts w:ascii="Arial" w:hAnsi="Arial" w:cs="Arial"/>
          <w:bCs/>
          <w:sz w:val="22"/>
        </w:rPr>
        <w:t>Egalizues</w:t>
      </w:r>
      <w:r w:rsidRPr="007E1DCD">
        <w:rPr>
          <w:rFonts w:ascii="Arial" w:hAnsi="Arial" w:cs="Arial"/>
          <w:bCs/>
          <w:sz w:val="22"/>
        </w:rPr>
        <w:t>. Kredia do të shlyhet në këste të barabarta mujore (në shumën prej 25,305.56 euro) duke filluar nga marsi 2024 me një periudhë shlyerjeje prej 36 muajsh.</w:t>
      </w:r>
    </w:p>
    <w:p w:rsidR="00A87FB5" w:rsidRPr="007E1DCD" w:rsidRDefault="00A87FB5" w:rsidP="00A87FB5">
      <w:pPr>
        <w:spacing w:line="276" w:lineRule="auto"/>
        <w:jc w:val="both"/>
        <w:rPr>
          <w:rFonts w:ascii="Arial" w:hAnsi="Arial" w:cs="Arial"/>
          <w:bCs/>
          <w:sz w:val="22"/>
        </w:rPr>
      </w:pPr>
    </w:p>
    <w:p w:rsidR="00A87FB5" w:rsidRPr="007E1DCD" w:rsidRDefault="00A87FB5" w:rsidP="00A87FB5">
      <w:pPr>
        <w:spacing w:line="276" w:lineRule="auto"/>
        <w:ind w:left="3600" w:firstLine="720"/>
        <w:jc w:val="both"/>
        <w:rPr>
          <w:rFonts w:ascii="Arial" w:hAnsi="Arial" w:cs="Arial"/>
          <w:bCs/>
        </w:rPr>
      </w:pPr>
      <w:r w:rsidRPr="007E1DCD">
        <w:rPr>
          <w:rFonts w:ascii="Arial" w:hAnsi="Arial" w:cs="Arial"/>
          <w:bCs/>
          <w:sz w:val="22"/>
        </w:rPr>
        <w:t>*****</w:t>
      </w:r>
    </w:p>
    <w:p w:rsidR="004D3CFD" w:rsidRPr="002947D3" w:rsidRDefault="004D3CFD" w:rsidP="006A4D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4D3CFD" w:rsidRPr="002947D3" w:rsidSect="00037204">
      <w:pgSz w:w="12240" w:h="15840"/>
      <w:pgMar w:top="1620" w:right="1440" w:bottom="1276" w:left="144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A5777"/>
    <w:multiLevelType w:val="multilevel"/>
    <w:tmpl w:val="17D25C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5A52907"/>
    <w:multiLevelType w:val="hybridMultilevel"/>
    <w:tmpl w:val="67BE4046"/>
    <w:lvl w:ilvl="0" w:tplc="1C10E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272DE"/>
    <w:multiLevelType w:val="hybridMultilevel"/>
    <w:tmpl w:val="FB72D6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9167A3"/>
    <w:multiLevelType w:val="hybridMultilevel"/>
    <w:tmpl w:val="3A9E40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985859"/>
    <w:multiLevelType w:val="hybridMultilevel"/>
    <w:tmpl w:val="3D8ED3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E5424A"/>
    <w:multiLevelType w:val="multilevel"/>
    <w:tmpl w:val="9B88200A"/>
    <w:lvl w:ilvl="0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B5562"/>
    <w:multiLevelType w:val="hybridMultilevel"/>
    <w:tmpl w:val="98FA5978"/>
    <w:lvl w:ilvl="0" w:tplc="404E859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7444550"/>
    <w:multiLevelType w:val="hybridMultilevel"/>
    <w:tmpl w:val="9C0AAB74"/>
    <w:lvl w:ilvl="0" w:tplc="1C10EA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C7D2F"/>
    <w:multiLevelType w:val="hybridMultilevel"/>
    <w:tmpl w:val="AAB2F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91232C"/>
    <w:multiLevelType w:val="multilevel"/>
    <w:tmpl w:val="0FD238B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1C2B58BB"/>
    <w:multiLevelType w:val="hybridMultilevel"/>
    <w:tmpl w:val="AA8C38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D4178C2"/>
    <w:multiLevelType w:val="multilevel"/>
    <w:tmpl w:val="1F2AE6A0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1474E60"/>
    <w:multiLevelType w:val="hybridMultilevel"/>
    <w:tmpl w:val="F8A2F896"/>
    <w:lvl w:ilvl="0" w:tplc="1C10E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67725B"/>
    <w:multiLevelType w:val="multilevel"/>
    <w:tmpl w:val="AAAC27D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BD970C2"/>
    <w:multiLevelType w:val="multilevel"/>
    <w:tmpl w:val="1F1AB33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096515"/>
    <w:multiLevelType w:val="hybridMultilevel"/>
    <w:tmpl w:val="3EBAC802"/>
    <w:lvl w:ilvl="0" w:tplc="1C10E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7203C7"/>
    <w:multiLevelType w:val="hybridMultilevel"/>
    <w:tmpl w:val="0B3C6792"/>
    <w:lvl w:ilvl="0" w:tplc="1C10E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4F62A0"/>
    <w:multiLevelType w:val="hybridMultilevel"/>
    <w:tmpl w:val="E0E8CE3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FC6713"/>
    <w:multiLevelType w:val="hybridMultilevel"/>
    <w:tmpl w:val="8162EC14"/>
    <w:lvl w:ilvl="0" w:tplc="1C10EA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8F70ED2"/>
    <w:multiLevelType w:val="hybridMultilevel"/>
    <w:tmpl w:val="909C42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9CC0EED"/>
    <w:multiLevelType w:val="multilevel"/>
    <w:tmpl w:val="9C28470A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A7739FF"/>
    <w:multiLevelType w:val="hybridMultilevel"/>
    <w:tmpl w:val="52CE13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6C6C44"/>
    <w:multiLevelType w:val="hybridMultilevel"/>
    <w:tmpl w:val="EE5287C2"/>
    <w:lvl w:ilvl="0" w:tplc="1FB25C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DF7DD1"/>
    <w:multiLevelType w:val="hybridMultilevel"/>
    <w:tmpl w:val="39C49604"/>
    <w:lvl w:ilvl="0" w:tplc="1FB25CC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009553D"/>
    <w:multiLevelType w:val="hybridMultilevel"/>
    <w:tmpl w:val="7CA8B5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923687"/>
    <w:multiLevelType w:val="multilevel"/>
    <w:tmpl w:val="10C6D66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41D07AA9"/>
    <w:multiLevelType w:val="multilevel"/>
    <w:tmpl w:val="16D2EE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4C40760D"/>
    <w:multiLevelType w:val="multilevel"/>
    <w:tmpl w:val="4D52948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7C427B"/>
    <w:multiLevelType w:val="multilevel"/>
    <w:tmpl w:val="18E8EF2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4E9D14C7"/>
    <w:multiLevelType w:val="hybridMultilevel"/>
    <w:tmpl w:val="99A26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053854"/>
    <w:multiLevelType w:val="multilevel"/>
    <w:tmpl w:val="429E3B84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54300FCE"/>
    <w:multiLevelType w:val="multilevel"/>
    <w:tmpl w:val="1F5667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54591E99"/>
    <w:multiLevelType w:val="hybridMultilevel"/>
    <w:tmpl w:val="54B07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792B43"/>
    <w:multiLevelType w:val="multilevel"/>
    <w:tmpl w:val="D48223B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6872F11"/>
    <w:multiLevelType w:val="multilevel"/>
    <w:tmpl w:val="D80017A6"/>
    <w:lvl w:ilvl="0">
      <w:numFmt w:val="bullet"/>
      <w:lvlText w:val="-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56F666F9"/>
    <w:multiLevelType w:val="hybridMultilevel"/>
    <w:tmpl w:val="72CC74B0"/>
    <w:lvl w:ilvl="0" w:tplc="1C10EA5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62BF17F3"/>
    <w:multiLevelType w:val="multilevel"/>
    <w:tmpl w:val="FBC669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>
    <w:nsid w:val="667A2BA6"/>
    <w:multiLevelType w:val="hybridMultilevel"/>
    <w:tmpl w:val="26DADF10"/>
    <w:lvl w:ilvl="0" w:tplc="1C10E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503B01"/>
    <w:multiLevelType w:val="hybridMultilevel"/>
    <w:tmpl w:val="86EEC564"/>
    <w:lvl w:ilvl="0" w:tplc="1FB25C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0C5EEC"/>
    <w:multiLevelType w:val="hybridMultilevel"/>
    <w:tmpl w:val="AC2214D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087DE9"/>
    <w:multiLevelType w:val="hybridMultilevel"/>
    <w:tmpl w:val="7446F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1E0402"/>
    <w:multiLevelType w:val="hybridMultilevel"/>
    <w:tmpl w:val="5F2239CE"/>
    <w:lvl w:ilvl="0" w:tplc="6D3C2DB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6B6909"/>
    <w:multiLevelType w:val="multilevel"/>
    <w:tmpl w:val="7396CEB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>
    <w:nsid w:val="760D334E"/>
    <w:multiLevelType w:val="multilevel"/>
    <w:tmpl w:val="D83C2AD2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4">
    <w:nsid w:val="7B2C1053"/>
    <w:multiLevelType w:val="hybridMultilevel"/>
    <w:tmpl w:val="D1843E38"/>
    <w:lvl w:ilvl="0" w:tplc="827C5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0"/>
  </w:num>
  <w:num w:numId="3">
    <w:abstractNumId w:val="31"/>
  </w:num>
  <w:num w:numId="4">
    <w:abstractNumId w:val="36"/>
  </w:num>
  <w:num w:numId="5">
    <w:abstractNumId w:val="27"/>
  </w:num>
  <w:num w:numId="6">
    <w:abstractNumId w:val="0"/>
  </w:num>
  <w:num w:numId="7">
    <w:abstractNumId w:val="43"/>
  </w:num>
  <w:num w:numId="8">
    <w:abstractNumId w:val="13"/>
  </w:num>
  <w:num w:numId="9">
    <w:abstractNumId w:val="34"/>
  </w:num>
  <w:num w:numId="10">
    <w:abstractNumId w:val="25"/>
  </w:num>
  <w:num w:numId="11">
    <w:abstractNumId w:val="28"/>
  </w:num>
  <w:num w:numId="12">
    <w:abstractNumId w:val="9"/>
  </w:num>
  <w:num w:numId="13">
    <w:abstractNumId w:val="14"/>
  </w:num>
  <w:num w:numId="14">
    <w:abstractNumId w:val="33"/>
  </w:num>
  <w:num w:numId="15">
    <w:abstractNumId w:val="11"/>
  </w:num>
  <w:num w:numId="16">
    <w:abstractNumId w:val="5"/>
  </w:num>
  <w:num w:numId="17">
    <w:abstractNumId w:val="26"/>
  </w:num>
  <w:num w:numId="18">
    <w:abstractNumId w:val="32"/>
  </w:num>
  <w:num w:numId="19">
    <w:abstractNumId w:val="10"/>
  </w:num>
  <w:num w:numId="20">
    <w:abstractNumId w:val="40"/>
  </w:num>
  <w:num w:numId="21">
    <w:abstractNumId w:val="42"/>
  </w:num>
  <w:num w:numId="22">
    <w:abstractNumId w:val="7"/>
  </w:num>
  <w:num w:numId="23">
    <w:abstractNumId w:val="12"/>
  </w:num>
  <w:num w:numId="24">
    <w:abstractNumId w:val="23"/>
  </w:num>
  <w:num w:numId="25">
    <w:abstractNumId w:val="41"/>
  </w:num>
  <w:num w:numId="26">
    <w:abstractNumId w:val="37"/>
  </w:num>
  <w:num w:numId="27">
    <w:abstractNumId w:val="18"/>
  </w:num>
  <w:num w:numId="28">
    <w:abstractNumId w:val="22"/>
  </w:num>
  <w:num w:numId="29">
    <w:abstractNumId w:val="38"/>
  </w:num>
  <w:num w:numId="30">
    <w:abstractNumId w:val="39"/>
  </w:num>
  <w:num w:numId="31">
    <w:abstractNumId w:val="17"/>
  </w:num>
  <w:num w:numId="32">
    <w:abstractNumId w:val="24"/>
  </w:num>
  <w:num w:numId="33">
    <w:abstractNumId w:val="2"/>
  </w:num>
  <w:num w:numId="34">
    <w:abstractNumId w:val="15"/>
  </w:num>
  <w:num w:numId="35">
    <w:abstractNumId w:val="6"/>
  </w:num>
  <w:num w:numId="36">
    <w:abstractNumId w:val="1"/>
  </w:num>
  <w:num w:numId="37">
    <w:abstractNumId w:val="16"/>
  </w:num>
  <w:num w:numId="38">
    <w:abstractNumId w:val="21"/>
  </w:num>
  <w:num w:numId="39">
    <w:abstractNumId w:val="35"/>
  </w:num>
  <w:num w:numId="40">
    <w:abstractNumId w:val="3"/>
  </w:num>
  <w:num w:numId="41">
    <w:abstractNumId w:val="4"/>
  </w:num>
  <w:num w:numId="42">
    <w:abstractNumId w:val="44"/>
  </w:num>
  <w:num w:numId="43">
    <w:abstractNumId w:val="19"/>
  </w:num>
  <w:num w:numId="44">
    <w:abstractNumId w:val="8"/>
  </w:num>
  <w:num w:numId="45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E0B02"/>
    <w:rsid w:val="00003C36"/>
    <w:rsid w:val="000052B5"/>
    <w:rsid w:val="0002320F"/>
    <w:rsid w:val="0002749E"/>
    <w:rsid w:val="00037204"/>
    <w:rsid w:val="0004041F"/>
    <w:rsid w:val="000C3177"/>
    <w:rsid w:val="000D595E"/>
    <w:rsid w:val="000E0B02"/>
    <w:rsid w:val="000E13A0"/>
    <w:rsid w:val="001055D1"/>
    <w:rsid w:val="001275E3"/>
    <w:rsid w:val="00143F70"/>
    <w:rsid w:val="0018779F"/>
    <w:rsid w:val="001D0FC2"/>
    <w:rsid w:val="001D63AD"/>
    <w:rsid w:val="002005B9"/>
    <w:rsid w:val="002117CA"/>
    <w:rsid w:val="00251B27"/>
    <w:rsid w:val="00267F2C"/>
    <w:rsid w:val="002947D3"/>
    <w:rsid w:val="002A6ABF"/>
    <w:rsid w:val="00336DF4"/>
    <w:rsid w:val="00346230"/>
    <w:rsid w:val="00354F87"/>
    <w:rsid w:val="003561E2"/>
    <w:rsid w:val="003B6DE7"/>
    <w:rsid w:val="003B74CA"/>
    <w:rsid w:val="003E2834"/>
    <w:rsid w:val="003F3A51"/>
    <w:rsid w:val="004073A3"/>
    <w:rsid w:val="00474FBC"/>
    <w:rsid w:val="004773A2"/>
    <w:rsid w:val="004D3CFD"/>
    <w:rsid w:val="00527820"/>
    <w:rsid w:val="00543625"/>
    <w:rsid w:val="00574323"/>
    <w:rsid w:val="00582863"/>
    <w:rsid w:val="005940F1"/>
    <w:rsid w:val="005A7077"/>
    <w:rsid w:val="005E7ACB"/>
    <w:rsid w:val="00604319"/>
    <w:rsid w:val="00637912"/>
    <w:rsid w:val="00652F71"/>
    <w:rsid w:val="0067462B"/>
    <w:rsid w:val="006A268F"/>
    <w:rsid w:val="006A4D1E"/>
    <w:rsid w:val="006C58DA"/>
    <w:rsid w:val="006D21DA"/>
    <w:rsid w:val="007057DA"/>
    <w:rsid w:val="00713878"/>
    <w:rsid w:val="00716622"/>
    <w:rsid w:val="0074256E"/>
    <w:rsid w:val="00754EA8"/>
    <w:rsid w:val="00757BA4"/>
    <w:rsid w:val="00771D7F"/>
    <w:rsid w:val="00773111"/>
    <w:rsid w:val="007D7E6D"/>
    <w:rsid w:val="007F25B5"/>
    <w:rsid w:val="00823B68"/>
    <w:rsid w:val="00831965"/>
    <w:rsid w:val="00836ACF"/>
    <w:rsid w:val="00874ECB"/>
    <w:rsid w:val="00885DBB"/>
    <w:rsid w:val="008B0D41"/>
    <w:rsid w:val="00951EFA"/>
    <w:rsid w:val="00983DA3"/>
    <w:rsid w:val="009A5CBD"/>
    <w:rsid w:val="009C4AA5"/>
    <w:rsid w:val="009D1891"/>
    <w:rsid w:val="009F0BBA"/>
    <w:rsid w:val="00A87FB5"/>
    <w:rsid w:val="00A90ECD"/>
    <w:rsid w:val="00AA1CDB"/>
    <w:rsid w:val="00AB6411"/>
    <w:rsid w:val="00B10DBD"/>
    <w:rsid w:val="00B21271"/>
    <w:rsid w:val="00B361BB"/>
    <w:rsid w:val="00B47944"/>
    <w:rsid w:val="00B5708A"/>
    <w:rsid w:val="00B74F61"/>
    <w:rsid w:val="00B81BCC"/>
    <w:rsid w:val="00BC1BA6"/>
    <w:rsid w:val="00BC6FBD"/>
    <w:rsid w:val="00BD19E6"/>
    <w:rsid w:val="00BE0468"/>
    <w:rsid w:val="00BE65E6"/>
    <w:rsid w:val="00C029AC"/>
    <w:rsid w:val="00C04F73"/>
    <w:rsid w:val="00C05CFF"/>
    <w:rsid w:val="00C06844"/>
    <w:rsid w:val="00C36965"/>
    <w:rsid w:val="00C52E7B"/>
    <w:rsid w:val="00C8585E"/>
    <w:rsid w:val="00C868FA"/>
    <w:rsid w:val="00C9349B"/>
    <w:rsid w:val="00CA46BC"/>
    <w:rsid w:val="00CE0447"/>
    <w:rsid w:val="00CE06D3"/>
    <w:rsid w:val="00D1068B"/>
    <w:rsid w:val="00D24708"/>
    <w:rsid w:val="00D32241"/>
    <w:rsid w:val="00D51CEB"/>
    <w:rsid w:val="00D526F7"/>
    <w:rsid w:val="00D632E0"/>
    <w:rsid w:val="00DA5DD4"/>
    <w:rsid w:val="00DF002B"/>
    <w:rsid w:val="00E02E84"/>
    <w:rsid w:val="00E143EA"/>
    <w:rsid w:val="00EC76B6"/>
    <w:rsid w:val="00F40974"/>
    <w:rsid w:val="00F44D85"/>
    <w:rsid w:val="00F84320"/>
    <w:rsid w:val="00F84C21"/>
    <w:rsid w:val="00FC54A5"/>
    <w:rsid w:val="00FE3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sq-A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891"/>
  </w:style>
  <w:style w:type="paragraph" w:styleId="Heading1">
    <w:name w:val="heading 1"/>
    <w:basedOn w:val="Normal"/>
    <w:next w:val="Normal"/>
    <w:uiPriority w:val="9"/>
    <w:qFormat/>
    <w:rsid w:val="009D189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rsid w:val="009D1891"/>
    <w:pPr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9D189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D189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D189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D189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D189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9D189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D189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9D189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9D189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9D189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9D189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9D189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6A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6ABF"/>
    <w:rPr>
      <w:rFonts w:ascii="Courier New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2A6ABF"/>
  </w:style>
  <w:style w:type="paragraph" w:styleId="ListParagraph">
    <w:name w:val="List Paragraph"/>
    <w:basedOn w:val="Normal"/>
    <w:uiPriority w:val="34"/>
    <w:qFormat/>
    <w:rsid w:val="00951EFA"/>
    <w:pPr>
      <w:ind w:left="720"/>
      <w:contextualSpacing/>
    </w:pPr>
  </w:style>
  <w:style w:type="table" w:styleId="TableGrid">
    <w:name w:val="Table Grid"/>
    <w:basedOn w:val="TableNormal"/>
    <w:rsid w:val="00637912"/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58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8DA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A87FB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177E6-164F-4B35-8B27-ED009D3D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4837</Words>
  <Characters>27577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Drita</dc:creator>
  <cp:lastModifiedBy>belma.kojasevic</cp:lastModifiedBy>
  <cp:revision>2</cp:revision>
  <dcterms:created xsi:type="dcterms:W3CDTF">2025-09-03T11:54:00Z</dcterms:created>
  <dcterms:modified xsi:type="dcterms:W3CDTF">2025-09-03T11:54:00Z</dcterms:modified>
</cp:coreProperties>
</file>