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C7B84" w14:textId="77777777" w:rsidR="000505A3" w:rsidRDefault="000505A3" w:rsidP="000505A3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215230375"/>
      <w:r>
        <w:rPr>
          <w:rFonts w:ascii="Times New Roman" w:eastAsiaTheme="minorHAnsi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osnovu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4DDB3571" w14:textId="77777777" w:rsidR="000505A3" w:rsidRDefault="000505A3" w:rsidP="000505A3">
      <w:pPr>
        <w:spacing w:after="160" w:line="25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D9E1C9F" w14:textId="77777777" w:rsidR="000505A3" w:rsidRDefault="000505A3" w:rsidP="000505A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65BCE12B" w14:textId="4DFB1B55" w:rsidR="000505A3" w:rsidRDefault="000505A3" w:rsidP="000505A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70D8F" w14:textId="77777777" w:rsidR="000505A3" w:rsidRDefault="000505A3" w:rsidP="000505A3">
      <w:pPr>
        <w:spacing w:after="160" w:line="25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16FDFC0" w14:textId="77777777" w:rsidR="000505A3" w:rsidRPr="00040578" w:rsidRDefault="000505A3" w:rsidP="000505A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nosilac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projekta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String”d.o.o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Gornji </w:t>
      </w:r>
      <w:proofErr w:type="spellStart"/>
      <w:r>
        <w:rPr>
          <w:rFonts w:ascii="Times New Roman" w:hAnsi="Times New Roman"/>
          <w:sz w:val="24"/>
          <w:szCs w:val="24"/>
        </w:rPr>
        <w:t>Milješ</w:t>
      </w:r>
      <w:proofErr w:type="spellEnd"/>
      <w:r>
        <w:rPr>
          <w:rFonts w:ascii="Times New Roman" w:hAnsi="Times New Roman"/>
          <w:sz w:val="24"/>
          <w:szCs w:val="24"/>
        </w:rPr>
        <w:t xml:space="preserve"> ul. 2.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6.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podnijelo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zahtjev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07-322/26-2383/1 od 27.03.2026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potrebi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Solarne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elektrane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Cijevna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parcelama</w:t>
      </w:r>
      <w:proofErr w:type="spellEnd"/>
      <w:r>
        <w:rPr>
          <w:rFonts w:ascii="Times New Roman" w:hAnsi="Times New Roman"/>
          <w:sz w:val="24"/>
          <w:szCs w:val="24"/>
        </w:rPr>
        <w:t xml:space="preserve"> br. 330/6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330/165 KO Tuzi, </w:t>
      </w:r>
      <w:proofErr w:type="spellStart"/>
      <w:r>
        <w:rPr>
          <w:rFonts w:ascii="Times New Roman" w:hAnsi="Times New Roman"/>
          <w:sz w:val="24"/>
          <w:szCs w:val="24"/>
        </w:rPr>
        <w:t>nominalne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snage</w:t>
      </w:r>
      <w:proofErr w:type="spellEnd"/>
      <w:r>
        <w:rPr>
          <w:rFonts w:ascii="Times New Roman" w:hAnsi="Times New Roman"/>
          <w:sz w:val="24"/>
          <w:szCs w:val="24"/>
        </w:rPr>
        <w:t xml:space="preserve"> 4.5MV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10 kV </w:t>
      </w:r>
      <w:proofErr w:type="spellStart"/>
      <w:r>
        <w:rPr>
          <w:rFonts w:ascii="Times New Roman" w:hAnsi="Times New Roman"/>
          <w:sz w:val="24"/>
          <w:szCs w:val="24"/>
        </w:rPr>
        <w:t>kablovskim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vodom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parcelama</w:t>
      </w:r>
      <w:proofErr w:type="spellEnd"/>
      <w:r>
        <w:rPr>
          <w:rFonts w:ascii="Times New Roman" w:hAnsi="Times New Roman"/>
          <w:sz w:val="24"/>
          <w:szCs w:val="24"/>
        </w:rPr>
        <w:t xml:space="preserve"> br. 330/1, 3454, 332/1, 330/160, 3490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3493 KO Tuzi,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trafostanicom</w:t>
      </w:r>
      <w:proofErr w:type="spellEnd"/>
      <w:r>
        <w:rPr>
          <w:rFonts w:ascii="Times New Roman" w:hAnsi="Times New Roman"/>
          <w:sz w:val="24"/>
          <w:szCs w:val="24"/>
        </w:rPr>
        <w:t xml:space="preserve"> 10/0,8 kV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330/6 KO Tuzi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trafostanicom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napona</w:t>
      </w:r>
      <w:proofErr w:type="spellEnd"/>
      <w:r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>
        <w:rPr>
          <w:rFonts w:ascii="Times New Roman" w:hAnsi="Times New Roman"/>
          <w:sz w:val="24"/>
          <w:szCs w:val="24"/>
        </w:rPr>
        <w:t>trafostanice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solarne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elektrane</w:t>
      </w:r>
      <w:proofErr w:type="spellEnd"/>
      <w:r>
        <w:rPr>
          <w:rFonts w:ascii="Times New Roman" w:hAnsi="Times New Roman"/>
          <w:sz w:val="24"/>
          <w:szCs w:val="24"/>
        </w:rPr>
        <w:t xml:space="preserve"> TS 10/0,8 kV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parceli</w:t>
      </w:r>
      <w:proofErr w:type="spellEnd"/>
      <w:r>
        <w:rPr>
          <w:rFonts w:ascii="Times New Roman" w:hAnsi="Times New Roman"/>
          <w:sz w:val="24"/>
          <w:szCs w:val="24"/>
        </w:rPr>
        <w:t xml:space="preserve"> br. 330/156 KO Tuzi u </w:t>
      </w:r>
      <w:proofErr w:type="spellStart"/>
      <w:r>
        <w:rPr>
          <w:rFonts w:ascii="Times New Roman" w:hAnsi="Times New Roman"/>
          <w:sz w:val="24"/>
          <w:szCs w:val="24"/>
        </w:rPr>
        <w:t>zahvatu</w:t>
      </w:r>
      <w:proofErr w:type="spellEnd"/>
      <w:r>
        <w:rPr>
          <w:rFonts w:ascii="Times New Roman" w:hAnsi="Times New Roman"/>
          <w:sz w:val="24"/>
          <w:szCs w:val="24"/>
        </w:rPr>
        <w:t xml:space="preserve"> PUP-a “</w:t>
      </w:r>
      <w:proofErr w:type="spellStart"/>
      <w:r>
        <w:rPr>
          <w:rFonts w:ascii="Times New Roman" w:hAnsi="Times New Roman"/>
          <w:sz w:val="24"/>
          <w:szCs w:val="24"/>
        </w:rPr>
        <w:t>Podgorice</w:t>
      </w:r>
      <w:proofErr w:type="spellEnd"/>
      <w:r>
        <w:rPr>
          <w:rFonts w:ascii="Times New Roman" w:hAnsi="Times New Roman"/>
          <w:sz w:val="24"/>
          <w:szCs w:val="24"/>
        </w:rPr>
        <w:t xml:space="preserve">” u </w:t>
      </w:r>
      <w:proofErr w:type="spellStart"/>
      <w:r>
        <w:rPr>
          <w:rFonts w:ascii="Times New Roman" w:hAnsi="Times New Roman"/>
          <w:sz w:val="24"/>
          <w:szCs w:val="24"/>
        </w:rPr>
        <w:t>Tuzima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E77017" w14:textId="77777777" w:rsidR="000505A3" w:rsidRDefault="000505A3" w:rsidP="000505A3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 xml:space="preserve">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navedenim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pozivamo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vas 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izvršite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uvid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predmetnu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dokumentaciju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prostorijama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Sekretarijata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urbanizam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Opštine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Tuzi, ul. Tuzi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38C3E3B2" w14:textId="77777777" w:rsidR="000505A3" w:rsidRDefault="000505A3" w:rsidP="000505A3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r>
        <w:fldChar w:fldCharType="begin"/>
      </w:r>
      <w:r>
        <w:instrText xml:space="preserve"> HYPERLINK "mailto:urbanizem@tuzi.org.me" </w:instrText>
      </w:r>
      <w:r>
        <w:fldChar w:fldCharType="separate"/>
      </w:r>
      <w:r>
        <w:rPr>
          <w:rStyle w:val="Hyperlink"/>
          <w:rFonts w:ascii="Times New Roman" w:eastAsiaTheme="minorHAnsi" w:hAnsi="Times New Roman"/>
          <w:bCs/>
          <w:sz w:val="24"/>
          <w:szCs w:val="24"/>
          <w:lang w:val="sr-Latn-CS"/>
        </w:rPr>
        <w:t>urbanizem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t>@tuzi.org.me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fldChar w:fldCharType="end"/>
      </w:r>
      <w:r>
        <w:rPr>
          <w:rFonts w:ascii="Times New Roman" w:eastAsiaTheme="minorHAnsi" w:hAnsi="Times New Roman"/>
          <w:bCs/>
          <w:sz w:val="24"/>
          <w:szCs w:val="24"/>
        </w:rPr>
        <w:t xml:space="preserve"> je od 31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.03.2026. do 06.04.2026.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bookmarkEnd w:id="0"/>
    <w:p w14:paraId="3D9E52A9" w14:textId="77777777" w:rsidR="00FD6226" w:rsidRDefault="00FD6226"/>
    <w:sectPr w:rsidR="00FD62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54"/>
    <w:rsid w:val="000505A3"/>
    <w:rsid w:val="00D51554"/>
    <w:rsid w:val="00EC1A3B"/>
    <w:rsid w:val="00F03F1F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F197"/>
  <w15:chartTrackingRefBased/>
  <w15:docId w15:val="{38551389-FA9D-4B95-8182-E4BBDC43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A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5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0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2026-03-30T10:38:00Z</dcterms:created>
  <dcterms:modified xsi:type="dcterms:W3CDTF">2026-03-30T10:39:00Z</dcterms:modified>
</cp:coreProperties>
</file>