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B13B4" w14:textId="77777777" w:rsidR="00BC675C" w:rsidRDefault="00BC675C" w:rsidP="00BC675C">
      <w:pPr>
        <w:spacing w:after="160" w:line="256" w:lineRule="auto"/>
        <w:jc w:val="both"/>
        <w:rPr>
          <w:rFonts w:ascii="Garamond" w:hAnsi="Garamond"/>
          <w:b/>
          <w:bCs/>
          <w:sz w:val="28"/>
          <w:szCs w:val="28"/>
          <w:lang w:val="sr-Latn-CS"/>
        </w:rPr>
      </w:pPr>
      <w:bookmarkStart w:id="0" w:name="_Hlk127882707"/>
      <w:bookmarkStart w:id="1" w:name="_Hlk224652351"/>
      <w:r>
        <w:rPr>
          <w:rFonts w:ascii="Times New Roman" w:hAnsi="Times New Roman"/>
          <w:sz w:val="24"/>
          <w:szCs w:val="24"/>
        </w:rPr>
        <w:t>Na osnovu člana 14 Zakona o procjeni uticaja na životnu sredinu (“Sl.list CG”,br 75/18) Sekretarijat za urbanizam opštine Tuzi</w:t>
      </w:r>
    </w:p>
    <w:bookmarkEnd w:id="0"/>
    <w:p w14:paraId="65FFA70C" w14:textId="77777777" w:rsidR="00BC675C" w:rsidRDefault="00BC675C" w:rsidP="00BC675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Obavještava</w:t>
      </w:r>
    </w:p>
    <w:p w14:paraId="1BB87336" w14:textId="78D90025" w:rsidR="00BC675C" w:rsidRDefault="00BC675C" w:rsidP="00BC675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zainteresovan</w:t>
      </w:r>
      <w:r>
        <w:rPr>
          <w:rFonts w:ascii="Times New Roman" w:hAnsi="Times New Roman"/>
          <w:b/>
          <w:bCs/>
          <w:sz w:val="24"/>
          <w:szCs w:val="24"/>
        </w:rPr>
        <w:t>u javnost</w:t>
      </w:r>
    </w:p>
    <w:p w14:paraId="0E288C7A" w14:textId="77777777" w:rsidR="00BC675C" w:rsidRDefault="00BC675C" w:rsidP="00BC675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A1DE17" w14:textId="77777777" w:rsidR="00BC675C" w:rsidRDefault="00BC675C" w:rsidP="00BC675C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je nosiocu projekta </w:t>
      </w:r>
      <w:r>
        <w:rPr>
          <w:rFonts w:ascii="Times New Roman" w:hAnsi="Times New Roman"/>
          <w:sz w:val="24"/>
          <w:szCs w:val="24"/>
          <w:lang w:val="it-IT"/>
        </w:rPr>
        <w:t xml:space="preserve">“JC HOLDING” </w:t>
      </w:r>
      <w:r>
        <w:rPr>
          <w:rFonts w:ascii="Times New Roman" w:hAnsi="Times New Roman"/>
          <w:sz w:val="24"/>
          <w:szCs w:val="24"/>
        </w:rPr>
        <w:t xml:space="preserve">doo, donijeto rješenje broj: 07-322/26-2332/5 od 05.05.2026. godine, kojim je utvrđeno da nije potrebna izrada Elaborata o procjeni uticaja na životnu sredinu za projekat </w:t>
      </w:r>
      <w:r w:rsidRPr="003F4A08">
        <w:rPr>
          <w:rFonts w:ascii="Times New Roman" w:hAnsi="Times New Roman"/>
          <w:sz w:val="24"/>
          <w:szCs w:val="24"/>
          <w:lang w:val="sr-Latn-CS"/>
        </w:rPr>
        <w:t>„</w:t>
      </w:r>
      <w:r>
        <w:rPr>
          <w:rFonts w:ascii="Times New Roman" w:hAnsi="Times New Roman"/>
          <w:sz w:val="24"/>
          <w:szCs w:val="24"/>
        </w:rPr>
        <w:t>Objekat privrednog razvoja – Skladišni objekat</w:t>
      </w:r>
      <w:r w:rsidRPr="003F4A08">
        <w:rPr>
          <w:rFonts w:ascii="Times New Roman" w:hAnsi="Times New Roman"/>
          <w:b/>
          <w:bCs/>
          <w:sz w:val="24"/>
          <w:szCs w:val="24"/>
          <w:lang w:val="sr-Latn-RS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A08">
        <w:rPr>
          <w:rFonts w:ascii="Times New Roman" w:hAnsi="Times New Roman"/>
          <w:sz w:val="24"/>
          <w:szCs w:val="24"/>
        </w:rPr>
        <w:t>na katastarsk</w:t>
      </w:r>
      <w:r>
        <w:rPr>
          <w:rFonts w:ascii="Times New Roman" w:hAnsi="Times New Roman"/>
          <w:sz w:val="24"/>
          <w:szCs w:val="24"/>
        </w:rPr>
        <w:t>im</w:t>
      </w:r>
      <w:r w:rsidRPr="003F4A08">
        <w:rPr>
          <w:rFonts w:ascii="Times New Roman" w:hAnsi="Times New Roman"/>
          <w:sz w:val="24"/>
          <w:szCs w:val="24"/>
        </w:rPr>
        <w:t xml:space="preserve"> parcel</w:t>
      </w:r>
      <w:r>
        <w:rPr>
          <w:rFonts w:ascii="Times New Roman" w:hAnsi="Times New Roman"/>
          <w:sz w:val="24"/>
          <w:szCs w:val="24"/>
        </w:rPr>
        <w:t>ama</w:t>
      </w:r>
      <w:r w:rsidRPr="003F4A08">
        <w:rPr>
          <w:rFonts w:ascii="Times New Roman" w:hAnsi="Times New Roman"/>
          <w:sz w:val="24"/>
          <w:szCs w:val="24"/>
        </w:rPr>
        <w:t xml:space="preserve"> broj </w:t>
      </w:r>
      <w:r>
        <w:rPr>
          <w:rFonts w:ascii="Times New Roman" w:hAnsi="Times New Roman"/>
          <w:sz w:val="24"/>
          <w:szCs w:val="24"/>
        </w:rPr>
        <w:t>325/92 i 325/94 KO Tuzi, u Opštini Tuzi.</w:t>
      </w:r>
    </w:p>
    <w:p w14:paraId="10D1F3EC" w14:textId="77777777" w:rsidR="00BC675C" w:rsidRDefault="00BC675C" w:rsidP="00BC675C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Uvid u predmetno rješenje može se izvršti u kancelarijama Sekretarijata za urbanizam. </w:t>
      </w:r>
    </w:p>
    <w:p w14:paraId="618756DC" w14:textId="77777777" w:rsidR="00BC675C" w:rsidRDefault="00BC675C" w:rsidP="00BC675C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Protiv navedenog rješenja može se izjaviti žalba Glavnom administrator Opštine Tuzi, u roku od 15 dana od dana objavljivanja u sredstvima informisanja, a preko ovog organa.</w:t>
      </w:r>
    </w:p>
    <w:bookmarkEnd w:id="1"/>
    <w:p w14:paraId="64A0888D" w14:textId="77777777" w:rsidR="00980708" w:rsidRDefault="00980708"/>
    <w:sectPr w:rsidR="009807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66"/>
    <w:rsid w:val="00980708"/>
    <w:rsid w:val="00A20566"/>
    <w:rsid w:val="00BC675C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239F"/>
  <w15:chartTrackingRefBased/>
  <w15:docId w15:val="{F9E2E6F8-BC4E-4299-BA02-56D83450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75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2026-05-05T12:47:00Z</dcterms:created>
  <dcterms:modified xsi:type="dcterms:W3CDTF">2026-05-05T12:47:00Z</dcterms:modified>
</cp:coreProperties>
</file>