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D5" w:rsidRPr="008E108D" w:rsidRDefault="00B952C8" w:rsidP="00F265D5">
      <w:pPr>
        <w:spacing w:line="276" w:lineRule="auto"/>
        <w:jc w:val="center"/>
        <w:rPr>
          <w:rFonts w:ascii="Arial" w:hAnsi="Arial" w:cs="Arial"/>
          <w:b/>
          <w:iCs/>
          <w:sz w:val="22"/>
          <w:szCs w:val="22"/>
        </w:rPr>
      </w:pPr>
      <w:r>
        <w:rPr>
          <w:rFonts w:ascii="Arial" w:hAnsi="Arial" w:cs="Arial"/>
          <w:b/>
          <w:iCs/>
          <w:sz w:val="22"/>
          <w:szCs w:val="22"/>
        </w:rPr>
        <w:t>O B R A Z L O Ž</w:t>
      </w:r>
      <w:r w:rsidR="00F265D5" w:rsidRPr="008E108D">
        <w:rPr>
          <w:rFonts w:ascii="Arial" w:hAnsi="Arial" w:cs="Arial"/>
          <w:b/>
          <w:iCs/>
          <w:sz w:val="22"/>
          <w:szCs w:val="22"/>
        </w:rPr>
        <w:t xml:space="preserve"> E NJ E</w:t>
      </w:r>
    </w:p>
    <w:p w:rsidR="00F265D5" w:rsidRPr="008E108D" w:rsidRDefault="00F265D5" w:rsidP="00F265D5">
      <w:pPr>
        <w:spacing w:line="276" w:lineRule="auto"/>
        <w:jc w:val="center"/>
        <w:rPr>
          <w:rFonts w:ascii="Arial" w:hAnsi="Arial" w:cs="Arial"/>
          <w:b/>
          <w:iCs/>
          <w:sz w:val="22"/>
          <w:szCs w:val="22"/>
        </w:rPr>
      </w:pPr>
    </w:p>
    <w:p w:rsidR="00F265D5" w:rsidRPr="008E108D" w:rsidRDefault="00F265D5" w:rsidP="00F265D5">
      <w:pPr>
        <w:spacing w:line="276" w:lineRule="auto"/>
        <w:jc w:val="both"/>
        <w:rPr>
          <w:rFonts w:ascii="Arial" w:hAnsi="Arial" w:cs="Arial"/>
          <w:b/>
          <w:iCs/>
          <w:sz w:val="22"/>
          <w:szCs w:val="22"/>
        </w:rPr>
      </w:pPr>
      <w:r w:rsidRPr="008E108D">
        <w:rPr>
          <w:rFonts w:ascii="Arial" w:hAnsi="Arial" w:cs="Arial"/>
          <w:b/>
          <w:iCs/>
          <w:sz w:val="22"/>
          <w:szCs w:val="22"/>
        </w:rPr>
        <w:t>I.  Zakonski osnov za predlaganje Odluke o izmjenama i dopunama Odluk</w:t>
      </w:r>
      <w:r w:rsidR="00DA624B" w:rsidRPr="008E108D">
        <w:rPr>
          <w:rFonts w:ascii="Arial" w:hAnsi="Arial" w:cs="Arial"/>
          <w:b/>
          <w:iCs/>
          <w:sz w:val="22"/>
          <w:szCs w:val="22"/>
        </w:rPr>
        <w:t>e o Budžetu opštine Tuzi za 2024</w:t>
      </w:r>
      <w:r w:rsidRPr="008E108D">
        <w:rPr>
          <w:rFonts w:ascii="Arial" w:hAnsi="Arial" w:cs="Arial"/>
          <w:b/>
          <w:iCs/>
          <w:sz w:val="22"/>
          <w:szCs w:val="22"/>
        </w:rPr>
        <w:t>.godinu</w:t>
      </w:r>
    </w:p>
    <w:p w:rsidR="00787D91" w:rsidRPr="008E108D" w:rsidRDefault="00787D91">
      <w:pPr>
        <w:rPr>
          <w:rFonts w:ascii="Arial" w:hAnsi="Arial" w:cs="Arial"/>
          <w:sz w:val="22"/>
          <w:szCs w:val="22"/>
        </w:rPr>
      </w:pPr>
    </w:p>
    <w:p w:rsidR="00F265D5" w:rsidRPr="008E108D" w:rsidRDefault="00F265D5" w:rsidP="00F265D5">
      <w:pPr>
        <w:spacing w:line="276" w:lineRule="auto"/>
        <w:jc w:val="both"/>
        <w:rPr>
          <w:rFonts w:ascii="Arial" w:hAnsi="Arial" w:cs="Arial"/>
          <w:noProof/>
          <w:sz w:val="22"/>
          <w:szCs w:val="22"/>
        </w:rPr>
      </w:pPr>
      <w:r w:rsidRPr="008E108D">
        <w:rPr>
          <w:rFonts w:ascii="Arial" w:hAnsi="Arial" w:cs="Arial"/>
          <w:b/>
          <w:sz w:val="22"/>
          <w:szCs w:val="22"/>
          <w:u w:val="single"/>
        </w:rPr>
        <w:t>Zakonski osnov</w:t>
      </w:r>
      <w:r w:rsidRPr="008E108D">
        <w:rPr>
          <w:rFonts w:ascii="Arial" w:hAnsi="Arial" w:cs="Arial"/>
          <w:b/>
          <w:i/>
          <w:sz w:val="22"/>
          <w:szCs w:val="22"/>
        </w:rPr>
        <w:t xml:space="preserve"> -   </w:t>
      </w:r>
      <w:r w:rsidRPr="008E108D">
        <w:rPr>
          <w:rFonts w:ascii="Arial" w:hAnsi="Arial" w:cs="Arial"/>
          <w:sz w:val="22"/>
          <w:szCs w:val="22"/>
        </w:rPr>
        <w:t>za predlaganje Odluke o izmjenama i dopunama Odluk</w:t>
      </w:r>
      <w:r w:rsidR="00DA624B" w:rsidRPr="008E108D">
        <w:rPr>
          <w:rFonts w:ascii="Arial" w:hAnsi="Arial" w:cs="Arial"/>
          <w:sz w:val="22"/>
          <w:szCs w:val="22"/>
        </w:rPr>
        <w:t>e o budžetu opštine Tuzi za 2024</w:t>
      </w:r>
      <w:r w:rsidRPr="008E108D">
        <w:rPr>
          <w:rFonts w:ascii="Arial" w:hAnsi="Arial" w:cs="Arial"/>
          <w:sz w:val="22"/>
          <w:szCs w:val="22"/>
        </w:rPr>
        <w:t xml:space="preserve">. godinu sadržan je u odredbama člana 8 Zakona o budžetu </w:t>
      </w:r>
      <w:r w:rsidRPr="008E108D">
        <w:rPr>
          <w:rFonts w:ascii="Arial" w:hAnsi="Arial" w:cs="Arial"/>
          <w:bCs/>
          <w:color w:val="000000"/>
          <w:sz w:val="22"/>
          <w:szCs w:val="22"/>
        </w:rPr>
        <w:t>i fiskalnoj odgovornosti ("Službeni list CG", br. 20/14,  56/14</w:t>
      </w:r>
      <w:r w:rsidR="0080090E" w:rsidRPr="008E108D">
        <w:rPr>
          <w:rFonts w:ascii="Arial" w:hAnsi="Arial" w:cs="Arial"/>
          <w:bCs/>
          <w:color w:val="000000"/>
          <w:sz w:val="22"/>
          <w:szCs w:val="22"/>
        </w:rPr>
        <w:t>,  70/17, 04/18, 55/18, 66/19,</w:t>
      </w:r>
      <w:r w:rsidRPr="008E108D">
        <w:rPr>
          <w:rFonts w:ascii="Arial" w:hAnsi="Arial" w:cs="Arial"/>
          <w:bCs/>
          <w:color w:val="000000"/>
          <w:sz w:val="22"/>
          <w:szCs w:val="22"/>
        </w:rPr>
        <w:t xml:space="preserve"> 70/21</w:t>
      </w:r>
      <w:r w:rsidR="0080090E" w:rsidRPr="008E108D">
        <w:rPr>
          <w:rFonts w:ascii="Arial" w:hAnsi="Arial" w:cs="Arial"/>
          <w:bCs/>
          <w:color w:val="000000"/>
          <w:sz w:val="22"/>
          <w:szCs w:val="22"/>
        </w:rPr>
        <w:t>, 145/21, 027/23</w:t>
      </w:r>
      <w:r w:rsidR="00DA624B" w:rsidRPr="008E108D">
        <w:rPr>
          <w:rFonts w:ascii="Arial" w:hAnsi="Arial" w:cs="Arial"/>
          <w:bCs/>
          <w:color w:val="000000"/>
          <w:sz w:val="22"/>
          <w:szCs w:val="22"/>
        </w:rPr>
        <w:t>, 125/23</w:t>
      </w:r>
      <w:r w:rsidRPr="008E108D">
        <w:rPr>
          <w:rFonts w:ascii="Arial" w:hAnsi="Arial" w:cs="Arial"/>
          <w:bCs/>
          <w:color w:val="000000"/>
          <w:sz w:val="22"/>
          <w:szCs w:val="22"/>
        </w:rPr>
        <w:t xml:space="preserve">), člana 31 </w:t>
      </w:r>
      <w:r w:rsidRPr="008E108D">
        <w:rPr>
          <w:rFonts w:ascii="Arial" w:hAnsi="Arial" w:cs="Arial"/>
          <w:sz w:val="22"/>
          <w:szCs w:val="22"/>
        </w:rPr>
        <w:t xml:space="preserve">Zakona o finansiranju lokalne samouprave </w:t>
      </w:r>
      <w:r w:rsidRPr="008E108D">
        <w:rPr>
          <w:rFonts w:ascii="Arial" w:hAnsi="Arial" w:cs="Arial"/>
          <w:noProof/>
          <w:sz w:val="22"/>
          <w:szCs w:val="22"/>
        </w:rPr>
        <w:t>(‘‘Službeni list CG’’  broj 03/19</w:t>
      </w:r>
      <w:r w:rsidR="0080090E" w:rsidRPr="008E108D">
        <w:rPr>
          <w:rFonts w:ascii="Arial" w:hAnsi="Arial" w:cs="Arial"/>
          <w:noProof/>
          <w:sz w:val="22"/>
          <w:szCs w:val="22"/>
        </w:rPr>
        <w:t>, 086/22</w:t>
      </w:r>
      <w:r w:rsidR="00DA624B" w:rsidRPr="008E108D">
        <w:rPr>
          <w:rFonts w:ascii="Arial" w:hAnsi="Arial" w:cs="Arial"/>
          <w:noProof/>
          <w:sz w:val="22"/>
          <w:szCs w:val="22"/>
        </w:rPr>
        <w:t xml:space="preserve">, </w:t>
      </w:r>
      <w:r w:rsidR="00B540CB" w:rsidRPr="008E108D">
        <w:rPr>
          <w:rFonts w:ascii="Arial" w:hAnsi="Arial" w:cs="Arial"/>
          <w:noProof/>
          <w:sz w:val="22"/>
          <w:szCs w:val="22"/>
        </w:rPr>
        <w:t>005/24, 007/24</w:t>
      </w:r>
      <w:r w:rsidRPr="008E108D">
        <w:rPr>
          <w:rFonts w:ascii="Arial" w:hAnsi="Arial" w:cs="Arial"/>
          <w:noProof/>
          <w:sz w:val="22"/>
          <w:szCs w:val="22"/>
        </w:rPr>
        <w:t xml:space="preserve">), Zakona o lokalnoj samoupravi </w:t>
      </w:r>
      <w:r w:rsidRPr="008E108D">
        <w:rPr>
          <w:rFonts w:ascii="Arial" w:hAnsi="Arial" w:cs="Arial"/>
          <w:sz w:val="22"/>
          <w:szCs w:val="22"/>
          <w:lang w:val="sr-Cyrl-CS"/>
        </w:rPr>
        <w:t>(</w:t>
      </w:r>
      <w:r w:rsidRPr="008E108D">
        <w:rPr>
          <w:rFonts w:ascii="Arial" w:hAnsi="Arial" w:cs="Arial"/>
          <w:sz w:val="22"/>
          <w:szCs w:val="22"/>
        </w:rPr>
        <w:t>„Služb</w:t>
      </w:r>
      <w:r w:rsidR="0080090E" w:rsidRPr="008E108D">
        <w:rPr>
          <w:rFonts w:ascii="Arial" w:hAnsi="Arial" w:cs="Arial"/>
          <w:sz w:val="22"/>
          <w:szCs w:val="22"/>
        </w:rPr>
        <w:t>eni list CG“, br. 02/18, 34/19,</w:t>
      </w:r>
      <w:r w:rsidRPr="008E108D">
        <w:rPr>
          <w:rFonts w:ascii="Arial" w:hAnsi="Arial" w:cs="Arial"/>
          <w:sz w:val="22"/>
          <w:szCs w:val="22"/>
        </w:rPr>
        <w:t xml:space="preserve"> 38/20</w:t>
      </w:r>
      <w:r w:rsidR="0080090E" w:rsidRPr="008E108D">
        <w:rPr>
          <w:rFonts w:ascii="Arial" w:hAnsi="Arial" w:cs="Arial"/>
          <w:sz w:val="22"/>
          <w:szCs w:val="22"/>
        </w:rPr>
        <w:t>, 050/22, 084/22</w:t>
      </w:r>
      <w:r w:rsidRPr="008E108D">
        <w:rPr>
          <w:rFonts w:ascii="Arial" w:hAnsi="Arial" w:cs="Arial"/>
          <w:sz w:val="22"/>
          <w:szCs w:val="22"/>
        </w:rPr>
        <w:t xml:space="preserve">), Statuta opštine Tuzi </w:t>
      </w:r>
      <w:r w:rsidRPr="008E108D">
        <w:rPr>
          <w:rFonts w:ascii="Arial" w:hAnsi="Arial" w:cs="Arial"/>
          <w:noProof/>
          <w:sz w:val="22"/>
          <w:szCs w:val="22"/>
        </w:rPr>
        <w:t>(„Službeni list CG“- opštinski propisi br. 24/19</w:t>
      </w:r>
      <w:r w:rsidR="00091CE3" w:rsidRPr="008E108D">
        <w:rPr>
          <w:rFonts w:ascii="Arial" w:hAnsi="Arial" w:cs="Arial"/>
          <w:noProof/>
          <w:sz w:val="22"/>
          <w:szCs w:val="22"/>
        </w:rPr>
        <w:t xml:space="preserve">, </w:t>
      </w:r>
      <w:r w:rsidRPr="008E108D">
        <w:rPr>
          <w:rFonts w:ascii="Arial" w:hAnsi="Arial" w:cs="Arial"/>
          <w:noProof/>
          <w:sz w:val="22"/>
          <w:szCs w:val="22"/>
        </w:rPr>
        <w:t>05/20</w:t>
      </w:r>
      <w:r w:rsidR="00091CE3" w:rsidRPr="008E108D">
        <w:rPr>
          <w:rFonts w:ascii="Arial" w:hAnsi="Arial" w:cs="Arial"/>
          <w:noProof/>
          <w:sz w:val="22"/>
          <w:szCs w:val="22"/>
        </w:rPr>
        <w:t>, 51/22 i 55/22</w:t>
      </w:r>
      <w:r w:rsidRPr="008E108D">
        <w:rPr>
          <w:rFonts w:ascii="Arial" w:hAnsi="Arial" w:cs="Arial"/>
          <w:noProof/>
          <w:sz w:val="22"/>
          <w:szCs w:val="22"/>
        </w:rPr>
        <w:t>).</w:t>
      </w:r>
    </w:p>
    <w:p w:rsidR="00F265D5" w:rsidRPr="008E108D" w:rsidRDefault="00F265D5">
      <w:pPr>
        <w:rPr>
          <w:rFonts w:ascii="Arial" w:hAnsi="Arial" w:cs="Arial"/>
          <w:sz w:val="22"/>
          <w:szCs w:val="22"/>
        </w:rPr>
      </w:pPr>
    </w:p>
    <w:p w:rsidR="00F265D5" w:rsidRPr="008E108D" w:rsidRDefault="00F265D5">
      <w:pPr>
        <w:rPr>
          <w:rFonts w:ascii="Arial" w:hAnsi="Arial" w:cs="Arial"/>
          <w:b/>
          <w:sz w:val="22"/>
          <w:szCs w:val="22"/>
        </w:rPr>
      </w:pPr>
      <w:r w:rsidRPr="008E108D">
        <w:rPr>
          <w:rFonts w:ascii="Arial" w:hAnsi="Arial" w:cs="Arial"/>
          <w:b/>
          <w:sz w:val="22"/>
          <w:szCs w:val="22"/>
        </w:rPr>
        <w:t>II. Razlozi za donošenje Odluke o izmjenama i dopunama Odluke o Bud</w:t>
      </w:r>
      <w:r w:rsidR="00B540CB" w:rsidRPr="008E108D">
        <w:rPr>
          <w:rFonts w:ascii="Arial" w:hAnsi="Arial" w:cs="Arial"/>
          <w:b/>
          <w:sz w:val="22"/>
          <w:szCs w:val="22"/>
        </w:rPr>
        <w:t>žetu Opštine Tuzi za 2024</w:t>
      </w:r>
      <w:r w:rsidRPr="008E108D">
        <w:rPr>
          <w:rFonts w:ascii="Arial" w:hAnsi="Arial" w:cs="Arial"/>
          <w:b/>
          <w:sz w:val="22"/>
          <w:szCs w:val="22"/>
        </w:rPr>
        <w:t>.godinu</w:t>
      </w:r>
    </w:p>
    <w:p w:rsidR="00F265D5" w:rsidRPr="008E108D" w:rsidRDefault="00F265D5">
      <w:pPr>
        <w:rPr>
          <w:rFonts w:ascii="Arial" w:hAnsi="Arial" w:cs="Arial"/>
          <w:sz w:val="22"/>
          <w:szCs w:val="22"/>
        </w:rPr>
      </w:pPr>
    </w:p>
    <w:p w:rsidR="00F265D5" w:rsidRPr="008E108D" w:rsidRDefault="00F265D5" w:rsidP="00F265D5">
      <w:p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Najvažniji razlozi za izradu i predlaganje Odluke o izmjenama i dopunama Odluk</w:t>
      </w:r>
      <w:r w:rsidR="00B540CB" w:rsidRPr="008E108D">
        <w:rPr>
          <w:rFonts w:ascii="Arial" w:hAnsi="Arial" w:cs="Arial"/>
          <w:sz w:val="22"/>
          <w:szCs w:val="22"/>
        </w:rPr>
        <w:t>e o budžetu opštine Tuzi za 2024</w:t>
      </w:r>
      <w:r w:rsidRPr="008E108D">
        <w:rPr>
          <w:rFonts w:ascii="Arial" w:hAnsi="Arial" w:cs="Arial"/>
          <w:sz w:val="22"/>
          <w:szCs w:val="22"/>
        </w:rPr>
        <w:t>. godinu su sljedeći:</w:t>
      </w:r>
    </w:p>
    <w:p w:rsidR="00F265D5" w:rsidRPr="008E108D" w:rsidRDefault="00F265D5" w:rsidP="00F265D5">
      <w:pPr>
        <w:autoSpaceDE w:val="0"/>
        <w:autoSpaceDN w:val="0"/>
        <w:adjustRightInd w:val="0"/>
        <w:spacing w:line="276" w:lineRule="auto"/>
        <w:jc w:val="both"/>
        <w:rPr>
          <w:rFonts w:ascii="Arial" w:hAnsi="Arial" w:cs="Arial"/>
          <w:sz w:val="22"/>
          <w:szCs w:val="22"/>
        </w:rPr>
      </w:pPr>
    </w:p>
    <w:p w:rsidR="00B540CB" w:rsidRPr="008E108D" w:rsidRDefault="00111827" w:rsidP="00F265D5">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 xml:space="preserve">Povećanje </w:t>
      </w:r>
      <w:r w:rsidR="00B540CB" w:rsidRPr="008E108D">
        <w:rPr>
          <w:rFonts w:ascii="Arial" w:hAnsi="Arial" w:cs="Arial"/>
          <w:sz w:val="22"/>
          <w:szCs w:val="22"/>
        </w:rPr>
        <w:t xml:space="preserve">otplate obaveza po osnovu duga </w:t>
      </w:r>
      <w:r w:rsidRPr="008E108D">
        <w:rPr>
          <w:rFonts w:ascii="Arial" w:hAnsi="Arial" w:cs="Arial"/>
          <w:sz w:val="22"/>
          <w:szCs w:val="22"/>
        </w:rPr>
        <w:t xml:space="preserve"> </w:t>
      </w:r>
    </w:p>
    <w:p w:rsidR="00B540CB" w:rsidRPr="008E108D" w:rsidRDefault="00B540CB" w:rsidP="00B540CB">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Povećanje prihoda po osnovu poreza na dohodak fizičkih lica</w:t>
      </w:r>
    </w:p>
    <w:p w:rsidR="00111827" w:rsidRPr="008E108D" w:rsidRDefault="004F3542" w:rsidP="00F265D5">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Povećanje sredstava prenesenih iz prethodne godine</w:t>
      </w:r>
    </w:p>
    <w:p w:rsidR="00B540CB" w:rsidRPr="008E108D" w:rsidRDefault="00B540CB" w:rsidP="00FA4A01">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 xml:space="preserve">Povećanje </w:t>
      </w:r>
      <w:r w:rsidR="00647816">
        <w:rPr>
          <w:rFonts w:ascii="Arial" w:hAnsi="Arial" w:cs="Arial"/>
          <w:sz w:val="22"/>
          <w:szCs w:val="22"/>
        </w:rPr>
        <w:t>transfera iz budžeta države</w:t>
      </w:r>
      <w:r w:rsidRPr="008E108D">
        <w:rPr>
          <w:rFonts w:ascii="Arial" w:hAnsi="Arial" w:cs="Arial"/>
          <w:sz w:val="22"/>
          <w:szCs w:val="22"/>
        </w:rPr>
        <w:t xml:space="preserve"> i kapitalnih donacija u korist budžeta Opštine.</w:t>
      </w:r>
    </w:p>
    <w:p w:rsidR="00B540CB" w:rsidRPr="008E108D" w:rsidRDefault="00B540CB" w:rsidP="00B540CB">
      <w:pPr>
        <w:pStyle w:val="ListParagraph"/>
        <w:autoSpaceDE w:val="0"/>
        <w:autoSpaceDN w:val="0"/>
        <w:adjustRightInd w:val="0"/>
        <w:spacing w:line="276" w:lineRule="auto"/>
        <w:jc w:val="both"/>
        <w:rPr>
          <w:rFonts w:ascii="Arial" w:hAnsi="Arial" w:cs="Arial"/>
          <w:sz w:val="22"/>
          <w:szCs w:val="22"/>
        </w:rPr>
      </w:pPr>
    </w:p>
    <w:p w:rsidR="00FA4A01" w:rsidRPr="008E108D" w:rsidRDefault="00FA4A01" w:rsidP="00FA4A01">
      <w:p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w:t>
      </w:r>
    </w:p>
    <w:p w:rsidR="00F265D5" w:rsidRPr="008E108D" w:rsidRDefault="00F265D5">
      <w:pPr>
        <w:rPr>
          <w:rFonts w:ascii="Arial" w:hAnsi="Arial" w:cs="Arial"/>
          <w:sz w:val="22"/>
          <w:szCs w:val="22"/>
        </w:rPr>
      </w:pPr>
    </w:p>
    <w:p w:rsidR="00FA4A01" w:rsidRPr="008E108D" w:rsidRDefault="00FA4A01">
      <w:pPr>
        <w:rPr>
          <w:rFonts w:ascii="Arial" w:hAnsi="Arial" w:cs="Arial"/>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B540CB" w:rsidRPr="008E108D" w:rsidRDefault="00B540CB"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Default="00AD014B" w:rsidP="00FA4A01">
      <w:pPr>
        <w:spacing w:line="276" w:lineRule="auto"/>
        <w:jc w:val="center"/>
        <w:rPr>
          <w:rFonts w:ascii="Arial" w:hAnsi="Arial" w:cs="Arial"/>
          <w:b/>
          <w:sz w:val="22"/>
          <w:szCs w:val="22"/>
        </w:rPr>
      </w:pPr>
    </w:p>
    <w:p w:rsidR="0085134B" w:rsidRDefault="0085134B" w:rsidP="00FA4A01">
      <w:pPr>
        <w:spacing w:line="276" w:lineRule="auto"/>
        <w:jc w:val="center"/>
        <w:rPr>
          <w:rFonts w:ascii="Arial" w:hAnsi="Arial" w:cs="Arial"/>
          <w:b/>
          <w:sz w:val="22"/>
          <w:szCs w:val="22"/>
        </w:rPr>
      </w:pPr>
    </w:p>
    <w:p w:rsidR="0085134B" w:rsidRPr="008E108D" w:rsidRDefault="008513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FA4A01" w:rsidRPr="008E108D" w:rsidRDefault="00FA4A01" w:rsidP="00FA4A01">
      <w:pPr>
        <w:spacing w:line="276" w:lineRule="auto"/>
        <w:jc w:val="center"/>
        <w:rPr>
          <w:rFonts w:ascii="Arial" w:hAnsi="Arial" w:cs="Arial"/>
          <w:b/>
          <w:sz w:val="22"/>
          <w:szCs w:val="22"/>
        </w:rPr>
      </w:pPr>
      <w:r w:rsidRPr="008E108D">
        <w:rPr>
          <w:rFonts w:ascii="Arial" w:hAnsi="Arial" w:cs="Arial"/>
          <w:b/>
          <w:sz w:val="22"/>
          <w:szCs w:val="22"/>
        </w:rPr>
        <w:lastRenderedPageBreak/>
        <w:t>I PROJ</w:t>
      </w:r>
      <w:r w:rsidR="00B540CB" w:rsidRPr="008E108D">
        <w:rPr>
          <w:rFonts w:ascii="Arial" w:hAnsi="Arial" w:cs="Arial"/>
          <w:b/>
          <w:sz w:val="22"/>
          <w:szCs w:val="22"/>
        </w:rPr>
        <w:t>EKCIJA PRIMITAKA ZA 2024</w:t>
      </w:r>
      <w:r w:rsidRPr="008E108D">
        <w:rPr>
          <w:rFonts w:ascii="Arial" w:hAnsi="Arial" w:cs="Arial"/>
          <w:b/>
          <w:sz w:val="22"/>
          <w:szCs w:val="22"/>
        </w:rPr>
        <w:t>. GODINU</w:t>
      </w:r>
    </w:p>
    <w:p w:rsidR="00FA4A01" w:rsidRPr="008E108D" w:rsidRDefault="00FA4A01">
      <w:pPr>
        <w:rPr>
          <w:rFonts w:ascii="Arial" w:hAnsi="Arial" w:cs="Arial"/>
          <w:sz w:val="22"/>
          <w:szCs w:val="22"/>
        </w:rPr>
      </w:pPr>
    </w:p>
    <w:p w:rsidR="00FA4A01" w:rsidRPr="008E108D" w:rsidRDefault="00FA4A01">
      <w:pPr>
        <w:rPr>
          <w:rFonts w:ascii="Arial" w:hAnsi="Arial" w:cs="Arial"/>
          <w:sz w:val="22"/>
          <w:szCs w:val="22"/>
        </w:rPr>
      </w:pPr>
    </w:p>
    <w:p w:rsidR="00FA4A01" w:rsidRPr="008E108D" w:rsidRDefault="00FA4A01" w:rsidP="00FA4A01">
      <w:pPr>
        <w:spacing w:line="276" w:lineRule="auto"/>
        <w:jc w:val="both"/>
        <w:rPr>
          <w:rFonts w:ascii="Arial" w:hAnsi="Arial" w:cs="Arial"/>
          <w:sz w:val="22"/>
          <w:szCs w:val="22"/>
        </w:rPr>
      </w:pPr>
      <w:r w:rsidRPr="008E108D">
        <w:rPr>
          <w:rFonts w:ascii="Arial" w:hAnsi="Arial" w:cs="Arial"/>
          <w:sz w:val="22"/>
          <w:szCs w:val="22"/>
        </w:rPr>
        <w:t>Struktura primitaka sačinjena je u skladu sa članom 5 Zakona o budžetu i fiskalnoj odgovornosti („Sl.list CG“ br.20/2014, 56/2014</w:t>
      </w:r>
      <w:r w:rsidR="0080090E" w:rsidRPr="008E108D">
        <w:rPr>
          <w:rFonts w:ascii="Arial" w:hAnsi="Arial" w:cs="Arial"/>
          <w:sz w:val="22"/>
          <w:szCs w:val="22"/>
        </w:rPr>
        <w:t xml:space="preserve">, 70/2017, 4/2018 – odluka US, </w:t>
      </w:r>
      <w:r w:rsidRPr="008E108D">
        <w:rPr>
          <w:rFonts w:ascii="Arial" w:hAnsi="Arial" w:cs="Arial"/>
          <w:sz w:val="22"/>
          <w:szCs w:val="22"/>
        </w:rPr>
        <w:t>55/2018</w:t>
      </w:r>
      <w:r w:rsidR="0080090E" w:rsidRPr="008E108D">
        <w:rPr>
          <w:rFonts w:ascii="Arial" w:hAnsi="Arial" w:cs="Arial"/>
          <w:sz w:val="22"/>
          <w:szCs w:val="22"/>
        </w:rPr>
        <w:t xml:space="preserve">, </w:t>
      </w:r>
      <w:r w:rsidR="0080090E" w:rsidRPr="008E108D">
        <w:rPr>
          <w:rFonts w:ascii="Arial" w:hAnsi="Arial" w:cs="Arial"/>
          <w:bCs/>
          <w:color w:val="000000"/>
          <w:sz w:val="22"/>
          <w:szCs w:val="22"/>
        </w:rPr>
        <w:t>66/19, 70/21, 145/21, 027/23</w:t>
      </w:r>
      <w:r w:rsidR="00B540CB" w:rsidRPr="008E108D">
        <w:rPr>
          <w:rFonts w:ascii="Arial" w:hAnsi="Arial" w:cs="Arial"/>
          <w:bCs/>
          <w:color w:val="000000"/>
          <w:sz w:val="22"/>
          <w:szCs w:val="22"/>
        </w:rPr>
        <w:t>, 125/23</w:t>
      </w:r>
      <w:r w:rsidRPr="008E108D">
        <w:rPr>
          <w:rFonts w:ascii="Arial" w:hAnsi="Arial" w:cs="Arial"/>
          <w:sz w:val="22"/>
          <w:szCs w:val="22"/>
        </w:rPr>
        <w:t>). Ukupno planirani prihodi sa početnim depozitom Budžeta o</w:t>
      </w:r>
      <w:r w:rsidR="00B540CB" w:rsidRPr="008E108D">
        <w:rPr>
          <w:rFonts w:ascii="Arial" w:hAnsi="Arial" w:cs="Arial"/>
          <w:sz w:val="22"/>
          <w:szCs w:val="22"/>
        </w:rPr>
        <w:t>pštine Tuzi za 2024</w:t>
      </w:r>
      <w:r w:rsidRPr="008E108D">
        <w:rPr>
          <w:rFonts w:ascii="Arial" w:hAnsi="Arial" w:cs="Arial"/>
          <w:sz w:val="22"/>
          <w:szCs w:val="22"/>
        </w:rPr>
        <w:t>. godinu, raspoređuju se na:</w:t>
      </w:r>
    </w:p>
    <w:p w:rsidR="00FA4A01" w:rsidRPr="008E108D" w:rsidRDefault="00FA4A01" w:rsidP="00FA4A01">
      <w:pPr>
        <w:spacing w:line="276" w:lineRule="auto"/>
        <w:jc w:val="both"/>
        <w:rPr>
          <w:rFonts w:ascii="Arial" w:hAnsi="Arial" w:cs="Arial"/>
          <w:sz w:val="22"/>
          <w:szCs w:val="22"/>
        </w:rPr>
      </w:pP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Tekuću budžetsku potrošnju</w:t>
      </w:r>
      <w:r w:rsidRPr="008E108D">
        <w:rPr>
          <w:rFonts w:ascii="Arial" w:hAnsi="Arial" w:cs="Arial"/>
          <w:sz w:val="22"/>
          <w:szCs w:val="22"/>
        </w:rPr>
        <w:t xml:space="preserve"> -  </w:t>
      </w:r>
      <w:r w:rsidR="00C13C6E">
        <w:rPr>
          <w:rFonts w:ascii="Arial" w:hAnsi="Arial" w:cs="Arial"/>
          <w:sz w:val="22"/>
          <w:szCs w:val="22"/>
        </w:rPr>
        <w:t>3.440.7</w:t>
      </w:r>
      <w:r w:rsidR="00B540CB" w:rsidRPr="008E108D">
        <w:rPr>
          <w:rFonts w:ascii="Arial" w:hAnsi="Arial" w:cs="Arial"/>
          <w:sz w:val="22"/>
          <w:szCs w:val="22"/>
        </w:rPr>
        <w:t>28,00</w:t>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Transfere</w:t>
      </w:r>
      <w:r w:rsidRPr="008E108D">
        <w:rPr>
          <w:rFonts w:ascii="Arial" w:hAnsi="Arial" w:cs="Arial"/>
          <w:sz w:val="22"/>
          <w:szCs w:val="22"/>
        </w:rPr>
        <w:t xml:space="preserve"> </w:t>
      </w:r>
      <w:r w:rsidR="00B540CB" w:rsidRPr="008E108D">
        <w:rPr>
          <w:rFonts w:ascii="Arial" w:hAnsi="Arial" w:cs="Arial"/>
          <w:sz w:val="22"/>
          <w:szCs w:val="22"/>
        </w:rPr>
        <w:t>–</w:t>
      </w:r>
      <w:r w:rsidRPr="008E108D">
        <w:rPr>
          <w:rFonts w:ascii="Arial" w:hAnsi="Arial" w:cs="Arial"/>
          <w:sz w:val="22"/>
          <w:szCs w:val="22"/>
        </w:rPr>
        <w:t xml:space="preserve"> </w:t>
      </w:r>
      <w:r w:rsidR="00C13C6E">
        <w:rPr>
          <w:rFonts w:ascii="Arial" w:hAnsi="Arial" w:cs="Arial"/>
          <w:sz w:val="22"/>
          <w:szCs w:val="22"/>
        </w:rPr>
        <w:t xml:space="preserve"> </w:t>
      </w:r>
      <w:r w:rsidR="004E6AFF">
        <w:rPr>
          <w:rFonts w:ascii="Arial" w:hAnsi="Arial" w:cs="Arial"/>
          <w:sz w:val="22"/>
          <w:szCs w:val="22"/>
        </w:rPr>
        <w:t>2.048</w:t>
      </w:r>
      <w:r w:rsidR="00B540CB" w:rsidRPr="008E108D">
        <w:rPr>
          <w:rFonts w:ascii="Arial" w:hAnsi="Arial" w:cs="Arial"/>
          <w:sz w:val="22"/>
          <w:szCs w:val="22"/>
        </w:rPr>
        <w:t>.670,00€</w:t>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Otplata obaveza</w:t>
      </w:r>
      <w:r w:rsidRPr="008E108D">
        <w:rPr>
          <w:rFonts w:ascii="Arial" w:hAnsi="Arial" w:cs="Arial"/>
          <w:sz w:val="22"/>
          <w:szCs w:val="22"/>
        </w:rPr>
        <w:t xml:space="preserve"> - </w:t>
      </w:r>
      <w:r w:rsidR="00B540CB" w:rsidRPr="008E108D">
        <w:rPr>
          <w:rFonts w:ascii="Arial" w:hAnsi="Arial" w:cs="Arial"/>
          <w:sz w:val="22"/>
          <w:szCs w:val="22"/>
        </w:rPr>
        <w:t>552.000,00€</w:t>
      </w:r>
      <w:r w:rsidR="00B540CB" w:rsidRPr="008E108D">
        <w:rPr>
          <w:rFonts w:ascii="Arial" w:hAnsi="Arial" w:cs="Arial"/>
          <w:sz w:val="22"/>
          <w:szCs w:val="22"/>
        </w:rPr>
        <w:tab/>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Kapitalni budžet</w:t>
      </w:r>
      <w:r w:rsidR="00AD014B" w:rsidRPr="008E108D">
        <w:rPr>
          <w:rFonts w:ascii="Arial" w:hAnsi="Arial" w:cs="Arial"/>
          <w:sz w:val="22"/>
          <w:szCs w:val="22"/>
        </w:rPr>
        <w:t xml:space="preserve"> -  </w:t>
      </w:r>
      <w:r w:rsidR="00B540CB" w:rsidRPr="008E108D">
        <w:rPr>
          <w:rFonts w:ascii="Arial" w:hAnsi="Arial" w:cs="Arial"/>
          <w:sz w:val="22"/>
          <w:szCs w:val="22"/>
        </w:rPr>
        <w:t xml:space="preserve"> 2.235.684,98€ </w:t>
      </w:r>
      <w:r w:rsidRPr="008E108D">
        <w:rPr>
          <w:rFonts w:ascii="Arial" w:hAnsi="Arial" w:cs="Arial"/>
          <w:sz w:val="22"/>
          <w:szCs w:val="22"/>
        </w:rPr>
        <w:t xml:space="preserve">                                                                                 </w:t>
      </w:r>
    </w:p>
    <w:p w:rsidR="00FA4A01" w:rsidRPr="008E108D" w:rsidRDefault="00FA4A01" w:rsidP="005A412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Rezerve</w:t>
      </w:r>
      <w:r w:rsidRPr="008E108D">
        <w:rPr>
          <w:rFonts w:ascii="Arial" w:hAnsi="Arial" w:cs="Arial"/>
          <w:sz w:val="22"/>
          <w:szCs w:val="22"/>
        </w:rPr>
        <w:t xml:space="preserve"> - </w:t>
      </w:r>
      <w:r w:rsidR="00B540CB" w:rsidRPr="008E108D">
        <w:rPr>
          <w:rFonts w:ascii="Arial" w:hAnsi="Arial" w:cs="Arial"/>
          <w:sz w:val="22"/>
          <w:szCs w:val="22"/>
        </w:rPr>
        <w:t>182</w:t>
      </w:r>
      <w:r w:rsidRPr="008E108D">
        <w:rPr>
          <w:rFonts w:ascii="Arial" w:hAnsi="Arial" w:cs="Arial"/>
          <w:sz w:val="22"/>
          <w:szCs w:val="22"/>
        </w:rPr>
        <w:t xml:space="preserve">.000,00€  </w:t>
      </w:r>
    </w:p>
    <w:p w:rsidR="00FA4A01" w:rsidRPr="008E108D" w:rsidRDefault="00FA4A01" w:rsidP="00FA4A01">
      <w:pPr>
        <w:pStyle w:val="ListParagraph"/>
        <w:spacing w:line="276" w:lineRule="auto"/>
        <w:ind w:left="1080"/>
        <w:contextualSpacing w:val="0"/>
        <w:rPr>
          <w:rFonts w:ascii="Arial" w:hAnsi="Arial" w:cs="Arial"/>
          <w:sz w:val="22"/>
          <w:szCs w:val="22"/>
        </w:rPr>
      </w:pPr>
    </w:p>
    <w:p w:rsidR="00FA4A01" w:rsidRPr="008E108D" w:rsidRDefault="00FA4A01" w:rsidP="00FA4A01">
      <w:pPr>
        <w:spacing w:line="276" w:lineRule="auto"/>
        <w:jc w:val="both"/>
        <w:rPr>
          <w:rFonts w:ascii="Arial" w:hAnsi="Arial" w:cs="Arial"/>
          <w:sz w:val="22"/>
          <w:szCs w:val="22"/>
        </w:rPr>
      </w:pPr>
      <w:r w:rsidRPr="008E108D">
        <w:rPr>
          <w:rFonts w:ascii="Arial" w:hAnsi="Arial" w:cs="Arial"/>
          <w:sz w:val="22"/>
          <w:szCs w:val="22"/>
        </w:rPr>
        <w:t xml:space="preserve">Članom 27 Zakona o finansiranju lokalne samouprave je definisano da se tekućim prihodima finansiraju tekući rashodi i otplata duga. </w:t>
      </w:r>
      <w:r w:rsidR="00AD014B" w:rsidRPr="008E108D">
        <w:rPr>
          <w:rFonts w:ascii="Arial" w:hAnsi="Arial" w:cs="Arial"/>
          <w:sz w:val="22"/>
          <w:szCs w:val="22"/>
        </w:rPr>
        <w:t>Odlukom o izmjenama i dopunama Odluke</w:t>
      </w:r>
      <w:r w:rsidR="00B540CB" w:rsidRPr="008E108D">
        <w:rPr>
          <w:rFonts w:ascii="Arial" w:hAnsi="Arial" w:cs="Arial"/>
          <w:sz w:val="22"/>
          <w:szCs w:val="22"/>
        </w:rPr>
        <w:t xml:space="preserve"> o budžetu Opštine Tuzi za 2024</w:t>
      </w:r>
      <w:r w:rsidRPr="008E108D">
        <w:rPr>
          <w:rFonts w:ascii="Arial" w:hAnsi="Arial" w:cs="Arial"/>
          <w:sz w:val="22"/>
          <w:szCs w:val="22"/>
        </w:rPr>
        <w:t>.</w:t>
      </w:r>
      <w:r w:rsidR="00AD014B" w:rsidRPr="008E108D">
        <w:rPr>
          <w:rFonts w:ascii="Arial" w:hAnsi="Arial" w:cs="Arial"/>
          <w:sz w:val="22"/>
          <w:szCs w:val="22"/>
        </w:rPr>
        <w:t xml:space="preserve"> </w:t>
      </w:r>
      <w:r w:rsidRPr="008E108D">
        <w:rPr>
          <w:rFonts w:ascii="Arial" w:hAnsi="Arial" w:cs="Arial"/>
          <w:sz w:val="22"/>
          <w:szCs w:val="22"/>
        </w:rPr>
        <w:t>godinu:</w:t>
      </w:r>
    </w:p>
    <w:p w:rsidR="00A70553" w:rsidRPr="008E108D" w:rsidRDefault="00A70553" w:rsidP="00A70553">
      <w:pPr>
        <w:pStyle w:val="ListParagraph"/>
        <w:spacing w:line="276" w:lineRule="auto"/>
        <w:contextualSpacing w:val="0"/>
        <w:jc w:val="both"/>
        <w:rPr>
          <w:rFonts w:ascii="Arial" w:hAnsi="Arial" w:cs="Arial"/>
          <w:sz w:val="22"/>
          <w:szCs w:val="22"/>
        </w:rPr>
      </w:pPr>
    </w:p>
    <w:p w:rsidR="00AD014B" w:rsidRPr="008E108D" w:rsidRDefault="00AD014B" w:rsidP="00AD014B">
      <w:pPr>
        <w:pStyle w:val="ListParagraph"/>
        <w:numPr>
          <w:ilvl w:val="0"/>
          <w:numId w:val="3"/>
        </w:numPr>
        <w:spacing w:line="276" w:lineRule="auto"/>
        <w:contextualSpacing w:val="0"/>
        <w:jc w:val="both"/>
        <w:rPr>
          <w:rFonts w:ascii="Arial" w:hAnsi="Arial" w:cs="Arial"/>
          <w:sz w:val="22"/>
          <w:szCs w:val="22"/>
        </w:rPr>
      </w:pPr>
      <w:r w:rsidRPr="008E108D">
        <w:rPr>
          <w:rFonts w:ascii="Arial" w:hAnsi="Arial" w:cs="Arial"/>
          <w:sz w:val="22"/>
          <w:szCs w:val="22"/>
        </w:rPr>
        <w:t xml:space="preserve">tekući prihodi su planirani u iznosu od </w:t>
      </w:r>
      <w:r w:rsidR="004E6AFF">
        <w:rPr>
          <w:rFonts w:ascii="Arial" w:hAnsi="Arial" w:cs="Arial"/>
          <w:b/>
          <w:sz w:val="22"/>
          <w:szCs w:val="22"/>
          <w:u w:val="single"/>
          <w:lang w:val="en-US"/>
        </w:rPr>
        <w:t>4.007</w:t>
      </w:r>
      <w:r w:rsidR="00B540CB" w:rsidRPr="008E108D">
        <w:rPr>
          <w:rFonts w:ascii="Arial" w:hAnsi="Arial" w:cs="Arial"/>
          <w:b/>
          <w:sz w:val="22"/>
          <w:szCs w:val="22"/>
          <w:u w:val="single"/>
          <w:lang w:val="en-US"/>
        </w:rPr>
        <w:t>.000,00</w:t>
      </w:r>
      <w:r w:rsidR="00F74E04" w:rsidRPr="008E108D">
        <w:rPr>
          <w:rFonts w:ascii="Arial" w:hAnsi="Arial" w:cs="Arial"/>
          <w:b/>
          <w:sz w:val="22"/>
          <w:szCs w:val="22"/>
          <w:u w:val="single"/>
        </w:rPr>
        <w:t>€,</w:t>
      </w:r>
    </w:p>
    <w:p w:rsidR="00AD014B" w:rsidRPr="008E108D" w:rsidRDefault="00AD014B" w:rsidP="00116FD8">
      <w:pPr>
        <w:pStyle w:val="ListParagraph"/>
        <w:numPr>
          <w:ilvl w:val="0"/>
          <w:numId w:val="3"/>
        </w:numPr>
        <w:spacing w:line="276" w:lineRule="auto"/>
        <w:contextualSpacing w:val="0"/>
        <w:jc w:val="both"/>
        <w:rPr>
          <w:rFonts w:ascii="Arial" w:hAnsi="Arial" w:cs="Arial"/>
          <w:sz w:val="22"/>
          <w:szCs w:val="22"/>
        </w:rPr>
      </w:pPr>
      <w:r w:rsidRPr="008E108D">
        <w:rPr>
          <w:rFonts w:ascii="Arial" w:hAnsi="Arial" w:cs="Arial"/>
          <w:sz w:val="22"/>
          <w:szCs w:val="22"/>
        </w:rPr>
        <w:t xml:space="preserve">tekući izdaci i otplata obaveza u iznosu od </w:t>
      </w:r>
      <w:r w:rsidR="009C2236">
        <w:rPr>
          <w:rFonts w:ascii="Arial" w:hAnsi="Arial" w:cs="Arial"/>
          <w:b/>
          <w:sz w:val="22"/>
          <w:szCs w:val="22"/>
          <w:u w:val="single"/>
          <w:lang w:val="en-US"/>
        </w:rPr>
        <w:t>3.450</w:t>
      </w:r>
      <w:r w:rsidR="00966684" w:rsidRPr="008E108D">
        <w:rPr>
          <w:rFonts w:ascii="Arial" w:hAnsi="Arial" w:cs="Arial"/>
          <w:b/>
          <w:sz w:val="22"/>
          <w:szCs w:val="22"/>
          <w:u w:val="single"/>
          <w:lang w:val="en-US"/>
        </w:rPr>
        <w:t>.928.</w:t>
      </w:r>
      <w:r w:rsidR="00116FD8" w:rsidRPr="008E108D">
        <w:rPr>
          <w:rFonts w:ascii="Arial" w:hAnsi="Arial" w:cs="Arial"/>
          <w:b/>
          <w:sz w:val="22"/>
          <w:szCs w:val="22"/>
          <w:u w:val="single"/>
          <w:lang w:val="en-US"/>
        </w:rPr>
        <w:t>00</w:t>
      </w:r>
      <w:r w:rsidRPr="008E108D">
        <w:rPr>
          <w:rFonts w:ascii="Arial" w:hAnsi="Arial" w:cs="Arial"/>
          <w:b/>
          <w:sz w:val="22"/>
          <w:szCs w:val="22"/>
          <w:u w:val="single"/>
        </w:rPr>
        <w:t>€</w:t>
      </w:r>
      <w:r w:rsidRPr="008E108D">
        <w:rPr>
          <w:rFonts w:ascii="Arial" w:hAnsi="Arial" w:cs="Arial"/>
          <w:sz w:val="22"/>
          <w:szCs w:val="22"/>
        </w:rPr>
        <w:t>, čime je ova zakonska odredba ispoštovana</w:t>
      </w:r>
      <w:r w:rsidR="008462A1" w:rsidRPr="008E108D">
        <w:rPr>
          <w:rFonts w:ascii="Arial" w:hAnsi="Arial" w:cs="Arial"/>
          <w:sz w:val="22"/>
          <w:szCs w:val="22"/>
        </w:rPr>
        <w:t>.</w:t>
      </w:r>
    </w:p>
    <w:p w:rsidR="00687CDE" w:rsidRPr="008E108D" w:rsidRDefault="00687CDE" w:rsidP="00657962">
      <w:pPr>
        <w:spacing w:line="276" w:lineRule="auto"/>
        <w:jc w:val="both"/>
        <w:rPr>
          <w:rFonts w:ascii="Arial" w:hAnsi="Arial" w:cs="Arial"/>
          <w:sz w:val="22"/>
          <w:szCs w:val="22"/>
        </w:rPr>
      </w:pPr>
    </w:p>
    <w:p w:rsidR="00A70553" w:rsidRPr="008E108D" w:rsidRDefault="00A70553" w:rsidP="00657962">
      <w:pPr>
        <w:spacing w:line="276" w:lineRule="auto"/>
        <w:jc w:val="both"/>
        <w:rPr>
          <w:rFonts w:ascii="Arial" w:hAnsi="Arial" w:cs="Arial"/>
          <w:sz w:val="22"/>
          <w:szCs w:val="22"/>
        </w:rPr>
      </w:pPr>
      <w:r w:rsidRPr="008E108D">
        <w:rPr>
          <w:rFonts w:ascii="Arial" w:hAnsi="Arial" w:cs="Arial"/>
          <w:sz w:val="22"/>
          <w:szCs w:val="22"/>
        </w:rPr>
        <w:t>Odlukom o izmjenama i dopunama Odluk</w:t>
      </w:r>
      <w:r w:rsidR="00966684" w:rsidRPr="008E108D">
        <w:rPr>
          <w:rFonts w:ascii="Arial" w:hAnsi="Arial" w:cs="Arial"/>
          <w:sz w:val="22"/>
          <w:szCs w:val="22"/>
        </w:rPr>
        <w:t>e o budžetu opštine Tuzi za 2024</w:t>
      </w:r>
      <w:r w:rsidRPr="008E108D">
        <w:rPr>
          <w:rFonts w:ascii="Arial" w:hAnsi="Arial" w:cs="Arial"/>
          <w:sz w:val="22"/>
          <w:szCs w:val="22"/>
        </w:rPr>
        <w:t xml:space="preserve">. godinu, odnosno Rebalansom su planirani ukupni primici u iznosu od </w:t>
      </w:r>
      <w:r w:rsidR="00116FD8" w:rsidRPr="008E108D">
        <w:rPr>
          <w:rFonts w:ascii="Arial" w:hAnsi="Arial" w:cs="Arial"/>
          <w:b/>
          <w:sz w:val="22"/>
          <w:szCs w:val="22"/>
        </w:rPr>
        <w:t>8.</w:t>
      </w:r>
      <w:r w:rsidR="004E6AFF">
        <w:rPr>
          <w:rFonts w:ascii="Arial" w:hAnsi="Arial" w:cs="Arial"/>
          <w:b/>
          <w:sz w:val="22"/>
          <w:szCs w:val="22"/>
        </w:rPr>
        <w:t>459</w:t>
      </w:r>
      <w:r w:rsidRPr="008E108D">
        <w:rPr>
          <w:rFonts w:ascii="Arial" w:hAnsi="Arial" w:cs="Arial"/>
          <w:b/>
          <w:sz w:val="22"/>
          <w:szCs w:val="22"/>
        </w:rPr>
        <w:t>.</w:t>
      </w:r>
      <w:r w:rsidR="00966684" w:rsidRPr="008E108D">
        <w:rPr>
          <w:rFonts w:ascii="Arial" w:hAnsi="Arial" w:cs="Arial"/>
          <w:b/>
          <w:sz w:val="22"/>
          <w:szCs w:val="22"/>
        </w:rPr>
        <w:t>282</w:t>
      </w:r>
      <w:r w:rsidRPr="008E108D">
        <w:rPr>
          <w:rFonts w:ascii="Arial" w:hAnsi="Arial" w:cs="Arial"/>
          <w:b/>
          <w:sz w:val="22"/>
          <w:szCs w:val="22"/>
        </w:rPr>
        <w:t>,</w:t>
      </w:r>
      <w:r w:rsidR="00116FD8" w:rsidRPr="008E108D">
        <w:rPr>
          <w:rFonts w:ascii="Arial" w:hAnsi="Arial" w:cs="Arial"/>
          <w:b/>
          <w:sz w:val="22"/>
          <w:szCs w:val="22"/>
        </w:rPr>
        <w:t>9</w:t>
      </w:r>
      <w:r w:rsidR="00966684" w:rsidRPr="008E108D">
        <w:rPr>
          <w:rFonts w:ascii="Arial" w:hAnsi="Arial" w:cs="Arial"/>
          <w:b/>
          <w:sz w:val="22"/>
          <w:szCs w:val="22"/>
        </w:rPr>
        <w:t>8</w:t>
      </w:r>
      <w:r w:rsidRPr="008E108D">
        <w:rPr>
          <w:rFonts w:ascii="Arial" w:hAnsi="Arial" w:cs="Arial"/>
          <w:b/>
          <w:sz w:val="22"/>
          <w:szCs w:val="22"/>
        </w:rPr>
        <w:t xml:space="preserve">€, </w:t>
      </w:r>
      <w:r w:rsidRPr="008E108D">
        <w:rPr>
          <w:rFonts w:ascii="Arial" w:hAnsi="Arial" w:cs="Arial"/>
          <w:sz w:val="22"/>
          <w:szCs w:val="22"/>
        </w:rPr>
        <w:t>što je više od primitaka planiranih po Odluci o budžetu opš</w:t>
      </w:r>
      <w:r w:rsidR="00966684" w:rsidRPr="008E108D">
        <w:rPr>
          <w:rFonts w:ascii="Arial" w:hAnsi="Arial" w:cs="Arial"/>
          <w:sz w:val="22"/>
          <w:szCs w:val="22"/>
        </w:rPr>
        <w:t>t</w:t>
      </w:r>
      <w:r w:rsidR="009C2236">
        <w:rPr>
          <w:rFonts w:ascii="Arial" w:hAnsi="Arial" w:cs="Arial"/>
          <w:sz w:val="22"/>
          <w:szCs w:val="22"/>
        </w:rPr>
        <w:t xml:space="preserve">ine Tuzi za 2024. godinu za </w:t>
      </w:r>
      <w:r w:rsidR="004E6AFF">
        <w:rPr>
          <w:rFonts w:ascii="Arial" w:hAnsi="Arial" w:cs="Arial"/>
          <w:sz w:val="22"/>
          <w:szCs w:val="22"/>
        </w:rPr>
        <w:t>5,03</w:t>
      </w:r>
      <w:r w:rsidRPr="008E108D">
        <w:rPr>
          <w:rFonts w:ascii="Arial" w:hAnsi="Arial" w:cs="Arial"/>
          <w:sz w:val="22"/>
          <w:szCs w:val="22"/>
        </w:rPr>
        <w:t>% ili u apsolu</w:t>
      </w:r>
      <w:r w:rsidR="00413E47" w:rsidRPr="008E108D">
        <w:rPr>
          <w:rFonts w:ascii="Arial" w:hAnsi="Arial" w:cs="Arial"/>
          <w:sz w:val="22"/>
          <w:szCs w:val="22"/>
        </w:rPr>
        <w:t xml:space="preserve">tnom iznosu više za </w:t>
      </w:r>
      <w:r w:rsidR="004E6AFF">
        <w:rPr>
          <w:rFonts w:ascii="Arial" w:hAnsi="Arial" w:cs="Arial"/>
          <w:sz w:val="22"/>
          <w:szCs w:val="22"/>
        </w:rPr>
        <w:t>405</w:t>
      </w:r>
      <w:r w:rsidR="00116FD8" w:rsidRPr="008E108D">
        <w:rPr>
          <w:rFonts w:ascii="Arial" w:hAnsi="Arial" w:cs="Arial"/>
          <w:sz w:val="22"/>
          <w:szCs w:val="22"/>
        </w:rPr>
        <w:t>.</w:t>
      </w:r>
      <w:r w:rsidR="00E602D5">
        <w:rPr>
          <w:rFonts w:ascii="Arial" w:hAnsi="Arial" w:cs="Arial"/>
          <w:sz w:val="22"/>
          <w:szCs w:val="22"/>
        </w:rPr>
        <w:t>295</w:t>
      </w:r>
      <w:r w:rsidR="00116FD8" w:rsidRPr="008E108D">
        <w:rPr>
          <w:rFonts w:ascii="Arial" w:hAnsi="Arial" w:cs="Arial"/>
          <w:sz w:val="22"/>
          <w:szCs w:val="22"/>
        </w:rPr>
        <w:t>,</w:t>
      </w:r>
      <w:r w:rsidR="00966684" w:rsidRPr="008E108D">
        <w:rPr>
          <w:rFonts w:ascii="Arial" w:hAnsi="Arial" w:cs="Arial"/>
          <w:sz w:val="22"/>
          <w:szCs w:val="22"/>
        </w:rPr>
        <w:t>82</w:t>
      </w:r>
      <w:r w:rsidR="00413E47" w:rsidRPr="008E108D">
        <w:rPr>
          <w:rFonts w:ascii="Arial" w:hAnsi="Arial" w:cs="Arial"/>
          <w:sz w:val="22"/>
          <w:szCs w:val="22"/>
        </w:rPr>
        <w:t>€</w:t>
      </w:r>
      <w:r w:rsidRPr="008E108D">
        <w:rPr>
          <w:rFonts w:ascii="Arial" w:hAnsi="Arial" w:cs="Arial"/>
          <w:sz w:val="22"/>
          <w:szCs w:val="22"/>
        </w:rPr>
        <w:t xml:space="preserve">. </w:t>
      </w:r>
    </w:p>
    <w:p w:rsidR="00657962" w:rsidRPr="008E108D" w:rsidRDefault="00657962" w:rsidP="00061CA7">
      <w:pPr>
        <w:tabs>
          <w:tab w:val="left" w:pos="1065"/>
        </w:tabs>
        <w:rPr>
          <w:rFonts w:ascii="Arial" w:hAnsi="Arial" w:cs="Arial"/>
          <w:sz w:val="22"/>
          <w:szCs w:val="22"/>
        </w:rPr>
      </w:pPr>
    </w:p>
    <w:p w:rsidR="00755D74" w:rsidRPr="008E108D" w:rsidRDefault="00755D74" w:rsidP="00061CA7">
      <w:pPr>
        <w:tabs>
          <w:tab w:val="left" w:pos="1065"/>
        </w:tabs>
        <w:rPr>
          <w:rFonts w:ascii="Arial" w:hAnsi="Arial" w:cs="Arial"/>
          <w:sz w:val="22"/>
          <w:szCs w:val="22"/>
        </w:rPr>
      </w:pPr>
    </w:p>
    <w:p w:rsidR="00AD014B" w:rsidRPr="008E108D" w:rsidRDefault="00AD014B" w:rsidP="00AD014B">
      <w:pPr>
        <w:spacing w:line="276" w:lineRule="auto"/>
        <w:jc w:val="both"/>
        <w:rPr>
          <w:rFonts w:ascii="Arial" w:hAnsi="Arial" w:cs="Arial"/>
          <w:b/>
          <w:sz w:val="22"/>
          <w:szCs w:val="22"/>
        </w:rPr>
      </w:pPr>
    </w:p>
    <w:p w:rsidR="00AD014B" w:rsidRPr="008E108D" w:rsidRDefault="00AD014B" w:rsidP="00AD014B">
      <w:pPr>
        <w:spacing w:line="276" w:lineRule="auto"/>
        <w:jc w:val="both"/>
        <w:rPr>
          <w:rFonts w:ascii="Arial" w:hAnsi="Arial" w:cs="Arial"/>
          <w:b/>
          <w:sz w:val="22"/>
          <w:szCs w:val="22"/>
        </w:rPr>
      </w:pPr>
    </w:p>
    <w:p w:rsidR="00AD014B" w:rsidRDefault="00AD014B"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Pr="008E108D" w:rsidRDefault="00C13C6E" w:rsidP="00AD014B">
      <w:pPr>
        <w:spacing w:line="276" w:lineRule="auto"/>
        <w:jc w:val="both"/>
        <w:rPr>
          <w:rFonts w:ascii="Arial" w:hAnsi="Arial" w:cs="Arial"/>
          <w:b/>
          <w:sz w:val="22"/>
          <w:szCs w:val="22"/>
        </w:rPr>
      </w:pPr>
    </w:p>
    <w:p w:rsidR="00AD014B" w:rsidRPr="008E108D" w:rsidRDefault="00AD014B" w:rsidP="00AD014B">
      <w:pPr>
        <w:spacing w:line="276" w:lineRule="auto"/>
        <w:jc w:val="both"/>
        <w:rPr>
          <w:rFonts w:ascii="Arial" w:hAnsi="Arial" w:cs="Arial"/>
          <w:b/>
          <w:sz w:val="22"/>
          <w:szCs w:val="22"/>
        </w:rPr>
      </w:pPr>
    </w:p>
    <w:p w:rsidR="00C13C6E" w:rsidRPr="008E108D" w:rsidRDefault="00C13C6E" w:rsidP="00C13C6E">
      <w:pPr>
        <w:spacing w:line="276" w:lineRule="auto"/>
        <w:jc w:val="both"/>
        <w:rPr>
          <w:rFonts w:ascii="Arial" w:hAnsi="Arial" w:cs="Arial"/>
          <w:b/>
          <w:sz w:val="22"/>
          <w:szCs w:val="22"/>
        </w:rPr>
      </w:pPr>
      <w:r w:rsidRPr="008E108D">
        <w:rPr>
          <w:rFonts w:ascii="Arial" w:hAnsi="Arial" w:cs="Arial"/>
          <w:b/>
          <w:sz w:val="22"/>
          <w:szCs w:val="22"/>
        </w:rPr>
        <w:t xml:space="preserve">U tabeli </w:t>
      </w:r>
      <w:r>
        <w:rPr>
          <w:rFonts w:ascii="Arial" w:hAnsi="Arial" w:cs="Arial"/>
          <w:b/>
          <w:sz w:val="22"/>
          <w:szCs w:val="22"/>
        </w:rPr>
        <w:t>ispod j</w:t>
      </w:r>
      <w:r w:rsidRPr="008E108D">
        <w:rPr>
          <w:rFonts w:ascii="Arial" w:hAnsi="Arial" w:cs="Arial"/>
          <w:b/>
          <w:sz w:val="22"/>
          <w:szCs w:val="22"/>
        </w:rPr>
        <w:t>e dat pregled ukupnih primitaka po izvorima i njihova struktura.</w:t>
      </w:r>
    </w:p>
    <w:p w:rsidR="00AD014B" w:rsidRPr="008E108D" w:rsidRDefault="00AD014B" w:rsidP="00AD014B">
      <w:pPr>
        <w:spacing w:line="276" w:lineRule="auto"/>
        <w:jc w:val="both"/>
        <w:rPr>
          <w:rFonts w:ascii="Arial" w:hAnsi="Arial" w:cs="Arial"/>
          <w:b/>
          <w:sz w:val="22"/>
          <w:szCs w:val="22"/>
        </w:rPr>
      </w:pPr>
    </w:p>
    <w:p w:rsidR="00AD014B" w:rsidRPr="008E108D" w:rsidRDefault="00AD014B" w:rsidP="00AD014B">
      <w:pPr>
        <w:spacing w:line="276" w:lineRule="auto"/>
        <w:jc w:val="both"/>
        <w:rPr>
          <w:rFonts w:ascii="Arial" w:hAnsi="Arial" w:cs="Arial"/>
          <w:b/>
          <w:sz w:val="22"/>
          <w:szCs w:val="22"/>
        </w:rPr>
      </w:pPr>
    </w:p>
    <w:p w:rsidR="00AD014B" w:rsidRPr="008E108D" w:rsidRDefault="00AD014B" w:rsidP="00AD014B">
      <w:pPr>
        <w:spacing w:line="276" w:lineRule="auto"/>
        <w:jc w:val="both"/>
        <w:rPr>
          <w:rFonts w:ascii="Arial" w:hAnsi="Arial" w:cs="Arial"/>
          <w:b/>
          <w:sz w:val="22"/>
          <w:szCs w:val="22"/>
        </w:rPr>
      </w:pPr>
    </w:p>
    <w:tbl>
      <w:tblPr>
        <w:tblStyle w:val="TableGrid"/>
        <w:tblpPr w:leftFromText="180" w:rightFromText="180" w:vertAnchor="text" w:horzAnchor="margin" w:tblpXSpec="center" w:tblpY="-359"/>
        <w:tblW w:w="10908" w:type="dxa"/>
        <w:tblBorders>
          <w:top w:val="double" w:sz="4" w:space="0" w:color="auto"/>
          <w:left w:val="double" w:sz="4" w:space="0" w:color="auto"/>
          <w:bottom w:val="double" w:sz="4" w:space="0" w:color="auto"/>
          <w:right w:val="double" w:sz="4" w:space="0" w:color="auto"/>
        </w:tblBorders>
        <w:tblLayout w:type="fixed"/>
        <w:tblLook w:val="04A0"/>
      </w:tblPr>
      <w:tblGrid>
        <w:gridCol w:w="558"/>
        <w:gridCol w:w="2430"/>
        <w:gridCol w:w="1800"/>
        <w:gridCol w:w="1620"/>
        <w:gridCol w:w="1080"/>
        <w:gridCol w:w="1710"/>
        <w:gridCol w:w="1710"/>
      </w:tblGrid>
      <w:tr w:rsidR="00687CDE" w:rsidRPr="008E108D" w:rsidTr="00122283">
        <w:trPr>
          <w:tblHeader/>
        </w:trPr>
        <w:tc>
          <w:tcPr>
            <w:tcW w:w="558"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0"/>
                <w:szCs w:val="20"/>
              </w:rPr>
            </w:pPr>
            <w:r w:rsidRPr="008E108D">
              <w:rPr>
                <w:rFonts w:ascii="Arial" w:hAnsi="Arial" w:cs="Arial"/>
                <w:b/>
                <w:sz w:val="20"/>
                <w:szCs w:val="20"/>
              </w:rPr>
              <w:t>Br.</w:t>
            </w:r>
          </w:p>
        </w:tc>
        <w:tc>
          <w:tcPr>
            <w:tcW w:w="2430"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PRIMICI</w:t>
            </w:r>
          </w:p>
        </w:tc>
        <w:tc>
          <w:tcPr>
            <w:tcW w:w="1800" w:type="dxa"/>
            <w:tcBorders>
              <w:top w:val="double" w:sz="4" w:space="0" w:color="auto"/>
              <w:bottom w:val="single" w:sz="4" w:space="0" w:color="auto"/>
            </w:tcBorders>
            <w:shd w:val="clear" w:color="auto" w:fill="8EAADB" w:themeFill="accent1" w:themeFillTint="99"/>
            <w:vAlign w:val="center"/>
          </w:tcPr>
          <w:p w:rsidR="00687CDE" w:rsidRPr="008E108D" w:rsidRDefault="00966684" w:rsidP="00687CDE">
            <w:pPr>
              <w:spacing w:line="276" w:lineRule="auto"/>
              <w:rPr>
                <w:rFonts w:ascii="Arial" w:hAnsi="Arial" w:cs="Arial"/>
                <w:b/>
                <w:sz w:val="22"/>
                <w:szCs w:val="22"/>
              </w:rPr>
            </w:pPr>
            <w:r w:rsidRPr="008E108D">
              <w:rPr>
                <w:rFonts w:ascii="Arial" w:hAnsi="Arial" w:cs="Arial"/>
                <w:b/>
                <w:sz w:val="22"/>
                <w:szCs w:val="22"/>
              </w:rPr>
              <w:t>Plan  za 2024</w:t>
            </w:r>
            <w:r w:rsidR="00687CDE" w:rsidRPr="008E108D">
              <w:rPr>
                <w:rFonts w:ascii="Arial" w:hAnsi="Arial" w:cs="Arial"/>
                <w:b/>
                <w:sz w:val="22"/>
                <w:szCs w:val="22"/>
              </w:rPr>
              <w:t>.</w:t>
            </w:r>
          </w:p>
        </w:tc>
        <w:tc>
          <w:tcPr>
            <w:tcW w:w="1620" w:type="dxa"/>
            <w:tcBorders>
              <w:top w:val="double" w:sz="4" w:space="0" w:color="auto"/>
              <w:bottom w:val="single" w:sz="4" w:space="0" w:color="auto"/>
            </w:tcBorders>
            <w:shd w:val="clear" w:color="auto" w:fill="8EAADB" w:themeFill="accent1" w:themeFillTint="99"/>
            <w:vAlign w:val="center"/>
          </w:tcPr>
          <w:p w:rsidR="00687CDE" w:rsidRPr="008E108D" w:rsidRDefault="00687CDE" w:rsidP="00966684">
            <w:pPr>
              <w:spacing w:line="276" w:lineRule="auto"/>
              <w:rPr>
                <w:rFonts w:ascii="Arial" w:hAnsi="Arial" w:cs="Arial"/>
                <w:b/>
                <w:sz w:val="22"/>
                <w:szCs w:val="22"/>
              </w:rPr>
            </w:pPr>
            <w:r w:rsidRPr="008E108D">
              <w:rPr>
                <w:rFonts w:ascii="Arial" w:hAnsi="Arial" w:cs="Arial"/>
                <w:b/>
                <w:sz w:val="22"/>
                <w:szCs w:val="22"/>
              </w:rPr>
              <w:t>Ostvareno (01.01.-</w:t>
            </w:r>
            <w:r w:rsidR="00966684" w:rsidRPr="008E108D">
              <w:rPr>
                <w:rFonts w:ascii="Arial" w:hAnsi="Arial" w:cs="Arial"/>
                <w:b/>
                <w:sz w:val="22"/>
                <w:szCs w:val="22"/>
              </w:rPr>
              <w:t>13.08.2024</w:t>
            </w:r>
            <w:r w:rsidRPr="008E108D">
              <w:rPr>
                <w:rFonts w:ascii="Arial" w:hAnsi="Arial" w:cs="Arial"/>
                <w:b/>
                <w:sz w:val="22"/>
                <w:szCs w:val="22"/>
              </w:rPr>
              <w:t>.)</w:t>
            </w:r>
          </w:p>
        </w:tc>
        <w:tc>
          <w:tcPr>
            <w:tcW w:w="1080"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w:t>
            </w:r>
          </w:p>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(4/3)</w:t>
            </w:r>
          </w:p>
        </w:tc>
        <w:tc>
          <w:tcPr>
            <w:tcW w:w="1710" w:type="dxa"/>
            <w:tcBorders>
              <w:top w:val="double" w:sz="4" w:space="0" w:color="auto"/>
              <w:bottom w:val="single" w:sz="4" w:space="0" w:color="auto"/>
            </w:tcBorders>
            <w:shd w:val="clear" w:color="auto" w:fill="B4C6E7" w:themeFill="accent1" w:themeFillTint="66"/>
            <w:vAlign w:val="center"/>
          </w:tcPr>
          <w:p w:rsidR="00687CDE" w:rsidRPr="008E108D" w:rsidRDefault="00966684" w:rsidP="00687CDE">
            <w:pPr>
              <w:spacing w:line="276" w:lineRule="auto"/>
              <w:rPr>
                <w:rFonts w:ascii="Arial" w:hAnsi="Arial" w:cs="Arial"/>
                <w:b/>
                <w:color w:val="FF0000"/>
                <w:sz w:val="22"/>
                <w:szCs w:val="22"/>
              </w:rPr>
            </w:pPr>
            <w:r w:rsidRPr="008E108D">
              <w:rPr>
                <w:rFonts w:ascii="Arial" w:hAnsi="Arial" w:cs="Arial"/>
                <w:b/>
                <w:sz w:val="22"/>
                <w:szCs w:val="22"/>
              </w:rPr>
              <w:t>Rebalans 2024</w:t>
            </w:r>
            <w:r w:rsidR="00687CDE" w:rsidRPr="008E108D">
              <w:rPr>
                <w:rFonts w:ascii="Arial" w:hAnsi="Arial" w:cs="Arial"/>
                <w:b/>
                <w:sz w:val="22"/>
                <w:szCs w:val="22"/>
              </w:rPr>
              <w:t>.</w:t>
            </w:r>
          </w:p>
        </w:tc>
        <w:tc>
          <w:tcPr>
            <w:tcW w:w="1710" w:type="dxa"/>
            <w:tcBorders>
              <w:top w:val="doub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w:t>
            </w:r>
          </w:p>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(6/3)</w:t>
            </w:r>
          </w:p>
        </w:tc>
      </w:tr>
      <w:tr w:rsidR="00687CDE" w:rsidRPr="008E108D" w:rsidTr="00122283">
        <w:trPr>
          <w:tblHeader/>
        </w:trPr>
        <w:tc>
          <w:tcPr>
            <w:tcW w:w="558"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0"/>
                <w:szCs w:val="20"/>
              </w:rPr>
            </w:pPr>
            <w:r w:rsidRPr="008E108D">
              <w:rPr>
                <w:rFonts w:ascii="Arial" w:hAnsi="Arial" w:cs="Arial"/>
                <w:b/>
                <w:sz w:val="20"/>
                <w:szCs w:val="20"/>
              </w:rPr>
              <w:t>1</w:t>
            </w:r>
          </w:p>
        </w:tc>
        <w:tc>
          <w:tcPr>
            <w:tcW w:w="243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2</w:t>
            </w:r>
          </w:p>
        </w:tc>
        <w:tc>
          <w:tcPr>
            <w:tcW w:w="180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3</w:t>
            </w:r>
          </w:p>
        </w:tc>
        <w:tc>
          <w:tcPr>
            <w:tcW w:w="162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4</w:t>
            </w:r>
          </w:p>
        </w:tc>
        <w:tc>
          <w:tcPr>
            <w:tcW w:w="108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5</w:t>
            </w:r>
          </w:p>
        </w:tc>
        <w:tc>
          <w:tcPr>
            <w:tcW w:w="1710" w:type="dxa"/>
            <w:tcBorders>
              <w:top w:val="sing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6</w:t>
            </w:r>
          </w:p>
        </w:tc>
        <w:tc>
          <w:tcPr>
            <w:tcW w:w="1710" w:type="dxa"/>
            <w:tcBorders>
              <w:top w:val="sing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7</w:t>
            </w:r>
          </w:p>
        </w:tc>
      </w:tr>
      <w:tr w:rsidR="00E602D5" w:rsidRPr="008E108D" w:rsidTr="00E602D5">
        <w:trPr>
          <w:trHeight w:val="416"/>
          <w:tblHeader/>
        </w:trPr>
        <w:tc>
          <w:tcPr>
            <w:tcW w:w="558" w:type="dxa"/>
            <w:tcBorders>
              <w:top w:val="single" w:sz="4" w:space="0" w:color="auto"/>
            </w:tcBorders>
            <w:vAlign w:val="center"/>
          </w:tcPr>
          <w:p w:rsidR="00E602D5" w:rsidRPr="008E108D" w:rsidRDefault="00E602D5" w:rsidP="00687CDE">
            <w:pPr>
              <w:spacing w:line="276" w:lineRule="auto"/>
              <w:rPr>
                <w:rFonts w:ascii="Arial" w:hAnsi="Arial" w:cs="Arial"/>
                <w:b/>
                <w:sz w:val="20"/>
                <w:szCs w:val="20"/>
              </w:rPr>
            </w:pPr>
            <w:r w:rsidRPr="008E108D">
              <w:rPr>
                <w:rFonts w:ascii="Arial" w:hAnsi="Arial" w:cs="Arial"/>
                <w:b/>
                <w:sz w:val="20"/>
                <w:szCs w:val="20"/>
              </w:rPr>
              <w:t>I</w:t>
            </w:r>
          </w:p>
        </w:tc>
        <w:tc>
          <w:tcPr>
            <w:tcW w:w="2430" w:type="dxa"/>
            <w:tcBorders>
              <w:top w:val="single" w:sz="4" w:space="0" w:color="auto"/>
            </w:tcBorders>
            <w:vAlign w:val="center"/>
          </w:tcPr>
          <w:p w:rsidR="00E602D5" w:rsidRPr="008E108D" w:rsidRDefault="00E602D5" w:rsidP="00687CDE">
            <w:pPr>
              <w:spacing w:line="276" w:lineRule="auto"/>
              <w:rPr>
                <w:rFonts w:ascii="Arial" w:hAnsi="Arial" w:cs="Arial"/>
                <w:b/>
                <w:sz w:val="20"/>
                <w:szCs w:val="20"/>
              </w:rPr>
            </w:pPr>
            <w:r w:rsidRPr="008E108D">
              <w:rPr>
                <w:rFonts w:ascii="Arial" w:hAnsi="Arial" w:cs="Arial"/>
                <w:b/>
                <w:sz w:val="20"/>
                <w:szCs w:val="20"/>
              </w:rPr>
              <w:t>SOPSTVENI PRIHODI</w:t>
            </w:r>
          </w:p>
        </w:tc>
        <w:tc>
          <w:tcPr>
            <w:tcW w:w="1800" w:type="dxa"/>
            <w:tcBorders>
              <w:top w:val="single" w:sz="4" w:space="0" w:color="auto"/>
            </w:tcBorders>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3.350.000,00 €</w:t>
            </w:r>
          </w:p>
        </w:tc>
        <w:tc>
          <w:tcPr>
            <w:tcW w:w="1620" w:type="dxa"/>
            <w:tcBorders>
              <w:top w:val="single" w:sz="4" w:space="0" w:color="auto"/>
            </w:tcBorders>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1.298.650,37 €</w:t>
            </w:r>
          </w:p>
        </w:tc>
        <w:tc>
          <w:tcPr>
            <w:tcW w:w="1080" w:type="dxa"/>
            <w:tcBorders>
              <w:top w:val="single" w:sz="4" w:space="0" w:color="auto"/>
            </w:tcBorders>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38,77%</w:t>
            </w:r>
          </w:p>
        </w:tc>
        <w:tc>
          <w:tcPr>
            <w:tcW w:w="1710" w:type="dxa"/>
            <w:tcBorders>
              <w:top w:val="single" w:sz="4" w:space="0" w:color="auto"/>
            </w:tcBorders>
            <w:vAlign w:val="center"/>
          </w:tcPr>
          <w:p w:rsidR="00E602D5" w:rsidRDefault="00647816" w:rsidP="00E602D5">
            <w:pPr>
              <w:jc w:val="center"/>
              <w:rPr>
                <w:rFonts w:ascii="Arial" w:hAnsi="Arial" w:cs="Arial"/>
                <w:b/>
                <w:bCs/>
                <w:color w:val="000000"/>
                <w:sz w:val="20"/>
                <w:szCs w:val="20"/>
              </w:rPr>
            </w:pPr>
            <w:r>
              <w:rPr>
                <w:rFonts w:ascii="Arial" w:hAnsi="Arial" w:cs="Arial"/>
                <w:b/>
                <w:bCs/>
                <w:color w:val="000000"/>
                <w:sz w:val="20"/>
                <w:szCs w:val="20"/>
              </w:rPr>
              <w:t>2.1</w:t>
            </w:r>
            <w:r w:rsidR="004E6AFF">
              <w:rPr>
                <w:rFonts w:ascii="Arial" w:hAnsi="Arial" w:cs="Arial"/>
                <w:b/>
                <w:bCs/>
                <w:color w:val="000000"/>
                <w:sz w:val="20"/>
                <w:szCs w:val="20"/>
              </w:rPr>
              <w:t>71</w:t>
            </w:r>
            <w:r w:rsidR="00E602D5">
              <w:rPr>
                <w:rFonts w:ascii="Arial" w:hAnsi="Arial" w:cs="Arial"/>
                <w:b/>
                <w:bCs/>
                <w:color w:val="000000"/>
                <w:sz w:val="20"/>
                <w:szCs w:val="20"/>
              </w:rPr>
              <w:t>.000,00 €</w:t>
            </w:r>
          </w:p>
        </w:tc>
        <w:tc>
          <w:tcPr>
            <w:tcW w:w="1710" w:type="dxa"/>
            <w:tcBorders>
              <w:top w:val="single" w:sz="4" w:space="0" w:color="auto"/>
            </w:tcBorders>
            <w:vAlign w:val="center"/>
          </w:tcPr>
          <w:p w:rsidR="00E602D5" w:rsidRDefault="00647816" w:rsidP="00E602D5">
            <w:pPr>
              <w:jc w:val="center"/>
              <w:rPr>
                <w:rFonts w:ascii="Arial" w:hAnsi="Arial" w:cs="Arial"/>
                <w:b/>
                <w:bCs/>
                <w:color w:val="000000"/>
                <w:sz w:val="20"/>
                <w:szCs w:val="20"/>
              </w:rPr>
            </w:pPr>
            <w:r>
              <w:rPr>
                <w:rFonts w:ascii="Arial" w:hAnsi="Arial" w:cs="Arial"/>
                <w:b/>
                <w:bCs/>
                <w:color w:val="000000"/>
                <w:sz w:val="20"/>
                <w:szCs w:val="20"/>
              </w:rPr>
              <w:t>64,8</w:t>
            </w:r>
            <w:r w:rsidR="00E602D5">
              <w:rPr>
                <w:rFonts w:ascii="Arial" w:hAnsi="Arial" w:cs="Arial"/>
                <w:b/>
                <w:bCs/>
                <w:color w:val="000000"/>
                <w:sz w:val="20"/>
                <w:szCs w:val="20"/>
              </w:rPr>
              <w:t>%</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Porez na nepokretnosti</w:t>
            </w:r>
          </w:p>
        </w:tc>
        <w:tc>
          <w:tcPr>
            <w:tcW w:w="1800" w:type="dxa"/>
            <w:shd w:val="clear" w:color="auto" w:fill="auto"/>
            <w:vAlign w:val="center"/>
          </w:tcPr>
          <w:p w:rsidR="00E602D5" w:rsidRDefault="004E6AFF" w:rsidP="00E602D5">
            <w:pPr>
              <w:jc w:val="center"/>
              <w:rPr>
                <w:rFonts w:ascii="Arial" w:hAnsi="Arial" w:cs="Arial"/>
                <w:color w:val="000000"/>
                <w:sz w:val="20"/>
                <w:szCs w:val="20"/>
              </w:rPr>
            </w:pPr>
            <w:r>
              <w:rPr>
                <w:rFonts w:ascii="Arial" w:hAnsi="Arial" w:cs="Arial"/>
                <w:color w:val="000000"/>
                <w:sz w:val="20"/>
                <w:szCs w:val="20"/>
              </w:rPr>
              <w:t>800</w:t>
            </w:r>
            <w:r w:rsidR="00E602D5">
              <w:rPr>
                <w:rFonts w:ascii="Arial" w:hAnsi="Arial" w:cs="Arial"/>
                <w:color w:val="000000"/>
                <w:sz w:val="20"/>
                <w:szCs w:val="20"/>
              </w:rPr>
              <w:t>.000,00 €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412.974,55 €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51,62%</w:t>
            </w:r>
          </w:p>
        </w:tc>
        <w:tc>
          <w:tcPr>
            <w:tcW w:w="1710" w:type="dxa"/>
            <w:vAlign w:val="center"/>
          </w:tcPr>
          <w:p w:rsidR="00E602D5" w:rsidRDefault="004E6AFF" w:rsidP="00E602D5">
            <w:pPr>
              <w:jc w:val="center"/>
              <w:rPr>
                <w:rFonts w:ascii="Arial" w:hAnsi="Arial" w:cs="Arial"/>
                <w:color w:val="000000"/>
                <w:sz w:val="20"/>
                <w:szCs w:val="20"/>
              </w:rPr>
            </w:pPr>
            <w:r>
              <w:rPr>
                <w:rFonts w:ascii="Arial" w:hAnsi="Arial" w:cs="Arial"/>
                <w:color w:val="000000"/>
                <w:sz w:val="20"/>
                <w:szCs w:val="20"/>
              </w:rPr>
              <w:t>807</w:t>
            </w:r>
            <w:r w:rsidR="00E602D5">
              <w:rPr>
                <w:rFonts w:ascii="Arial" w:hAnsi="Arial" w:cs="Arial"/>
                <w:color w:val="000000"/>
                <w:sz w:val="20"/>
                <w:szCs w:val="20"/>
              </w:rPr>
              <w:t>.000,00 €</w:t>
            </w:r>
          </w:p>
        </w:tc>
        <w:tc>
          <w:tcPr>
            <w:tcW w:w="1710" w:type="dxa"/>
            <w:vAlign w:val="center"/>
          </w:tcPr>
          <w:p w:rsidR="00E602D5" w:rsidRDefault="00E602D5" w:rsidP="004E6AFF">
            <w:pPr>
              <w:jc w:val="center"/>
              <w:rPr>
                <w:rFonts w:ascii="Arial" w:hAnsi="Arial" w:cs="Arial"/>
                <w:b/>
                <w:bCs/>
                <w:color w:val="000000"/>
                <w:sz w:val="20"/>
                <w:szCs w:val="20"/>
              </w:rPr>
            </w:pPr>
            <w:r>
              <w:rPr>
                <w:rFonts w:ascii="Arial" w:hAnsi="Arial" w:cs="Arial"/>
                <w:b/>
                <w:bCs/>
                <w:color w:val="000000"/>
                <w:sz w:val="20"/>
                <w:szCs w:val="20"/>
              </w:rPr>
              <w:t>100,</w:t>
            </w:r>
            <w:r w:rsidR="004E6AFF">
              <w:rPr>
                <w:rFonts w:ascii="Arial" w:hAnsi="Arial" w:cs="Arial"/>
                <w:b/>
                <w:bCs/>
                <w:color w:val="000000"/>
                <w:sz w:val="20"/>
                <w:szCs w:val="20"/>
              </w:rPr>
              <w:t>87</w:t>
            </w:r>
            <w:r>
              <w:rPr>
                <w:rFonts w:ascii="Arial" w:hAnsi="Arial" w:cs="Arial"/>
                <w:b/>
                <w:bCs/>
                <w:color w:val="000000"/>
                <w:sz w:val="20"/>
                <w:szCs w:val="20"/>
              </w:rPr>
              <w:t>%</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Prirez porezu na dohodak fizičkih lica</w:t>
            </w:r>
          </w:p>
        </w:tc>
        <w:tc>
          <w:tcPr>
            <w:tcW w:w="1800" w:type="dxa"/>
            <w:shd w:val="clear" w:color="auto" w:fill="auto"/>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170.000,00 €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121.812,75 €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71,65%</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250.000,00 €</w:t>
            </w:r>
          </w:p>
        </w:tc>
        <w:tc>
          <w:tcPr>
            <w:tcW w:w="171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147,06%</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3.</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Lokalne administrativne takse</w:t>
            </w:r>
          </w:p>
        </w:tc>
        <w:tc>
          <w:tcPr>
            <w:tcW w:w="1800" w:type="dxa"/>
            <w:shd w:val="clear" w:color="auto" w:fill="auto"/>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40.000,00 €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9.696,17 €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24,24%</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35.000,00 €</w:t>
            </w:r>
          </w:p>
        </w:tc>
        <w:tc>
          <w:tcPr>
            <w:tcW w:w="171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87,50%</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Lokalne komunalne takse</w:t>
            </w:r>
          </w:p>
        </w:tc>
        <w:tc>
          <w:tcPr>
            <w:tcW w:w="1800" w:type="dxa"/>
            <w:shd w:val="clear" w:color="auto" w:fill="auto"/>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20.000,00 €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4.080,40 €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20,40%</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15.000,00 €</w:t>
            </w:r>
          </w:p>
        </w:tc>
        <w:tc>
          <w:tcPr>
            <w:tcW w:w="171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75,00%</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5.</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Ostale takse – turističke takse</w:t>
            </w:r>
          </w:p>
        </w:tc>
        <w:tc>
          <w:tcPr>
            <w:tcW w:w="1800" w:type="dxa"/>
            <w:shd w:val="clear" w:color="auto" w:fill="auto"/>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4.340,45 €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10.000,00 €</w:t>
            </w:r>
          </w:p>
        </w:tc>
        <w:tc>
          <w:tcPr>
            <w:tcW w:w="171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0,00%</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6.</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 xml:space="preserve">Naknada za uređenje i izgradnju </w:t>
            </w:r>
          </w:p>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građevinskog zemljišta</w:t>
            </w:r>
          </w:p>
        </w:tc>
        <w:tc>
          <w:tcPr>
            <w:tcW w:w="1800" w:type="dxa"/>
            <w:shd w:val="clear" w:color="auto" w:fill="auto"/>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684.000,00 €</w:t>
            </w:r>
          </w:p>
        </w:tc>
        <w:tc>
          <w:tcPr>
            <w:tcW w:w="162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11.595,78 €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1,70%</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84.000,00 €</w:t>
            </w:r>
          </w:p>
        </w:tc>
        <w:tc>
          <w:tcPr>
            <w:tcW w:w="171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12,28%</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7.</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Ostale naknade za puteve</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57.949,82 €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28,97%</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170.000,00 €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85,00%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8.</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Ostale naknade – komunalna naknada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9.</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Novčane kazne izrečene u prekršajnom i drugom postupku zbog neplaćanja lokalnih prihoda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1.483,29 €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5,93%</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10.</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Kamata zbog neblagovremenog plaćanja lokalnih poreza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14.388,44 €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71,94%</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11.</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Prihodi koje organi ostvaruju vršenjem svoje djelatnosti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5.983,13 €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23,93%</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12.</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Ostali prihodi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836.000,00 €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654.345,59 €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78,27%</w:t>
            </w:r>
          </w:p>
        </w:tc>
        <w:tc>
          <w:tcPr>
            <w:tcW w:w="1710" w:type="dxa"/>
            <w:vAlign w:val="center"/>
          </w:tcPr>
          <w:p w:rsidR="0085134B" w:rsidRDefault="00647816" w:rsidP="0085134B">
            <w:pPr>
              <w:jc w:val="center"/>
              <w:rPr>
                <w:rFonts w:ascii="Arial" w:hAnsi="Arial" w:cs="Arial"/>
                <w:color w:val="000000"/>
                <w:sz w:val="20"/>
                <w:szCs w:val="20"/>
              </w:rPr>
            </w:pPr>
            <w:r>
              <w:rPr>
                <w:rFonts w:ascii="Arial" w:hAnsi="Arial" w:cs="Arial"/>
                <w:color w:val="000000"/>
                <w:sz w:val="20"/>
                <w:szCs w:val="20"/>
              </w:rPr>
              <w:t>200</w:t>
            </w:r>
            <w:r w:rsidR="0085134B">
              <w:rPr>
                <w:rFonts w:ascii="Arial" w:hAnsi="Arial" w:cs="Arial"/>
                <w:color w:val="000000"/>
                <w:sz w:val="20"/>
                <w:szCs w:val="20"/>
              </w:rPr>
              <w:t>.000,00 €</w:t>
            </w:r>
          </w:p>
        </w:tc>
        <w:tc>
          <w:tcPr>
            <w:tcW w:w="1710" w:type="dxa"/>
            <w:vAlign w:val="center"/>
          </w:tcPr>
          <w:p w:rsidR="0085134B" w:rsidRDefault="00647816" w:rsidP="0085134B">
            <w:pPr>
              <w:jc w:val="center"/>
              <w:rPr>
                <w:rFonts w:ascii="Arial" w:hAnsi="Arial" w:cs="Arial"/>
                <w:b/>
                <w:bCs/>
                <w:color w:val="000000"/>
                <w:sz w:val="20"/>
                <w:szCs w:val="20"/>
              </w:rPr>
            </w:pPr>
            <w:r>
              <w:rPr>
                <w:rFonts w:ascii="Arial" w:hAnsi="Arial" w:cs="Arial"/>
                <w:b/>
                <w:bCs/>
                <w:color w:val="000000"/>
                <w:sz w:val="20"/>
                <w:szCs w:val="20"/>
              </w:rPr>
              <w:t>23,92</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13.</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Prihodi od prodaje nepokretnosti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500.000,00 €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500.000,00 €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II</w:t>
            </w:r>
          </w:p>
        </w:tc>
        <w:tc>
          <w:tcPr>
            <w:tcW w:w="2430" w:type="dxa"/>
            <w:shd w:val="clear" w:color="auto" w:fill="auto"/>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USTUPLJENI PRIHODI</w:t>
            </w:r>
          </w:p>
        </w:tc>
        <w:tc>
          <w:tcPr>
            <w:tcW w:w="1800" w:type="dxa"/>
            <w:shd w:val="clear" w:color="auto" w:fill="auto"/>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1.230.000,00 €</w:t>
            </w:r>
          </w:p>
        </w:tc>
        <w:tc>
          <w:tcPr>
            <w:tcW w:w="162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879.770,20 €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71,53%</w:t>
            </w:r>
          </w:p>
        </w:tc>
        <w:tc>
          <w:tcPr>
            <w:tcW w:w="1710" w:type="dxa"/>
            <w:vAlign w:val="center"/>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1.536</w:t>
            </w:r>
            <w:r w:rsidR="0085134B">
              <w:rPr>
                <w:rFonts w:ascii="Arial" w:hAnsi="Arial" w:cs="Arial"/>
                <w:b/>
                <w:bCs/>
                <w:color w:val="000000"/>
                <w:sz w:val="20"/>
                <w:szCs w:val="20"/>
              </w:rPr>
              <w:t>.000,00 €</w:t>
            </w:r>
          </w:p>
        </w:tc>
        <w:tc>
          <w:tcPr>
            <w:tcW w:w="1710" w:type="dxa"/>
            <w:vAlign w:val="center"/>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124,87</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Porez na dohodak fizičkih lica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750.000,00 €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816.029,53 €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108,80%</w:t>
            </w:r>
          </w:p>
        </w:tc>
        <w:tc>
          <w:tcPr>
            <w:tcW w:w="1710" w:type="dxa"/>
            <w:vAlign w:val="center"/>
          </w:tcPr>
          <w:p w:rsidR="0085134B" w:rsidRDefault="001235D3" w:rsidP="0085134B">
            <w:pPr>
              <w:jc w:val="center"/>
              <w:rPr>
                <w:rFonts w:ascii="Arial" w:hAnsi="Arial" w:cs="Arial"/>
                <w:color w:val="000000"/>
                <w:sz w:val="20"/>
                <w:szCs w:val="20"/>
              </w:rPr>
            </w:pPr>
            <w:r>
              <w:rPr>
                <w:rFonts w:ascii="Arial" w:hAnsi="Arial" w:cs="Arial"/>
                <w:color w:val="000000"/>
                <w:sz w:val="20"/>
                <w:szCs w:val="20"/>
              </w:rPr>
              <w:t>1.266</w:t>
            </w:r>
            <w:r w:rsidR="0085134B">
              <w:rPr>
                <w:rFonts w:ascii="Arial" w:hAnsi="Arial" w:cs="Arial"/>
                <w:color w:val="000000"/>
                <w:sz w:val="20"/>
                <w:szCs w:val="20"/>
              </w:rPr>
              <w:t>.000,00 €</w:t>
            </w:r>
          </w:p>
        </w:tc>
        <w:tc>
          <w:tcPr>
            <w:tcW w:w="1710" w:type="dxa"/>
            <w:vAlign w:val="center"/>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168,8</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Porez na promet nepokretnosti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350.000,00 €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20.639,32 €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5,90%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165.000,00 €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47,14%</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lastRenderedPageBreak/>
              <w:t>3.</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Naknada za korišćenje dobara od opšteg interesa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18.180,29 €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60,60%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116,67%</w:t>
            </w:r>
          </w:p>
        </w:tc>
      </w:tr>
      <w:tr w:rsidR="0085134B" w:rsidRPr="008E108D" w:rsidTr="00E602D5">
        <w:trPr>
          <w:trHeight w:val="620"/>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Godišnja naknada pri registraciji drumskih motornih vozila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100.000,00 €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24.921,06 €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24,92%</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70.000,00 €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III</w:t>
            </w:r>
          </w:p>
        </w:tc>
        <w:tc>
          <w:tcPr>
            <w:tcW w:w="2430" w:type="dxa"/>
            <w:shd w:val="clear" w:color="auto" w:fill="auto"/>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TRANSFERI I DONACIJE</w:t>
            </w:r>
          </w:p>
        </w:tc>
        <w:tc>
          <w:tcPr>
            <w:tcW w:w="1800" w:type="dxa"/>
            <w:shd w:val="clear" w:color="auto" w:fill="auto"/>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3.062.987,16 €</w:t>
            </w:r>
          </w:p>
        </w:tc>
        <w:tc>
          <w:tcPr>
            <w:tcW w:w="162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2.816.696,99 €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91,96%</w:t>
            </w:r>
          </w:p>
        </w:tc>
        <w:tc>
          <w:tcPr>
            <w:tcW w:w="1710" w:type="dxa"/>
            <w:vAlign w:val="center"/>
          </w:tcPr>
          <w:p w:rsidR="0085134B" w:rsidRDefault="00647816" w:rsidP="0085134B">
            <w:pPr>
              <w:jc w:val="center"/>
              <w:rPr>
                <w:rFonts w:ascii="Arial" w:hAnsi="Arial" w:cs="Arial"/>
                <w:b/>
                <w:bCs/>
                <w:color w:val="000000"/>
                <w:sz w:val="20"/>
                <w:szCs w:val="20"/>
              </w:rPr>
            </w:pPr>
            <w:r>
              <w:rPr>
                <w:rFonts w:ascii="Arial" w:hAnsi="Arial" w:cs="Arial"/>
                <w:b/>
                <w:bCs/>
                <w:color w:val="000000"/>
                <w:sz w:val="20"/>
                <w:szCs w:val="20"/>
              </w:rPr>
              <w:t>4.2</w:t>
            </w:r>
            <w:r w:rsidR="0085134B">
              <w:rPr>
                <w:rFonts w:ascii="Arial" w:hAnsi="Arial" w:cs="Arial"/>
                <w:b/>
                <w:bCs/>
                <w:color w:val="000000"/>
                <w:sz w:val="20"/>
                <w:szCs w:val="20"/>
              </w:rPr>
              <w:t>91.987,16 €</w:t>
            </w:r>
          </w:p>
        </w:tc>
        <w:tc>
          <w:tcPr>
            <w:tcW w:w="1710" w:type="dxa"/>
            <w:vAlign w:val="center"/>
          </w:tcPr>
          <w:p w:rsidR="0085134B" w:rsidRDefault="00647816" w:rsidP="0085134B">
            <w:pPr>
              <w:jc w:val="center"/>
              <w:rPr>
                <w:rFonts w:ascii="Arial" w:hAnsi="Arial" w:cs="Arial"/>
                <w:b/>
                <w:bCs/>
                <w:color w:val="000000"/>
                <w:sz w:val="20"/>
                <w:szCs w:val="20"/>
              </w:rPr>
            </w:pPr>
            <w:r>
              <w:rPr>
                <w:rFonts w:ascii="Arial" w:hAnsi="Arial" w:cs="Arial"/>
                <w:b/>
                <w:bCs/>
                <w:color w:val="000000"/>
                <w:sz w:val="20"/>
                <w:szCs w:val="20"/>
              </w:rPr>
              <w:t>140,12</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Kapitalne donacije u korist budžeta Opštine</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500.000,00 €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843.600,00 €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168,72%</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845.000,00 €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169,00%</w:t>
            </w:r>
          </w:p>
        </w:tc>
      </w:tr>
      <w:tr w:rsidR="0085134B" w:rsidRPr="008E108D" w:rsidTr="00E602D5">
        <w:trPr>
          <w:trHeight w:val="638"/>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Tekuće donacije za EU projekte</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855.000,00 €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661.516,88 €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77,37%</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855.000,00 €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3.</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 xml:space="preserve">Transferi od Egalizacionog fonda </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1.576.987,16 €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1.311.580,11 €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83,17%</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1.576.987,16 €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Tekuće donacije u korist budžeta opštine</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100.000,00 €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5.</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Transferi od budžeta Crne Gore</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131.000,00 €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647816" w:rsidP="0085134B">
            <w:pPr>
              <w:jc w:val="center"/>
              <w:rPr>
                <w:rFonts w:ascii="Arial" w:hAnsi="Arial" w:cs="Arial"/>
                <w:color w:val="000000"/>
                <w:sz w:val="20"/>
                <w:szCs w:val="20"/>
              </w:rPr>
            </w:pPr>
            <w:r>
              <w:rPr>
                <w:rFonts w:ascii="Arial" w:hAnsi="Arial" w:cs="Arial"/>
                <w:color w:val="000000"/>
                <w:sz w:val="20"/>
                <w:szCs w:val="20"/>
              </w:rPr>
              <w:t>9</w:t>
            </w:r>
            <w:r w:rsidR="0085134B">
              <w:rPr>
                <w:rFonts w:ascii="Arial" w:hAnsi="Arial" w:cs="Arial"/>
                <w:color w:val="000000"/>
                <w:sz w:val="20"/>
                <w:szCs w:val="20"/>
              </w:rPr>
              <w:t>15.000,00 €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87,79%</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IV</w:t>
            </w:r>
          </w:p>
        </w:tc>
        <w:tc>
          <w:tcPr>
            <w:tcW w:w="2430" w:type="dxa"/>
            <w:shd w:val="clear" w:color="auto" w:fill="auto"/>
            <w:vAlign w:val="center"/>
          </w:tcPr>
          <w:p w:rsidR="0085134B" w:rsidRPr="008E108D" w:rsidRDefault="0085134B" w:rsidP="0085134B">
            <w:pPr>
              <w:rPr>
                <w:rFonts w:ascii="Arial" w:hAnsi="Arial" w:cs="Arial"/>
                <w:b/>
                <w:sz w:val="20"/>
                <w:szCs w:val="20"/>
              </w:rPr>
            </w:pPr>
            <w:r w:rsidRPr="008E108D">
              <w:rPr>
                <w:rFonts w:ascii="Arial" w:hAnsi="Arial" w:cs="Arial"/>
                <w:b/>
                <w:sz w:val="20"/>
                <w:szCs w:val="20"/>
              </w:rPr>
              <w:t>POZAJMICE</w:t>
            </w:r>
          </w:p>
        </w:tc>
        <w:tc>
          <w:tcPr>
            <w:tcW w:w="1800" w:type="dxa"/>
            <w:shd w:val="clear" w:color="auto" w:fill="auto"/>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131.000,00 €</w:t>
            </w:r>
          </w:p>
        </w:tc>
        <w:tc>
          <w:tcPr>
            <w:tcW w:w="162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71.000,00 €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54,20%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Pozajmice i krediti iz drugih nivoa vlasti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131.000,00 €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71.000,00 €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54,20%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p>
        </w:tc>
        <w:tc>
          <w:tcPr>
            <w:tcW w:w="2430" w:type="dxa"/>
            <w:shd w:val="clear" w:color="auto" w:fill="auto"/>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Ukupno I+II+III+IV</w:t>
            </w:r>
          </w:p>
        </w:tc>
        <w:tc>
          <w:tcPr>
            <w:tcW w:w="1800" w:type="dxa"/>
            <w:shd w:val="clear" w:color="auto" w:fill="auto"/>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7.773.987,16 €</w:t>
            </w:r>
          </w:p>
        </w:tc>
        <w:tc>
          <w:tcPr>
            <w:tcW w:w="162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4.995.117,56 €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64,25%</w:t>
            </w:r>
          </w:p>
        </w:tc>
        <w:tc>
          <w:tcPr>
            <w:tcW w:w="1710" w:type="dxa"/>
            <w:vAlign w:val="center"/>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8.069</w:t>
            </w:r>
            <w:r w:rsidR="0085134B">
              <w:rPr>
                <w:rFonts w:ascii="Arial" w:hAnsi="Arial" w:cs="Arial"/>
                <w:b/>
                <w:bCs/>
                <w:color w:val="000000"/>
                <w:sz w:val="20"/>
                <w:szCs w:val="20"/>
              </w:rPr>
              <w:t>.987,16 €</w:t>
            </w:r>
          </w:p>
        </w:tc>
        <w:tc>
          <w:tcPr>
            <w:tcW w:w="1710" w:type="dxa"/>
            <w:vAlign w:val="center"/>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103,80</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V</w:t>
            </w:r>
          </w:p>
        </w:tc>
        <w:tc>
          <w:tcPr>
            <w:tcW w:w="2430" w:type="dxa"/>
            <w:shd w:val="clear" w:color="auto" w:fill="auto"/>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SREDSTVA PRENESENA IZ PRETHODNE GODINE</w:t>
            </w:r>
          </w:p>
        </w:tc>
        <w:tc>
          <w:tcPr>
            <w:tcW w:w="1800" w:type="dxa"/>
            <w:shd w:val="clear" w:color="auto" w:fill="auto"/>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280.000,00 €</w:t>
            </w:r>
          </w:p>
        </w:tc>
        <w:tc>
          <w:tcPr>
            <w:tcW w:w="162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389.295,82 €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139,03%</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389.295,82 €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139,03%</w:t>
            </w:r>
          </w:p>
        </w:tc>
      </w:tr>
      <w:tr w:rsidR="0085134B" w:rsidRPr="008E108D" w:rsidTr="00E602D5">
        <w:trPr>
          <w:trHeight w:val="728"/>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Sredstva prenesena iz prethodne godine</w:t>
            </w:r>
          </w:p>
        </w:tc>
        <w:tc>
          <w:tcPr>
            <w:tcW w:w="1800" w:type="dxa"/>
            <w:shd w:val="clear" w:color="auto" w:fill="auto"/>
            <w:vAlign w:val="center"/>
          </w:tcPr>
          <w:p w:rsidR="0085134B" w:rsidRPr="0085134B" w:rsidRDefault="0085134B" w:rsidP="0085134B">
            <w:pPr>
              <w:jc w:val="center"/>
              <w:rPr>
                <w:rFonts w:ascii="Arial" w:hAnsi="Arial" w:cs="Arial"/>
                <w:bCs/>
                <w:color w:val="000000"/>
                <w:sz w:val="20"/>
                <w:szCs w:val="20"/>
              </w:rPr>
            </w:pPr>
            <w:r w:rsidRPr="0085134B">
              <w:rPr>
                <w:rFonts w:ascii="Arial" w:hAnsi="Arial" w:cs="Arial"/>
                <w:bCs/>
                <w:color w:val="000000"/>
                <w:sz w:val="20"/>
                <w:szCs w:val="20"/>
              </w:rPr>
              <w:t>280.000,00 €</w:t>
            </w:r>
          </w:p>
        </w:tc>
        <w:tc>
          <w:tcPr>
            <w:tcW w:w="1620" w:type="dxa"/>
            <w:vAlign w:val="center"/>
          </w:tcPr>
          <w:p w:rsidR="0085134B" w:rsidRPr="0085134B" w:rsidRDefault="0085134B" w:rsidP="0085134B">
            <w:pPr>
              <w:jc w:val="center"/>
              <w:rPr>
                <w:rFonts w:ascii="Arial" w:hAnsi="Arial" w:cs="Arial"/>
                <w:bCs/>
                <w:color w:val="000000"/>
                <w:sz w:val="20"/>
                <w:szCs w:val="20"/>
              </w:rPr>
            </w:pPr>
            <w:r w:rsidRPr="0085134B">
              <w:rPr>
                <w:rFonts w:ascii="Arial" w:hAnsi="Arial" w:cs="Arial"/>
                <w:bCs/>
                <w:color w:val="000000"/>
                <w:sz w:val="20"/>
                <w:szCs w:val="20"/>
              </w:rPr>
              <w:t>389.295,82 €</w:t>
            </w:r>
          </w:p>
        </w:tc>
        <w:tc>
          <w:tcPr>
            <w:tcW w:w="1080" w:type="dxa"/>
            <w:vAlign w:val="center"/>
          </w:tcPr>
          <w:p w:rsidR="0085134B" w:rsidRPr="0085134B" w:rsidRDefault="0085134B" w:rsidP="0085134B">
            <w:pPr>
              <w:jc w:val="center"/>
              <w:rPr>
                <w:rFonts w:ascii="Arial" w:hAnsi="Arial" w:cs="Arial"/>
                <w:bCs/>
                <w:color w:val="000000"/>
                <w:sz w:val="20"/>
                <w:szCs w:val="20"/>
              </w:rPr>
            </w:pPr>
            <w:r w:rsidRPr="0085134B">
              <w:rPr>
                <w:rFonts w:ascii="Arial" w:hAnsi="Arial" w:cs="Arial"/>
                <w:bCs/>
                <w:color w:val="000000"/>
                <w:sz w:val="20"/>
                <w:szCs w:val="20"/>
              </w:rPr>
              <w:t>139,03%</w:t>
            </w:r>
          </w:p>
        </w:tc>
        <w:tc>
          <w:tcPr>
            <w:tcW w:w="1710" w:type="dxa"/>
            <w:tcBorders>
              <w:bottom w:val="single" w:sz="4" w:space="0" w:color="auto"/>
            </w:tcBorders>
            <w:vAlign w:val="center"/>
          </w:tcPr>
          <w:p w:rsidR="0085134B" w:rsidRPr="0085134B" w:rsidRDefault="0085134B" w:rsidP="0085134B">
            <w:pPr>
              <w:jc w:val="center"/>
              <w:rPr>
                <w:rFonts w:ascii="Arial" w:hAnsi="Arial" w:cs="Arial"/>
                <w:bCs/>
                <w:color w:val="000000"/>
                <w:sz w:val="20"/>
                <w:szCs w:val="20"/>
              </w:rPr>
            </w:pPr>
            <w:r w:rsidRPr="0085134B">
              <w:rPr>
                <w:rFonts w:ascii="Arial" w:hAnsi="Arial" w:cs="Arial"/>
                <w:bCs/>
                <w:color w:val="000000"/>
                <w:sz w:val="20"/>
                <w:szCs w:val="20"/>
              </w:rPr>
              <w:t>389.295,82 €</w:t>
            </w:r>
          </w:p>
        </w:tc>
        <w:tc>
          <w:tcPr>
            <w:tcW w:w="1710" w:type="dxa"/>
            <w:tcBorders>
              <w:bottom w:val="single" w:sz="4" w:space="0" w:color="auto"/>
            </w:tcBorders>
            <w:vAlign w:val="center"/>
          </w:tcPr>
          <w:p w:rsidR="0085134B" w:rsidRPr="0085134B" w:rsidRDefault="0085134B" w:rsidP="0085134B">
            <w:pPr>
              <w:jc w:val="center"/>
              <w:rPr>
                <w:rFonts w:ascii="Arial" w:hAnsi="Arial" w:cs="Arial"/>
                <w:bCs/>
                <w:color w:val="000000"/>
                <w:sz w:val="20"/>
                <w:szCs w:val="20"/>
              </w:rPr>
            </w:pPr>
            <w:r w:rsidRPr="0085134B">
              <w:rPr>
                <w:rFonts w:ascii="Arial" w:hAnsi="Arial" w:cs="Arial"/>
                <w:bCs/>
                <w:color w:val="000000"/>
                <w:sz w:val="20"/>
                <w:szCs w:val="20"/>
              </w:rPr>
              <w:t>139,03%</w:t>
            </w:r>
          </w:p>
        </w:tc>
      </w:tr>
      <w:tr w:rsidR="0085134B" w:rsidRPr="008E108D" w:rsidTr="004E6AFF">
        <w:trPr>
          <w:tblHeader/>
        </w:trPr>
        <w:tc>
          <w:tcPr>
            <w:tcW w:w="558" w:type="dxa"/>
            <w:shd w:val="clear" w:color="auto" w:fill="8EAADB" w:themeFill="accent1" w:themeFillTint="99"/>
            <w:vAlign w:val="center"/>
          </w:tcPr>
          <w:p w:rsidR="0085134B" w:rsidRPr="008E108D" w:rsidRDefault="0085134B" w:rsidP="0085134B">
            <w:pPr>
              <w:spacing w:line="276" w:lineRule="auto"/>
              <w:rPr>
                <w:rFonts w:ascii="Arial" w:hAnsi="Arial" w:cs="Arial"/>
                <w:b/>
                <w:sz w:val="22"/>
                <w:szCs w:val="22"/>
              </w:rPr>
            </w:pPr>
          </w:p>
        </w:tc>
        <w:tc>
          <w:tcPr>
            <w:tcW w:w="2430" w:type="dxa"/>
            <w:shd w:val="clear" w:color="auto" w:fill="8EAADB" w:themeFill="accent1" w:themeFillTint="99"/>
            <w:vAlign w:val="bottom"/>
          </w:tcPr>
          <w:p w:rsidR="0085134B" w:rsidRDefault="0085134B" w:rsidP="0085134B">
            <w:pPr>
              <w:rPr>
                <w:rFonts w:ascii="Arial" w:hAnsi="Arial" w:cs="Arial"/>
                <w:b/>
                <w:bCs/>
                <w:color w:val="000000"/>
                <w:sz w:val="20"/>
                <w:szCs w:val="20"/>
              </w:rPr>
            </w:pPr>
            <w:r>
              <w:rPr>
                <w:rFonts w:ascii="Arial" w:hAnsi="Arial" w:cs="Arial"/>
                <w:b/>
                <w:bCs/>
                <w:color w:val="000000"/>
                <w:sz w:val="20"/>
                <w:szCs w:val="20"/>
              </w:rPr>
              <w:t>UKUPNO  I+II+III+IV+V</w:t>
            </w:r>
          </w:p>
        </w:tc>
        <w:tc>
          <w:tcPr>
            <w:tcW w:w="1800" w:type="dxa"/>
            <w:shd w:val="clear" w:color="auto" w:fill="8EAADB" w:themeFill="accent1" w:themeFillTint="99"/>
            <w:vAlign w:val="bottom"/>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8.053.987,16 €</w:t>
            </w:r>
          </w:p>
        </w:tc>
        <w:tc>
          <w:tcPr>
            <w:tcW w:w="1620" w:type="dxa"/>
            <w:shd w:val="clear" w:color="auto" w:fill="8EAADB" w:themeFill="accent1" w:themeFillTint="99"/>
            <w:vAlign w:val="bottom"/>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5.384.413,38 €</w:t>
            </w:r>
          </w:p>
        </w:tc>
        <w:tc>
          <w:tcPr>
            <w:tcW w:w="1080" w:type="dxa"/>
            <w:shd w:val="clear" w:color="auto" w:fill="8EAADB" w:themeFill="accent1" w:themeFillTint="99"/>
            <w:vAlign w:val="bottom"/>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66,85%</w:t>
            </w:r>
          </w:p>
        </w:tc>
        <w:tc>
          <w:tcPr>
            <w:tcW w:w="1710" w:type="dxa"/>
            <w:tcBorders>
              <w:top w:val="single" w:sz="4" w:space="0" w:color="auto"/>
              <w:bottom w:val="double" w:sz="4" w:space="0" w:color="auto"/>
            </w:tcBorders>
            <w:shd w:val="clear" w:color="auto" w:fill="B4C6E7" w:themeFill="accent1" w:themeFillTint="66"/>
            <w:vAlign w:val="bottom"/>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8.459</w:t>
            </w:r>
            <w:r w:rsidR="0085134B">
              <w:rPr>
                <w:rFonts w:ascii="Arial" w:hAnsi="Arial" w:cs="Arial"/>
                <w:b/>
                <w:bCs/>
                <w:color w:val="000000"/>
                <w:sz w:val="20"/>
                <w:szCs w:val="20"/>
              </w:rPr>
              <w:t>.282,98 €</w:t>
            </w:r>
          </w:p>
        </w:tc>
        <w:tc>
          <w:tcPr>
            <w:tcW w:w="1710" w:type="dxa"/>
            <w:tcBorders>
              <w:top w:val="single" w:sz="4" w:space="0" w:color="auto"/>
              <w:bottom w:val="double" w:sz="4" w:space="0" w:color="auto"/>
            </w:tcBorders>
            <w:shd w:val="clear" w:color="auto" w:fill="B4C6E7" w:themeFill="accent1" w:themeFillTint="66"/>
            <w:vAlign w:val="bottom"/>
          </w:tcPr>
          <w:p w:rsidR="0085134B" w:rsidRDefault="001235D3" w:rsidP="0085134B">
            <w:pPr>
              <w:jc w:val="center"/>
              <w:rPr>
                <w:rFonts w:ascii="Arial" w:hAnsi="Arial" w:cs="Arial"/>
                <w:b/>
                <w:bCs/>
                <w:color w:val="000000"/>
                <w:sz w:val="20"/>
                <w:szCs w:val="20"/>
              </w:rPr>
            </w:pPr>
            <w:r>
              <w:rPr>
                <w:rFonts w:ascii="Arial" w:hAnsi="Arial" w:cs="Arial"/>
                <w:b/>
                <w:bCs/>
                <w:color w:val="000000"/>
                <w:sz w:val="20"/>
                <w:szCs w:val="20"/>
              </w:rPr>
              <w:t>105,03</w:t>
            </w:r>
            <w:r w:rsidR="0085134B">
              <w:rPr>
                <w:rFonts w:ascii="Arial" w:hAnsi="Arial" w:cs="Arial"/>
                <w:b/>
                <w:bCs/>
                <w:color w:val="000000"/>
                <w:sz w:val="20"/>
                <w:szCs w:val="20"/>
              </w:rPr>
              <w:t>%</w:t>
            </w:r>
          </w:p>
        </w:tc>
      </w:tr>
    </w:tbl>
    <w:p w:rsidR="00687CDE" w:rsidRPr="008E108D" w:rsidRDefault="00687CDE" w:rsidP="00687CDE">
      <w:pPr>
        <w:spacing w:line="276" w:lineRule="auto"/>
        <w:ind w:left="720"/>
        <w:jc w:val="both"/>
        <w:rPr>
          <w:rFonts w:ascii="Arial" w:hAnsi="Arial" w:cs="Arial"/>
          <w:b/>
          <w:sz w:val="22"/>
          <w:szCs w:val="22"/>
        </w:rPr>
      </w:pPr>
    </w:p>
    <w:p w:rsidR="00687CDE" w:rsidRPr="008E108D" w:rsidRDefault="00687CDE" w:rsidP="00687CDE">
      <w:pPr>
        <w:spacing w:line="276" w:lineRule="auto"/>
        <w:ind w:left="720"/>
        <w:jc w:val="both"/>
        <w:rPr>
          <w:rFonts w:ascii="Arial" w:hAnsi="Arial" w:cs="Arial"/>
          <w:b/>
          <w:sz w:val="22"/>
          <w:szCs w:val="22"/>
        </w:rPr>
      </w:pPr>
    </w:p>
    <w:p w:rsidR="00AD014B" w:rsidRPr="008E108D" w:rsidRDefault="00755D74" w:rsidP="000A1330">
      <w:pPr>
        <w:spacing w:line="276" w:lineRule="auto"/>
        <w:jc w:val="both"/>
        <w:rPr>
          <w:rFonts w:ascii="Arial" w:hAnsi="Arial" w:cs="Arial"/>
          <w:b/>
          <w:sz w:val="22"/>
          <w:szCs w:val="22"/>
        </w:rPr>
      </w:pPr>
      <w:r w:rsidRPr="008E108D">
        <w:rPr>
          <w:rFonts w:ascii="Arial" w:hAnsi="Arial" w:cs="Arial"/>
          <w:b/>
          <w:sz w:val="22"/>
          <w:szCs w:val="22"/>
        </w:rPr>
        <w:t xml:space="preserve">U tabeli </w:t>
      </w:r>
      <w:r w:rsidR="00687CDE" w:rsidRPr="008E108D">
        <w:rPr>
          <w:rFonts w:ascii="Arial" w:hAnsi="Arial" w:cs="Arial"/>
          <w:b/>
          <w:sz w:val="22"/>
          <w:szCs w:val="22"/>
        </w:rPr>
        <w:t xml:space="preserve">iznad </w:t>
      </w:r>
      <w:r w:rsidRPr="008E108D">
        <w:rPr>
          <w:rFonts w:ascii="Arial" w:hAnsi="Arial" w:cs="Arial"/>
          <w:b/>
          <w:sz w:val="22"/>
          <w:szCs w:val="22"/>
        </w:rPr>
        <w:t xml:space="preserve">je dat pregled ukupnih primitaka </w:t>
      </w:r>
      <w:r w:rsidR="00687CDE" w:rsidRPr="008E108D">
        <w:rPr>
          <w:rFonts w:ascii="Arial" w:hAnsi="Arial" w:cs="Arial"/>
          <w:b/>
          <w:sz w:val="22"/>
          <w:szCs w:val="22"/>
        </w:rPr>
        <w:t>po izvorima i njihova struktura.</w:t>
      </w:r>
    </w:p>
    <w:p w:rsidR="00AD014B" w:rsidRPr="008E108D" w:rsidRDefault="00AD014B" w:rsidP="000A1330">
      <w:pPr>
        <w:spacing w:line="276" w:lineRule="auto"/>
        <w:jc w:val="both"/>
        <w:rPr>
          <w:rFonts w:ascii="Arial" w:hAnsi="Arial" w:cs="Arial"/>
          <w:sz w:val="22"/>
          <w:szCs w:val="22"/>
        </w:rPr>
      </w:pPr>
    </w:p>
    <w:p w:rsidR="005A4121" w:rsidRPr="008E108D" w:rsidRDefault="000A1330" w:rsidP="000A1330">
      <w:pPr>
        <w:spacing w:line="276" w:lineRule="auto"/>
        <w:jc w:val="both"/>
        <w:rPr>
          <w:rFonts w:ascii="Arial" w:hAnsi="Arial" w:cs="Arial"/>
          <w:b/>
          <w:sz w:val="22"/>
          <w:szCs w:val="22"/>
        </w:rPr>
      </w:pPr>
      <w:r w:rsidRPr="008E108D">
        <w:rPr>
          <w:rFonts w:ascii="Arial" w:hAnsi="Arial" w:cs="Arial"/>
          <w:sz w:val="22"/>
          <w:szCs w:val="22"/>
        </w:rPr>
        <w:t xml:space="preserve">U periodu </w:t>
      </w:r>
      <w:r w:rsidR="00687CDE" w:rsidRPr="008E108D">
        <w:rPr>
          <w:rFonts w:ascii="Arial" w:hAnsi="Arial" w:cs="Arial"/>
          <w:sz w:val="22"/>
          <w:szCs w:val="22"/>
        </w:rPr>
        <w:t xml:space="preserve">od </w:t>
      </w:r>
      <w:r w:rsidRPr="008E108D">
        <w:rPr>
          <w:rFonts w:ascii="Arial" w:hAnsi="Arial" w:cs="Arial"/>
          <w:sz w:val="22"/>
          <w:szCs w:val="22"/>
          <w:u w:val="single"/>
        </w:rPr>
        <w:t>01.01.</w:t>
      </w:r>
      <w:r w:rsidR="00020B9A" w:rsidRPr="008E108D">
        <w:rPr>
          <w:rFonts w:ascii="Arial" w:hAnsi="Arial" w:cs="Arial"/>
          <w:sz w:val="22"/>
          <w:szCs w:val="22"/>
          <w:u w:val="single"/>
        </w:rPr>
        <w:t>2024</w:t>
      </w:r>
      <w:r w:rsidR="00111827" w:rsidRPr="008E108D">
        <w:rPr>
          <w:rFonts w:ascii="Arial" w:hAnsi="Arial" w:cs="Arial"/>
          <w:sz w:val="22"/>
          <w:szCs w:val="22"/>
          <w:u w:val="single"/>
        </w:rPr>
        <w:t>.</w:t>
      </w:r>
      <w:r w:rsidRPr="008E108D">
        <w:rPr>
          <w:rFonts w:ascii="Arial" w:hAnsi="Arial" w:cs="Arial"/>
          <w:sz w:val="22"/>
          <w:szCs w:val="22"/>
          <w:u w:val="single"/>
        </w:rPr>
        <w:t>-</w:t>
      </w:r>
      <w:r w:rsidR="00020B9A" w:rsidRPr="008E108D">
        <w:rPr>
          <w:rFonts w:ascii="Arial" w:hAnsi="Arial" w:cs="Arial"/>
          <w:sz w:val="22"/>
          <w:szCs w:val="22"/>
          <w:u w:val="single"/>
        </w:rPr>
        <w:t>13.08.2024</w:t>
      </w:r>
      <w:r w:rsidR="00111827" w:rsidRPr="008E108D">
        <w:rPr>
          <w:rFonts w:ascii="Arial" w:hAnsi="Arial" w:cs="Arial"/>
          <w:sz w:val="22"/>
          <w:szCs w:val="22"/>
          <w:u w:val="single"/>
        </w:rPr>
        <w:t>.</w:t>
      </w:r>
      <w:r w:rsidRPr="008E108D">
        <w:rPr>
          <w:rFonts w:ascii="Arial" w:hAnsi="Arial" w:cs="Arial"/>
          <w:sz w:val="22"/>
          <w:szCs w:val="22"/>
          <w:u w:val="single"/>
        </w:rPr>
        <w:t>godine</w:t>
      </w:r>
      <w:r w:rsidRPr="008E108D">
        <w:rPr>
          <w:rFonts w:ascii="Arial" w:hAnsi="Arial" w:cs="Arial"/>
          <w:sz w:val="22"/>
          <w:szCs w:val="22"/>
        </w:rPr>
        <w:t xml:space="preserve"> ukupno ostvareni primici iznose </w:t>
      </w:r>
      <w:r w:rsidR="00020B9A" w:rsidRPr="008E108D">
        <w:rPr>
          <w:rFonts w:ascii="Arial" w:hAnsi="Arial" w:cs="Arial"/>
          <w:sz w:val="22"/>
          <w:szCs w:val="22"/>
          <w:u w:val="single"/>
        </w:rPr>
        <w:t>5.384.413,38</w:t>
      </w:r>
      <w:r w:rsidRPr="008E108D">
        <w:rPr>
          <w:rFonts w:ascii="Arial" w:hAnsi="Arial" w:cs="Arial"/>
          <w:bCs/>
          <w:sz w:val="22"/>
          <w:szCs w:val="22"/>
          <w:u w:val="single"/>
        </w:rPr>
        <w:t>€</w:t>
      </w:r>
      <w:r w:rsidRPr="008E108D">
        <w:rPr>
          <w:rFonts w:ascii="Arial" w:hAnsi="Arial" w:cs="Arial"/>
          <w:sz w:val="22"/>
          <w:szCs w:val="22"/>
          <w:u w:val="single"/>
        </w:rPr>
        <w:t>,</w:t>
      </w:r>
      <w:r w:rsidRPr="008E108D">
        <w:rPr>
          <w:rFonts w:ascii="Arial" w:hAnsi="Arial" w:cs="Arial"/>
          <w:sz w:val="22"/>
          <w:szCs w:val="22"/>
        </w:rPr>
        <w:t xml:space="preserve"> a očekiva</w:t>
      </w:r>
      <w:r w:rsidR="00020B9A" w:rsidRPr="008E108D">
        <w:rPr>
          <w:rFonts w:ascii="Arial" w:hAnsi="Arial" w:cs="Arial"/>
          <w:sz w:val="22"/>
          <w:szCs w:val="22"/>
        </w:rPr>
        <w:t>na naplata prihoda do kraja 2024</w:t>
      </w:r>
      <w:r w:rsidRPr="008E108D">
        <w:rPr>
          <w:rFonts w:ascii="Arial" w:hAnsi="Arial" w:cs="Arial"/>
          <w:sz w:val="22"/>
          <w:szCs w:val="22"/>
        </w:rPr>
        <w:t xml:space="preserve">. godine sa već ostvarenim prihodima će </w:t>
      </w:r>
      <w:r w:rsidR="00111827" w:rsidRPr="008E108D">
        <w:rPr>
          <w:rFonts w:ascii="Arial" w:hAnsi="Arial" w:cs="Arial"/>
          <w:sz w:val="22"/>
          <w:szCs w:val="22"/>
        </w:rPr>
        <w:t xml:space="preserve">iznositi </w:t>
      </w:r>
      <w:r w:rsidRPr="008E108D">
        <w:rPr>
          <w:rFonts w:ascii="Arial" w:hAnsi="Arial" w:cs="Arial"/>
          <w:sz w:val="22"/>
          <w:szCs w:val="22"/>
        </w:rPr>
        <w:t xml:space="preserve">ukupno </w:t>
      </w:r>
      <w:r w:rsidR="00020B9A" w:rsidRPr="008E108D">
        <w:rPr>
          <w:rFonts w:ascii="Arial" w:hAnsi="Arial" w:cs="Arial"/>
          <w:sz w:val="22"/>
          <w:szCs w:val="22"/>
          <w:u w:val="single"/>
        </w:rPr>
        <w:t>8.</w:t>
      </w:r>
      <w:r w:rsidR="001235D3">
        <w:rPr>
          <w:rFonts w:ascii="Arial" w:hAnsi="Arial" w:cs="Arial"/>
          <w:sz w:val="22"/>
          <w:szCs w:val="22"/>
          <w:u w:val="single"/>
        </w:rPr>
        <w:t>459</w:t>
      </w:r>
      <w:r w:rsidR="00020B9A" w:rsidRPr="008E108D">
        <w:rPr>
          <w:rFonts w:ascii="Arial" w:hAnsi="Arial" w:cs="Arial"/>
          <w:sz w:val="22"/>
          <w:szCs w:val="22"/>
          <w:u w:val="single"/>
        </w:rPr>
        <w:t>.282,98</w:t>
      </w:r>
      <w:r w:rsidRPr="008E108D">
        <w:rPr>
          <w:rFonts w:ascii="Arial" w:hAnsi="Arial" w:cs="Arial"/>
          <w:sz w:val="22"/>
          <w:szCs w:val="22"/>
          <w:u w:val="single"/>
        </w:rPr>
        <w:t>€.</w:t>
      </w:r>
    </w:p>
    <w:p w:rsidR="000A1330" w:rsidRPr="008E108D" w:rsidRDefault="000A1330" w:rsidP="000A1330">
      <w:pPr>
        <w:pStyle w:val="ListParagraph"/>
        <w:spacing w:line="276" w:lineRule="auto"/>
        <w:jc w:val="both"/>
        <w:rPr>
          <w:rFonts w:ascii="Arial" w:hAnsi="Arial" w:cs="Arial"/>
          <w:b/>
          <w:sz w:val="22"/>
          <w:szCs w:val="22"/>
        </w:rPr>
      </w:pPr>
    </w:p>
    <w:p w:rsidR="000A1330" w:rsidRPr="008E108D" w:rsidRDefault="000A1330" w:rsidP="000A1330">
      <w:pPr>
        <w:spacing w:line="276" w:lineRule="auto"/>
        <w:jc w:val="both"/>
        <w:rPr>
          <w:rFonts w:ascii="Arial" w:hAnsi="Arial" w:cs="Arial"/>
          <w:b/>
          <w:sz w:val="22"/>
          <w:szCs w:val="22"/>
        </w:rPr>
      </w:pPr>
      <w:r w:rsidRPr="008E108D">
        <w:rPr>
          <w:rFonts w:ascii="Arial" w:hAnsi="Arial" w:cs="Arial"/>
          <w:b/>
          <w:sz w:val="22"/>
          <w:szCs w:val="22"/>
        </w:rPr>
        <w:t>PRIMICI PO REBALANSU:</w:t>
      </w:r>
    </w:p>
    <w:p w:rsidR="005A4121" w:rsidRPr="008E108D" w:rsidRDefault="005A4121" w:rsidP="000A1330">
      <w:pPr>
        <w:spacing w:line="276" w:lineRule="auto"/>
        <w:jc w:val="both"/>
        <w:rPr>
          <w:rFonts w:ascii="Arial" w:hAnsi="Arial" w:cs="Arial"/>
          <w:b/>
          <w:sz w:val="22"/>
          <w:szCs w:val="22"/>
        </w:rPr>
      </w:pPr>
    </w:p>
    <w:p w:rsidR="002630EE" w:rsidRPr="008E108D" w:rsidRDefault="002630EE" w:rsidP="000A1330">
      <w:pPr>
        <w:spacing w:line="276" w:lineRule="auto"/>
        <w:jc w:val="both"/>
        <w:rPr>
          <w:rFonts w:ascii="Arial" w:hAnsi="Arial" w:cs="Arial"/>
          <w:sz w:val="22"/>
          <w:szCs w:val="22"/>
        </w:rPr>
      </w:pPr>
      <w:r w:rsidRPr="008E108D">
        <w:rPr>
          <w:rFonts w:ascii="Arial" w:hAnsi="Arial" w:cs="Arial"/>
          <w:b/>
          <w:sz w:val="22"/>
          <w:szCs w:val="22"/>
          <w:u w:val="single"/>
        </w:rPr>
        <w:t>Sopstveni prihodi</w:t>
      </w:r>
      <w:r w:rsidRPr="008E108D">
        <w:rPr>
          <w:rFonts w:ascii="Arial" w:hAnsi="Arial" w:cs="Arial"/>
          <w:sz w:val="22"/>
          <w:szCs w:val="22"/>
        </w:rPr>
        <w:t xml:space="preserve"> </w:t>
      </w:r>
    </w:p>
    <w:p w:rsidR="000A1330" w:rsidRPr="008E108D" w:rsidRDefault="00A7751A" w:rsidP="000A1330">
      <w:pPr>
        <w:spacing w:line="276" w:lineRule="auto"/>
        <w:jc w:val="both"/>
        <w:rPr>
          <w:rFonts w:ascii="Arial" w:hAnsi="Arial" w:cs="Arial"/>
          <w:sz w:val="22"/>
          <w:szCs w:val="22"/>
        </w:rPr>
      </w:pPr>
      <w:r w:rsidRPr="008E108D">
        <w:rPr>
          <w:rFonts w:ascii="Arial" w:hAnsi="Arial" w:cs="Arial"/>
          <w:sz w:val="22"/>
          <w:szCs w:val="22"/>
        </w:rPr>
        <w:t>Sopstveni prihodi</w:t>
      </w:r>
      <w:r w:rsidR="000A1330" w:rsidRPr="008E108D">
        <w:rPr>
          <w:rFonts w:ascii="Arial" w:hAnsi="Arial" w:cs="Arial"/>
          <w:sz w:val="22"/>
          <w:szCs w:val="22"/>
        </w:rPr>
        <w:t xml:space="preserve"> po Rebalansu planirani su u iznosu od </w:t>
      </w:r>
      <w:r w:rsidR="00BE09BE" w:rsidRPr="008E108D">
        <w:rPr>
          <w:rFonts w:ascii="Arial" w:hAnsi="Arial" w:cs="Arial"/>
          <w:b/>
          <w:sz w:val="22"/>
          <w:szCs w:val="22"/>
          <w:u w:val="single"/>
        </w:rPr>
        <w:t>2</w:t>
      </w:r>
      <w:r w:rsidR="00647816">
        <w:rPr>
          <w:rFonts w:ascii="Arial" w:hAnsi="Arial" w:cs="Arial"/>
          <w:b/>
          <w:sz w:val="22"/>
          <w:szCs w:val="22"/>
          <w:u w:val="single"/>
        </w:rPr>
        <w:t>.1</w:t>
      </w:r>
      <w:r w:rsidR="001235D3">
        <w:rPr>
          <w:rFonts w:ascii="Arial" w:hAnsi="Arial" w:cs="Arial"/>
          <w:b/>
          <w:sz w:val="22"/>
          <w:szCs w:val="22"/>
          <w:u w:val="single"/>
        </w:rPr>
        <w:t>71</w:t>
      </w:r>
      <w:r w:rsidR="000A1330" w:rsidRPr="008E108D">
        <w:rPr>
          <w:rFonts w:ascii="Arial" w:hAnsi="Arial" w:cs="Arial"/>
          <w:b/>
          <w:sz w:val="22"/>
          <w:szCs w:val="22"/>
          <w:u w:val="single"/>
        </w:rPr>
        <w:t>.000,00€</w:t>
      </w:r>
      <w:r w:rsidR="000A1330" w:rsidRPr="008E108D">
        <w:rPr>
          <w:rFonts w:ascii="Arial" w:hAnsi="Arial" w:cs="Arial"/>
          <w:b/>
          <w:sz w:val="22"/>
          <w:szCs w:val="22"/>
        </w:rPr>
        <w:t xml:space="preserve"> </w:t>
      </w:r>
      <w:r w:rsidR="000A1330" w:rsidRPr="008E108D">
        <w:rPr>
          <w:rFonts w:ascii="Arial" w:hAnsi="Arial" w:cs="Arial"/>
          <w:sz w:val="22"/>
          <w:szCs w:val="22"/>
        </w:rPr>
        <w:t xml:space="preserve">ili </w:t>
      </w:r>
      <w:r w:rsidR="00A70553" w:rsidRPr="008E108D">
        <w:rPr>
          <w:rFonts w:ascii="Arial" w:hAnsi="Arial" w:cs="Arial"/>
          <w:sz w:val="22"/>
          <w:szCs w:val="22"/>
        </w:rPr>
        <w:t xml:space="preserve">za </w:t>
      </w:r>
      <w:r w:rsidR="00647816">
        <w:rPr>
          <w:rFonts w:ascii="Arial" w:hAnsi="Arial" w:cs="Arial"/>
          <w:sz w:val="22"/>
          <w:szCs w:val="22"/>
          <w:u w:val="single"/>
        </w:rPr>
        <w:t>35,19</w:t>
      </w:r>
      <w:r w:rsidR="000A1330" w:rsidRPr="008E108D">
        <w:rPr>
          <w:rFonts w:ascii="Arial" w:hAnsi="Arial" w:cs="Arial"/>
          <w:sz w:val="22"/>
          <w:szCs w:val="22"/>
          <w:u w:val="single"/>
        </w:rPr>
        <w:t>%</w:t>
      </w:r>
      <w:r w:rsidR="000A1330" w:rsidRPr="008E108D">
        <w:rPr>
          <w:rFonts w:ascii="Arial" w:hAnsi="Arial" w:cs="Arial"/>
          <w:sz w:val="22"/>
          <w:szCs w:val="22"/>
        </w:rPr>
        <w:t xml:space="preserve"> </w:t>
      </w:r>
      <w:r w:rsidR="00BE09BE" w:rsidRPr="008E108D">
        <w:rPr>
          <w:rFonts w:ascii="Arial" w:hAnsi="Arial" w:cs="Arial"/>
          <w:sz w:val="22"/>
          <w:szCs w:val="22"/>
        </w:rPr>
        <w:t>manje</w:t>
      </w:r>
      <w:r w:rsidR="000A1330" w:rsidRPr="008E108D">
        <w:rPr>
          <w:rFonts w:ascii="Arial" w:hAnsi="Arial" w:cs="Arial"/>
          <w:sz w:val="22"/>
          <w:szCs w:val="22"/>
        </w:rPr>
        <w:t xml:space="preserve"> u odnosu na plan po Odluc</w:t>
      </w:r>
      <w:r w:rsidR="00704840" w:rsidRPr="008E108D">
        <w:rPr>
          <w:rFonts w:ascii="Arial" w:hAnsi="Arial" w:cs="Arial"/>
          <w:sz w:val="22"/>
          <w:szCs w:val="22"/>
        </w:rPr>
        <w:t>i o Budžetu opštine Tuzi za 2024</w:t>
      </w:r>
      <w:r w:rsidR="000A1330" w:rsidRPr="008E108D">
        <w:rPr>
          <w:rFonts w:ascii="Arial" w:hAnsi="Arial" w:cs="Arial"/>
          <w:sz w:val="22"/>
          <w:szCs w:val="22"/>
        </w:rPr>
        <w:t>. godinu.</w:t>
      </w:r>
    </w:p>
    <w:p w:rsidR="002E3335" w:rsidRPr="008E108D" w:rsidRDefault="002E3335" w:rsidP="002E3335">
      <w:pPr>
        <w:spacing w:line="276" w:lineRule="auto"/>
        <w:ind w:left="360"/>
        <w:jc w:val="both"/>
        <w:rPr>
          <w:rFonts w:ascii="Arial" w:hAnsi="Arial" w:cs="Arial"/>
          <w:sz w:val="22"/>
          <w:szCs w:val="22"/>
        </w:rPr>
      </w:pPr>
    </w:p>
    <w:p w:rsidR="002E3335" w:rsidRPr="008E108D" w:rsidRDefault="002E3335" w:rsidP="00944A97">
      <w:pPr>
        <w:pStyle w:val="ListParagraph"/>
        <w:numPr>
          <w:ilvl w:val="0"/>
          <w:numId w:val="23"/>
        </w:numPr>
        <w:spacing w:line="276" w:lineRule="auto"/>
        <w:jc w:val="both"/>
        <w:rPr>
          <w:rFonts w:ascii="Arial" w:hAnsi="Arial" w:cs="Arial"/>
          <w:color w:val="000000"/>
          <w:sz w:val="22"/>
          <w:szCs w:val="22"/>
        </w:rPr>
      </w:pPr>
      <w:r w:rsidRPr="008E108D">
        <w:rPr>
          <w:rFonts w:ascii="Arial" w:hAnsi="Arial" w:cs="Arial"/>
          <w:sz w:val="22"/>
          <w:szCs w:val="22"/>
        </w:rPr>
        <w:t xml:space="preserve">Prirez porezu na dohodak fizičkih lica planiran je u iznosu od </w:t>
      </w:r>
      <w:r w:rsidRPr="008E108D">
        <w:rPr>
          <w:rFonts w:ascii="Arial" w:hAnsi="Arial" w:cs="Arial"/>
          <w:sz w:val="22"/>
          <w:szCs w:val="22"/>
          <w:u w:val="single"/>
        </w:rPr>
        <w:t>170.000,00€</w:t>
      </w:r>
      <w:r w:rsidRPr="008E108D">
        <w:rPr>
          <w:rFonts w:ascii="Arial" w:hAnsi="Arial" w:cs="Arial"/>
          <w:sz w:val="22"/>
          <w:szCs w:val="22"/>
        </w:rPr>
        <w:t xml:space="preserve">, dok je rebalansom ovaj iznos uvećan za </w:t>
      </w:r>
      <w:r w:rsidRPr="008E108D">
        <w:rPr>
          <w:rFonts w:ascii="Arial" w:hAnsi="Arial" w:cs="Arial"/>
          <w:sz w:val="22"/>
          <w:szCs w:val="22"/>
          <w:u w:val="single"/>
        </w:rPr>
        <w:t>80.000,00€,</w:t>
      </w:r>
      <w:r w:rsidRPr="008E108D">
        <w:rPr>
          <w:rFonts w:ascii="Arial" w:hAnsi="Arial" w:cs="Arial"/>
          <w:sz w:val="22"/>
          <w:szCs w:val="22"/>
        </w:rPr>
        <w:t xml:space="preserve"> imajući u vidu da je do 13.08.2024.godine ostvareno </w:t>
      </w:r>
      <w:r w:rsidRPr="008E108D">
        <w:rPr>
          <w:rFonts w:ascii="Arial" w:hAnsi="Arial" w:cs="Arial"/>
          <w:color w:val="000000"/>
          <w:sz w:val="22"/>
          <w:szCs w:val="22"/>
          <w:u w:val="single"/>
        </w:rPr>
        <w:t xml:space="preserve">121.812,75€ </w:t>
      </w:r>
      <w:r w:rsidRPr="008E108D">
        <w:rPr>
          <w:rFonts w:ascii="Arial" w:hAnsi="Arial" w:cs="Arial"/>
          <w:color w:val="000000"/>
          <w:sz w:val="22"/>
          <w:szCs w:val="22"/>
        </w:rPr>
        <w:t xml:space="preserve"> po ovom osnovu. </w:t>
      </w:r>
    </w:p>
    <w:p w:rsidR="002E3335" w:rsidRPr="001235D3" w:rsidRDefault="001235D3" w:rsidP="001235D3">
      <w:pPr>
        <w:pStyle w:val="ListParagraph"/>
        <w:numPr>
          <w:ilvl w:val="0"/>
          <w:numId w:val="23"/>
        </w:numPr>
        <w:spacing w:line="276" w:lineRule="auto"/>
        <w:jc w:val="both"/>
        <w:rPr>
          <w:rFonts w:ascii="Arial" w:hAnsi="Arial" w:cs="Arial"/>
          <w:color w:val="222222"/>
          <w:sz w:val="22"/>
          <w:szCs w:val="22"/>
          <w:shd w:val="clear" w:color="auto" w:fill="FFFFFF"/>
        </w:rPr>
      </w:pPr>
      <w:r w:rsidRPr="001235D3">
        <w:rPr>
          <w:rFonts w:ascii="Arial" w:hAnsi="Arial" w:cs="Arial"/>
          <w:sz w:val="22"/>
          <w:szCs w:val="22"/>
        </w:rPr>
        <w:lastRenderedPageBreak/>
        <w:t>P</w:t>
      </w:r>
      <w:r w:rsidR="002E3335" w:rsidRPr="001235D3">
        <w:rPr>
          <w:rFonts w:ascii="Arial" w:hAnsi="Arial" w:cs="Arial"/>
          <w:sz w:val="22"/>
          <w:szCs w:val="22"/>
        </w:rPr>
        <w:t xml:space="preserve">rihod po osnovu poreza na nepokretnosti </w:t>
      </w:r>
      <w:r>
        <w:rPr>
          <w:rFonts w:ascii="Arial" w:hAnsi="Arial" w:cs="Arial"/>
          <w:sz w:val="22"/>
          <w:szCs w:val="22"/>
        </w:rPr>
        <w:t xml:space="preserve">planiran je u iznosu od </w:t>
      </w:r>
      <w:r w:rsidRPr="001235D3">
        <w:rPr>
          <w:rFonts w:ascii="Arial" w:hAnsi="Arial" w:cs="Arial"/>
          <w:sz w:val="22"/>
          <w:szCs w:val="22"/>
          <w:u w:val="single"/>
        </w:rPr>
        <w:t>807.000,00€</w:t>
      </w:r>
      <w:r w:rsidR="002E3335" w:rsidRPr="001235D3">
        <w:rPr>
          <w:rFonts w:ascii="Arial" w:hAnsi="Arial" w:cs="Arial"/>
          <w:sz w:val="22"/>
          <w:szCs w:val="22"/>
        </w:rPr>
        <w:t xml:space="preserve">, imajući u vidu da je do 13.08.2024.godine, naplaćeno </w:t>
      </w:r>
      <w:r w:rsidR="002E3335" w:rsidRPr="001235D3">
        <w:rPr>
          <w:rFonts w:ascii="Arial" w:hAnsi="Arial" w:cs="Arial"/>
          <w:sz w:val="22"/>
          <w:szCs w:val="22"/>
          <w:u w:val="single"/>
        </w:rPr>
        <w:t>412.974,55€</w:t>
      </w:r>
      <w:r w:rsidR="002E3335" w:rsidRPr="001235D3">
        <w:rPr>
          <w:rFonts w:ascii="Arial" w:hAnsi="Arial" w:cs="Arial"/>
          <w:sz w:val="22"/>
          <w:szCs w:val="22"/>
        </w:rPr>
        <w:t xml:space="preserve">, što je </w:t>
      </w:r>
      <w:r w:rsidR="002E3335" w:rsidRPr="001235D3">
        <w:rPr>
          <w:rFonts w:ascii="Arial" w:hAnsi="Arial" w:cs="Arial"/>
          <w:sz w:val="22"/>
          <w:szCs w:val="22"/>
          <w:u w:val="single"/>
        </w:rPr>
        <w:t>51,62%</w:t>
      </w:r>
      <w:r w:rsidR="002E3335" w:rsidRPr="001235D3">
        <w:rPr>
          <w:rFonts w:ascii="Arial" w:hAnsi="Arial" w:cs="Arial"/>
          <w:sz w:val="22"/>
          <w:szCs w:val="22"/>
        </w:rPr>
        <w:t xml:space="preserve"> od ukupno planiranog iznosa.</w:t>
      </w:r>
    </w:p>
    <w:p w:rsidR="002E3335" w:rsidRPr="008E108D" w:rsidRDefault="002E3335" w:rsidP="00944A97">
      <w:pPr>
        <w:pStyle w:val="ListParagraph"/>
        <w:numPr>
          <w:ilvl w:val="0"/>
          <w:numId w:val="23"/>
        </w:numPr>
        <w:spacing w:line="276" w:lineRule="auto"/>
        <w:jc w:val="both"/>
        <w:rPr>
          <w:rFonts w:ascii="Arial" w:hAnsi="Arial" w:cs="Arial"/>
          <w:sz w:val="22"/>
          <w:szCs w:val="22"/>
        </w:rPr>
      </w:pPr>
      <w:r w:rsidRPr="008E108D">
        <w:rPr>
          <w:rFonts w:ascii="Arial" w:hAnsi="Arial" w:cs="Arial"/>
          <w:sz w:val="22"/>
          <w:szCs w:val="22"/>
        </w:rPr>
        <w:t xml:space="preserve">Naknada za uređivanje i izgradnju građevinskog zemljišta je prvobitno bila planirana </w:t>
      </w:r>
      <w:r w:rsidRPr="008E108D">
        <w:rPr>
          <w:rFonts w:ascii="Arial" w:hAnsi="Arial" w:cs="Arial"/>
          <w:sz w:val="22"/>
          <w:szCs w:val="22"/>
          <w:u w:val="single"/>
        </w:rPr>
        <w:t xml:space="preserve">684.000,00€, </w:t>
      </w:r>
      <w:r w:rsidRPr="008E108D">
        <w:rPr>
          <w:rFonts w:ascii="Arial" w:hAnsi="Arial" w:cs="Arial"/>
          <w:sz w:val="22"/>
          <w:szCs w:val="22"/>
        </w:rPr>
        <w:t xml:space="preserve">a Rebalansom je ovaj iznos korigovan na </w:t>
      </w:r>
      <w:r w:rsidRPr="008E108D">
        <w:rPr>
          <w:rFonts w:ascii="Arial" w:hAnsi="Arial" w:cs="Arial"/>
          <w:sz w:val="22"/>
          <w:szCs w:val="22"/>
          <w:u w:val="single"/>
        </w:rPr>
        <w:t>84.000,00€</w:t>
      </w:r>
      <w:r w:rsidR="00045CF5" w:rsidRPr="008E108D">
        <w:rPr>
          <w:rFonts w:ascii="Arial" w:hAnsi="Arial" w:cs="Arial"/>
          <w:sz w:val="22"/>
          <w:szCs w:val="22"/>
        </w:rPr>
        <w:t xml:space="preserve">, jer je realizacija prihoda po ovom osnovu znatno manja od očekivane naplate tokom planiranja prvobitne Odluke o Budžetu Opštine Tuzi za 2024.godinu. </w:t>
      </w:r>
    </w:p>
    <w:p w:rsidR="00647816" w:rsidRPr="00647816" w:rsidRDefault="00045CF5" w:rsidP="00647816">
      <w:pPr>
        <w:pStyle w:val="ListParagraph"/>
        <w:numPr>
          <w:ilvl w:val="0"/>
          <w:numId w:val="23"/>
        </w:numPr>
        <w:spacing w:line="276" w:lineRule="auto"/>
        <w:jc w:val="both"/>
        <w:rPr>
          <w:rFonts w:ascii="Arial" w:hAnsi="Arial" w:cs="Arial"/>
          <w:b/>
          <w:sz w:val="22"/>
          <w:szCs w:val="22"/>
          <w:u w:val="single"/>
        </w:rPr>
      </w:pPr>
      <w:r w:rsidRPr="00647816">
        <w:rPr>
          <w:rFonts w:ascii="Arial" w:hAnsi="Arial" w:cs="Arial"/>
          <w:sz w:val="22"/>
          <w:szCs w:val="22"/>
          <w:u w:val="single"/>
        </w:rPr>
        <w:t>Ostali prihodi</w:t>
      </w:r>
      <w:r w:rsidRPr="00647816">
        <w:rPr>
          <w:rFonts w:ascii="Arial" w:hAnsi="Arial" w:cs="Arial"/>
          <w:sz w:val="22"/>
          <w:szCs w:val="22"/>
        </w:rPr>
        <w:t xml:space="preserve"> su Odlukom o izmjenama i dopunama Odluke o budžetu opštine Tuzi za 2024.godinu planirani </w:t>
      </w:r>
      <w:r w:rsidR="00647816" w:rsidRPr="00647816">
        <w:rPr>
          <w:rFonts w:ascii="Arial" w:hAnsi="Arial" w:cs="Arial"/>
          <w:sz w:val="22"/>
          <w:szCs w:val="22"/>
          <w:u w:val="single"/>
        </w:rPr>
        <w:t>200</w:t>
      </w:r>
      <w:r w:rsidRPr="00647816">
        <w:rPr>
          <w:rFonts w:ascii="Arial" w:hAnsi="Arial" w:cs="Arial"/>
          <w:sz w:val="22"/>
          <w:szCs w:val="22"/>
          <w:u w:val="single"/>
        </w:rPr>
        <w:t>.000,00€,</w:t>
      </w:r>
      <w:r w:rsidRPr="00647816">
        <w:rPr>
          <w:rFonts w:ascii="Arial" w:hAnsi="Arial" w:cs="Arial"/>
          <w:b/>
          <w:sz w:val="22"/>
          <w:szCs w:val="22"/>
        </w:rPr>
        <w:t xml:space="preserve"> </w:t>
      </w:r>
      <w:r w:rsidR="00647816" w:rsidRPr="00647816">
        <w:rPr>
          <w:rFonts w:ascii="Arial" w:hAnsi="Arial" w:cs="Arial"/>
          <w:sz w:val="22"/>
          <w:szCs w:val="22"/>
        </w:rPr>
        <w:t>jer ce ovom Odlukom sredstva realizovana od dotacija iz Ministarstva finansija biti prikazani na stavci – Transferi iz budžeta države.</w:t>
      </w:r>
      <w:r w:rsidR="00B50B79" w:rsidRPr="00647816">
        <w:rPr>
          <w:rFonts w:ascii="Arial" w:hAnsi="Arial" w:cs="Arial"/>
          <w:sz w:val="22"/>
          <w:szCs w:val="22"/>
        </w:rPr>
        <w:t xml:space="preserve"> </w:t>
      </w:r>
      <w:r w:rsidR="00647816" w:rsidRPr="00647816">
        <w:rPr>
          <w:rFonts w:ascii="Arial" w:hAnsi="Arial" w:cs="Arial"/>
          <w:sz w:val="22"/>
          <w:szCs w:val="22"/>
        </w:rPr>
        <w:t xml:space="preserve">Stoga, na stavci Ostali prihodi očekuje se redovni priliv od Zavoda za zapošljavanje za zarade osoba sa invaliditetom i ostali prihodi. </w:t>
      </w:r>
    </w:p>
    <w:p w:rsidR="00647816" w:rsidRDefault="00647816" w:rsidP="00647816">
      <w:pPr>
        <w:pStyle w:val="ListParagraph"/>
        <w:spacing w:line="276" w:lineRule="auto"/>
        <w:ind w:left="360"/>
        <w:jc w:val="both"/>
        <w:rPr>
          <w:rFonts w:ascii="Arial" w:hAnsi="Arial" w:cs="Arial"/>
          <w:b/>
          <w:sz w:val="22"/>
          <w:szCs w:val="22"/>
          <w:u w:val="single"/>
        </w:rPr>
      </w:pPr>
    </w:p>
    <w:p w:rsidR="00647816" w:rsidRDefault="00647816" w:rsidP="00647816">
      <w:pPr>
        <w:pStyle w:val="ListParagraph"/>
        <w:spacing w:line="276" w:lineRule="auto"/>
        <w:ind w:left="360"/>
        <w:jc w:val="both"/>
        <w:rPr>
          <w:rFonts w:ascii="Arial" w:hAnsi="Arial" w:cs="Arial"/>
          <w:b/>
          <w:sz w:val="22"/>
          <w:szCs w:val="22"/>
          <w:u w:val="single"/>
        </w:rPr>
      </w:pPr>
    </w:p>
    <w:p w:rsidR="002630EE" w:rsidRDefault="002630EE" w:rsidP="00647816">
      <w:pPr>
        <w:pStyle w:val="ListParagraph"/>
        <w:spacing w:line="276" w:lineRule="auto"/>
        <w:ind w:left="360"/>
        <w:jc w:val="both"/>
        <w:rPr>
          <w:rFonts w:ascii="Arial" w:hAnsi="Arial" w:cs="Arial"/>
          <w:b/>
          <w:sz w:val="22"/>
          <w:szCs w:val="22"/>
          <w:u w:val="single"/>
        </w:rPr>
      </w:pPr>
      <w:r w:rsidRPr="00647816">
        <w:rPr>
          <w:rFonts w:ascii="Arial" w:hAnsi="Arial" w:cs="Arial"/>
          <w:b/>
          <w:sz w:val="22"/>
          <w:szCs w:val="22"/>
          <w:u w:val="single"/>
        </w:rPr>
        <w:t>Ustupljeni prihodi</w:t>
      </w:r>
    </w:p>
    <w:p w:rsidR="00647816" w:rsidRPr="00647816" w:rsidRDefault="00647816" w:rsidP="00647816">
      <w:pPr>
        <w:pStyle w:val="ListParagraph"/>
        <w:spacing w:line="276" w:lineRule="auto"/>
        <w:ind w:left="360"/>
        <w:jc w:val="both"/>
        <w:rPr>
          <w:rFonts w:ascii="Arial" w:hAnsi="Arial" w:cs="Arial"/>
          <w:b/>
          <w:sz w:val="22"/>
          <w:szCs w:val="22"/>
          <w:u w:val="single"/>
        </w:rPr>
      </w:pPr>
    </w:p>
    <w:p w:rsidR="00993676" w:rsidRPr="008E108D" w:rsidRDefault="00A7751A" w:rsidP="00FA4A01">
      <w:pPr>
        <w:spacing w:line="276" w:lineRule="auto"/>
        <w:jc w:val="both"/>
        <w:rPr>
          <w:rFonts w:ascii="Arial" w:hAnsi="Arial" w:cs="Arial"/>
          <w:color w:val="222222"/>
          <w:sz w:val="22"/>
          <w:szCs w:val="22"/>
          <w:shd w:val="clear" w:color="auto" w:fill="FFFFFF"/>
        </w:rPr>
      </w:pPr>
      <w:r w:rsidRPr="008E108D">
        <w:rPr>
          <w:rFonts w:ascii="Arial" w:hAnsi="Arial" w:cs="Arial"/>
          <w:sz w:val="22"/>
          <w:szCs w:val="22"/>
        </w:rPr>
        <w:t xml:space="preserve">Ustupljeni prihodi po rebalansu planirani su u iznosu od </w:t>
      </w:r>
      <w:r w:rsidR="007979DF">
        <w:rPr>
          <w:rFonts w:ascii="Arial" w:hAnsi="Arial" w:cs="Arial"/>
          <w:sz w:val="22"/>
          <w:szCs w:val="22"/>
          <w:u w:val="single"/>
        </w:rPr>
        <w:t>1.53</w:t>
      </w:r>
      <w:r w:rsidR="001235D3">
        <w:rPr>
          <w:rFonts w:ascii="Arial" w:hAnsi="Arial" w:cs="Arial"/>
          <w:sz w:val="22"/>
          <w:szCs w:val="22"/>
          <w:u w:val="single"/>
        </w:rPr>
        <w:t>6</w:t>
      </w:r>
      <w:r w:rsidR="00704840" w:rsidRPr="008E108D">
        <w:rPr>
          <w:rFonts w:ascii="Arial" w:hAnsi="Arial" w:cs="Arial"/>
          <w:sz w:val="22"/>
          <w:szCs w:val="22"/>
          <w:u w:val="single"/>
        </w:rPr>
        <w:t>.000,00</w:t>
      </w:r>
      <w:r w:rsidRPr="008E108D">
        <w:rPr>
          <w:rFonts w:ascii="Arial" w:hAnsi="Arial" w:cs="Arial"/>
          <w:sz w:val="22"/>
          <w:szCs w:val="22"/>
          <w:u w:val="single"/>
        </w:rPr>
        <w:t>€</w:t>
      </w:r>
      <w:r w:rsidRPr="008E108D">
        <w:rPr>
          <w:rFonts w:ascii="Arial" w:hAnsi="Arial" w:cs="Arial"/>
          <w:b/>
          <w:sz w:val="22"/>
          <w:szCs w:val="22"/>
        </w:rPr>
        <w:t xml:space="preserve"> </w:t>
      </w:r>
      <w:r w:rsidRPr="008E108D">
        <w:rPr>
          <w:rFonts w:ascii="Arial" w:hAnsi="Arial" w:cs="Arial"/>
          <w:sz w:val="22"/>
          <w:szCs w:val="22"/>
        </w:rPr>
        <w:t xml:space="preserve">ili za </w:t>
      </w:r>
      <w:r w:rsidR="001235D3">
        <w:rPr>
          <w:rFonts w:ascii="Arial" w:hAnsi="Arial" w:cs="Arial"/>
          <w:sz w:val="22"/>
          <w:szCs w:val="22"/>
          <w:u w:val="single"/>
        </w:rPr>
        <w:t>24,87</w:t>
      </w:r>
      <w:r w:rsidRPr="008E108D">
        <w:rPr>
          <w:rFonts w:ascii="Arial" w:hAnsi="Arial" w:cs="Arial"/>
          <w:sz w:val="22"/>
          <w:szCs w:val="22"/>
          <w:u w:val="single"/>
        </w:rPr>
        <w:t>%</w:t>
      </w:r>
      <w:r w:rsidRPr="008E108D">
        <w:rPr>
          <w:rFonts w:ascii="Arial" w:hAnsi="Arial" w:cs="Arial"/>
          <w:sz w:val="22"/>
          <w:szCs w:val="22"/>
        </w:rPr>
        <w:t xml:space="preserve"> u odnosu na Odluk</w:t>
      </w:r>
      <w:r w:rsidR="00704840" w:rsidRPr="008E108D">
        <w:rPr>
          <w:rFonts w:ascii="Arial" w:hAnsi="Arial" w:cs="Arial"/>
          <w:sz w:val="22"/>
          <w:szCs w:val="22"/>
        </w:rPr>
        <w:t>u o Budžetu opštine Tuzi za 2024</w:t>
      </w:r>
      <w:r w:rsidRPr="008E108D">
        <w:rPr>
          <w:rFonts w:ascii="Arial" w:hAnsi="Arial" w:cs="Arial"/>
          <w:sz w:val="22"/>
          <w:szCs w:val="22"/>
        </w:rPr>
        <w:t>.godinu</w:t>
      </w:r>
      <w:r w:rsidR="00415817" w:rsidRPr="008E108D">
        <w:rPr>
          <w:rFonts w:ascii="Arial" w:hAnsi="Arial" w:cs="Arial"/>
          <w:sz w:val="22"/>
          <w:szCs w:val="22"/>
        </w:rPr>
        <w:t xml:space="preserve">, </w:t>
      </w:r>
      <w:r w:rsidR="00415817" w:rsidRPr="008E108D">
        <w:rPr>
          <w:rFonts w:ascii="Arial" w:hAnsi="Arial" w:cs="Arial"/>
          <w:color w:val="222222"/>
          <w:sz w:val="22"/>
          <w:szCs w:val="22"/>
          <w:shd w:val="clear" w:color="auto" w:fill="FFFFFF"/>
        </w:rPr>
        <w:t xml:space="preserve">zbog </w:t>
      </w:r>
      <w:r w:rsidR="00704840" w:rsidRPr="008E108D">
        <w:rPr>
          <w:rFonts w:ascii="Arial" w:hAnsi="Arial" w:cs="Arial"/>
          <w:color w:val="222222"/>
          <w:sz w:val="22"/>
          <w:szCs w:val="22"/>
          <w:shd w:val="clear" w:color="auto" w:fill="FFFFFF"/>
        </w:rPr>
        <w:t xml:space="preserve">dobre realizacije po osnovu poreza na dohodak fizičkih lica. </w:t>
      </w:r>
      <w:r w:rsidR="00993676" w:rsidRPr="008E108D">
        <w:rPr>
          <w:rFonts w:ascii="Arial" w:hAnsi="Arial" w:cs="Arial"/>
          <w:color w:val="222222"/>
          <w:sz w:val="22"/>
          <w:szCs w:val="22"/>
          <w:shd w:val="clear" w:color="auto" w:fill="FFFFFF"/>
        </w:rPr>
        <w:t xml:space="preserve">Na Skupštini Crne Gore održanoj dana 19. januara 2024, usvojen je Zakon o izmjenama i dopunama Zakona o finansiranju lokalne samouprave, što je uticalo na visinu prihoda Opštine Tuzi po dva osnova: </w:t>
      </w:r>
    </w:p>
    <w:p w:rsidR="00993676" w:rsidRPr="008E108D" w:rsidRDefault="00993676" w:rsidP="00944A97">
      <w:pPr>
        <w:pStyle w:val="ListParagraph"/>
        <w:numPr>
          <w:ilvl w:val="0"/>
          <w:numId w:val="21"/>
        </w:numPr>
        <w:spacing w:line="276" w:lineRule="auto"/>
        <w:jc w:val="both"/>
        <w:rPr>
          <w:rFonts w:ascii="Arial" w:hAnsi="Arial" w:cs="Arial"/>
          <w:color w:val="222222"/>
          <w:sz w:val="22"/>
          <w:szCs w:val="22"/>
          <w:shd w:val="clear" w:color="auto" w:fill="FFFFFF"/>
        </w:rPr>
      </w:pPr>
      <w:r w:rsidRPr="008E108D">
        <w:rPr>
          <w:rFonts w:ascii="Arial" w:hAnsi="Arial" w:cs="Arial"/>
          <w:color w:val="222222"/>
          <w:sz w:val="22"/>
          <w:szCs w:val="22"/>
          <w:shd w:val="clear" w:color="auto" w:fill="FFFFFF"/>
        </w:rPr>
        <w:t xml:space="preserve">uvećan je procenat ustupanja prihoda od poreza na dohodak fizičkih lica opštinama koje pripadaju sjevernom regionu i opštinama Zeta </w:t>
      </w:r>
      <w:r w:rsidR="00067699">
        <w:rPr>
          <w:rFonts w:ascii="Arial" w:hAnsi="Arial" w:cs="Arial"/>
          <w:color w:val="222222"/>
          <w:sz w:val="22"/>
          <w:szCs w:val="22"/>
          <w:shd w:val="clear" w:color="auto" w:fill="FFFFFF"/>
        </w:rPr>
        <w:t>i Tuzi sa 50% na 80</w:t>
      </w:r>
      <w:r w:rsidRPr="008E108D">
        <w:rPr>
          <w:rFonts w:ascii="Arial" w:hAnsi="Arial" w:cs="Arial"/>
          <w:color w:val="222222"/>
          <w:sz w:val="22"/>
          <w:szCs w:val="22"/>
          <w:shd w:val="clear" w:color="auto" w:fill="FFFFFF"/>
        </w:rPr>
        <w:t>%,</w:t>
      </w:r>
    </w:p>
    <w:p w:rsidR="00993676" w:rsidRPr="008E108D" w:rsidRDefault="00993676" w:rsidP="00944A97">
      <w:pPr>
        <w:pStyle w:val="ListParagraph"/>
        <w:numPr>
          <w:ilvl w:val="0"/>
          <w:numId w:val="21"/>
        </w:numPr>
        <w:spacing w:line="276" w:lineRule="auto"/>
        <w:jc w:val="both"/>
        <w:rPr>
          <w:rFonts w:ascii="Arial" w:hAnsi="Arial" w:cs="Arial"/>
          <w:color w:val="222222"/>
          <w:sz w:val="22"/>
          <w:szCs w:val="22"/>
          <w:shd w:val="clear" w:color="auto" w:fill="FFFFFF"/>
        </w:rPr>
      </w:pPr>
      <w:r w:rsidRPr="008E108D">
        <w:rPr>
          <w:rFonts w:ascii="Arial" w:hAnsi="Arial" w:cs="Arial"/>
          <w:color w:val="222222"/>
          <w:sz w:val="22"/>
          <w:szCs w:val="22"/>
          <w:shd w:val="clear" w:color="auto" w:fill="FFFFFF"/>
        </w:rPr>
        <w:t>propisano je izdvajanje na poseban račun 10% prihoda od poreza na dohodak fizičkih lica opštinama koje pripadaju primorskom i središnjem regionu i raspodjela ovako prikupljenih sredstava opštinama koje pripadaju sjevernom regionu i opštinama Zeta i Tuzi u skladu sa stepenom razvijenosti opštine.</w:t>
      </w:r>
    </w:p>
    <w:p w:rsidR="002630EE" w:rsidRPr="008E108D" w:rsidRDefault="002630EE" w:rsidP="002630EE">
      <w:pPr>
        <w:spacing w:line="276" w:lineRule="auto"/>
        <w:ind w:left="360"/>
        <w:jc w:val="both"/>
        <w:rPr>
          <w:rFonts w:ascii="Arial" w:hAnsi="Arial" w:cs="Arial"/>
          <w:sz w:val="22"/>
          <w:szCs w:val="22"/>
        </w:rPr>
      </w:pPr>
    </w:p>
    <w:p w:rsidR="002E3335" w:rsidRPr="008E108D" w:rsidRDefault="002E3335" w:rsidP="00944A97">
      <w:pPr>
        <w:pStyle w:val="ListParagraph"/>
        <w:numPr>
          <w:ilvl w:val="0"/>
          <w:numId w:val="24"/>
        </w:numPr>
        <w:spacing w:line="276" w:lineRule="auto"/>
        <w:jc w:val="both"/>
        <w:rPr>
          <w:rFonts w:ascii="Arial" w:hAnsi="Arial" w:cs="Arial"/>
          <w:color w:val="000000"/>
          <w:sz w:val="22"/>
          <w:szCs w:val="22"/>
        </w:rPr>
      </w:pPr>
      <w:r w:rsidRPr="008E108D">
        <w:rPr>
          <w:rFonts w:ascii="Arial" w:hAnsi="Arial" w:cs="Arial"/>
          <w:sz w:val="22"/>
          <w:szCs w:val="22"/>
          <w:u w:val="single"/>
        </w:rPr>
        <w:t>Prirez porezu na dohodak fizičkih lica</w:t>
      </w:r>
      <w:r w:rsidRPr="008E108D">
        <w:rPr>
          <w:rFonts w:ascii="Arial" w:hAnsi="Arial" w:cs="Arial"/>
          <w:sz w:val="22"/>
          <w:szCs w:val="22"/>
        </w:rPr>
        <w:t xml:space="preserve"> planiran je u iznosu od </w:t>
      </w:r>
      <w:r w:rsidRPr="008E108D">
        <w:rPr>
          <w:rFonts w:ascii="Arial" w:hAnsi="Arial" w:cs="Arial"/>
          <w:sz w:val="22"/>
          <w:szCs w:val="22"/>
          <w:u w:val="single"/>
        </w:rPr>
        <w:t>170.000,00€</w:t>
      </w:r>
      <w:r w:rsidRPr="008E108D">
        <w:rPr>
          <w:rFonts w:ascii="Arial" w:hAnsi="Arial" w:cs="Arial"/>
          <w:sz w:val="22"/>
          <w:szCs w:val="22"/>
        </w:rPr>
        <w:t xml:space="preserve">, dok je rebalansom ovaj iznos uvećan za </w:t>
      </w:r>
      <w:r w:rsidRPr="008E108D">
        <w:rPr>
          <w:rFonts w:ascii="Arial" w:hAnsi="Arial" w:cs="Arial"/>
          <w:sz w:val="22"/>
          <w:szCs w:val="22"/>
          <w:u w:val="single"/>
        </w:rPr>
        <w:t>80.000,00€,</w:t>
      </w:r>
      <w:r w:rsidRPr="008E108D">
        <w:rPr>
          <w:rFonts w:ascii="Arial" w:hAnsi="Arial" w:cs="Arial"/>
          <w:sz w:val="22"/>
          <w:szCs w:val="22"/>
        </w:rPr>
        <w:t xml:space="preserve"> imajući u vidu da je do 13.08.2024.godine ostvareno </w:t>
      </w:r>
      <w:r w:rsidRPr="008E108D">
        <w:rPr>
          <w:rFonts w:ascii="Arial" w:hAnsi="Arial" w:cs="Arial"/>
          <w:color w:val="000000"/>
          <w:sz w:val="22"/>
          <w:szCs w:val="22"/>
          <w:u w:val="single"/>
        </w:rPr>
        <w:t>121.812,75€</w:t>
      </w:r>
      <w:r w:rsidRPr="008E108D">
        <w:rPr>
          <w:rFonts w:ascii="Arial" w:hAnsi="Arial" w:cs="Arial"/>
          <w:color w:val="000000"/>
          <w:sz w:val="22"/>
          <w:szCs w:val="22"/>
        </w:rPr>
        <w:t xml:space="preserve"> po ovom osnovu. </w:t>
      </w:r>
    </w:p>
    <w:p w:rsidR="002E3335" w:rsidRPr="008E108D" w:rsidRDefault="002E3335" w:rsidP="002630EE">
      <w:pPr>
        <w:spacing w:line="276" w:lineRule="auto"/>
        <w:ind w:left="360"/>
        <w:jc w:val="both"/>
        <w:rPr>
          <w:rFonts w:ascii="Arial" w:hAnsi="Arial" w:cs="Arial"/>
          <w:color w:val="000000"/>
          <w:sz w:val="22"/>
          <w:szCs w:val="22"/>
        </w:rPr>
      </w:pPr>
    </w:p>
    <w:p w:rsidR="002630EE" w:rsidRPr="008E108D" w:rsidRDefault="001235D3" w:rsidP="00944A97">
      <w:pPr>
        <w:pStyle w:val="ListParagraph"/>
        <w:numPr>
          <w:ilvl w:val="0"/>
          <w:numId w:val="24"/>
        </w:numPr>
        <w:spacing w:line="276" w:lineRule="auto"/>
        <w:jc w:val="both"/>
        <w:rPr>
          <w:rFonts w:ascii="Arial" w:hAnsi="Arial" w:cs="Arial"/>
          <w:color w:val="222222"/>
          <w:sz w:val="22"/>
          <w:szCs w:val="22"/>
          <w:shd w:val="clear" w:color="auto" w:fill="FFFFFF"/>
        </w:rPr>
      </w:pPr>
      <w:r>
        <w:rPr>
          <w:rFonts w:ascii="Arial" w:hAnsi="Arial" w:cs="Arial"/>
          <w:sz w:val="22"/>
          <w:szCs w:val="22"/>
        </w:rPr>
        <w:t>P</w:t>
      </w:r>
      <w:r w:rsidR="002E3335" w:rsidRPr="008E108D">
        <w:rPr>
          <w:rFonts w:ascii="Arial" w:hAnsi="Arial" w:cs="Arial"/>
          <w:sz w:val="22"/>
          <w:szCs w:val="22"/>
        </w:rPr>
        <w:t xml:space="preserve">rihod po osnovu </w:t>
      </w:r>
      <w:r w:rsidR="002E3335" w:rsidRPr="008E108D">
        <w:rPr>
          <w:rFonts w:ascii="Arial" w:hAnsi="Arial" w:cs="Arial"/>
          <w:sz w:val="22"/>
          <w:szCs w:val="22"/>
          <w:u w:val="single"/>
        </w:rPr>
        <w:t>poreza na nepokretnosti</w:t>
      </w:r>
      <w:r w:rsidR="002E3335" w:rsidRPr="008E108D">
        <w:rPr>
          <w:rFonts w:ascii="Arial" w:hAnsi="Arial" w:cs="Arial"/>
          <w:sz w:val="22"/>
          <w:szCs w:val="22"/>
        </w:rPr>
        <w:t xml:space="preserve"> </w:t>
      </w:r>
      <w:r>
        <w:rPr>
          <w:rFonts w:ascii="Arial" w:hAnsi="Arial" w:cs="Arial"/>
          <w:sz w:val="22"/>
          <w:szCs w:val="22"/>
        </w:rPr>
        <w:t xml:space="preserve">planiran je u iznosu od </w:t>
      </w:r>
      <w:r w:rsidRPr="001235D3">
        <w:rPr>
          <w:rFonts w:ascii="Arial" w:hAnsi="Arial" w:cs="Arial"/>
          <w:sz w:val="22"/>
          <w:szCs w:val="22"/>
          <w:u w:val="single"/>
        </w:rPr>
        <w:t>807.000,00€</w:t>
      </w:r>
      <w:r w:rsidR="002E3335" w:rsidRPr="001235D3">
        <w:rPr>
          <w:rFonts w:ascii="Arial" w:hAnsi="Arial" w:cs="Arial"/>
          <w:sz w:val="22"/>
          <w:szCs w:val="22"/>
          <w:u w:val="single"/>
        </w:rPr>
        <w:t>,</w:t>
      </w:r>
      <w:r w:rsidR="002E3335" w:rsidRPr="008E108D">
        <w:rPr>
          <w:rFonts w:ascii="Arial" w:hAnsi="Arial" w:cs="Arial"/>
          <w:sz w:val="22"/>
          <w:szCs w:val="22"/>
        </w:rPr>
        <w:t xml:space="preserve"> naplata poreza po ovom osnovu ide ustaljenim tokom. </w:t>
      </w:r>
    </w:p>
    <w:p w:rsidR="00993676" w:rsidRPr="008E108D" w:rsidRDefault="00993676" w:rsidP="00FA4A01">
      <w:pPr>
        <w:spacing w:line="276" w:lineRule="auto"/>
        <w:jc w:val="both"/>
        <w:rPr>
          <w:rFonts w:ascii="Arial" w:hAnsi="Arial" w:cs="Arial"/>
          <w:color w:val="FF0000"/>
          <w:sz w:val="22"/>
          <w:szCs w:val="22"/>
          <w:shd w:val="clear" w:color="auto" w:fill="FFFFFF"/>
        </w:rPr>
      </w:pPr>
    </w:p>
    <w:p w:rsidR="002630EE" w:rsidRPr="008E108D" w:rsidRDefault="002630EE" w:rsidP="00FA4A01">
      <w:pPr>
        <w:spacing w:line="276" w:lineRule="auto"/>
        <w:jc w:val="both"/>
        <w:rPr>
          <w:rFonts w:ascii="Arial" w:hAnsi="Arial" w:cs="Arial"/>
          <w:b/>
          <w:sz w:val="22"/>
          <w:szCs w:val="22"/>
          <w:u w:val="single"/>
        </w:rPr>
      </w:pPr>
      <w:r w:rsidRPr="008E108D">
        <w:rPr>
          <w:rFonts w:ascii="Arial" w:hAnsi="Arial" w:cs="Arial"/>
          <w:b/>
          <w:sz w:val="22"/>
          <w:szCs w:val="22"/>
          <w:u w:val="single"/>
        </w:rPr>
        <w:t>Transferi i donacije</w:t>
      </w:r>
    </w:p>
    <w:p w:rsidR="00D75DB3" w:rsidRPr="008E108D" w:rsidRDefault="00A7751A" w:rsidP="00FA4A01">
      <w:pPr>
        <w:spacing w:line="276" w:lineRule="auto"/>
        <w:jc w:val="both"/>
        <w:rPr>
          <w:rFonts w:ascii="Arial" w:hAnsi="Arial" w:cs="Arial"/>
          <w:sz w:val="22"/>
          <w:szCs w:val="22"/>
        </w:rPr>
      </w:pPr>
      <w:r w:rsidRPr="008E108D">
        <w:rPr>
          <w:rFonts w:ascii="Arial" w:hAnsi="Arial" w:cs="Arial"/>
          <w:sz w:val="22"/>
          <w:szCs w:val="22"/>
        </w:rPr>
        <w:t>Transferi i donacije su po</w:t>
      </w:r>
      <w:r w:rsidR="002630EE" w:rsidRPr="008E108D">
        <w:rPr>
          <w:rFonts w:ascii="Arial" w:hAnsi="Arial" w:cs="Arial"/>
          <w:sz w:val="22"/>
          <w:szCs w:val="22"/>
        </w:rPr>
        <w:t xml:space="preserve"> R</w:t>
      </w:r>
      <w:r w:rsidRPr="008E108D">
        <w:rPr>
          <w:rFonts w:ascii="Arial" w:hAnsi="Arial" w:cs="Arial"/>
          <w:sz w:val="22"/>
          <w:szCs w:val="22"/>
        </w:rPr>
        <w:t xml:space="preserve">ebalansu planirani u iznosu od </w:t>
      </w:r>
      <w:r w:rsidR="00BA56E4">
        <w:rPr>
          <w:rFonts w:ascii="Arial" w:hAnsi="Arial" w:cs="Arial"/>
          <w:b/>
          <w:sz w:val="22"/>
          <w:szCs w:val="22"/>
          <w:u w:val="single"/>
        </w:rPr>
        <w:t>4.2</w:t>
      </w:r>
      <w:r w:rsidR="00993676" w:rsidRPr="008E108D">
        <w:rPr>
          <w:rFonts w:ascii="Arial" w:hAnsi="Arial" w:cs="Arial"/>
          <w:b/>
          <w:sz w:val="22"/>
          <w:szCs w:val="22"/>
          <w:u w:val="single"/>
        </w:rPr>
        <w:t>91.987,16€</w:t>
      </w:r>
      <w:r w:rsidR="00993676" w:rsidRPr="008E108D">
        <w:rPr>
          <w:rFonts w:ascii="Arial" w:hAnsi="Arial" w:cs="Arial"/>
          <w:sz w:val="22"/>
          <w:szCs w:val="22"/>
          <w:u w:val="single"/>
        </w:rPr>
        <w:t xml:space="preserve"> </w:t>
      </w:r>
      <w:r w:rsidR="00BE09BE" w:rsidRPr="008E108D">
        <w:rPr>
          <w:rFonts w:ascii="Arial" w:hAnsi="Arial" w:cs="Arial"/>
          <w:sz w:val="22"/>
          <w:szCs w:val="22"/>
        </w:rPr>
        <w:t xml:space="preserve">odnosno za </w:t>
      </w:r>
      <w:r w:rsidR="00BA56E4">
        <w:rPr>
          <w:rFonts w:ascii="Arial" w:hAnsi="Arial" w:cs="Arial"/>
          <w:sz w:val="22"/>
          <w:szCs w:val="22"/>
          <w:u w:val="single"/>
        </w:rPr>
        <w:t>40,12</w:t>
      </w:r>
      <w:r w:rsidRPr="008E108D">
        <w:rPr>
          <w:rFonts w:ascii="Arial" w:hAnsi="Arial" w:cs="Arial"/>
          <w:sz w:val="22"/>
          <w:szCs w:val="22"/>
          <w:u w:val="single"/>
        </w:rPr>
        <w:t>%</w:t>
      </w:r>
      <w:r w:rsidRPr="008E108D">
        <w:rPr>
          <w:rFonts w:ascii="Arial" w:hAnsi="Arial" w:cs="Arial"/>
          <w:sz w:val="22"/>
          <w:szCs w:val="22"/>
        </w:rPr>
        <w:t xml:space="preserve"> </w:t>
      </w:r>
      <w:r w:rsidR="00993676" w:rsidRPr="008E108D">
        <w:rPr>
          <w:rFonts w:ascii="Arial" w:hAnsi="Arial" w:cs="Arial"/>
          <w:sz w:val="22"/>
          <w:szCs w:val="22"/>
        </w:rPr>
        <w:t xml:space="preserve">više </w:t>
      </w:r>
      <w:r w:rsidRPr="008E108D">
        <w:rPr>
          <w:rFonts w:ascii="Arial" w:hAnsi="Arial" w:cs="Arial"/>
          <w:sz w:val="22"/>
          <w:szCs w:val="22"/>
        </w:rPr>
        <w:t>u odnosu na Odluk</w:t>
      </w:r>
      <w:r w:rsidR="00993676" w:rsidRPr="008E108D">
        <w:rPr>
          <w:rFonts w:ascii="Arial" w:hAnsi="Arial" w:cs="Arial"/>
          <w:sz w:val="22"/>
          <w:szCs w:val="22"/>
        </w:rPr>
        <w:t>u o Budžetu opštine Tuzi za 2024</w:t>
      </w:r>
      <w:r w:rsidRPr="008E108D">
        <w:rPr>
          <w:rFonts w:ascii="Arial" w:hAnsi="Arial" w:cs="Arial"/>
          <w:sz w:val="22"/>
          <w:szCs w:val="22"/>
        </w:rPr>
        <w:t xml:space="preserve">.godinu. </w:t>
      </w:r>
    </w:p>
    <w:p w:rsidR="00D75DB3" w:rsidRPr="008E108D" w:rsidRDefault="00D75DB3" w:rsidP="00944A97">
      <w:pPr>
        <w:pStyle w:val="ListParagraph"/>
        <w:numPr>
          <w:ilvl w:val="0"/>
          <w:numId w:val="22"/>
        </w:numPr>
        <w:spacing w:line="276" w:lineRule="auto"/>
        <w:jc w:val="both"/>
        <w:rPr>
          <w:rFonts w:ascii="Arial" w:hAnsi="Arial" w:cs="Arial"/>
          <w:sz w:val="22"/>
          <w:szCs w:val="22"/>
        </w:rPr>
      </w:pPr>
      <w:r w:rsidRPr="008E108D">
        <w:rPr>
          <w:rFonts w:ascii="Arial" w:hAnsi="Arial" w:cs="Arial"/>
          <w:sz w:val="22"/>
          <w:szCs w:val="22"/>
        </w:rPr>
        <w:t xml:space="preserve">Tekuće donacije su se povećale na </w:t>
      </w:r>
      <w:r w:rsidRPr="008E108D">
        <w:rPr>
          <w:rFonts w:ascii="Arial" w:hAnsi="Arial" w:cs="Arial"/>
          <w:b/>
          <w:sz w:val="22"/>
          <w:szCs w:val="22"/>
          <w:u w:val="single"/>
        </w:rPr>
        <w:t>100.000,00</w:t>
      </w:r>
      <w:r w:rsidR="002630EE" w:rsidRPr="008E108D">
        <w:rPr>
          <w:rFonts w:ascii="Arial" w:hAnsi="Arial" w:cs="Arial"/>
          <w:b/>
          <w:sz w:val="22"/>
          <w:szCs w:val="22"/>
          <w:u w:val="single"/>
        </w:rPr>
        <w:t>€</w:t>
      </w:r>
      <w:r w:rsidRPr="008E108D">
        <w:rPr>
          <w:rFonts w:ascii="Arial" w:hAnsi="Arial" w:cs="Arial"/>
          <w:sz w:val="22"/>
          <w:szCs w:val="22"/>
        </w:rPr>
        <w:t xml:space="preserve">, zbog dodjele bespovratnih sredstava za realizaciju projekta nabavke komunalne opreme i uređaja za upravljanje otpadom od Ekofonda. </w:t>
      </w:r>
    </w:p>
    <w:p w:rsidR="00D75DB3" w:rsidRDefault="00D75DB3" w:rsidP="00944A97">
      <w:pPr>
        <w:pStyle w:val="ListParagraph"/>
        <w:numPr>
          <w:ilvl w:val="0"/>
          <w:numId w:val="22"/>
        </w:numPr>
        <w:spacing w:line="276" w:lineRule="auto"/>
        <w:jc w:val="both"/>
        <w:rPr>
          <w:rFonts w:ascii="Arial" w:hAnsi="Arial" w:cs="Arial"/>
          <w:sz w:val="22"/>
          <w:szCs w:val="22"/>
        </w:rPr>
      </w:pPr>
      <w:r w:rsidRPr="008E108D">
        <w:rPr>
          <w:rFonts w:ascii="Arial" w:hAnsi="Arial" w:cs="Arial"/>
          <w:sz w:val="22"/>
          <w:szCs w:val="22"/>
        </w:rPr>
        <w:t>Kapitalne donacije su se povećale</w:t>
      </w:r>
      <w:r w:rsidR="002630EE" w:rsidRPr="008E108D">
        <w:rPr>
          <w:rFonts w:ascii="Arial" w:hAnsi="Arial" w:cs="Arial"/>
          <w:sz w:val="22"/>
          <w:szCs w:val="22"/>
        </w:rPr>
        <w:t xml:space="preserve"> na </w:t>
      </w:r>
      <w:r w:rsidR="002630EE" w:rsidRPr="008E108D">
        <w:rPr>
          <w:rFonts w:ascii="Arial" w:hAnsi="Arial" w:cs="Arial"/>
          <w:b/>
          <w:sz w:val="22"/>
          <w:szCs w:val="22"/>
          <w:u w:val="single"/>
        </w:rPr>
        <w:t>845.000,00€</w:t>
      </w:r>
      <w:r w:rsidR="002630EE" w:rsidRPr="008E108D">
        <w:rPr>
          <w:rFonts w:ascii="Arial" w:hAnsi="Arial" w:cs="Arial"/>
          <w:sz w:val="22"/>
          <w:szCs w:val="22"/>
        </w:rPr>
        <w:t>, odnosno</w:t>
      </w:r>
      <w:r w:rsidRPr="008E108D">
        <w:rPr>
          <w:rFonts w:ascii="Arial" w:hAnsi="Arial" w:cs="Arial"/>
          <w:sz w:val="22"/>
          <w:szCs w:val="22"/>
        </w:rPr>
        <w:t xml:space="preserve"> za </w:t>
      </w:r>
      <w:r w:rsidRPr="008E108D">
        <w:rPr>
          <w:rFonts w:ascii="Arial" w:hAnsi="Arial" w:cs="Arial"/>
          <w:sz w:val="22"/>
          <w:szCs w:val="22"/>
          <w:u w:val="single"/>
        </w:rPr>
        <w:t>69%</w:t>
      </w:r>
      <w:r w:rsidRPr="008E108D">
        <w:rPr>
          <w:rFonts w:ascii="Arial" w:hAnsi="Arial" w:cs="Arial"/>
          <w:sz w:val="22"/>
          <w:szCs w:val="22"/>
        </w:rPr>
        <w:t>, zbog priliva od opstine Tirana u okviru zajedničkog clanstva u UBSHR dana 11.03.2024.</w:t>
      </w:r>
      <w:r w:rsidR="002630EE" w:rsidRPr="008E108D">
        <w:rPr>
          <w:rFonts w:ascii="Arial" w:hAnsi="Arial" w:cs="Arial"/>
          <w:sz w:val="22"/>
          <w:szCs w:val="22"/>
        </w:rPr>
        <w:t xml:space="preserve">godine u </w:t>
      </w:r>
      <w:r w:rsidR="002630EE" w:rsidRPr="008E108D">
        <w:rPr>
          <w:rFonts w:ascii="Arial" w:hAnsi="Arial" w:cs="Arial"/>
          <w:sz w:val="22"/>
          <w:szCs w:val="22"/>
        </w:rPr>
        <w:lastRenderedPageBreak/>
        <w:t>iznosu od 843.600,00 eura</w:t>
      </w:r>
      <w:r w:rsidRPr="008E108D">
        <w:rPr>
          <w:rFonts w:ascii="Arial" w:hAnsi="Arial" w:cs="Arial"/>
          <w:sz w:val="22"/>
          <w:szCs w:val="22"/>
        </w:rPr>
        <w:t xml:space="preserve"> U pitanju je odluka  od 22.12.2023.godine, kojom je najavljeno finansiranje izgradnje trga kod gimnazije. </w:t>
      </w:r>
    </w:p>
    <w:p w:rsidR="00647816" w:rsidRPr="008E108D" w:rsidRDefault="00647816" w:rsidP="00647816">
      <w:pPr>
        <w:pStyle w:val="ListParagraph"/>
        <w:numPr>
          <w:ilvl w:val="0"/>
          <w:numId w:val="22"/>
        </w:numPr>
        <w:spacing w:line="276" w:lineRule="auto"/>
        <w:jc w:val="both"/>
        <w:rPr>
          <w:rFonts w:ascii="Arial" w:hAnsi="Arial" w:cs="Arial"/>
          <w:color w:val="222222"/>
          <w:sz w:val="22"/>
          <w:szCs w:val="22"/>
          <w:shd w:val="clear" w:color="auto" w:fill="FFFFFF"/>
        </w:rPr>
      </w:pPr>
      <w:r>
        <w:rPr>
          <w:rFonts w:ascii="Arial" w:hAnsi="Arial" w:cs="Arial"/>
          <w:sz w:val="22"/>
          <w:szCs w:val="22"/>
        </w:rPr>
        <w:t xml:space="preserve">Transferi iz budžeta države planirani su u iznosu od </w:t>
      </w:r>
      <w:r w:rsidRPr="00BA56E4">
        <w:rPr>
          <w:rFonts w:ascii="Arial" w:hAnsi="Arial" w:cs="Arial"/>
          <w:b/>
          <w:sz w:val="22"/>
          <w:szCs w:val="22"/>
          <w:u w:val="single"/>
        </w:rPr>
        <w:t>915.000,00 eura</w:t>
      </w:r>
      <w:r w:rsidR="00BA56E4">
        <w:rPr>
          <w:rFonts w:ascii="Arial" w:hAnsi="Arial" w:cs="Arial"/>
          <w:sz w:val="22"/>
          <w:szCs w:val="22"/>
        </w:rPr>
        <w:t xml:space="preserve"> i odnose</w:t>
      </w:r>
      <w:r w:rsidR="00EE3973">
        <w:rPr>
          <w:rFonts w:ascii="Arial" w:hAnsi="Arial" w:cs="Arial"/>
          <w:sz w:val="22"/>
          <w:szCs w:val="22"/>
        </w:rPr>
        <w:t xml:space="preserve"> se na dotacije od Minista</w:t>
      </w:r>
      <w:r w:rsidR="00DE72BD">
        <w:rPr>
          <w:rFonts w:ascii="Arial" w:hAnsi="Arial" w:cs="Arial"/>
          <w:sz w:val="22"/>
          <w:szCs w:val="22"/>
        </w:rPr>
        <w:t>r</w:t>
      </w:r>
      <w:r w:rsidR="00EE3973">
        <w:rPr>
          <w:rFonts w:ascii="Arial" w:hAnsi="Arial" w:cs="Arial"/>
          <w:sz w:val="22"/>
          <w:szCs w:val="22"/>
        </w:rPr>
        <w:t>stva finansija</w:t>
      </w:r>
      <w:r>
        <w:rPr>
          <w:rFonts w:ascii="Arial" w:hAnsi="Arial" w:cs="Arial"/>
          <w:sz w:val="22"/>
          <w:szCs w:val="22"/>
        </w:rPr>
        <w:t xml:space="preserve">. </w:t>
      </w:r>
      <w:r w:rsidRPr="008E108D">
        <w:rPr>
          <w:rFonts w:ascii="Arial" w:hAnsi="Arial" w:cs="Arial"/>
          <w:sz w:val="22"/>
          <w:szCs w:val="22"/>
        </w:rPr>
        <w:t xml:space="preserve">Planirani iznos je uvećan zbog dobre realizacije do dana 13.08.2024.godine, po osnovu dotacija od Ministarstva finansija </w:t>
      </w:r>
      <w:r w:rsidRPr="008E108D">
        <w:rPr>
          <w:rFonts w:ascii="Arial" w:hAnsi="Arial" w:cs="Arial"/>
          <w:color w:val="222222"/>
          <w:sz w:val="22"/>
          <w:szCs w:val="22"/>
          <w:shd w:val="clear" w:color="auto" w:fill="FFFFFF"/>
        </w:rPr>
        <w:t>od poreza na dohodak fizičkih lica opštinama koje pripadaju primorskom i središnjem regionu i raspodjela ovako prikupljenih sredstava opštinama koje pripadaju sjevernom regionu i opštinama Zeta i Tuzi u skladu sa stepenom razvijenosti opštine.</w:t>
      </w:r>
    </w:p>
    <w:p w:rsidR="00647816" w:rsidRPr="00647816" w:rsidRDefault="00647816" w:rsidP="00647816">
      <w:pPr>
        <w:spacing w:line="276" w:lineRule="auto"/>
        <w:jc w:val="both"/>
        <w:rPr>
          <w:rFonts w:ascii="Arial" w:hAnsi="Arial" w:cs="Arial"/>
          <w:sz w:val="22"/>
          <w:szCs w:val="22"/>
        </w:rPr>
      </w:pPr>
    </w:p>
    <w:p w:rsidR="00965654" w:rsidRPr="008E108D" w:rsidRDefault="00965654" w:rsidP="00FA4A01">
      <w:pPr>
        <w:spacing w:line="276" w:lineRule="auto"/>
        <w:jc w:val="both"/>
        <w:rPr>
          <w:rFonts w:ascii="Arial" w:hAnsi="Arial" w:cs="Arial"/>
          <w:sz w:val="22"/>
          <w:szCs w:val="22"/>
        </w:rPr>
      </w:pPr>
    </w:p>
    <w:p w:rsidR="002630EE" w:rsidRPr="008E108D" w:rsidRDefault="002630EE" w:rsidP="00415817">
      <w:pPr>
        <w:shd w:val="clear" w:color="auto" w:fill="FFFFFF"/>
        <w:spacing w:line="276" w:lineRule="atLeast"/>
        <w:jc w:val="both"/>
        <w:rPr>
          <w:rFonts w:ascii="Arial" w:hAnsi="Arial" w:cs="Arial"/>
          <w:b/>
          <w:color w:val="222222"/>
          <w:sz w:val="22"/>
          <w:szCs w:val="22"/>
          <w:u w:val="single"/>
        </w:rPr>
      </w:pPr>
      <w:r w:rsidRPr="008E108D">
        <w:rPr>
          <w:rFonts w:ascii="Arial" w:hAnsi="Arial" w:cs="Arial"/>
          <w:b/>
          <w:color w:val="222222"/>
          <w:sz w:val="22"/>
          <w:szCs w:val="22"/>
          <w:u w:val="single"/>
        </w:rPr>
        <w:t>Prenesena sredstva iz prethodne godine</w:t>
      </w:r>
    </w:p>
    <w:p w:rsidR="00D75DB3" w:rsidRPr="008E108D" w:rsidRDefault="00D75DB3" w:rsidP="00EE3973">
      <w:pPr>
        <w:shd w:val="clear" w:color="auto" w:fill="FFFFFF"/>
        <w:spacing w:line="276" w:lineRule="auto"/>
        <w:jc w:val="both"/>
        <w:rPr>
          <w:rFonts w:ascii="Arial" w:hAnsi="Arial" w:cs="Arial"/>
          <w:color w:val="222222"/>
          <w:sz w:val="22"/>
          <w:szCs w:val="22"/>
        </w:rPr>
      </w:pPr>
      <w:r w:rsidRPr="008E108D">
        <w:rPr>
          <w:rFonts w:ascii="Arial" w:hAnsi="Arial" w:cs="Arial"/>
          <w:color w:val="222222"/>
          <w:sz w:val="22"/>
          <w:szCs w:val="22"/>
        </w:rPr>
        <w:t xml:space="preserve">Iz 2023.godine prenijeto je znatno više sredstava nego što je to Odlukom o budžetu Opštine Tuzi za 2024.godinu bilo planirano, </w:t>
      </w:r>
      <w:r w:rsidR="00415817" w:rsidRPr="008E108D">
        <w:rPr>
          <w:rFonts w:ascii="Arial" w:hAnsi="Arial" w:cs="Arial"/>
          <w:color w:val="222222"/>
          <w:sz w:val="22"/>
          <w:szCs w:val="22"/>
        </w:rPr>
        <w:t xml:space="preserve">jer je krajem prošle godine došlo do uplate pozajmice na osnovu Zaključka Vlade Crne Gore </w:t>
      </w:r>
      <w:r w:rsidR="002630EE" w:rsidRPr="008E108D">
        <w:rPr>
          <w:rFonts w:ascii="Arial" w:hAnsi="Arial" w:cs="Arial"/>
          <w:color w:val="222222"/>
          <w:sz w:val="22"/>
          <w:szCs w:val="22"/>
        </w:rPr>
        <w:t xml:space="preserve">08-430/23-6156/2 od 25.12.2023. u iznosu od 911.000,00 eura. Prethodno planirani iznos prenesenih sredstava povećava se sa inicijalnih 280.000,00€  eura na </w:t>
      </w:r>
      <w:r w:rsidR="002630EE" w:rsidRPr="008E108D">
        <w:rPr>
          <w:rFonts w:ascii="Arial" w:hAnsi="Arial" w:cs="Arial"/>
          <w:b/>
          <w:color w:val="222222"/>
          <w:sz w:val="22"/>
          <w:szCs w:val="22"/>
          <w:u w:val="single"/>
        </w:rPr>
        <w:t>389.295,82</w:t>
      </w:r>
      <w:r w:rsidR="002630EE" w:rsidRPr="008E108D">
        <w:rPr>
          <w:rFonts w:ascii="Arial" w:hAnsi="Arial" w:cs="Arial"/>
          <w:b/>
          <w:sz w:val="22"/>
          <w:szCs w:val="22"/>
          <w:u w:val="single"/>
        </w:rPr>
        <w:t>€</w:t>
      </w:r>
      <w:r w:rsidR="002630EE" w:rsidRPr="008E108D">
        <w:rPr>
          <w:rFonts w:ascii="Arial" w:hAnsi="Arial" w:cs="Arial"/>
          <w:sz w:val="22"/>
          <w:szCs w:val="22"/>
          <w:u w:val="single"/>
        </w:rPr>
        <w:t xml:space="preserve"> </w:t>
      </w:r>
      <w:r w:rsidR="002630EE" w:rsidRPr="008E108D">
        <w:rPr>
          <w:rFonts w:ascii="Arial" w:hAnsi="Arial" w:cs="Arial"/>
          <w:color w:val="222222"/>
          <w:sz w:val="22"/>
          <w:szCs w:val="22"/>
        </w:rPr>
        <w:t xml:space="preserve"> što je za </w:t>
      </w:r>
      <w:r w:rsidR="002630EE" w:rsidRPr="008E108D">
        <w:rPr>
          <w:rFonts w:ascii="Arial" w:hAnsi="Arial" w:cs="Arial"/>
          <w:color w:val="222222"/>
          <w:sz w:val="22"/>
          <w:szCs w:val="22"/>
          <w:u w:val="single"/>
        </w:rPr>
        <w:t>39,03%</w:t>
      </w:r>
      <w:r w:rsidR="002630EE" w:rsidRPr="008E108D">
        <w:rPr>
          <w:rFonts w:ascii="Arial" w:hAnsi="Arial" w:cs="Arial"/>
          <w:color w:val="222222"/>
          <w:sz w:val="22"/>
          <w:szCs w:val="22"/>
        </w:rPr>
        <w:t xml:space="preserve"> više u odnosu na planirani iznos. </w:t>
      </w:r>
    </w:p>
    <w:p w:rsidR="007F5C4C" w:rsidRPr="008E108D" w:rsidRDefault="007F5C4C" w:rsidP="00FA4A01">
      <w:pPr>
        <w:spacing w:line="276" w:lineRule="auto"/>
        <w:jc w:val="both"/>
        <w:rPr>
          <w:rFonts w:ascii="Arial" w:hAnsi="Arial" w:cs="Arial"/>
          <w:sz w:val="22"/>
          <w:szCs w:val="22"/>
        </w:rPr>
      </w:pPr>
    </w:p>
    <w:p w:rsidR="00E42942" w:rsidRPr="008E108D" w:rsidRDefault="00E42942" w:rsidP="00E42942">
      <w:pPr>
        <w:spacing w:line="276" w:lineRule="auto"/>
        <w:jc w:val="center"/>
        <w:rPr>
          <w:rFonts w:ascii="Arial" w:hAnsi="Arial" w:cs="Arial"/>
          <w:b/>
          <w:sz w:val="22"/>
          <w:szCs w:val="22"/>
        </w:rPr>
      </w:pPr>
    </w:p>
    <w:p w:rsidR="00E42942" w:rsidRPr="008E108D" w:rsidRDefault="002630EE" w:rsidP="00E42942">
      <w:pPr>
        <w:spacing w:line="276" w:lineRule="auto"/>
        <w:jc w:val="center"/>
        <w:rPr>
          <w:rFonts w:ascii="Arial" w:hAnsi="Arial" w:cs="Arial"/>
          <w:b/>
          <w:sz w:val="22"/>
          <w:szCs w:val="22"/>
        </w:rPr>
      </w:pPr>
      <w:r w:rsidRPr="008E108D">
        <w:rPr>
          <w:rFonts w:ascii="Arial" w:hAnsi="Arial" w:cs="Arial"/>
          <w:b/>
          <w:sz w:val="22"/>
          <w:szCs w:val="22"/>
        </w:rPr>
        <w:t>II  IZDACI BUDŽETA ZA 2024</w:t>
      </w:r>
      <w:r w:rsidR="00E42942" w:rsidRPr="008E108D">
        <w:rPr>
          <w:rFonts w:ascii="Arial" w:hAnsi="Arial" w:cs="Arial"/>
          <w:b/>
          <w:sz w:val="22"/>
          <w:szCs w:val="22"/>
        </w:rPr>
        <w:t>. GODINU</w:t>
      </w:r>
    </w:p>
    <w:p w:rsidR="009435A5" w:rsidRPr="008E108D" w:rsidRDefault="009435A5" w:rsidP="009435A5">
      <w:pPr>
        <w:spacing w:line="276" w:lineRule="auto"/>
        <w:jc w:val="both"/>
        <w:rPr>
          <w:rFonts w:ascii="Arial" w:hAnsi="Arial" w:cs="Arial"/>
          <w:sz w:val="22"/>
          <w:szCs w:val="22"/>
        </w:rPr>
      </w:pPr>
    </w:p>
    <w:p w:rsidR="00B25BD0" w:rsidRPr="008E108D" w:rsidRDefault="00E42942" w:rsidP="009435A5">
      <w:pPr>
        <w:spacing w:line="276" w:lineRule="auto"/>
        <w:jc w:val="both"/>
        <w:rPr>
          <w:rFonts w:ascii="Arial" w:hAnsi="Arial" w:cs="Arial"/>
          <w:sz w:val="22"/>
          <w:szCs w:val="22"/>
        </w:rPr>
      </w:pPr>
      <w:r w:rsidRPr="008E108D">
        <w:rPr>
          <w:rFonts w:ascii="Arial" w:hAnsi="Arial" w:cs="Arial"/>
          <w:sz w:val="22"/>
          <w:szCs w:val="22"/>
        </w:rPr>
        <w:t>Planirani prihodi sa početnim depozitom Budžeta opštine Tuzi za 202</w:t>
      </w:r>
      <w:r w:rsidR="002630EE" w:rsidRPr="008E108D">
        <w:rPr>
          <w:rFonts w:ascii="Arial" w:hAnsi="Arial" w:cs="Arial"/>
          <w:sz w:val="22"/>
          <w:szCs w:val="22"/>
        </w:rPr>
        <w:t>4</w:t>
      </w:r>
      <w:r w:rsidRPr="008E108D">
        <w:rPr>
          <w:rFonts w:ascii="Arial" w:hAnsi="Arial" w:cs="Arial"/>
          <w:sz w:val="22"/>
          <w:szCs w:val="22"/>
        </w:rPr>
        <w:t xml:space="preserve">. godinu u ukupnom iznosu od </w:t>
      </w:r>
      <w:r w:rsidRPr="008E108D">
        <w:rPr>
          <w:rFonts w:ascii="Arial" w:hAnsi="Arial" w:cs="Arial"/>
          <w:b/>
          <w:bCs/>
          <w:sz w:val="22"/>
          <w:szCs w:val="22"/>
          <w:u w:val="single"/>
        </w:rPr>
        <w:t>8.</w:t>
      </w:r>
      <w:r w:rsidR="001235D3">
        <w:rPr>
          <w:rFonts w:ascii="Arial" w:hAnsi="Arial" w:cs="Arial"/>
          <w:b/>
          <w:bCs/>
          <w:sz w:val="22"/>
          <w:szCs w:val="22"/>
          <w:u w:val="single"/>
        </w:rPr>
        <w:t>459</w:t>
      </w:r>
      <w:r w:rsidR="00D94D7E" w:rsidRPr="008E108D">
        <w:rPr>
          <w:rFonts w:ascii="Arial" w:hAnsi="Arial" w:cs="Arial"/>
          <w:b/>
          <w:sz w:val="22"/>
          <w:szCs w:val="22"/>
          <w:u w:val="single"/>
        </w:rPr>
        <w:t>.</w:t>
      </w:r>
      <w:r w:rsidR="00AF1624" w:rsidRPr="008E108D">
        <w:rPr>
          <w:rFonts w:ascii="Arial" w:hAnsi="Arial" w:cs="Arial"/>
          <w:b/>
          <w:sz w:val="22"/>
          <w:szCs w:val="22"/>
          <w:u w:val="single"/>
        </w:rPr>
        <w:t>282,98</w:t>
      </w:r>
      <w:r w:rsidRPr="008E108D">
        <w:rPr>
          <w:rFonts w:ascii="Arial" w:hAnsi="Arial" w:cs="Arial"/>
          <w:b/>
          <w:sz w:val="22"/>
          <w:szCs w:val="22"/>
          <w:u w:val="single"/>
        </w:rPr>
        <w:t>€,</w:t>
      </w:r>
      <w:r w:rsidRPr="008E108D">
        <w:rPr>
          <w:rFonts w:ascii="Arial" w:hAnsi="Arial" w:cs="Arial"/>
          <w:sz w:val="22"/>
          <w:szCs w:val="22"/>
        </w:rPr>
        <w:t xml:space="preserve"> raspoređuju se na:</w:t>
      </w:r>
    </w:p>
    <w:p w:rsidR="00B25BD0" w:rsidRPr="008E108D" w:rsidRDefault="00B25BD0" w:rsidP="00E42942">
      <w:pPr>
        <w:spacing w:line="276" w:lineRule="auto"/>
        <w:ind w:left="720"/>
        <w:jc w:val="both"/>
        <w:rPr>
          <w:rFonts w:ascii="Arial" w:hAnsi="Arial" w:cs="Arial"/>
          <w:sz w:val="22"/>
          <w:szCs w:val="22"/>
        </w:rPr>
      </w:pPr>
    </w:p>
    <w:p w:rsidR="00B25BD0" w:rsidRPr="008E108D" w:rsidRDefault="00B25BD0" w:rsidP="00E42942">
      <w:pPr>
        <w:spacing w:line="276" w:lineRule="auto"/>
        <w:ind w:left="720"/>
        <w:jc w:val="both"/>
        <w:rPr>
          <w:rFonts w:ascii="Arial" w:hAnsi="Arial" w:cs="Arial"/>
          <w:sz w:val="22"/>
          <w:szCs w:val="22"/>
        </w:rPr>
      </w:pPr>
    </w:p>
    <w:tbl>
      <w:tblPr>
        <w:tblStyle w:val="TableGrid"/>
        <w:tblW w:w="9370" w:type="dxa"/>
        <w:jc w:val="center"/>
        <w:tblBorders>
          <w:top w:val="double" w:sz="4" w:space="0" w:color="auto"/>
          <w:left w:val="double" w:sz="4" w:space="0" w:color="auto"/>
          <w:bottom w:val="double" w:sz="4" w:space="0" w:color="auto"/>
          <w:right w:val="double" w:sz="4" w:space="0" w:color="auto"/>
        </w:tblBorders>
        <w:tblLook w:val="04A0"/>
      </w:tblPr>
      <w:tblGrid>
        <w:gridCol w:w="7619"/>
        <w:gridCol w:w="1751"/>
      </w:tblGrid>
      <w:tr w:rsidR="00687CDE" w:rsidRPr="008E108D" w:rsidTr="00413E47">
        <w:trPr>
          <w:trHeight w:val="412"/>
          <w:jc w:val="center"/>
        </w:trPr>
        <w:tc>
          <w:tcPr>
            <w:tcW w:w="7619" w:type="dxa"/>
            <w:shd w:val="clear" w:color="auto" w:fill="8EAADB" w:themeFill="accent1" w:themeFillTint="99"/>
            <w:hideMark/>
          </w:tcPr>
          <w:p w:rsidR="00687CDE" w:rsidRPr="008E108D" w:rsidRDefault="00687CDE" w:rsidP="00413E47">
            <w:pPr>
              <w:tabs>
                <w:tab w:val="left" w:pos="0"/>
                <w:tab w:val="left" w:pos="720"/>
              </w:tabs>
              <w:spacing w:line="276" w:lineRule="auto"/>
              <w:jc w:val="center"/>
              <w:rPr>
                <w:rFonts w:ascii="Arial" w:hAnsi="Arial" w:cs="Arial"/>
                <w:b/>
                <w:bCs/>
                <w:sz w:val="22"/>
                <w:szCs w:val="22"/>
                <w:lang w:val="en-US"/>
              </w:rPr>
            </w:pPr>
            <w:r w:rsidRPr="008E108D">
              <w:rPr>
                <w:rFonts w:ascii="Arial" w:hAnsi="Arial" w:cs="Arial"/>
                <w:b/>
                <w:bCs/>
                <w:sz w:val="22"/>
                <w:szCs w:val="22"/>
                <w:lang w:val="en-US"/>
              </w:rPr>
              <w:t>OPIS</w:t>
            </w:r>
          </w:p>
        </w:tc>
        <w:tc>
          <w:tcPr>
            <w:tcW w:w="1751" w:type="dxa"/>
            <w:shd w:val="clear" w:color="auto" w:fill="8EAADB" w:themeFill="accent1" w:themeFillTint="99"/>
            <w:noWrap/>
            <w:hideMark/>
          </w:tcPr>
          <w:p w:rsidR="00687CDE" w:rsidRPr="008E108D" w:rsidRDefault="00687CDE" w:rsidP="00413E47">
            <w:pPr>
              <w:tabs>
                <w:tab w:val="left" w:pos="0"/>
                <w:tab w:val="left" w:pos="720"/>
              </w:tabs>
              <w:spacing w:line="276" w:lineRule="auto"/>
              <w:jc w:val="center"/>
              <w:rPr>
                <w:rFonts w:ascii="Arial" w:hAnsi="Arial" w:cs="Arial"/>
                <w:b/>
                <w:bCs/>
                <w:sz w:val="22"/>
                <w:szCs w:val="22"/>
              </w:rPr>
            </w:pPr>
            <w:r w:rsidRPr="008E108D">
              <w:rPr>
                <w:rFonts w:ascii="Arial" w:hAnsi="Arial" w:cs="Arial"/>
                <w:b/>
                <w:bCs/>
                <w:sz w:val="22"/>
                <w:szCs w:val="22"/>
              </w:rPr>
              <w:t xml:space="preserve">IZNOS </w:t>
            </w:r>
          </w:p>
        </w:tc>
      </w:tr>
      <w:tr w:rsidR="00687CDE" w:rsidRPr="008E108D" w:rsidTr="00413E47">
        <w:trPr>
          <w:trHeight w:val="325"/>
          <w:jc w:val="center"/>
        </w:trPr>
        <w:tc>
          <w:tcPr>
            <w:tcW w:w="7619" w:type="dxa"/>
          </w:tcPr>
          <w:p w:rsidR="00687CDE" w:rsidRPr="008E108D" w:rsidRDefault="00687CDE" w:rsidP="00413E47">
            <w:pPr>
              <w:tabs>
                <w:tab w:val="left" w:pos="0"/>
                <w:tab w:val="left" w:pos="720"/>
              </w:tabs>
              <w:spacing w:line="276" w:lineRule="auto"/>
              <w:jc w:val="both"/>
              <w:rPr>
                <w:rFonts w:ascii="Arial" w:hAnsi="Arial" w:cs="Arial"/>
                <w:sz w:val="22"/>
                <w:szCs w:val="22"/>
                <w:lang w:val="en-US"/>
              </w:rPr>
            </w:pPr>
            <w:r w:rsidRPr="008E108D">
              <w:rPr>
                <w:rFonts w:ascii="Arial" w:hAnsi="Arial" w:cs="Arial"/>
                <w:sz w:val="22"/>
                <w:szCs w:val="22"/>
              </w:rPr>
              <w:t>Tekući izdaci</w:t>
            </w:r>
          </w:p>
        </w:tc>
        <w:tc>
          <w:tcPr>
            <w:tcW w:w="1751" w:type="dxa"/>
            <w:noWrap/>
            <w:vAlign w:val="center"/>
          </w:tcPr>
          <w:p w:rsidR="00687CDE" w:rsidRPr="008E108D" w:rsidRDefault="00F94E4B" w:rsidP="00413E47">
            <w:pPr>
              <w:tabs>
                <w:tab w:val="left" w:pos="0"/>
                <w:tab w:val="left" w:pos="720"/>
              </w:tabs>
              <w:spacing w:line="276" w:lineRule="auto"/>
              <w:jc w:val="right"/>
              <w:rPr>
                <w:rFonts w:ascii="Arial" w:hAnsi="Arial" w:cs="Arial"/>
                <w:sz w:val="22"/>
                <w:szCs w:val="22"/>
              </w:rPr>
            </w:pPr>
            <w:r w:rsidRPr="008E108D">
              <w:rPr>
                <w:rFonts w:ascii="Arial" w:hAnsi="Arial" w:cs="Arial"/>
                <w:sz w:val="22"/>
                <w:szCs w:val="22"/>
              </w:rPr>
              <w:t>3.440.7</w:t>
            </w:r>
            <w:r w:rsidR="009453C5" w:rsidRPr="008E108D">
              <w:rPr>
                <w:rFonts w:ascii="Arial" w:hAnsi="Arial" w:cs="Arial"/>
                <w:sz w:val="22"/>
                <w:szCs w:val="22"/>
              </w:rPr>
              <w:t>28</w:t>
            </w:r>
            <w:r w:rsidR="00AF1624" w:rsidRPr="008E108D">
              <w:rPr>
                <w:rFonts w:ascii="Arial" w:hAnsi="Arial" w:cs="Arial"/>
                <w:sz w:val="22"/>
                <w:szCs w:val="22"/>
              </w:rPr>
              <w:t>,00</w:t>
            </w:r>
            <w:r w:rsidR="00687CDE" w:rsidRPr="008E108D">
              <w:rPr>
                <w:rFonts w:ascii="Arial" w:hAnsi="Arial" w:cs="Arial"/>
                <w:sz w:val="22"/>
                <w:szCs w:val="22"/>
              </w:rPr>
              <w:t>€</w:t>
            </w:r>
          </w:p>
        </w:tc>
      </w:tr>
      <w:tr w:rsidR="00687CDE" w:rsidRPr="008E108D" w:rsidTr="00413E47">
        <w:trPr>
          <w:trHeight w:val="540"/>
          <w:jc w:val="center"/>
        </w:trPr>
        <w:tc>
          <w:tcPr>
            <w:tcW w:w="7619" w:type="dxa"/>
            <w:noWrap/>
            <w:hideMark/>
          </w:tcPr>
          <w:p w:rsidR="00687CDE" w:rsidRPr="008E108D" w:rsidRDefault="00687CDE"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Transferi institucijama, pojedincima, nevladinom i javnom sektoru, ostali transferi</w:t>
            </w:r>
          </w:p>
        </w:tc>
        <w:tc>
          <w:tcPr>
            <w:tcW w:w="1751" w:type="dxa"/>
            <w:noWrap/>
            <w:vAlign w:val="center"/>
            <w:hideMark/>
          </w:tcPr>
          <w:p w:rsidR="00687CDE" w:rsidRPr="008E108D" w:rsidRDefault="007979DF" w:rsidP="007979DF">
            <w:pPr>
              <w:tabs>
                <w:tab w:val="left" w:pos="0"/>
                <w:tab w:val="left" w:pos="720"/>
              </w:tabs>
              <w:spacing w:line="276" w:lineRule="auto"/>
              <w:jc w:val="right"/>
              <w:rPr>
                <w:rFonts w:ascii="Arial" w:hAnsi="Arial" w:cs="Arial"/>
                <w:sz w:val="22"/>
                <w:szCs w:val="22"/>
              </w:rPr>
            </w:pPr>
            <w:r>
              <w:rPr>
                <w:rFonts w:ascii="Arial" w:hAnsi="Arial" w:cs="Arial"/>
                <w:sz w:val="22"/>
                <w:szCs w:val="22"/>
              </w:rPr>
              <w:t>2</w:t>
            </w:r>
            <w:r w:rsidR="00687CDE" w:rsidRPr="008E108D">
              <w:rPr>
                <w:rFonts w:ascii="Arial" w:hAnsi="Arial" w:cs="Arial"/>
                <w:sz w:val="22"/>
                <w:szCs w:val="22"/>
              </w:rPr>
              <w:t>.</w:t>
            </w:r>
            <w:r w:rsidR="001235D3">
              <w:rPr>
                <w:rFonts w:ascii="Arial" w:hAnsi="Arial" w:cs="Arial"/>
                <w:sz w:val="22"/>
                <w:szCs w:val="22"/>
              </w:rPr>
              <w:t>048</w:t>
            </w:r>
            <w:r w:rsidR="00F94E4B" w:rsidRPr="008E108D">
              <w:rPr>
                <w:rFonts w:ascii="Arial" w:hAnsi="Arial" w:cs="Arial"/>
                <w:sz w:val="22"/>
                <w:szCs w:val="22"/>
              </w:rPr>
              <w:t>.8</w:t>
            </w:r>
            <w:r w:rsidR="00AF1624" w:rsidRPr="008E108D">
              <w:rPr>
                <w:rFonts w:ascii="Arial" w:hAnsi="Arial" w:cs="Arial"/>
                <w:sz w:val="22"/>
                <w:szCs w:val="22"/>
              </w:rPr>
              <w:t>7</w:t>
            </w:r>
            <w:r w:rsidR="00687CDE" w:rsidRPr="008E108D">
              <w:rPr>
                <w:rFonts w:ascii="Arial" w:hAnsi="Arial" w:cs="Arial"/>
                <w:sz w:val="22"/>
                <w:szCs w:val="22"/>
              </w:rPr>
              <w:t>0,00€</w:t>
            </w:r>
          </w:p>
        </w:tc>
      </w:tr>
      <w:tr w:rsidR="00687CDE" w:rsidRPr="008E108D" w:rsidTr="00413E47">
        <w:trPr>
          <w:trHeight w:val="263"/>
          <w:jc w:val="center"/>
        </w:trPr>
        <w:tc>
          <w:tcPr>
            <w:tcW w:w="7619" w:type="dxa"/>
            <w:noWrap/>
          </w:tcPr>
          <w:p w:rsidR="00687CDE" w:rsidRPr="008E108D" w:rsidRDefault="00687CDE"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Kapitalni izdaci za nabavku i investiciono održavanje finansijske i nefinansijske imovine</w:t>
            </w:r>
          </w:p>
        </w:tc>
        <w:tc>
          <w:tcPr>
            <w:tcW w:w="1751" w:type="dxa"/>
            <w:shd w:val="clear" w:color="auto" w:fill="auto"/>
            <w:noWrap/>
            <w:vAlign w:val="center"/>
          </w:tcPr>
          <w:p w:rsidR="00687CDE" w:rsidRPr="008E108D" w:rsidRDefault="00AF1624" w:rsidP="00AF1624">
            <w:pPr>
              <w:tabs>
                <w:tab w:val="left" w:pos="0"/>
                <w:tab w:val="left" w:pos="720"/>
              </w:tabs>
              <w:spacing w:line="276" w:lineRule="auto"/>
              <w:jc w:val="right"/>
              <w:rPr>
                <w:rFonts w:ascii="Arial" w:hAnsi="Arial" w:cs="Arial"/>
                <w:sz w:val="22"/>
                <w:szCs w:val="22"/>
              </w:rPr>
            </w:pPr>
            <w:r w:rsidRPr="008E108D">
              <w:rPr>
                <w:rFonts w:ascii="Arial" w:hAnsi="Arial" w:cs="Arial"/>
                <w:sz w:val="22"/>
                <w:szCs w:val="22"/>
              </w:rPr>
              <w:t>2.235.684,98</w:t>
            </w:r>
            <w:r w:rsidR="00687CDE" w:rsidRPr="008E108D">
              <w:rPr>
                <w:rFonts w:ascii="Arial" w:hAnsi="Arial" w:cs="Arial"/>
                <w:sz w:val="22"/>
                <w:szCs w:val="22"/>
              </w:rPr>
              <w:t>€</w:t>
            </w:r>
          </w:p>
        </w:tc>
      </w:tr>
      <w:tr w:rsidR="00687CDE" w:rsidRPr="008E108D" w:rsidTr="00413E47">
        <w:trPr>
          <w:trHeight w:val="285"/>
          <w:jc w:val="center"/>
        </w:trPr>
        <w:tc>
          <w:tcPr>
            <w:tcW w:w="7619" w:type="dxa"/>
            <w:noWrap/>
            <w:hideMark/>
          </w:tcPr>
          <w:p w:rsidR="00687CDE" w:rsidRPr="008E108D" w:rsidRDefault="00687CDE"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Rezerva</w:t>
            </w:r>
          </w:p>
        </w:tc>
        <w:tc>
          <w:tcPr>
            <w:tcW w:w="1751" w:type="dxa"/>
            <w:shd w:val="clear" w:color="auto" w:fill="auto"/>
            <w:noWrap/>
            <w:hideMark/>
          </w:tcPr>
          <w:p w:rsidR="00687CDE" w:rsidRPr="008E108D" w:rsidRDefault="00AF1624" w:rsidP="00413E47">
            <w:pPr>
              <w:tabs>
                <w:tab w:val="left" w:pos="0"/>
                <w:tab w:val="left" w:pos="720"/>
              </w:tabs>
              <w:spacing w:line="276" w:lineRule="auto"/>
              <w:jc w:val="right"/>
              <w:rPr>
                <w:rFonts w:ascii="Arial" w:hAnsi="Arial" w:cs="Arial"/>
                <w:sz w:val="22"/>
                <w:szCs w:val="22"/>
              </w:rPr>
            </w:pPr>
            <w:r w:rsidRPr="008E108D">
              <w:rPr>
                <w:rFonts w:ascii="Arial" w:hAnsi="Arial" w:cs="Arial"/>
                <w:sz w:val="22"/>
                <w:szCs w:val="22"/>
              </w:rPr>
              <w:t>182</w:t>
            </w:r>
            <w:r w:rsidR="00687CDE" w:rsidRPr="008E108D">
              <w:rPr>
                <w:rFonts w:ascii="Arial" w:hAnsi="Arial" w:cs="Arial"/>
                <w:sz w:val="22"/>
                <w:szCs w:val="22"/>
              </w:rPr>
              <w:t xml:space="preserve">.000,00€ </w:t>
            </w:r>
          </w:p>
        </w:tc>
      </w:tr>
      <w:tr w:rsidR="00687CDE" w:rsidRPr="008E108D" w:rsidTr="00413E47">
        <w:trPr>
          <w:trHeight w:val="285"/>
          <w:jc w:val="center"/>
        </w:trPr>
        <w:tc>
          <w:tcPr>
            <w:tcW w:w="7619" w:type="dxa"/>
            <w:noWrap/>
            <w:hideMark/>
          </w:tcPr>
          <w:p w:rsidR="00687CDE" w:rsidRPr="008E108D" w:rsidRDefault="00687CDE"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 xml:space="preserve">Otplata obaveza iz prethodnog perioda </w:t>
            </w:r>
          </w:p>
        </w:tc>
        <w:tc>
          <w:tcPr>
            <w:tcW w:w="1751" w:type="dxa"/>
            <w:shd w:val="clear" w:color="auto" w:fill="auto"/>
            <w:noWrap/>
            <w:vAlign w:val="center"/>
            <w:hideMark/>
          </w:tcPr>
          <w:p w:rsidR="00687CDE" w:rsidRPr="008E108D" w:rsidRDefault="00AF1624" w:rsidP="00413E47">
            <w:pPr>
              <w:tabs>
                <w:tab w:val="left" w:pos="0"/>
                <w:tab w:val="left" w:pos="720"/>
              </w:tabs>
              <w:spacing w:line="276" w:lineRule="auto"/>
              <w:jc w:val="right"/>
              <w:rPr>
                <w:rFonts w:ascii="Arial" w:hAnsi="Arial" w:cs="Arial"/>
                <w:sz w:val="22"/>
                <w:szCs w:val="22"/>
              </w:rPr>
            </w:pPr>
            <w:r w:rsidRPr="008E108D">
              <w:rPr>
                <w:rFonts w:ascii="Arial" w:hAnsi="Arial" w:cs="Arial"/>
                <w:sz w:val="22"/>
                <w:szCs w:val="22"/>
              </w:rPr>
              <w:t>552</w:t>
            </w:r>
            <w:r w:rsidR="00687CDE" w:rsidRPr="008E108D">
              <w:rPr>
                <w:rFonts w:ascii="Arial" w:hAnsi="Arial" w:cs="Arial"/>
                <w:sz w:val="22"/>
                <w:szCs w:val="22"/>
              </w:rPr>
              <w:t xml:space="preserve">.000,00€ </w:t>
            </w:r>
          </w:p>
        </w:tc>
      </w:tr>
      <w:tr w:rsidR="00687CDE" w:rsidRPr="008E108D" w:rsidTr="00413E47">
        <w:trPr>
          <w:trHeight w:val="285"/>
          <w:jc w:val="center"/>
        </w:trPr>
        <w:tc>
          <w:tcPr>
            <w:tcW w:w="7619" w:type="dxa"/>
            <w:shd w:val="clear" w:color="auto" w:fill="8EAADB" w:themeFill="accent1" w:themeFillTint="99"/>
            <w:noWrap/>
            <w:vAlign w:val="center"/>
            <w:hideMark/>
          </w:tcPr>
          <w:p w:rsidR="00687CDE" w:rsidRPr="008E108D" w:rsidRDefault="00687CDE" w:rsidP="00413E47">
            <w:pPr>
              <w:tabs>
                <w:tab w:val="left" w:pos="0"/>
                <w:tab w:val="left" w:pos="720"/>
              </w:tabs>
              <w:spacing w:line="276" w:lineRule="auto"/>
              <w:rPr>
                <w:rFonts w:ascii="Arial" w:hAnsi="Arial" w:cs="Arial"/>
                <w:b/>
                <w:sz w:val="22"/>
                <w:szCs w:val="22"/>
              </w:rPr>
            </w:pPr>
            <w:r w:rsidRPr="008E108D">
              <w:rPr>
                <w:rFonts w:ascii="Arial" w:hAnsi="Arial" w:cs="Arial"/>
                <w:b/>
                <w:sz w:val="22"/>
                <w:szCs w:val="22"/>
              </w:rPr>
              <w:t>UKUPNO</w:t>
            </w:r>
          </w:p>
        </w:tc>
        <w:tc>
          <w:tcPr>
            <w:tcW w:w="1751" w:type="dxa"/>
            <w:shd w:val="clear" w:color="auto" w:fill="8EAADB" w:themeFill="accent1" w:themeFillTint="99"/>
            <w:noWrap/>
            <w:vAlign w:val="center"/>
            <w:hideMark/>
          </w:tcPr>
          <w:p w:rsidR="00687CDE" w:rsidRPr="008E108D" w:rsidRDefault="00687CDE" w:rsidP="00AF1624">
            <w:pPr>
              <w:tabs>
                <w:tab w:val="left" w:pos="0"/>
                <w:tab w:val="left" w:pos="720"/>
              </w:tabs>
              <w:spacing w:line="276" w:lineRule="auto"/>
              <w:jc w:val="center"/>
              <w:rPr>
                <w:rFonts w:ascii="Arial" w:hAnsi="Arial" w:cs="Arial"/>
                <w:b/>
                <w:sz w:val="22"/>
                <w:szCs w:val="22"/>
              </w:rPr>
            </w:pPr>
            <w:r w:rsidRPr="008E108D">
              <w:rPr>
                <w:rFonts w:ascii="Arial" w:hAnsi="Arial" w:cs="Arial"/>
                <w:b/>
                <w:sz w:val="22"/>
                <w:szCs w:val="22"/>
              </w:rPr>
              <w:t>8.</w:t>
            </w:r>
            <w:r w:rsidR="001235D3">
              <w:rPr>
                <w:rFonts w:ascii="Arial" w:hAnsi="Arial" w:cs="Arial"/>
                <w:b/>
                <w:sz w:val="22"/>
                <w:szCs w:val="22"/>
              </w:rPr>
              <w:t>459</w:t>
            </w:r>
            <w:r w:rsidR="00AF1624" w:rsidRPr="008E108D">
              <w:rPr>
                <w:rFonts w:ascii="Arial" w:hAnsi="Arial" w:cs="Arial"/>
                <w:b/>
                <w:sz w:val="22"/>
                <w:szCs w:val="22"/>
              </w:rPr>
              <w:t>.282,98</w:t>
            </w:r>
            <w:r w:rsidRPr="008E108D">
              <w:rPr>
                <w:rFonts w:ascii="Arial" w:hAnsi="Arial" w:cs="Arial"/>
                <w:b/>
                <w:sz w:val="22"/>
                <w:szCs w:val="22"/>
              </w:rPr>
              <w:t>€</w:t>
            </w:r>
          </w:p>
        </w:tc>
      </w:tr>
    </w:tbl>
    <w:p w:rsidR="00B25BD0" w:rsidRPr="008E108D" w:rsidRDefault="00B25BD0" w:rsidP="00B25BD0">
      <w:pPr>
        <w:spacing w:line="276" w:lineRule="auto"/>
        <w:ind w:left="-426" w:right="-426" w:firstLine="426"/>
        <w:jc w:val="both"/>
        <w:rPr>
          <w:rFonts w:ascii="Arial" w:hAnsi="Arial" w:cs="Arial"/>
          <w:sz w:val="22"/>
          <w:szCs w:val="22"/>
        </w:rPr>
      </w:pPr>
    </w:p>
    <w:p w:rsidR="00E42942" w:rsidRPr="008E108D" w:rsidRDefault="00B25BD0" w:rsidP="00C13C6E">
      <w:pPr>
        <w:spacing w:line="276" w:lineRule="auto"/>
        <w:ind w:left="90" w:right="-426"/>
        <w:jc w:val="both"/>
        <w:rPr>
          <w:rFonts w:ascii="Arial" w:hAnsi="Arial" w:cs="Arial"/>
          <w:sz w:val="22"/>
          <w:szCs w:val="22"/>
        </w:rPr>
      </w:pPr>
      <w:r w:rsidRPr="008E108D">
        <w:rPr>
          <w:rFonts w:ascii="Arial" w:hAnsi="Arial" w:cs="Arial"/>
          <w:sz w:val="22"/>
          <w:szCs w:val="22"/>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rsidR="00F94E4B" w:rsidRDefault="00F94E4B" w:rsidP="00E42942">
      <w:pPr>
        <w:spacing w:line="276" w:lineRule="auto"/>
        <w:jc w:val="both"/>
        <w:rPr>
          <w:rFonts w:ascii="Arial" w:hAnsi="Arial" w:cs="Arial"/>
          <w:sz w:val="22"/>
          <w:szCs w:val="22"/>
        </w:rPr>
      </w:pPr>
    </w:p>
    <w:p w:rsidR="00EE3973" w:rsidRDefault="00EE3973" w:rsidP="00E42942">
      <w:pPr>
        <w:spacing w:line="276" w:lineRule="auto"/>
        <w:jc w:val="both"/>
        <w:rPr>
          <w:rFonts w:ascii="Arial" w:hAnsi="Arial" w:cs="Arial"/>
          <w:sz w:val="22"/>
          <w:szCs w:val="22"/>
        </w:rPr>
      </w:pPr>
    </w:p>
    <w:p w:rsidR="00EE3973" w:rsidRPr="008E108D" w:rsidRDefault="00EE3973" w:rsidP="00E42942">
      <w:pPr>
        <w:spacing w:line="276" w:lineRule="auto"/>
        <w:jc w:val="both"/>
        <w:rPr>
          <w:rFonts w:ascii="Arial" w:hAnsi="Arial" w:cs="Arial"/>
          <w:sz w:val="22"/>
          <w:szCs w:val="22"/>
        </w:rPr>
      </w:pPr>
    </w:p>
    <w:p w:rsidR="00F94E4B" w:rsidRPr="008E108D" w:rsidRDefault="00F94E4B" w:rsidP="00E42942">
      <w:pPr>
        <w:spacing w:line="276" w:lineRule="auto"/>
        <w:jc w:val="both"/>
        <w:rPr>
          <w:rFonts w:ascii="Arial" w:hAnsi="Arial" w:cs="Arial"/>
          <w:sz w:val="22"/>
          <w:szCs w:val="22"/>
        </w:rPr>
      </w:pPr>
    </w:p>
    <w:p w:rsidR="000A1330" w:rsidRPr="008E108D" w:rsidRDefault="000A1330" w:rsidP="000A1330">
      <w:pPr>
        <w:spacing w:line="276" w:lineRule="auto"/>
        <w:jc w:val="both"/>
        <w:rPr>
          <w:rFonts w:ascii="Arial" w:hAnsi="Arial" w:cs="Arial"/>
          <w:b/>
          <w:sz w:val="22"/>
          <w:szCs w:val="22"/>
          <w:u w:val="single"/>
        </w:rPr>
      </w:pPr>
      <w:r w:rsidRPr="008E108D">
        <w:rPr>
          <w:rFonts w:ascii="Arial" w:hAnsi="Arial" w:cs="Arial"/>
          <w:b/>
          <w:sz w:val="22"/>
          <w:szCs w:val="22"/>
          <w:u w:val="single"/>
        </w:rPr>
        <w:lastRenderedPageBreak/>
        <w:t>I   Tekući izdaci</w:t>
      </w:r>
    </w:p>
    <w:p w:rsidR="000A1330" w:rsidRPr="008E108D" w:rsidRDefault="000A1330" w:rsidP="000A1330">
      <w:pPr>
        <w:spacing w:line="276" w:lineRule="auto"/>
        <w:jc w:val="both"/>
        <w:rPr>
          <w:rFonts w:ascii="Arial" w:hAnsi="Arial" w:cs="Arial"/>
          <w:b/>
          <w:sz w:val="22"/>
          <w:szCs w:val="22"/>
          <w:u w:val="single"/>
        </w:rPr>
      </w:pPr>
    </w:p>
    <w:p w:rsidR="000A1330" w:rsidRPr="008E108D" w:rsidRDefault="000A1330" w:rsidP="000A1330">
      <w:pPr>
        <w:spacing w:line="276" w:lineRule="auto"/>
        <w:jc w:val="both"/>
        <w:rPr>
          <w:rFonts w:ascii="Arial" w:hAnsi="Arial" w:cs="Arial"/>
          <w:sz w:val="22"/>
          <w:szCs w:val="22"/>
        </w:rPr>
      </w:pPr>
      <w:r w:rsidRPr="008E108D">
        <w:rPr>
          <w:rFonts w:ascii="Arial" w:hAnsi="Arial" w:cs="Arial"/>
          <w:sz w:val="22"/>
          <w:szCs w:val="22"/>
        </w:rPr>
        <w:t xml:space="preserve">U tabeli je dat prikaz tekućih izdataka </w:t>
      </w:r>
      <w:r w:rsidR="0061269C" w:rsidRPr="008E108D">
        <w:rPr>
          <w:rFonts w:ascii="Arial" w:hAnsi="Arial" w:cs="Arial"/>
          <w:sz w:val="22"/>
          <w:szCs w:val="22"/>
        </w:rPr>
        <w:t xml:space="preserve">sa izmjenama </w:t>
      </w:r>
      <w:r w:rsidRPr="008E108D">
        <w:rPr>
          <w:rFonts w:ascii="Arial" w:hAnsi="Arial" w:cs="Arial"/>
          <w:sz w:val="22"/>
          <w:szCs w:val="22"/>
        </w:rPr>
        <w:t>po namjenama i iznosima:</w:t>
      </w:r>
    </w:p>
    <w:p w:rsidR="00687CDE" w:rsidRPr="008E108D" w:rsidRDefault="00687CDE" w:rsidP="000A1330">
      <w:pPr>
        <w:spacing w:line="276" w:lineRule="auto"/>
        <w:jc w:val="both"/>
        <w:rPr>
          <w:rFonts w:ascii="Arial" w:hAnsi="Arial" w:cs="Arial"/>
          <w:sz w:val="22"/>
          <w:szCs w:val="22"/>
        </w:rPr>
      </w:pPr>
    </w:p>
    <w:tbl>
      <w:tblPr>
        <w:tblStyle w:val="TableGrid"/>
        <w:tblW w:w="11250" w:type="dxa"/>
        <w:tblInd w:w="-792" w:type="dxa"/>
        <w:tblBorders>
          <w:top w:val="double" w:sz="4" w:space="0" w:color="auto"/>
          <w:left w:val="double" w:sz="4" w:space="0" w:color="auto"/>
          <w:bottom w:val="double" w:sz="4" w:space="0" w:color="auto"/>
          <w:right w:val="double" w:sz="4" w:space="0" w:color="auto"/>
        </w:tblBorders>
        <w:tblLayout w:type="fixed"/>
        <w:tblLook w:val="04A0"/>
      </w:tblPr>
      <w:tblGrid>
        <w:gridCol w:w="540"/>
        <w:gridCol w:w="2610"/>
        <w:gridCol w:w="1980"/>
        <w:gridCol w:w="1800"/>
        <w:gridCol w:w="1170"/>
        <w:gridCol w:w="1800"/>
        <w:gridCol w:w="1350"/>
      </w:tblGrid>
      <w:tr w:rsidR="00687CDE" w:rsidRPr="008E108D" w:rsidTr="006A6261">
        <w:tc>
          <w:tcPr>
            <w:tcW w:w="54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Br.</w:t>
            </w:r>
          </w:p>
        </w:tc>
        <w:tc>
          <w:tcPr>
            <w:tcW w:w="261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Tekući izdaci</w:t>
            </w:r>
          </w:p>
        </w:tc>
        <w:tc>
          <w:tcPr>
            <w:tcW w:w="1980" w:type="dxa"/>
            <w:shd w:val="clear" w:color="auto" w:fill="8EAADB" w:themeFill="accent1" w:themeFillTint="99"/>
            <w:vAlign w:val="center"/>
          </w:tcPr>
          <w:p w:rsidR="00687CDE" w:rsidRPr="008E108D" w:rsidRDefault="00AF1624" w:rsidP="00413E47">
            <w:pPr>
              <w:spacing w:line="276" w:lineRule="auto"/>
              <w:jc w:val="center"/>
              <w:rPr>
                <w:rFonts w:ascii="Arial" w:hAnsi="Arial" w:cs="Arial"/>
                <w:b/>
                <w:sz w:val="22"/>
                <w:szCs w:val="22"/>
              </w:rPr>
            </w:pPr>
            <w:r w:rsidRPr="008E108D">
              <w:rPr>
                <w:rFonts w:ascii="Arial" w:hAnsi="Arial" w:cs="Arial"/>
                <w:b/>
                <w:sz w:val="22"/>
                <w:szCs w:val="22"/>
              </w:rPr>
              <w:t>Plan za 2024</w:t>
            </w:r>
            <w:r w:rsidR="00687CDE" w:rsidRPr="008E108D">
              <w:rPr>
                <w:rFonts w:ascii="Arial" w:hAnsi="Arial" w:cs="Arial"/>
                <w:b/>
                <w:sz w:val="22"/>
                <w:szCs w:val="22"/>
              </w:rPr>
              <w:t>.</w:t>
            </w:r>
          </w:p>
        </w:tc>
        <w:tc>
          <w:tcPr>
            <w:tcW w:w="1800" w:type="dxa"/>
            <w:shd w:val="clear" w:color="auto" w:fill="8EAADB" w:themeFill="accent1" w:themeFillTint="99"/>
          </w:tcPr>
          <w:p w:rsidR="00687CDE" w:rsidRPr="008E108D" w:rsidRDefault="00687CDE" w:rsidP="00AF1624">
            <w:pPr>
              <w:spacing w:line="276" w:lineRule="auto"/>
              <w:jc w:val="center"/>
              <w:rPr>
                <w:rFonts w:ascii="Arial" w:hAnsi="Arial" w:cs="Arial"/>
                <w:b/>
                <w:sz w:val="22"/>
                <w:szCs w:val="22"/>
              </w:rPr>
            </w:pPr>
            <w:r w:rsidRPr="008E108D">
              <w:rPr>
                <w:rFonts w:ascii="Arial" w:hAnsi="Arial" w:cs="Arial"/>
                <w:b/>
                <w:sz w:val="22"/>
                <w:szCs w:val="22"/>
              </w:rPr>
              <w:t>Ostvareno (01.01.-</w:t>
            </w:r>
            <w:r w:rsidR="00AF1624" w:rsidRPr="008E108D">
              <w:rPr>
                <w:rFonts w:ascii="Arial" w:hAnsi="Arial" w:cs="Arial"/>
                <w:b/>
                <w:sz w:val="22"/>
                <w:szCs w:val="22"/>
              </w:rPr>
              <w:t>13.08.2024</w:t>
            </w:r>
            <w:r w:rsidRPr="008E108D">
              <w:rPr>
                <w:rFonts w:ascii="Arial" w:hAnsi="Arial" w:cs="Arial"/>
                <w:b/>
                <w:sz w:val="22"/>
                <w:szCs w:val="22"/>
              </w:rPr>
              <w:t>.)</w:t>
            </w:r>
          </w:p>
        </w:tc>
        <w:tc>
          <w:tcPr>
            <w:tcW w:w="117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w:t>
            </w:r>
          </w:p>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(4/3)</w:t>
            </w:r>
          </w:p>
        </w:tc>
        <w:tc>
          <w:tcPr>
            <w:tcW w:w="1800" w:type="dxa"/>
            <w:tcBorders>
              <w:top w:val="double" w:sz="4" w:space="0" w:color="auto"/>
              <w:bottom w:val="single" w:sz="4" w:space="0" w:color="auto"/>
            </w:tcBorders>
            <w:shd w:val="clear" w:color="auto" w:fill="ACB9CA" w:themeFill="text2" w:themeFillTint="66"/>
            <w:vAlign w:val="center"/>
          </w:tcPr>
          <w:p w:rsidR="00687CDE" w:rsidRPr="008E108D" w:rsidRDefault="00AF1624" w:rsidP="00413E47">
            <w:pPr>
              <w:spacing w:line="276" w:lineRule="auto"/>
              <w:jc w:val="center"/>
              <w:rPr>
                <w:rFonts w:ascii="Arial" w:hAnsi="Arial" w:cs="Arial"/>
                <w:b/>
                <w:color w:val="FF0000"/>
                <w:sz w:val="22"/>
                <w:szCs w:val="22"/>
              </w:rPr>
            </w:pPr>
            <w:r w:rsidRPr="008E108D">
              <w:rPr>
                <w:rFonts w:ascii="Arial" w:hAnsi="Arial" w:cs="Arial"/>
                <w:b/>
                <w:sz w:val="22"/>
                <w:szCs w:val="22"/>
              </w:rPr>
              <w:t>Rebalans 2024</w:t>
            </w:r>
            <w:r w:rsidR="00687CDE" w:rsidRPr="008E108D">
              <w:rPr>
                <w:rFonts w:ascii="Arial" w:hAnsi="Arial" w:cs="Arial"/>
                <w:b/>
                <w:sz w:val="22"/>
                <w:szCs w:val="22"/>
              </w:rPr>
              <w:t>.</w:t>
            </w:r>
          </w:p>
        </w:tc>
        <w:tc>
          <w:tcPr>
            <w:tcW w:w="1350" w:type="dxa"/>
            <w:tcBorders>
              <w:top w:val="double" w:sz="4" w:space="0" w:color="auto"/>
              <w:bottom w:val="single" w:sz="4" w:space="0" w:color="auto"/>
            </w:tcBorders>
            <w:shd w:val="clear" w:color="auto" w:fill="ACB9CA" w:themeFill="text2" w:themeFillTint="66"/>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w:t>
            </w:r>
          </w:p>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(6/3)</w:t>
            </w:r>
          </w:p>
        </w:tc>
      </w:tr>
      <w:tr w:rsidR="00687CDE" w:rsidRPr="008E108D" w:rsidTr="006A6261">
        <w:tc>
          <w:tcPr>
            <w:tcW w:w="54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1</w:t>
            </w:r>
          </w:p>
        </w:tc>
        <w:tc>
          <w:tcPr>
            <w:tcW w:w="261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2</w:t>
            </w:r>
          </w:p>
        </w:tc>
        <w:tc>
          <w:tcPr>
            <w:tcW w:w="198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3</w:t>
            </w:r>
          </w:p>
        </w:tc>
        <w:tc>
          <w:tcPr>
            <w:tcW w:w="180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4</w:t>
            </w:r>
          </w:p>
        </w:tc>
        <w:tc>
          <w:tcPr>
            <w:tcW w:w="117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5</w:t>
            </w:r>
          </w:p>
        </w:tc>
        <w:tc>
          <w:tcPr>
            <w:tcW w:w="1800" w:type="dxa"/>
            <w:tcBorders>
              <w:top w:val="single" w:sz="4" w:space="0" w:color="auto"/>
            </w:tcBorders>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6</w:t>
            </w:r>
          </w:p>
        </w:tc>
        <w:tc>
          <w:tcPr>
            <w:tcW w:w="1350" w:type="dxa"/>
            <w:tcBorders>
              <w:top w:val="single" w:sz="4" w:space="0" w:color="auto"/>
            </w:tcBorders>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7</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1.</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Bruto zarade zaposlenih</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1.649.088,00€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886.143,22€</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53,74%</w:t>
            </w:r>
          </w:p>
        </w:tc>
        <w:tc>
          <w:tcPr>
            <w:tcW w:w="1800" w:type="dxa"/>
            <w:vAlign w:val="bottom"/>
          </w:tcPr>
          <w:p w:rsidR="006A6261" w:rsidRPr="008E108D" w:rsidRDefault="00F94E4B">
            <w:pPr>
              <w:jc w:val="center"/>
              <w:rPr>
                <w:rFonts w:ascii="Arial" w:hAnsi="Arial" w:cs="Arial"/>
                <w:color w:val="000000"/>
                <w:sz w:val="22"/>
                <w:szCs w:val="22"/>
              </w:rPr>
            </w:pPr>
            <w:r w:rsidRPr="008E108D">
              <w:rPr>
                <w:rFonts w:ascii="Arial" w:hAnsi="Arial" w:cs="Arial"/>
                <w:color w:val="000000"/>
                <w:sz w:val="22"/>
                <w:szCs w:val="22"/>
              </w:rPr>
              <w:t>1.625</w:t>
            </w:r>
            <w:r w:rsidR="006A6261" w:rsidRPr="008E108D">
              <w:rPr>
                <w:rFonts w:ascii="Arial" w:hAnsi="Arial" w:cs="Arial"/>
                <w:color w:val="000000"/>
                <w:sz w:val="22"/>
                <w:szCs w:val="22"/>
              </w:rPr>
              <w:t>.936,00€</w:t>
            </w:r>
          </w:p>
        </w:tc>
        <w:tc>
          <w:tcPr>
            <w:tcW w:w="1350" w:type="dxa"/>
            <w:vAlign w:val="bottom"/>
          </w:tcPr>
          <w:p w:rsidR="006A6261" w:rsidRPr="008E108D" w:rsidRDefault="009453C5">
            <w:pPr>
              <w:jc w:val="center"/>
              <w:rPr>
                <w:rFonts w:ascii="Arial" w:hAnsi="Arial" w:cs="Arial"/>
                <w:color w:val="000000"/>
                <w:sz w:val="22"/>
                <w:szCs w:val="22"/>
              </w:rPr>
            </w:pPr>
            <w:r w:rsidRPr="008E108D">
              <w:rPr>
                <w:rFonts w:ascii="Arial" w:hAnsi="Arial" w:cs="Arial"/>
                <w:color w:val="000000"/>
                <w:sz w:val="22"/>
                <w:szCs w:val="22"/>
              </w:rPr>
              <w:t>98,60</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2.</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Ostala lična primanja</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159.260,00€</w:t>
            </w:r>
          </w:p>
        </w:tc>
        <w:tc>
          <w:tcPr>
            <w:tcW w:w="1800" w:type="dxa"/>
            <w:shd w:val="clear" w:color="auto" w:fill="auto"/>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74.804,55€</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46,97%</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166.260,00€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104,40%</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3.</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Rashodi za materijal</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246.000,00€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173.669,19€</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70,60%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291.000,00€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118,29%</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4.</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Rashodi za usluge</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563.450,00€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200.680,61€</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35,62%</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564.532,00€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100,19%</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5.</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Tekuće održavanje</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23.500,00€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20.389,49€</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86,76%</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29.500,00€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125,53%</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6.</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Renta</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50.000,00€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23.165,15€</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46,33%</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50.000,00€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100,00%</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7.</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Subvencije</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550.000,00€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160.005,76€</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29,09%</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550.000,00€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100,00%</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8.</w:t>
            </w:r>
          </w:p>
        </w:tc>
        <w:tc>
          <w:tcPr>
            <w:tcW w:w="2610" w:type="dxa"/>
            <w:vAlign w:val="center"/>
          </w:tcPr>
          <w:p w:rsidR="006A6261" w:rsidRPr="008E108D" w:rsidRDefault="006A6261" w:rsidP="00D70A49">
            <w:pPr>
              <w:spacing w:line="276" w:lineRule="auto"/>
              <w:rPr>
                <w:rFonts w:ascii="Arial" w:hAnsi="Arial" w:cs="Arial"/>
                <w:sz w:val="22"/>
                <w:szCs w:val="22"/>
              </w:rPr>
            </w:pPr>
            <w:r w:rsidRPr="008E108D">
              <w:rPr>
                <w:rFonts w:ascii="Arial" w:hAnsi="Arial" w:cs="Arial"/>
                <w:sz w:val="22"/>
                <w:szCs w:val="22"/>
              </w:rPr>
              <w:t>Ostali izdaci</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144.000,00€</w:t>
            </w:r>
          </w:p>
        </w:tc>
        <w:tc>
          <w:tcPr>
            <w:tcW w:w="180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98.823,79€</w:t>
            </w:r>
          </w:p>
        </w:tc>
        <w:tc>
          <w:tcPr>
            <w:tcW w:w="117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68,63%</w:t>
            </w:r>
          </w:p>
        </w:tc>
        <w:tc>
          <w:tcPr>
            <w:tcW w:w="1800" w:type="dxa"/>
            <w:tcBorders>
              <w:bottom w:val="single" w:sz="4" w:space="0" w:color="auto"/>
            </w:tcBorders>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163.500,00€</w:t>
            </w:r>
          </w:p>
        </w:tc>
        <w:tc>
          <w:tcPr>
            <w:tcW w:w="1350" w:type="dxa"/>
            <w:tcBorders>
              <w:bottom w:val="single" w:sz="4" w:space="0" w:color="auto"/>
            </w:tcBorders>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113,54%</w:t>
            </w:r>
          </w:p>
        </w:tc>
      </w:tr>
      <w:tr w:rsidR="006A6261" w:rsidRPr="008E108D" w:rsidTr="006A6261">
        <w:tc>
          <w:tcPr>
            <w:tcW w:w="540" w:type="dxa"/>
            <w:shd w:val="clear" w:color="auto" w:fill="8EAADB" w:themeFill="accent1" w:themeFillTint="99"/>
          </w:tcPr>
          <w:p w:rsidR="006A6261" w:rsidRPr="008E108D" w:rsidRDefault="006A6261" w:rsidP="00413E47">
            <w:pPr>
              <w:spacing w:line="276" w:lineRule="auto"/>
              <w:jc w:val="both"/>
              <w:rPr>
                <w:rFonts w:ascii="Arial" w:hAnsi="Arial" w:cs="Arial"/>
                <w:sz w:val="22"/>
                <w:szCs w:val="22"/>
              </w:rPr>
            </w:pPr>
          </w:p>
        </w:tc>
        <w:tc>
          <w:tcPr>
            <w:tcW w:w="2610" w:type="dxa"/>
            <w:shd w:val="clear" w:color="auto" w:fill="8EAADB" w:themeFill="accent1" w:themeFillTint="99"/>
            <w:vAlign w:val="center"/>
          </w:tcPr>
          <w:p w:rsidR="006A6261" w:rsidRPr="008E108D" w:rsidRDefault="006A6261" w:rsidP="00D70A49">
            <w:pPr>
              <w:spacing w:line="276" w:lineRule="auto"/>
              <w:jc w:val="center"/>
              <w:rPr>
                <w:rFonts w:ascii="Arial" w:hAnsi="Arial" w:cs="Arial"/>
                <w:b/>
                <w:sz w:val="22"/>
                <w:szCs w:val="22"/>
              </w:rPr>
            </w:pPr>
            <w:r w:rsidRPr="008E108D">
              <w:rPr>
                <w:rFonts w:ascii="Arial" w:hAnsi="Arial" w:cs="Arial"/>
                <w:b/>
                <w:sz w:val="22"/>
                <w:szCs w:val="22"/>
              </w:rPr>
              <w:t>UKUPNO</w:t>
            </w:r>
          </w:p>
        </w:tc>
        <w:tc>
          <w:tcPr>
            <w:tcW w:w="1980" w:type="dxa"/>
            <w:shd w:val="clear" w:color="auto" w:fill="8EAADB" w:themeFill="accent1" w:themeFillTint="99"/>
            <w:vAlign w:val="bottom"/>
          </w:tcPr>
          <w:p w:rsidR="006A6261" w:rsidRPr="008E108D" w:rsidRDefault="006A6261">
            <w:pPr>
              <w:jc w:val="center"/>
              <w:rPr>
                <w:rFonts w:ascii="Arial" w:hAnsi="Arial" w:cs="Arial"/>
                <w:b/>
                <w:bCs/>
                <w:color w:val="000000"/>
                <w:sz w:val="22"/>
                <w:szCs w:val="22"/>
              </w:rPr>
            </w:pPr>
            <w:r w:rsidRPr="008E108D">
              <w:rPr>
                <w:rFonts w:ascii="Arial" w:hAnsi="Arial" w:cs="Arial"/>
                <w:b/>
                <w:bCs/>
                <w:color w:val="000000"/>
                <w:sz w:val="22"/>
                <w:szCs w:val="22"/>
              </w:rPr>
              <w:t>3.385.298,00€</w:t>
            </w:r>
          </w:p>
        </w:tc>
        <w:tc>
          <w:tcPr>
            <w:tcW w:w="1800" w:type="dxa"/>
            <w:shd w:val="clear" w:color="auto" w:fill="8EAADB" w:themeFill="accent1" w:themeFillTint="99"/>
            <w:vAlign w:val="bottom"/>
          </w:tcPr>
          <w:p w:rsidR="006A6261" w:rsidRPr="008E108D" w:rsidRDefault="006A6261">
            <w:pPr>
              <w:jc w:val="center"/>
              <w:rPr>
                <w:rFonts w:ascii="Arial" w:hAnsi="Arial" w:cs="Arial"/>
                <w:b/>
                <w:bCs/>
                <w:color w:val="000000"/>
                <w:sz w:val="22"/>
                <w:szCs w:val="22"/>
              </w:rPr>
            </w:pPr>
            <w:r w:rsidRPr="008E108D">
              <w:rPr>
                <w:rFonts w:ascii="Arial" w:hAnsi="Arial" w:cs="Arial"/>
                <w:b/>
                <w:bCs/>
                <w:color w:val="000000"/>
                <w:sz w:val="22"/>
                <w:szCs w:val="22"/>
              </w:rPr>
              <w:t>1.637.681,76€</w:t>
            </w:r>
          </w:p>
        </w:tc>
        <w:tc>
          <w:tcPr>
            <w:tcW w:w="1170" w:type="dxa"/>
            <w:shd w:val="clear" w:color="auto" w:fill="8EAADB" w:themeFill="accent1" w:themeFillTint="99"/>
            <w:vAlign w:val="bottom"/>
          </w:tcPr>
          <w:p w:rsidR="006A6261" w:rsidRPr="008E108D" w:rsidRDefault="006A6261">
            <w:pPr>
              <w:jc w:val="center"/>
              <w:rPr>
                <w:rFonts w:ascii="Arial" w:hAnsi="Arial" w:cs="Arial"/>
                <w:b/>
                <w:color w:val="000000"/>
                <w:sz w:val="22"/>
                <w:szCs w:val="22"/>
              </w:rPr>
            </w:pPr>
            <w:r w:rsidRPr="008E108D">
              <w:rPr>
                <w:rFonts w:ascii="Arial" w:hAnsi="Arial" w:cs="Arial"/>
                <w:b/>
                <w:color w:val="000000"/>
                <w:sz w:val="22"/>
                <w:szCs w:val="22"/>
              </w:rPr>
              <w:t>48,38%</w:t>
            </w:r>
          </w:p>
        </w:tc>
        <w:tc>
          <w:tcPr>
            <w:tcW w:w="1800" w:type="dxa"/>
            <w:tcBorders>
              <w:top w:val="single" w:sz="4" w:space="0" w:color="auto"/>
              <w:bottom w:val="double" w:sz="4" w:space="0" w:color="auto"/>
            </w:tcBorders>
            <w:shd w:val="clear" w:color="auto" w:fill="ACB9CA" w:themeFill="text2" w:themeFillTint="66"/>
            <w:vAlign w:val="bottom"/>
          </w:tcPr>
          <w:p w:rsidR="006A6261" w:rsidRPr="008E108D" w:rsidRDefault="00F94E4B">
            <w:pPr>
              <w:jc w:val="center"/>
              <w:rPr>
                <w:rFonts w:ascii="Arial" w:hAnsi="Arial" w:cs="Arial"/>
                <w:b/>
                <w:bCs/>
                <w:color w:val="000000"/>
                <w:sz w:val="22"/>
                <w:szCs w:val="22"/>
              </w:rPr>
            </w:pPr>
            <w:r w:rsidRPr="008E108D">
              <w:rPr>
                <w:rFonts w:ascii="Arial" w:hAnsi="Arial" w:cs="Arial"/>
                <w:b/>
                <w:bCs/>
                <w:color w:val="000000"/>
                <w:sz w:val="22"/>
                <w:szCs w:val="22"/>
              </w:rPr>
              <w:t>3.440</w:t>
            </w:r>
            <w:r w:rsidR="006A6261" w:rsidRPr="008E108D">
              <w:rPr>
                <w:rFonts w:ascii="Arial" w:hAnsi="Arial" w:cs="Arial"/>
                <w:b/>
                <w:bCs/>
                <w:color w:val="000000"/>
                <w:sz w:val="22"/>
                <w:szCs w:val="22"/>
              </w:rPr>
              <w:t>.728,00€</w:t>
            </w:r>
          </w:p>
        </w:tc>
        <w:tc>
          <w:tcPr>
            <w:tcW w:w="1350" w:type="dxa"/>
            <w:tcBorders>
              <w:top w:val="single" w:sz="4" w:space="0" w:color="auto"/>
              <w:bottom w:val="double" w:sz="4" w:space="0" w:color="auto"/>
            </w:tcBorders>
            <w:shd w:val="clear" w:color="auto" w:fill="ACB9CA" w:themeFill="text2" w:themeFillTint="66"/>
            <w:vAlign w:val="bottom"/>
          </w:tcPr>
          <w:p w:rsidR="006A6261" w:rsidRPr="008E108D" w:rsidRDefault="006A6261">
            <w:pPr>
              <w:jc w:val="center"/>
              <w:rPr>
                <w:rFonts w:ascii="Arial" w:hAnsi="Arial" w:cs="Arial"/>
                <w:b/>
                <w:bCs/>
                <w:color w:val="000000"/>
                <w:sz w:val="22"/>
                <w:szCs w:val="22"/>
              </w:rPr>
            </w:pPr>
            <w:r w:rsidRPr="008E108D">
              <w:rPr>
                <w:rFonts w:ascii="Arial" w:hAnsi="Arial" w:cs="Arial"/>
                <w:b/>
                <w:bCs/>
                <w:color w:val="000000"/>
                <w:sz w:val="22"/>
                <w:szCs w:val="22"/>
              </w:rPr>
              <w:t>8,61€</w:t>
            </w:r>
          </w:p>
        </w:tc>
      </w:tr>
    </w:tbl>
    <w:p w:rsidR="000A1330" w:rsidRPr="008E108D" w:rsidRDefault="000A1330" w:rsidP="000A1330">
      <w:pPr>
        <w:spacing w:line="276" w:lineRule="auto"/>
        <w:jc w:val="both"/>
        <w:rPr>
          <w:rFonts w:ascii="Arial" w:hAnsi="Arial" w:cs="Arial"/>
          <w:b/>
          <w:sz w:val="22"/>
          <w:szCs w:val="22"/>
          <w:u w:val="single"/>
        </w:rPr>
      </w:pPr>
    </w:p>
    <w:p w:rsidR="000A1330" w:rsidRPr="008E108D" w:rsidRDefault="000A1330" w:rsidP="000A1330">
      <w:pPr>
        <w:spacing w:line="276" w:lineRule="auto"/>
        <w:jc w:val="both"/>
        <w:rPr>
          <w:rFonts w:ascii="Arial" w:hAnsi="Arial" w:cs="Arial"/>
          <w:b/>
          <w:sz w:val="22"/>
          <w:szCs w:val="22"/>
          <w:u w:val="single"/>
        </w:rPr>
      </w:pPr>
    </w:p>
    <w:p w:rsidR="00E42942" w:rsidRPr="008E108D" w:rsidRDefault="00E42942" w:rsidP="00FA4A01">
      <w:pPr>
        <w:spacing w:line="276" w:lineRule="auto"/>
        <w:jc w:val="both"/>
        <w:rPr>
          <w:rFonts w:ascii="Arial" w:hAnsi="Arial" w:cs="Arial"/>
          <w:sz w:val="22"/>
          <w:szCs w:val="22"/>
        </w:rPr>
      </w:pPr>
    </w:p>
    <w:p w:rsidR="004D6007" w:rsidRPr="008E108D" w:rsidRDefault="004D6007" w:rsidP="004D6007">
      <w:pPr>
        <w:spacing w:line="276" w:lineRule="auto"/>
        <w:jc w:val="both"/>
        <w:rPr>
          <w:rFonts w:ascii="Arial" w:hAnsi="Arial" w:cs="Arial"/>
          <w:sz w:val="22"/>
          <w:szCs w:val="22"/>
        </w:rPr>
      </w:pPr>
      <w:r w:rsidRPr="008E108D">
        <w:rPr>
          <w:rFonts w:ascii="Arial" w:hAnsi="Arial" w:cs="Arial"/>
          <w:b/>
          <w:sz w:val="22"/>
          <w:szCs w:val="22"/>
          <w:u w:val="single"/>
        </w:rPr>
        <w:t>Tekući rashodi</w:t>
      </w:r>
      <w:r w:rsidRPr="008E108D">
        <w:rPr>
          <w:rFonts w:ascii="Arial" w:hAnsi="Arial" w:cs="Arial"/>
          <w:sz w:val="22"/>
          <w:szCs w:val="22"/>
        </w:rPr>
        <w:t xml:space="preserve"> obuhvataju isplatu bruto zarada zaposlenih i doprinosa na teret poslodavca, ostala lična primanja, rashode za materijal, rashode za usluge, tekuće održavanje, rentu, subvencije i ostale izdatke. </w:t>
      </w:r>
    </w:p>
    <w:p w:rsidR="004D6007" w:rsidRPr="008E108D" w:rsidRDefault="004D6007" w:rsidP="00FA4A01">
      <w:pPr>
        <w:spacing w:line="276" w:lineRule="auto"/>
        <w:jc w:val="both"/>
        <w:rPr>
          <w:rFonts w:ascii="Arial" w:hAnsi="Arial" w:cs="Arial"/>
          <w:sz w:val="22"/>
          <w:szCs w:val="22"/>
        </w:rPr>
      </w:pPr>
    </w:p>
    <w:p w:rsidR="00075FDB" w:rsidRPr="008E108D" w:rsidRDefault="004D6007" w:rsidP="00075FDB">
      <w:pPr>
        <w:autoSpaceDE w:val="0"/>
        <w:autoSpaceDN w:val="0"/>
        <w:adjustRightInd w:val="0"/>
        <w:jc w:val="both"/>
        <w:rPr>
          <w:rFonts w:ascii="Arial" w:hAnsi="Arial" w:cs="Arial"/>
          <w:color w:val="000000"/>
          <w:sz w:val="22"/>
          <w:szCs w:val="22"/>
          <w:lang w:val="en-US"/>
        </w:rPr>
      </w:pPr>
      <w:r w:rsidRPr="008E108D">
        <w:rPr>
          <w:rFonts w:ascii="Arial" w:hAnsi="Arial" w:cs="Arial"/>
          <w:i/>
          <w:sz w:val="22"/>
          <w:szCs w:val="22"/>
          <w:u w:val="single"/>
        </w:rPr>
        <w:t xml:space="preserve">Sredstva za bruto zarade zaposlenih i doprinose na teret poslodavca  </w:t>
      </w:r>
      <w:r w:rsidRPr="008E108D">
        <w:rPr>
          <w:rFonts w:ascii="Arial" w:hAnsi="Arial" w:cs="Arial"/>
          <w:sz w:val="22"/>
          <w:szCs w:val="22"/>
        </w:rPr>
        <w:t>su Rebalansom</w:t>
      </w:r>
      <w:r w:rsidRPr="008E108D">
        <w:rPr>
          <w:rFonts w:ascii="Arial" w:hAnsi="Arial" w:cs="Arial"/>
          <w:i/>
          <w:sz w:val="22"/>
          <w:szCs w:val="22"/>
          <w:u w:val="single"/>
        </w:rPr>
        <w:t xml:space="preserve"> </w:t>
      </w:r>
      <w:r w:rsidR="00D70A49" w:rsidRPr="008E108D">
        <w:rPr>
          <w:rFonts w:ascii="Arial" w:hAnsi="Arial" w:cs="Arial"/>
          <w:sz w:val="22"/>
          <w:szCs w:val="22"/>
        </w:rPr>
        <w:t>planirana</w:t>
      </w:r>
      <w:r w:rsidRPr="008E108D">
        <w:rPr>
          <w:rFonts w:ascii="Arial" w:hAnsi="Arial" w:cs="Arial"/>
          <w:sz w:val="22"/>
          <w:szCs w:val="22"/>
        </w:rPr>
        <w:t xml:space="preserve"> u iznosu od  </w:t>
      </w:r>
      <w:r w:rsidRPr="008E108D">
        <w:rPr>
          <w:rFonts w:ascii="Arial" w:hAnsi="Arial" w:cs="Arial"/>
          <w:b/>
          <w:sz w:val="22"/>
          <w:szCs w:val="22"/>
          <w:u w:val="single"/>
        </w:rPr>
        <w:t>1.</w:t>
      </w:r>
      <w:r w:rsidR="006A6261" w:rsidRPr="008E108D">
        <w:rPr>
          <w:rFonts w:ascii="Arial" w:hAnsi="Arial" w:cs="Arial"/>
          <w:b/>
          <w:sz w:val="22"/>
          <w:szCs w:val="22"/>
          <w:u w:val="single"/>
        </w:rPr>
        <w:t>62</w:t>
      </w:r>
      <w:r w:rsidR="009453C5" w:rsidRPr="008E108D">
        <w:rPr>
          <w:rFonts w:ascii="Arial" w:hAnsi="Arial" w:cs="Arial"/>
          <w:b/>
          <w:sz w:val="22"/>
          <w:szCs w:val="22"/>
          <w:u w:val="single"/>
        </w:rPr>
        <w:t>5</w:t>
      </w:r>
      <w:r w:rsidR="006A6261" w:rsidRPr="008E108D">
        <w:rPr>
          <w:rFonts w:ascii="Arial" w:hAnsi="Arial" w:cs="Arial"/>
          <w:b/>
          <w:sz w:val="22"/>
          <w:szCs w:val="22"/>
          <w:u w:val="single"/>
        </w:rPr>
        <w:t>.936</w:t>
      </w:r>
      <w:r w:rsidRPr="008E108D">
        <w:rPr>
          <w:rFonts w:ascii="Arial" w:hAnsi="Arial" w:cs="Arial"/>
          <w:b/>
          <w:sz w:val="22"/>
          <w:szCs w:val="22"/>
          <w:u w:val="single"/>
        </w:rPr>
        <w:t xml:space="preserve">,00€ </w:t>
      </w:r>
      <w:r w:rsidRPr="008E108D">
        <w:rPr>
          <w:rFonts w:ascii="Arial" w:hAnsi="Arial" w:cs="Arial"/>
          <w:sz w:val="22"/>
          <w:szCs w:val="22"/>
        </w:rPr>
        <w:t xml:space="preserve">ili </w:t>
      </w:r>
      <w:r w:rsidR="006A6261" w:rsidRPr="008E108D">
        <w:rPr>
          <w:rFonts w:ascii="Arial" w:hAnsi="Arial" w:cs="Arial"/>
          <w:sz w:val="22"/>
          <w:szCs w:val="22"/>
          <w:u w:val="single"/>
        </w:rPr>
        <w:t>1,</w:t>
      </w:r>
      <w:r w:rsidR="009453C5" w:rsidRPr="008E108D">
        <w:rPr>
          <w:rFonts w:ascii="Arial" w:hAnsi="Arial" w:cs="Arial"/>
          <w:sz w:val="22"/>
          <w:szCs w:val="22"/>
          <w:u w:val="single"/>
        </w:rPr>
        <w:t>3</w:t>
      </w:r>
      <w:r w:rsidR="00075FDB" w:rsidRPr="008E108D">
        <w:rPr>
          <w:rFonts w:ascii="Arial" w:hAnsi="Arial" w:cs="Arial"/>
          <w:sz w:val="22"/>
          <w:szCs w:val="22"/>
          <w:u w:val="single"/>
        </w:rPr>
        <w:t>%</w:t>
      </w:r>
      <w:r w:rsidR="00075FDB" w:rsidRPr="008E108D">
        <w:rPr>
          <w:rFonts w:ascii="Arial" w:hAnsi="Arial" w:cs="Arial"/>
          <w:b/>
          <w:sz w:val="22"/>
          <w:szCs w:val="22"/>
          <w:u w:val="single"/>
        </w:rPr>
        <w:t xml:space="preserve"> </w:t>
      </w:r>
      <w:r w:rsidR="006A6261" w:rsidRPr="008E108D">
        <w:rPr>
          <w:rFonts w:ascii="Arial" w:hAnsi="Arial" w:cs="Arial"/>
          <w:color w:val="000000"/>
          <w:sz w:val="22"/>
          <w:szCs w:val="22"/>
          <w:lang w:val="en-US"/>
        </w:rPr>
        <w:t>manje</w:t>
      </w:r>
      <w:r w:rsidR="00075FDB" w:rsidRPr="008E108D">
        <w:rPr>
          <w:rFonts w:ascii="Arial" w:hAnsi="Arial" w:cs="Arial"/>
          <w:color w:val="000000"/>
          <w:sz w:val="22"/>
          <w:szCs w:val="22"/>
          <w:lang w:val="en-US"/>
        </w:rPr>
        <w:t xml:space="preserve"> u odnosu na plan po Odluci o budžetu opštine Tuzi z</w:t>
      </w:r>
      <w:r w:rsidR="006A6261" w:rsidRPr="008E108D">
        <w:rPr>
          <w:rFonts w:ascii="Arial" w:hAnsi="Arial" w:cs="Arial"/>
          <w:color w:val="000000"/>
          <w:sz w:val="22"/>
          <w:szCs w:val="22"/>
          <w:lang w:val="en-US"/>
        </w:rPr>
        <w:t>a 2024</w:t>
      </w:r>
      <w:r w:rsidR="009435A5" w:rsidRPr="008E108D">
        <w:rPr>
          <w:rFonts w:ascii="Arial" w:hAnsi="Arial" w:cs="Arial"/>
          <w:color w:val="000000"/>
          <w:sz w:val="22"/>
          <w:szCs w:val="22"/>
          <w:lang w:val="en-US"/>
        </w:rPr>
        <w:t>. godinu, usl</w:t>
      </w:r>
      <w:r w:rsidR="00965654" w:rsidRPr="008E108D">
        <w:rPr>
          <w:rFonts w:ascii="Arial" w:hAnsi="Arial" w:cs="Arial"/>
          <w:color w:val="000000"/>
          <w:sz w:val="22"/>
          <w:szCs w:val="22"/>
          <w:lang w:val="en-US"/>
        </w:rPr>
        <w:t>i</w:t>
      </w:r>
      <w:r w:rsidR="009435A5" w:rsidRPr="008E108D">
        <w:rPr>
          <w:rFonts w:ascii="Arial" w:hAnsi="Arial" w:cs="Arial"/>
          <w:color w:val="000000"/>
          <w:sz w:val="22"/>
          <w:szCs w:val="22"/>
          <w:lang w:val="en-US"/>
        </w:rPr>
        <w:t xml:space="preserve">jed </w:t>
      </w:r>
      <w:r w:rsidR="006A6261" w:rsidRPr="008E108D">
        <w:rPr>
          <w:rFonts w:ascii="Arial" w:hAnsi="Arial" w:cs="Arial"/>
          <w:color w:val="000000"/>
          <w:sz w:val="22"/>
          <w:szCs w:val="22"/>
          <w:lang w:val="en-US"/>
        </w:rPr>
        <w:t>sitnijih izmjena unutar stavki</w:t>
      </w:r>
      <w:r w:rsidR="00075FDB" w:rsidRPr="008E108D">
        <w:rPr>
          <w:rFonts w:ascii="Arial" w:hAnsi="Arial" w:cs="Arial"/>
          <w:color w:val="000000"/>
          <w:sz w:val="22"/>
          <w:szCs w:val="22"/>
          <w:lang w:val="en-US"/>
        </w:rPr>
        <w:t xml:space="preserve">. </w:t>
      </w:r>
    </w:p>
    <w:p w:rsidR="00E82372" w:rsidRPr="008E108D" w:rsidRDefault="00E82372" w:rsidP="00E82372">
      <w:pPr>
        <w:spacing w:line="276" w:lineRule="auto"/>
        <w:jc w:val="both"/>
        <w:rPr>
          <w:rFonts w:ascii="Arial" w:hAnsi="Arial" w:cs="Arial"/>
          <w:sz w:val="22"/>
          <w:szCs w:val="22"/>
        </w:rPr>
      </w:pPr>
    </w:p>
    <w:p w:rsidR="00E82372" w:rsidRPr="008E108D" w:rsidRDefault="00E82372" w:rsidP="00E82372">
      <w:pPr>
        <w:spacing w:line="276" w:lineRule="auto"/>
        <w:jc w:val="both"/>
        <w:rPr>
          <w:rFonts w:ascii="Arial" w:hAnsi="Arial" w:cs="Arial"/>
          <w:sz w:val="22"/>
          <w:szCs w:val="22"/>
        </w:rPr>
      </w:pPr>
      <w:r w:rsidRPr="008E108D">
        <w:rPr>
          <w:rFonts w:ascii="Arial" w:hAnsi="Arial" w:cs="Arial"/>
          <w:i/>
          <w:sz w:val="22"/>
          <w:szCs w:val="22"/>
          <w:u w:val="single"/>
        </w:rPr>
        <w:t>Sredstva za ostala lična primanja</w:t>
      </w:r>
      <w:r w:rsidRPr="008E108D">
        <w:rPr>
          <w:rFonts w:ascii="Arial" w:hAnsi="Arial" w:cs="Arial"/>
          <w:sz w:val="22"/>
          <w:szCs w:val="22"/>
        </w:rPr>
        <w:t xml:space="preserve"> planirana su u iznosu od </w:t>
      </w:r>
      <w:r w:rsidR="006A6261" w:rsidRPr="008E108D">
        <w:rPr>
          <w:rFonts w:ascii="Arial" w:hAnsi="Arial" w:cs="Arial"/>
          <w:b/>
          <w:sz w:val="22"/>
          <w:szCs w:val="22"/>
          <w:u w:val="single"/>
        </w:rPr>
        <w:t>166.2</w:t>
      </w:r>
      <w:r w:rsidRPr="008E108D">
        <w:rPr>
          <w:rFonts w:ascii="Arial" w:hAnsi="Arial" w:cs="Arial"/>
          <w:b/>
          <w:sz w:val="22"/>
          <w:szCs w:val="22"/>
          <w:u w:val="single"/>
        </w:rPr>
        <w:t>60,00€</w:t>
      </w:r>
      <w:r w:rsidRPr="008E108D">
        <w:rPr>
          <w:rFonts w:ascii="Arial" w:hAnsi="Arial" w:cs="Arial"/>
          <w:sz w:val="22"/>
          <w:szCs w:val="22"/>
        </w:rPr>
        <w:t>,</w:t>
      </w:r>
      <w:r w:rsidR="006A6261" w:rsidRPr="008E108D">
        <w:rPr>
          <w:rFonts w:ascii="Arial" w:hAnsi="Arial" w:cs="Arial"/>
          <w:sz w:val="22"/>
          <w:szCs w:val="22"/>
        </w:rPr>
        <w:t xml:space="preserve"> odnosno za </w:t>
      </w:r>
      <w:r w:rsidR="006A6261" w:rsidRPr="008E108D">
        <w:rPr>
          <w:rFonts w:ascii="Arial" w:hAnsi="Arial" w:cs="Arial"/>
          <w:sz w:val="22"/>
          <w:szCs w:val="22"/>
          <w:u w:val="single"/>
        </w:rPr>
        <w:t>4,4%</w:t>
      </w:r>
      <w:r w:rsidR="006A6261" w:rsidRPr="008E108D">
        <w:rPr>
          <w:rFonts w:ascii="Arial" w:hAnsi="Arial" w:cs="Arial"/>
          <w:sz w:val="22"/>
          <w:szCs w:val="22"/>
        </w:rPr>
        <w:t xml:space="preserve"> veća u odnosu na prvobitni plan</w:t>
      </w:r>
      <w:r w:rsidRPr="008E108D">
        <w:rPr>
          <w:rFonts w:ascii="Arial" w:hAnsi="Arial" w:cs="Arial"/>
          <w:b/>
          <w:sz w:val="22"/>
          <w:szCs w:val="22"/>
        </w:rPr>
        <w:t xml:space="preserve"> </w:t>
      </w:r>
      <w:r w:rsidRPr="008E108D">
        <w:rPr>
          <w:rFonts w:ascii="Arial" w:hAnsi="Arial" w:cs="Arial"/>
          <w:sz w:val="22"/>
          <w:szCs w:val="22"/>
        </w:rPr>
        <w:t>a odnose se na:</w:t>
      </w:r>
    </w:p>
    <w:p w:rsidR="00E82372" w:rsidRPr="008E108D" w:rsidRDefault="009435A5" w:rsidP="00944A97">
      <w:pPr>
        <w:pStyle w:val="ListParagraph"/>
        <w:numPr>
          <w:ilvl w:val="0"/>
          <w:numId w:val="4"/>
        </w:numPr>
        <w:spacing w:line="276" w:lineRule="auto"/>
        <w:contextualSpacing w:val="0"/>
        <w:jc w:val="both"/>
        <w:rPr>
          <w:rFonts w:ascii="Arial" w:hAnsi="Arial" w:cs="Arial"/>
          <w:sz w:val="22"/>
          <w:szCs w:val="22"/>
          <w:u w:val="single"/>
        </w:rPr>
      </w:pPr>
      <w:r w:rsidRPr="008E108D">
        <w:rPr>
          <w:rFonts w:ascii="Arial" w:hAnsi="Arial" w:cs="Arial"/>
          <w:sz w:val="22"/>
          <w:szCs w:val="22"/>
        </w:rPr>
        <w:t>naknadu</w:t>
      </w:r>
      <w:r w:rsidR="00E82372" w:rsidRPr="008E108D">
        <w:rPr>
          <w:rFonts w:ascii="Arial" w:hAnsi="Arial" w:cs="Arial"/>
          <w:sz w:val="22"/>
          <w:szCs w:val="22"/>
        </w:rPr>
        <w:t xml:space="preserve"> za zimnicu </w:t>
      </w:r>
      <w:r w:rsidR="006A6261" w:rsidRPr="008E108D">
        <w:rPr>
          <w:rFonts w:ascii="Arial" w:hAnsi="Arial" w:cs="Arial"/>
          <w:sz w:val="22"/>
          <w:szCs w:val="22"/>
          <w:u w:val="single"/>
        </w:rPr>
        <w:t>25</w:t>
      </w:r>
      <w:r w:rsidR="00E82372" w:rsidRPr="008E108D">
        <w:rPr>
          <w:rFonts w:ascii="Arial" w:hAnsi="Arial" w:cs="Arial"/>
          <w:sz w:val="22"/>
          <w:szCs w:val="22"/>
          <w:u w:val="single"/>
        </w:rPr>
        <w:t>.000,00€,</w:t>
      </w:r>
    </w:p>
    <w:p w:rsidR="00E82372" w:rsidRPr="008E108D" w:rsidRDefault="00E82372" w:rsidP="00944A97">
      <w:pPr>
        <w:pStyle w:val="ListParagraph"/>
        <w:numPr>
          <w:ilvl w:val="0"/>
          <w:numId w:val="4"/>
        </w:numPr>
        <w:spacing w:line="276" w:lineRule="auto"/>
        <w:contextualSpacing w:val="0"/>
        <w:jc w:val="both"/>
        <w:rPr>
          <w:rFonts w:ascii="Arial" w:hAnsi="Arial" w:cs="Arial"/>
          <w:sz w:val="22"/>
          <w:szCs w:val="22"/>
        </w:rPr>
      </w:pPr>
      <w:r w:rsidRPr="008E108D">
        <w:rPr>
          <w:rFonts w:ascii="Arial" w:hAnsi="Arial" w:cs="Arial"/>
          <w:sz w:val="22"/>
          <w:szCs w:val="22"/>
        </w:rPr>
        <w:t xml:space="preserve">naknade odbornicima u Skupštini Opštine Tuzi u iznosu od </w:t>
      </w:r>
      <w:r w:rsidR="006A6261" w:rsidRPr="008E108D">
        <w:rPr>
          <w:rFonts w:ascii="Arial" w:hAnsi="Arial" w:cs="Arial"/>
          <w:sz w:val="22"/>
          <w:szCs w:val="22"/>
          <w:u w:val="single"/>
        </w:rPr>
        <w:t>101</w:t>
      </w:r>
      <w:r w:rsidRPr="008E108D">
        <w:rPr>
          <w:rFonts w:ascii="Arial" w:hAnsi="Arial" w:cs="Arial"/>
          <w:sz w:val="22"/>
          <w:szCs w:val="22"/>
          <w:u w:val="single"/>
        </w:rPr>
        <w:t>.000,00€</w:t>
      </w:r>
      <w:r w:rsidRPr="008E108D">
        <w:rPr>
          <w:rFonts w:ascii="Arial" w:hAnsi="Arial" w:cs="Arial"/>
          <w:sz w:val="22"/>
          <w:szCs w:val="22"/>
        </w:rPr>
        <w:t xml:space="preserve">, </w:t>
      </w:r>
    </w:p>
    <w:p w:rsidR="00E82372" w:rsidRPr="008E108D" w:rsidRDefault="00E82372" w:rsidP="00944A97">
      <w:pPr>
        <w:pStyle w:val="ListParagraph"/>
        <w:numPr>
          <w:ilvl w:val="0"/>
          <w:numId w:val="4"/>
        </w:numPr>
        <w:spacing w:line="276" w:lineRule="auto"/>
        <w:jc w:val="both"/>
        <w:rPr>
          <w:rFonts w:ascii="Arial" w:hAnsi="Arial" w:cs="Arial"/>
          <w:sz w:val="22"/>
          <w:szCs w:val="22"/>
        </w:rPr>
      </w:pPr>
      <w:r w:rsidRPr="008E108D">
        <w:rPr>
          <w:rFonts w:ascii="Arial" w:hAnsi="Arial" w:cs="Arial"/>
          <w:sz w:val="22"/>
          <w:szCs w:val="22"/>
        </w:rPr>
        <w:t xml:space="preserve">ostale naknade u iznosu od </w:t>
      </w:r>
      <w:r w:rsidR="006A6261" w:rsidRPr="008E108D">
        <w:rPr>
          <w:rFonts w:ascii="Arial" w:hAnsi="Arial" w:cs="Arial"/>
          <w:sz w:val="22"/>
          <w:szCs w:val="22"/>
          <w:u w:val="single"/>
        </w:rPr>
        <w:t>40.260</w:t>
      </w:r>
      <w:r w:rsidRPr="008E108D">
        <w:rPr>
          <w:rFonts w:ascii="Arial" w:hAnsi="Arial" w:cs="Arial"/>
          <w:sz w:val="22"/>
          <w:szCs w:val="22"/>
          <w:u w:val="single"/>
        </w:rPr>
        <w:t xml:space="preserve">,00€ </w:t>
      </w:r>
      <w:r w:rsidRPr="008E108D">
        <w:rPr>
          <w:rFonts w:ascii="Arial" w:hAnsi="Arial" w:cs="Arial"/>
          <w:sz w:val="22"/>
          <w:szCs w:val="22"/>
        </w:rPr>
        <w:t>raspoređene po potrošačkim jedinicama proporcionalno, pri čemu je veći iznos opredijeljen kod Sekretarijata za finansije (naknada za 52 službenice u opštini Tuzi za 8.mart).</w:t>
      </w:r>
    </w:p>
    <w:p w:rsidR="00E82372" w:rsidRPr="008E108D" w:rsidRDefault="00E82372" w:rsidP="00E82372">
      <w:pPr>
        <w:spacing w:line="276" w:lineRule="auto"/>
        <w:jc w:val="both"/>
        <w:rPr>
          <w:rFonts w:ascii="Arial" w:hAnsi="Arial" w:cs="Arial"/>
          <w:sz w:val="22"/>
          <w:szCs w:val="22"/>
        </w:rPr>
      </w:pPr>
    </w:p>
    <w:p w:rsidR="00E82372" w:rsidRPr="008E108D" w:rsidRDefault="00E82372" w:rsidP="00E82372">
      <w:pPr>
        <w:tabs>
          <w:tab w:val="left" w:pos="6120"/>
        </w:tabs>
        <w:spacing w:line="276" w:lineRule="auto"/>
        <w:jc w:val="both"/>
        <w:rPr>
          <w:rFonts w:ascii="Arial" w:hAnsi="Arial" w:cs="Arial"/>
          <w:sz w:val="22"/>
          <w:szCs w:val="22"/>
        </w:rPr>
      </w:pPr>
      <w:r w:rsidRPr="008E108D">
        <w:rPr>
          <w:rFonts w:ascii="Arial" w:hAnsi="Arial" w:cs="Arial"/>
          <w:i/>
          <w:sz w:val="22"/>
          <w:szCs w:val="22"/>
          <w:u w:val="single"/>
        </w:rPr>
        <w:t xml:space="preserve">Rashodi za materijal </w:t>
      </w:r>
      <w:r w:rsidRPr="008E108D">
        <w:rPr>
          <w:rFonts w:ascii="Arial" w:hAnsi="Arial" w:cs="Arial"/>
          <w:sz w:val="22"/>
          <w:szCs w:val="22"/>
        </w:rPr>
        <w:t xml:space="preserve">planirani su u iznosu od </w:t>
      </w:r>
      <w:r w:rsidR="006A6261" w:rsidRPr="008E108D">
        <w:rPr>
          <w:rFonts w:ascii="Arial" w:hAnsi="Arial" w:cs="Arial"/>
          <w:b/>
          <w:sz w:val="22"/>
          <w:szCs w:val="22"/>
          <w:u w:val="single"/>
        </w:rPr>
        <w:t>291</w:t>
      </w:r>
      <w:r w:rsidRPr="008E108D">
        <w:rPr>
          <w:rFonts w:ascii="Arial" w:hAnsi="Arial" w:cs="Arial"/>
          <w:b/>
          <w:sz w:val="22"/>
          <w:szCs w:val="22"/>
          <w:u w:val="single"/>
        </w:rPr>
        <w:t>.000,00€</w:t>
      </w:r>
      <w:r w:rsidRPr="008E108D">
        <w:rPr>
          <w:rFonts w:ascii="Arial" w:hAnsi="Arial" w:cs="Arial"/>
          <w:b/>
          <w:sz w:val="22"/>
          <w:szCs w:val="22"/>
        </w:rPr>
        <w:t>,</w:t>
      </w:r>
      <w:r w:rsidRPr="008E108D">
        <w:rPr>
          <w:rFonts w:ascii="Arial" w:hAnsi="Arial" w:cs="Arial"/>
          <w:sz w:val="22"/>
          <w:szCs w:val="22"/>
        </w:rPr>
        <w:t>i to za:</w:t>
      </w:r>
    </w:p>
    <w:p w:rsidR="00E82372" w:rsidRPr="008E108D"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administrativni materijal u iznosu od </w:t>
      </w:r>
      <w:r w:rsidRPr="008E108D">
        <w:rPr>
          <w:rFonts w:ascii="Arial" w:hAnsi="Arial" w:cs="Arial"/>
          <w:sz w:val="22"/>
          <w:szCs w:val="22"/>
          <w:u w:val="single"/>
        </w:rPr>
        <w:t>26.000,00€</w:t>
      </w:r>
    </w:p>
    <w:p w:rsidR="00E82372" w:rsidRPr="008E108D"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rashode za energiju u iznosu od </w:t>
      </w:r>
      <w:r w:rsidRPr="008E108D">
        <w:rPr>
          <w:rFonts w:ascii="Arial" w:hAnsi="Arial" w:cs="Arial"/>
          <w:sz w:val="22"/>
          <w:szCs w:val="22"/>
          <w:u w:val="single"/>
        </w:rPr>
        <w:t>2</w:t>
      </w:r>
      <w:r w:rsidR="006A6261" w:rsidRPr="008E108D">
        <w:rPr>
          <w:rFonts w:ascii="Arial" w:hAnsi="Arial" w:cs="Arial"/>
          <w:sz w:val="22"/>
          <w:szCs w:val="22"/>
          <w:u w:val="single"/>
        </w:rPr>
        <w:t>15</w:t>
      </w:r>
      <w:r w:rsidRPr="008E108D">
        <w:rPr>
          <w:rFonts w:ascii="Arial" w:hAnsi="Arial" w:cs="Arial"/>
          <w:sz w:val="22"/>
          <w:szCs w:val="22"/>
          <w:u w:val="single"/>
        </w:rPr>
        <w:t>.000,00€</w:t>
      </w:r>
      <w:r w:rsidRPr="008E108D">
        <w:rPr>
          <w:rFonts w:ascii="Arial" w:hAnsi="Arial" w:cs="Arial"/>
          <w:sz w:val="22"/>
          <w:szCs w:val="22"/>
        </w:rPr>
        <w:t xml:space="preserve"> i</w:t>
      </w:r>
    </w:p>
    <w:p w:rsidR="006A6261" w:rsidRPr="008E108D"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rashode za gorivo u iznosu od </w:t>
      </w:r>
      <w:r w:rsidR="006A6261" w:rsidRPr="008E108D">
        <w:rPr>
          <w:rFonts w:ascii="Arial" w:hAnsi="Arial" w:cs="Arial"/>
          <w:sz w:val="22"/>
          <w:szCs w:val="22"/>
          <w:u w:val="single"/>
        </w:rPr>
        <w:t>5</w:t>
      </w:r>
      <w:r w:rsidRPr="008E108D">
        <w:rPr>
          <w:rFonts w:ascii="Arial" w:hAnsi="Arial" w:cs="Arial"/>
          <w:sz w:val="22"/>
          <w:szCs w:val="22"/>
          <w:u w:val="single"/>
        </w:rPr>
        <w:t>0.000,00€.</w:t>
      </w:r>
    </w:p>
    <w:p w:rsidR="006A6261" w:rsidRPr="008E108D" w:rsidRDefault="006A6261" w:rsidP="006A6261">
      <w:pPr>
        <w:tabs>
          <w:tab w:val="left" w:pos="6120"/>
        </w:tabs>
        <w:spacing w:line="276" w:lineRule="auto"/>
        <w:jc w:val="both"/>
        <w:rPr>
          <w:rFonts w:ascii="Arial" w:hAnsi="Arial" w:cs="Arial"/>
          <w:sz w:val="22"/>
          <w:szCs w:val="22"/>
        </w:rPr>
      </w:pPr>
      <w:r w:rsidRPr="008E108D">
        <w:rPr>
          <w:rFonts w:ascii="Arial" w:hAnsi="Arial" w:cs="Arial"/>
          <w:sz w:val="22"/>
          <w:szCs w:val="22"/>
        </w:rPr>
        <w:t xml:space="preserve">Rashodi za energiju su uvećani u odnosu na Odluku o Budžetu opštine Tuzi za 2024.godinu za </w:t>
      </w:r>
      <w:r w:rsidRPr="008E108D">
        <w:rPr>
          <w:rFonts w:ascii="Arial" w:hAnsi="Arial" w:cs="Arial"/>
          <w:sz w:val="22"/>
          <w:szCs w:val="22"/>
          <w:u w:val="single"/>
        </w:rPr>
        <w:t>45.000,00€</w:t>
      </w:r>
      <w:r w:rsidRPr="008E108D">
        <w:rPr>
          <w:rFonts w:ascii="Arial" w:hAnsi="Arial" w:cs="Arial"/>
          <w:sz w:val="22"/>
          <w:szCs w:val="22"/>
        </w:rPr>
        <w:t xml:space="preserve"> zbog povećanja obaveza po osnovu računa za rasvjetu na teritoriji opštine Tuzi.</w:t>
      </w:r>
    </w:p>
    <w:p w:rsidR="00E82372" w:rsidRPr="008E108D" w:rsidRDefault="00E82372" w:rsidP="00E82372">
      <w:pPr>
        <w:pStyle w:val="ListParagraph"/>
        <w:tabs>
          <w:tab w:val="left" w:pos="6120"/>
        </w:tabs>
        <w:spacing w:line="276" w:lineRule="auto"/>
        <w:ind w:left="789"/>
        <w:jc w:val="both"/>
        <w:rPr>
          <w:rFonts w:ascii="Arial" w:hAnsi="Arial" w:cs="Arial"/>
          <w:sz w:val="22"/>
          <w:szCs w:val="22"/>
        </w:rPr>
      </w:pPr>
    </w:p>
    <w:p w:rsidR="00E82372" w:rsidRPr="008E108D" w:rsidRDefault="00E82372" w:rsidP="00E82372">
      <w:pPr>
        <w:spacing w:line="276" w:lineRule="auto"/>
        <w:jc w:val="both"/>
        <w:rPr>
          <w:rFonts w:ascii="Arial" w:hAnsi="Arial" w:cs="Arial"/>
          <w:sz w:val="22"/>
          <w:szCs w:val="22"/>
        </w:rPr>
      </w:pPr>
      <w:r w:rsidRPr="008E108D">
        <w:rPr>
          <w:rFonts w:ascii="Arial" w:hAnsi="Arial" w:cs="Arial"/>
          <w:i/>
          <w:sz w:val="22"/>
          <w:szCs w:val="22"/>
          <w:u w:val="single"/>
        </w:rPr>
        <w:t>Rashodi za usluge</w:t>
      </w:r>
      <w:r w:rsidRPr="008E108D">
        <w:rPr>
          <w:rFonts w:ascii="Arial" w:hAnsi="Arial" w:cs="Arial"/>
          <w:sz w:val="22"/>
          <w:szCs w:val="22"/>
        </w:rPr>
        <w:t xml:space="preserve"> planirani su u iznosu od </w:t>
      </w:r>
      <w:r w:rsidR="006A6261" w:rsidRPr="008E108D">
        <w:rPr>
          <w:rFonts w:ascii="Arial" w:hAnsi="Arial" w:cs="Arial"/>
          <w:b/>
          <w:sz w:val="22"/>
          <w:szCs w:val="22"/>
          <w:u w:val="single"/>
        </w:rPr>
        <w:t>564.532,</w:t>
      </w:r>
      <w:r w:rsidRPr="008E108D">
        <w:rPr>
          <w:rFonts w:ascii="Arial" w:hAnsi="Arial" w:cs="Arial"/>
          <w:b/>
          <w:sz w:val="22"/>
          <w:szCs w:val="22"/>
          <w:u w:val="single"/>
        </w:rPr>
        <w:t>00€</w:t>
      </w:r>
      <w:r w:rsidRPr="008E108D">
        <w:rPr>
          <w:rFonts w:ascii="Arial" w:hAnsi="Arial" w:cs="Arial"/>
          <w:b/>
          <w:sz w:val="22"/>
          <w:szCs w:val="22"/>
        </w:rPr>
        <w:t>,</w:t>
      </w:r>
      <w:r w:rsidRPr="008E108D">
        <w:rPr>
          <w:rFonts w:ascii="Arial" w:hAnsi="Arial" w:cs="Arial"/>
          <w:sz w:val="22"/>
          <w:szCs w:val="22"/>
        </w:rPr>
        <w:t xml:space="preserve"> i to:</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lastRenderedPageBreak/>
        <w:t xml:space="preserve">za službena putovanja u iznosu od </w:t>
      </w:r>
      <w:r w:rsidR="006A6261" w:rsidRPr="008E108D">
        <w:rPr>
          <w:rFonts w:ascii="Arial" w:hAnsi="Arial" w:cs="Arial"/>
          <w:sz w:val="22"/>
          <w:szCs w:val="22"/>
          <w:u w:val="single"/>
        </w:rPr>
        <w:t>9.732</w:t>
      </w:r>
      <w:r w:rsidRPr="008E108D">
        <w:rPr>
          <w:rFonts w:ascii="Arial" w:hAnsi="Arial" w:cs="Arial"/>
          <w:sz w:val="22"/>
          <w:szCs w:val="22"/>
          <w:u w:val="single"/>
        </w:rPr>
        <w:t>,00€,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reprezentaciju, štampu i troškove bifea u iznosu od </w:t>
      </w:r>
      <w:r w:rsidR="006A6261" w:rsidRPr="008E108D">
        <w:rPr>
          <w:rFonts w:ascii="Arial" w:hAnsi="Arial" w:cs="Arial"/>
          <w:sz w:val="22"/>
          <w:szCs w:val="22"/>
          <w:u w:val="single"/>
        </w:rPr>
        <w:t>23.100</w:t>
      </w:r>
      <w:r w:rsidRPr="008E108D">
        <w:rPr>
          <w:rFonts w:ascii="Arial" w:hAnsi="Arial" w:cs="Arial"/>
          <w:sz w:val="22"/>
          <w:szCs w:val="22"/>
          <w:u w:val="single"/>
        </w:rPr>
        <w:t>,00€,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komunikacione usluge u iznosu od </w:t>
      </w:r>
      <w:r w:rsidR="006A6261" w:rsidRPr="008E108D">
        <w:rPr>
          <w:rFonts w:ascii="Arial" w:hAnsi="Arial" w:cs="Arial"/>
          <w:sz w:val="22"/>
          <w:szCs w:val="22"/>
          <w:u w:val="single"/>
        </w:rPr>
        <w:t>28</w:t>
      </w:r>
      <w:r w:rsidRPr="008E108D">
        <w:rPr>
          <w:rFonts w:ascii="Arial" w:hAnsi="Arial" w:cs="Arial"/>
          <w:sz w:val="22"/>
          <w:szCs w:val="22"/>
          <w:u w:val="single"/>
        </w:rPr>
        <w:t>.000,00€,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bankarske usluge u iznosu od </w:t>
      </w:r>
      <w:r w:rsidR="00F03CDC">
        <w:rPr>
          <w:rFonts w:ascii="Arial" w:hAnsi="Arial" w:cs="Arial"/>
          <w:sz w:val="22"/>
          <w:szCs w:val="22"/>
          <w:u w:val="single"/>
        </w:rPr>
        <w:t>5.8</w:t>
      </w:r>
      <w:r w:rsidRPr="008E108D">
        <w:rPr>
          <w:rFonts w:ascii="Arial" w:hAnsi="Arial" w:cs="Arial"/>
          <w:sz w:val="22"/>
          <w:szCs w:val="22"/>
          <w:u w:val="single"/>
        </w:rPr>
        <w:t>00,00€,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u w:val="single"/>
          <w:lang w:val="en-US"/>
        </w:rPr>
      </w:pPr>
      <w:r w:rsidRPr="008E108D">
        <w:rPr>
          <w:rFonts w:ascii="Arial" w:hAnsi="Arial" w:cs="Arial"/>
          <w:sz w:val="22"/>
          <w:szCs w:val="22"/>
        </w:rPr>
        <w:t>za a</w:t>
      </w:r>
      <w:r w:rsidRPr="008E108D">
        <w:rPr>
          <w:rFonts w:ascii="Arial" w:hAnsi="Arial" w:cs="Arial"/>
          <w:sz w:val="22"/>
          <w:szCs w:val="22"/>
          <w:lang w:val="en-US"/>
        </w:rPr>
        <w:t xml:space="preserve">dvokatske, notarske i pravne usluge i drugo </w:t>
      </w:r>
      <w:r w:rsidR="006A6261" w:rsidRPr="008E108D">
        <w:rPr>
          <w:rFonts w:ascii="Arial" w:hAnsi="Arial" w:cs="Arial"/>
          <w:sz w:val="22"/>
          <w:szCs w:val="22"/>
          <w:u w:val="single"/>
          <w:lang w:val="en-US"/>
        </w:rPr>
        <w:t>19.</w:t>
      </w:r>
      <w:r w:rsidRPr="008E108D">
        <w:rPr>
          <w:rFonts w:ascii="Arial" w:hAnsi="Arial" w:cs="Arial"/>
          <w:sz w:val="22"/>
          <w:szCs w:val="22"/>
          <w:u w:val="single"/>
          <w:lang w:val="en-US"/>
        </w:rPr>
        <w:t>000,00€,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konsultantske usluge, projekte i studije  u iznosu od </w:t>
      </w:r>
      <w:r w:rsidR="00F03CDC">
        <w:rPr>
          <w:rFonts w:ascii="Arial" w:hAnsi="Arial" w:cs="Arial"/>
          <w:sz w:val="22"/>
          <w:szCs w:val="22"/>
          <w:u w:val="single"/>
        </w:rPr>
        <w:t>4.2</w:t>
      </w:r>
      <w:r w:rsidRPr="008E108D">
        <w:rPr>
          <w:rFonts w:ascii="Arial" w:hAnsi="Arial" w:cs="Arial"/>
          <w:sz w:val="22"/>
          <w:szCs w:val="22"/>
          <w:u w:val="single"/>
        </w:rPr>
        <w:t>00,00€,</w:t>
      </w:r>
    </w:p>
    <w:p w:rsidR="00C92637" w:rsidRPr="008E108D" w:rsidRDefault="00C92637"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za usluge stručnog usavršavanja u iznosu od</w:t>
      </w:r>
      <w:r w:rsidRPr="008E108D">
        <w:rPr>
          <w:rFonts w:ascii="Arial" w:hAnsi="Arial" w:cs="Arial"/>
          <w:sz w:val="22"/>
          <w:szCs w:val="22"/>
          <w:u w:val="single"/>
        </w:rPr>
        <w:t xml:space="preserve"> 2.900,00€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u w:val="single"/>
        </w:rPr>
      </w:pPr>
      <w:r w:rsidRPr="008E108D">
        <w:rPr>
          <w:rFonts w:ascii="Arial" w:hAnsi="Arial" w:cs="Arial"/>
          <w:sz w:val="22"/>
          <w:szCs w:val="22"/>
        </w:rPr>
        <w:t xml:space="preserve">televizijske usluge na albanskom jeziku u iznosu od </w:t>
      </w:r>
      <w:r w:rsidR="00D21F90" w:rsidRPr="008E108D">
        <w:rPr>
          <w:rFonts w:ascii="Arial" w:hAnsi="Arial" w:cs="Arial"/>
          <w:sz w:val="22"/>
          <w:szCs w:val="22"/>
          <w:u w:val="single"/>
        </w:rPr>
        <w:t>50</w:t>
      </w:r>
      <w:r w:rsidRPr="008E108D">
        <w:rPr>
          <w:rFonts w:ascii="Arial" w:hAnsi="Arial" w:cs="Arial"/>
          <w:sz w:val="22"/>
          <w:szCs w:val="22"/>
          <w:u w:val="single"/>
        </w:rPr>
        <w:t>.000,00</w:t>
      </w:r>
      <w:r w:rsidRPr="008E108D">
        <w:rPr>
          <w:rFonts w:ascii="Arial" w:hAnsi="Arial" w:cs="Arial"/>
          <w:sz w:val="22"/>
          <w:szCs w:val="22"/>
        </w:rPr>
        <w:t>€.</w:t>
      </w:r>
    </w:p>
    <w:p w:rsidR="00D21F90" w:rsidRPr="008E108D" w:rsidRDefault="00D21F90" w:rsidP="00D21F90">
      <w:pPr>
        <w:spacing w:line="276" w:lineRule="auto"/>
        <w:jc w:val="both"/>
        <w:rPr>
          <w:rFonts w:ascii="Arial" w:hAnsi="Arial" w:cs="Arial"/>
          <w:sz w:val="22"/>
          <w:szCs w:val="22"/>
          <w:u w:val="single"/>
        </w:rPr>
      </w:pPr>
    </w:p>
    <w:p w:rsidR="00D21F90" w:rsidRPr="008E108D" w:rsidRDefault="00D21F90" w:rsidP="00D21F90">
      <w:pPr>
        <w:spacing w:line="276" w:lineRule="auto"/>
        <w:jc w:val="both"/>
        <w:rPr>
          <w:rFonts w:ascii="Arial" w:hAnsi="Arial" w:cs="Arial"/>
          <w:b/>
          <w:sz w:val="22"/>
          <w:szCs w:val="22"/>
          <w:lang w:val="en-US"/>
        </w:rPr>
      </w:pPr>
      <w:r w:rsidRPr="008E108D">
        <w:rPr>
          <w:rFonts w:ascii="Arial" w:hAnsi="Arial" w:cs="Arial"/>
          <w:i/>
          <w:sz w:val="22"/>
          <w:szCs w:val="22"/>
          <w:u w:val="single"/>
        </w:rPr>
        <w:t>Za ostale usluge</w:t>
      </w:r>
      <w:r w:rsidRPr="008E108D">
        <w:rPr>
          <w:rFonts w:ascii="Arial" w:hAnsi="Arial" w:cs="Arial"/>
          <w:bCs/>
          <w:sz w:val="22"/>
          <w:szCs w:val="22"/>
        </w:rPr>
        <w:t xml:space="preserve"> planiran je </w:t>
      </w:r>
      <w:r w:rsidRPr="008E108D">
        <w:rPr>
          <w:rFonts w:ascii="Arial" w:hAnsi="Arial" w:cs="Arial"/>
          <w:sz w:val="22"/>
          <w:szCs w:val="22"/>
        </w:rPr>
        <w:t>iznos</w:t>
      </w:r>
      <w:r w:rsidRPr="008E108D">
        <w:rPr>
          <w:rFonts w:ascii="Arial" w:hAnsi="Arial" w:cs="Arial"/>
          <w:b/>
          <w:sz w:val="22"/>
          <w:szCs w:val="22"/>
        </w:rPr>
        <w:t xml:space="preserve"> </w:t>
      </w:r>
      <w:r w:rsidRPr="008E108D">
        <w:rPr>
          <w:rFonts w:ascii="Arial" w:hAnsi="Arial" w:cs="Arial"/>
          <w:bCs/>
          <w:sz w:val="22"/>
          <w:szCs w:val="22"/>
        </w:rPr>
        <w:t>od</w:t>
      </w:r>
      <w:r w:rsidRPr="008E108D">
        <w:rPr>
          <w:rFonts w:ascii="Arial" w:hAnsi="Arial" w:cs="Arial"/>
          <w:b/>
          <w:sz w:val="22"/>
          <w:szCs w:val="22"/>
        </w:rPr>
        <w:t xml:space="preserve"> </w:t>
      </w:r>
      <w:r w:rsidR="00C92637" w:rsidRPr="008E108D">
        <w:rPr>
          <w:rFonts w:ascii="Arial" w:hAnsi="Arial" w:cs="Arial"/>
          <w:b/>
          <w:sz w:val="22"/>
          <w:szCs w:val="22"/>
          <w:u w:val="single"/>
        </w:rPr>
        <w:t>421.800</w:t>
      </w:r>
      <w:r w:rsidRPr="008E108D">
        <w:rPr>
          <w:rFonts w:ascii="Arial" w:hAnsi="Arial" w:cs="Arial"/>
          <w:b/>
          <w:sz w:val="22"/>
          <w:szCs w:val="22"/>
          <w:u w:val="single"/>
        </w:rPr>
        <w:t xml:space="preserve">,00€ </w:t>
      </w:r>
      <w:r w:rsidRPr="008E108D">
        <w:rPr>
          <w:rFonts w:ascii="Arial" w:hAnsi="Arial" w:cs="Arial"/>
          <w:sz w:val="22"/>
          <w:szCs w:val="22"/>
        </w:rPr>
        <w:t>i to kako slijedi:</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rPr>
      </w:pPr>
      <w:r w:rsidRPr="008E108D">
        <w:rPr>
          <w:rFonts w:ascii="Arial" w:hAnsi="Arial" w:cs="Arial"/>
          <w:bCs/>
          <w:sz w:val="22"/>
          <w:szCs w:val="22"/>
          <w:u w:val="single"/>
        </w:rPr>
        <w:t>Služba predsjednika</w:t>
      </w:r>
      <w:r w:rsidRPr="008E108D">
        <w:rPr>
          <w:rFonts w:ascii="Arial" w:hAnsi="Arial" w:cs="Arial"/>
          <w:sz w:val="22"/>
          <w:szCs w:val="22"/>
        </w:rPr>
        <w:t xml:space="preserve">: </w:t>
      </w:r>
      <w:r w:rsidRPr="008E108D">
        <w:rPr>
          <w:rFonts w:ascii="Arial" w:hAnsi="Arial" w:cs="Arial"/>
          <w:sz w:val="22"/>
          <w:szCs w:val="22"/>
          <w:u w:val="single"/>
        </w:rPr>
        <w:t>50.000,00€</w:t>
      </w:r>
      <w:r w:rsidRPr="008E108D">
        <w:rPr>
          <w:rFonts w:ascii="Arial" w:hAnsi="Arial" w:cs="Arial"/>
          <w:sz w:val="22"/>
          <w:szCs w:val="22"/>
        </w:rPr>
        <w:t xml:space="preserve"> za organizaciju sledećih aktivnosti:</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Dan opštine, </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Dan Oslobođenja, </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Dan najboljih, </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Dodjele nagrade učenika nosioca priznanja „Luča“ </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Dani dijaspore, </w:t>
      </w:r>
    </w:p>
    <w:p w:rsidR="00D21F90" w:rsidRPr="008E108D" w:rsidRDefault="00D21F90" w:rsidP="00944A97">
      <w:pPr>
        <w:pStyle w:val="ListParagraph"/>
        <w:numPr>
          <w:ilvl w:val="3"/>
          <w:numId w:val="10"/>
        </w:numPr>
        <w:spacing w:line="276" w:lineRule="auto"/>
        <w:contextualSpacing w:val="0"/>
        <w:jc w:val="both"/>
        <w:rPr>
          <w:rFonts w:ascii="Arial" w:hAnsi="Arial" w:cs="Arial"/>
          <w:i/>
          <w:sz w:val="22"/>
          <w:szCs w:val="22"/>
        </w:rPr>
      </w:pPr>
      <w:r w:rsidRPr="008E108D">
        <w:rPr>
          <w:rFonts w:ascii="Arial" w:hAnsi="Arial" w:cs="Arial"/>
          <w:i/>
          <w:sz w:val="22"/>
          <w:szCs w:val="22"/>
        </w:rPr>
        <w:t xml:space="preserve">11. septembar i ostale manifestacije, </w:t>
      </w:r>
    </w:p>
    <w:p w:rsidR="00D21F90" w:rsidRPr="008E108D" w:rsidRDefault="00D21F90" w:rsidP="00944A97">
      <w:pPr>
        <w:pStyle w:val="ListParagraph"/>
        <w:numPr>
          <w:ilvl w:val="3"/>
          <w:numId w:val="10"/>
        </w:numPr>
        <w:spacing w:line="276" w:lineRule="auto"/>
        <w:contextualSpacing w:val="0"/>
        <w:jc w:val="both"/>
        <w:rPr>
          <w:rFonts w:ascii="Arial" w:hAnsi="Arial" w:cs="Arial"/>
          <w:b/>
          <w:bCs/>
          <w:i/>
          <w:sz w:val="22"/>
          <w:szCs w:val="22"/>
          <w:u w:val="single"/>
        </w:rPr>
      </w:pPr>
      <w:r w:rsidRPr="008E108D">
        <w:rPr>
          <w:rFonts w:ascii="Arial" w:hAnsi="Arial" w:cs="Arial"/>
          <w:i/>
          <w:sz w:val="22"/>
          <w:szCs w:val="22"/>
        </w:rPr>
        <w:t>Ostalo</w:t>
      </w:r>
      <w:r w:rsidRPr="008E108D">
        <w:rPr>
          <w:rFonts w:ascii="Arial" w:hAnsi="Arial" w:cs="Arial"/>
          <w:sz w:val="22"/>
          <w:szCs w:val="22"/>
        </w:rPr>
        <w:t xml:space="preserve"> </w:t>
      </w:r>
      <w:r w:rsidRPr="008E108D">
        <w:rPr>
          <w:rFonts w:ascii="Arial" w:hAnsi="Arial" w:cs="Arial"/>
          <w:i/>
          <w:sz w:val="22"/>
          <w:szCs w:val="22"/>
        </w:rPr>
        <w:t xml:space="preserve">(unapređenje sistema centrale fiksne telefonije, kreiranje i podešavanje novih e-mail adresa, instalacija novog Sistema za identifikaciju zaposlenih opštine Tuzi, usluge hostinga, usluge vezane za radno okruženje itd..) </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u w:val="single"/>
          <w:lang w:val="en-US"/>
        </w:rPr>
      </w:pPr>
      <w:r w:rsidRPr="008E108D">
        <w:rPr>
          <w:rFonts w:ascii="Arial" w:hAnsi="Arial" w:cs="Arial"/>
          <w:bCs/>
          <w:sz w:val="22"/>
          <w:szCs w:val="22"/>
          <w:u w:val="single"/>
        </w:rPr>
        <w:t>Služba Skupštine</w:t>
      </w:r>
      <w:r w:rsidRPr="008E108D">
        <w:rPr>
          <w:rFonts w:ascii="Arial" w:hAnsi="Arial" w:cs="Arial"/>
          <w:sz w:val="22"/>
          <w:szCs w:val="22"/>
          <w:u w:val="single"/>
        </w:rPr>
        <w:t xml:space="preserve">: 5.000,00€ </w:t>
      </w:r>
    </w:p>
    <w:p w:rsidR="00D21F90" w:rsidRPr="008E108D" w:rsidRDefault="00D21F90" w:rsidP="00944A97">
      <w:pPr>
        <w:pStyle w:val="ListParagraph"/>
        <w:numPr>
          <w:ilvl w:val="3"/>
          <w:numId w:val="8"/>
        </w:numPr>
        <w:spacing w:line="276" w:lineRule="auto"/>
        <w:contextualSpacing w:val="0"/>
        <w:jc w:val="both"/>
        <w:rPr>
          <w:rFonts w:ascii="Arial" w:hAnsi="Arial" w:cs="Arial"/>
          <w:b/>
          <w:i/>
          <w:sz w:val="22"/>
          <w:szCs w:val="22"/>
          <w:lang w:val="en-US"/>
        </w:rPr>
      </w:pPr>
      <w:r w:rsidRPr="008E108D">
        <w:rPr>
          <w:rFonts w:ascii="Arial" w:hAnsi="Arial" w:cs="Arial"/>
          <w:i/>
          <w:sz w:val="22"/>
          <w:szCs w:val="22"/>
        </w:rPr>
        <w:t>usluge objavljivanja akata u „Sl.listu CG – O</w:t>
      </w:r>
      <w:r w:rsidRPr="008E108D">
        <w:rPr>
          <w:rFonts w:ascii="Arial" w:hAnsi="Arial" w:cs="Arial"/>
          <w:i/>
          <w:sz w:val="22"/>
          <w:szCs w:val="22"/>
          <w:lang w:val="en-US"/>
        </w:rPr>
        <w:t>P”</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u w:val="single"/>
        </w:rPr>
      </w:pPr>
      <w:r w:rsidRPr="008E108D">
        <w:rPr>
          <w:rFonts w:ascii="Arial" w:hAnsi="Arial" w:cs="Arial"/>
          <w:bCs/>
          <w:sz w:val="22"/>
          <w:szCs w:val="22"/>
          <w:u w:val="single"/>
        </w:rPr>
        <w:t>Sekretarijat za finansije</w:t>
      </w:r>
      <w:r w:rsidR="00C92637" w:rsidRPr="008E108D">
        <w:rPr>
          <w:rFonts w:ascii="Arial" w:hAnsi="Arial" w:cs="Arial"/>
          <w:sz w:val="22"/>
          <w:szCs w:val="22"/>
          <w:u w:val="single"/>
        </w:rPr>
        <w:t>: 4.5</w:t>
      </w:r>
      <w:r w:rsidRPr="008E108D">
        <w:rPr>
          <w:rFonts w:ascii="Arial" w:hAnsi="Arial" w:cs="Arial"/>
          <w:sz w:val="22"/>
          <w:szCs w:val="22"/>
          <w:u w:val="single"/>
        </w:rPr>
        <w:t xml:space="preserve">00,00€ </w:t>
      </w:r>
    </w:p>
    <w:p w:rsidR="00C92637" w:rsidRPr="008E108D" w:rsidRDefault="00D21F90" w:rsidP="00944A97">
      <w:pPr>
        <w:pStyle w:val="ListParagraph"/>
        <w:numPr>
          <w:ilvl w:val="0"/>
          <w:numId w:val="11"/>
        </w:numPr>
        <w:spacing w:line="276" w:lineRule="auto"/>
        <w:contextualSpacing w:val="0"/>
        <w:jc w:val="both"/>
        <w:rPr>
          <w:rFonts w:ascii="Arial" w:hAnsi="Arial" w:cs="Arial"/>
          <w:i/>
          <w:sz w:val="22"/>
          <w:szCs w:val="22"/>
        </w:rPr>
      </w:pPr>
      <w:r w:rsidRPr="008E108D">
        <w:rPr>
          <w:rFonts w:ascii="Arial" w:hAnsi="Arial" w:cs="Arial"/>
          <w:i/>
          <w:sz w:val="22"/>
          <w:szCs w:val="22"/>
        </w:rPr>
        <w:t>usluge revizije i ostale usluge</w:t>
      </w:r>
    </w:p>
    <w:p w:rsidR="00D21F90" w:rsidRPr="008E108D" w:rsidRDefault="00D21F90" w:rsidP="00944A97">
      <w:pPr>
        <w:pStyle w:val="ListParagraph"/>
        <w:numPr>
          <w:ilvl w:val="0"/>
          <w:numId w:val="27"/>
        </w:numPr>
        <w:spacing w:line="276" w:lineRule="auto"/>
        <w:jc w:val="both"/>
        <w:rPr>
          <w:rFonts w:ascii="Arial" w:hAnsi="Arial" w:cs="Arial"/>
          <w:i/>
          <w:sz w:val="22"/>
          <w:szCs w:val="22"/>
        </w:rPr>
      </w:pPr>
      <w:r w:rsidRPr="008E108D">
        <w:rPr>
          <w:rFonts w:ascii="Arial" w:hAnsi="Arial" w:cs="Arial"/>
          <w:bCs/>
          <w:sz w:val="22"/>
          <w:szCs w:val="22"/>
          <w:u w:val="single"/>
        </w:rPr>
        <w:t>Sekretarijat za lokalnu samoupravu</w:t>
      </w:r>
      <w:r w:rsidRPr="008E108D">
        <w:rPr>
          <w:rFonts w:ascii="Arial" w:hAnsi="Arial" w:cs="Arial"/>
          <w:sz w:val="22"/>
          <w:szCs w:val="22"/>
          <w:u w:val="single"/>
        </w:rPr>
        <w:t xml:space="preserve">: </w:t>
      </w:r>
      <w:r w:rsidR="00C92637" w:rsidRPr="008E108D">
        <w:rPr>
          <w:rFonts w:ascii="Arial" w:hAnsi="Arial" w:cs="Arial"/>
          <w:sz w:val="22"/>
          <w:szCs w:val="22"/>
          <w:u w:val="single"/>
        </w:rPr>
        <w:t>333.7</w:t>
      </w:r>
      <w:r w:rsidRPr="008E108D">
        <w:rPr>
          <w:rFonts w:ascii="Arial" w:hAnsi="Arial" w:cs="Arial"/>
          <w:sz w:val="22"/>
          <w:szCs w:val="22"/>
          <w:u w:val="single"/>
        </w:rPr>
        <w:t>00,00€</w:t>
      </w:r>
      <w:r w:rsidRPr="008E108D">
        <w:rPr>
          <w:rFonts w:ascii="Arial" w:hAnsi="Arial" w:cs="Arial"/>
          <w:b/>
          <w:sz w:val="22"/>
          <w:szCs w:val="22"/>
        </w:rPr>
        <w:t xml:space="preserve"> </w:t>
      </w:r>
      <w:r w:rsidRPr="008E108D">
        <w:rPr>
          <w:rFonts w:ascii="Arial" w:hAnsi="Arial" w:cs="Arial"/>
          <w:sz w:val="22"/>
          <w:szCs w:val="22"/>
        </w:rPr>
        <w:t>za organizaciju sledećih događaja:</w:t>
      </w:r>
    </w:p>
    <w:p w:rsidR="00C92637" w:rsidRPr="008E108D" w:rsidRDefault="00C92637" w:rsidP="00944A97">
      <w:pPr>
        <w:pStyle w:val="ListParagraph"/>
        <w:numPr>
          <w:ilvl w:val="0"/>
          <w:numId w:val="28"/>
        </w:numPr>
        <w:spacing w:line="276" w:lineRule="auto"/>
        <w:jc w:val="both"/>
        <w:rPr>
          <w:rFonts w:ascii="Arial" w:hAnsi="Arial" w:cs="Arial"/>
          <w:i/>
          <w:sz w:val="22"/>
          <w:szCs w:val="22"/>
        </w:rPr>
      </w:pPr>
      <w:r w:rsidRPr="008E108D">
        <w:rPr>
          <w:rFonts w:ascii="Arial" w:hAnsi="Arial" w:cs="Arial"/>
          <w:i/>
          <w:sz w:val="22"/>
          <w:szCs w:val="22"/>
        </w:rPr>
        <w:t>Sportske aktivnosti:</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Turnir u šahu u iznosu od 1.000,00€</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Turnir u fudbalu u iznosu od 1.000,00€</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Evropska nedjelja sporta u iznosu od 1.500,00€</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„Taekwond day“ u iznosu od 3.000,00€</w:t>
      </w:r>
    </w:p>
    <w:p w:rsidR="00C92637" w:rsidRPr="008E108D" w:rsidRDefault="00C92637" w:rsidP="00944A97">
      <w:pPr>
        <w:pStyle w:val="ListParagraph"/>
        <w:numPr>
          <w:ilvl w:val="0"/>
          <w:numId w:val="29"/>
        </w:numPr>
        <w:spacing w:line="276" w:lineRule="auto"/>
        <w:jc w:val="both"/>
        <w:rPr>
          <w:rFonts w:ascii="Arial" w:hAnsi="Arial" w:cs="Arial"/>
          <w:i/>
          <w:sz w:val="22"/>
          <w:szCs w:val="22"/>
        </w:rPr>
      </w:pPr>
      <w:r w:rsidRPr="008E108D">
        <w:rPr>
          <w:rFonts w:ascii="Arial" w:hAnsi="Arial" w:cs="Arial"/>
          <w:i/>
          <w:sz w:val="22"/>
          <w:szCs w:val="22"/>
        </w:rPr>
        <w:t>Obilježavanje važnih istorijskih datuma:</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6.april – ustanak Malesije – 2.500,00€</w:t>
      </w:r>
    </w:p>
    <w:p w:rsidR="00C92637" w:rsidRPr="008E108D" w:rsidRDefault="00C92637" w:rsidP="00944A97">
      <w:pPr>
        <w:pStyle w:val="ListParagraph"/>
        <w:numPr>
          <w:ilvl w:val="1"/>
          <w:numId w:val="28"/>
        </w:numPr>
        <w:spacing w:line="276" w:lineRule="auto"/>
        <w:jc w:val="both"/>
        <w:rPr>
          <w:rFonts w:ascii="Arial" w:hAnsi="Arial" w:cs="Arial"/>
          <w:i/>
          <w:sz w:val="22"/>
          <w:szCs w:val="22"/>
        </w:rPr>
      </w:pPr>
      <w:r w:rsidRPr="008E108D">
        <w:rPr>
          <w:rFonts w:ascii="Arial" w:hAnsi="Arial" w:cs="Arial"/>
          <w:i/>
          <w:sz w:val="22"/>
          <w:szCs w:val="22"/>
        </w:rPr>
        <w:t>28. novembar  - 3.000,00€</w:t>
      </w:r>
    </w:p>
    <w:p w:rsidR="00C92637" w:rsidRPr="008E108D" w:rsidRDefault="00C92637" w:rsidP="00944A97">
      <w:pPr>
        <w:pStyle w:val="ListParagraph"/>
        <w:numPr>
          <w:ilvl w:val="0"/>
          <w:numId w:val="29"/>
        </w:numPr>
        <w:spacing w:line="276" w:lineRule="auto"/>
        <w:jc w:val="both"/>
        <w:rPr>
          <w:rFonts w:ascii="Arial" w:hAnsi="Arial" w:cs="Arial"/>
          <w:i/>
          <w:sz w:val="22"/>
          <w:szCs w:val="22"/>
        </w:rPr>
      </w:pPr>
      <w:r w:rsidRPr="008E108D">
        <w:rPr>
          <w:rFonts w:ascii="Arial" w:hAnsi="Arial" w:cs="Arial"/>
          <w:i/>
          <w:sz w:val="22"/>
          <w:szCs w:val="22"/>
        </w:rPr>
        <w:t>Nedjelja kosovske kulture u CG u iznosu od 3.000,00€</w:t>
      </w:r>
    </w:p>
    <w:p w:rsidR="00C92637" w:rsidRPr="008E108D" w:rsidRDefault="00C92637" w:rsidP="00944A97">
      <w:pPr>
        <w:pStyle w:val="ListParagraph"/>
        <w:numPr>
          <w:ilvl w:val="0"/>
          <w:numId w:val="29"/>
        </w:numPr>
        <w:spacing w:line="276" w:lineRule="auto"/>
        <w:jc w:val="both"/>
        <w:rPr>
          <w:rFonts w:ascii="Arial" w:hAnsi="Arial" w:cs="Arial"/>
          <w:i/>
          <w:sz w:val="22"/>
          <w:szCs w:val="22"/>
        </w:rPr>
      </w:pPr>
      <w:r w:rsidRPr="008E108D">
        <w:rPr>
          <w:rFonts w:ascii="Arial" w:hAnsi="Arial" w:cs="Arial"/>
          <w:i/>
          <w:sz w:val="22"/>
          <w:szCs w:val="22"/>
        </w:rPr>
        <w:t>Izrada faximila, pečata, objavljivanje oglasa - 3.000,00€</w:t>
      </w:r>
    </w:p>
    <w:p w:rsidR="00C92637" w:rsidRPr="008E108D" w:rsidRDefault="00C92637" w:rsidP="00944A97">
      <w:pPr>
        <w:pStyle w:val="ListParagraph"/>
        <w:numPr>
          <w:ilvl w:val="0"/>
          <w:numId w:val="29"/>
        </w:numPr>
        <w:spacing w:line="276" w:lineRule="auto"/>
        <w:jc w:val="both"/>
        <w:rPr>
          <w:rFonts w:ascii="Arial" w:hAnsi="Arial" w:cs="Arial"/>
          <w:i/>
          <w:sz w:val="22"/>
          <w:szCs w:val="22"/>
        </w:rPr>
      </w:pPr>
      <w:r w:rsidRPr="008E108D">
        <w:rPr>
          <w:rFonts w:ascii="Arial" w:hAnsi="Arial" w:cs="Arial"/>
          <w:i/>
          <w:sz w:val="22"/>
          <w:szCs w:val="22"/>
        </w:rPr>
        <w:t xml:space="preserve">Usluge fotografisanja, dizajna i izrade reklamnog i dekorativnog materijala u iznosu od 5.000,00€,  </w:t>
      </w:r>
    </w:p>
    <w:p w:rsidR="00C92637" w:rsidRPr="008E108D" w:rsidRDefault="003C1BD7" w:rsidP="00944A97">
      <w:pPr>
        <w:pStyle w:val="ListParagraph"/>
        <w:numPr>
          <w:ilvl w:val="0"/>
          <w:numId w:val="25"/>
        </w:numPr>
        <w:spacing w:line="276" w:lineRule="auto"/>
        <w:jc w:val="both"/>
        <w:rPr>
          <w:rFonts w:ascii="Arial" w:hAnsi="Arial" w:cs="Arial"/>
          <w:i/>
          <w:sz w:val="22"/>
          <w:szCs w:val="22"/>
        </w:rPr>
      </w:pPr>
      <w:r w:rsidRPr="008E108D">
        <w:rPr>
          <w:rFonts w:ascii="Arial" w:hAnsi="Arial" w:cs="Arial"/>
          <w:i/>
          <w:sz w:val="22"/>
          <w:szCs w:val="22"/>
        </w:rPr>
        <w:t>Ljeto u Malesiji - 48.3</w:t>
      </w:r>
      <w:r w:rsidR="00C92637" w:rsidRPr="008E108D">
        <w:rPr>
          <w:rFonts w:ascii="Arial" w:hAnsi="Arial" w:cs="Arial"/>
          <w:i/>
          <w:sz w:val="22"/>
          <w:szCs w:val="22"/>
        </w:rPr>
        <w:t>00,00€ u okviru koje spadaju:</w:t>
      </w:r>
    </w:p>
    <w:p w:rsidR="003C1BD7" w:rsidRPr="008E108D" w:rsidRDefault="00C9263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t>Međunarodni dan djeteta – 3.000,00€,</w:t>
      </w:r>
    </w:p>
    <w:p w:rsidR="003C1BD7" w:rsidRPr="008E108D" w:rsidRDefault="00C9263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t xml:space="preserve">Sajam knjiga – 23.800,00€ (uvećano je za 3.800,00 eura nakon </w:t>
      </w:r>
      <w:r w:rsidR="003C1BD7" w:rsidRPr="008E108D">
        <w:rPr>
          <w:rFonts w:ascii="Arial" w:hAnsi="Arial" w:cs="Arial"/>
          <w:i/>
          <w:sz w:val="22"/>
          <w:szCs w:val="22"/>
        </w:rPr>
        <w:t>potpisivanja Ugovora o sufinansiranju projekta u okviru oblasti Kulturno-umjetničke manifestacije i festivali u 2024.godini pod nazivom Sajam knjiga)</w:t>
      </w:r>
    </w:p>
    <w:p w:rsidR="003C1BD7" w:rsidRPr="008E108D" w:rsidRDefault="00C9263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t>Dječji kamp – 4.000,00€;</w:t>
      </w:r>
    </w:p>
    <w:p w:rsidR="003C1BD7" w:rsidRPr="008E108D" w:rsidRDefault="003C1BD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lastRenderedPageBreak/>
        <w:t>Veče klasične muzike – 4</w:t>
      </w:r>
      <w:r w:rsidR="00C92637" w:rsidRPr="008E108D">
        <w:rPr>
          <w:rFonts w:ascii="Arial" w:hAnsi="Arial" w:cs="Arial"/>
          <w:i/>
          <w:sz w:val="22"/>
          <w:szCs w:val="22"/>
        </w:rPr>
        <w:t>.000,00€;</w:t>
      </w:r>
    </w:p>
    <w:p w:rsidR="00C92637" w:rsidRPr="008E108D" w:rsidRDefault="003C1BD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t>Nedelja filma – 4</w:t>
      </w:r>
      <w:r w:rsidR="00C92637" w:rsidRPr="008E108D">
        <w:rPr>
          <w:rFonts w:ascii="Arial" w:hAnsi="Arial" w:cs="Arial"/>
          <w:i/>
          <w:sz w:val="22"/>
          <w:szCs w:val="22"/>
        </w:rPr>
        <w:t>.000,00€</w:t>
      </w:r>
    </w:p>
    <w:p w:rsidR="003C1BD7" w:rsidRPr="008E108D" w:rsidRDefault="003C1BD7" w:rsidP="00944A97">
      <w:pPr>
        <w:pStyle w:val="ListParagraph"/>
        <w:numPr>
          <w:ilvl w:val="0"/>
          <w:numId w:val="30"/>
        </w:numPr>
        <w:spacing w:line="276" w:lineRule="auto"/>
        <w:jc w:val="both"/>
        <w:rPr>
          <w:rFonts w:ascii="Arial" w:hAnsi="Arial" w:cs="Arial"/>
          <w:i/>
          <w:sz w:val="22"/>
          <w:szCs w:val="22"/>
        </w:rPr>
      </w:pPr>
      <w:r w:rsidRPr="008E108D">
        <w:rPr>
          <w:rFonts w:ascii="Arial" w:hAnsi="Arial" w:cs="Arial"/>
          <w:i/>
          <w:sz w:val="22"/>
          <w:szCs w:val="22"/>
        </w:rPr>
        <w:t>Old timer Feast Malesija – 9.500,00€</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 xml:space="preserve">„Pritja“ </w:t>
      </w:r>
      <w:r w:rsidR="003C1BD7" w:rsidRPr="008E108D">
        <w:rPr>
          <w:rFonts w:ascii="Arial" w:hAnsi="Arial" w:cs="Arial"/>
          <w:i/>
          <w:sz w:val="22"/>
          <w:szCs w:val="22"/>
        </w:rPr>
        <w:t>– Artan Korenica – u iznosu od 7</w:t>
      </w:r>
      <w:r w:rsidRPr="008E108D">
        <w:rPr>
          <w:rFonts w:ascii="Arial" w:hAnsi="Arial" w:cs="Arial"/>
          <w:i/>
          <w:sz w:val="22"/>
          <w:szCs w:val="22"/>
        </w:rPr>
        <w:t>.000,00€</w:t>
      </w:r>
      <w:r w:rsidR="003C1BD7" w:rsidRPr="008E108D">
        <w:rPr>
          <w:rFonts w:ascii="Arial" w:hAnsi="Arial" w:cs="Arial"/>
          <w:i/>
          <w:sz w:val="22"/>
          <w:szCs w:val="22"/>
        </w:rPr>
        <w:t>,</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Ružičasti oktobar – u iznosu od 2.000,00€</w:t>
      </w:r>
      <w:r w:rsidR="003C1BD7" w:rsidRPr="008E108D">
        <w:rPr>
          <w:rFonts w:ascii="Arial" w:hAnsi="Arial" w:cs="Arial"/>
          <w:i/>
          <w:sz w:val="22"/>
          <w:szCs w:val="22"/>
        </w:rPr>
        <w:t>,</w:t>
      </w:r>
    </w:p>
    <w:p w:rsidR="00C9263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Nedjelja mladih – u iznosu od 5.400,00€</w:t>
      </w:r>
      <w:r w:rsidR="003C1BD7" w:rsidRPr="008E108D">
        <w:rPr>
          <w:rFonts w:ascii="Arial" w:hAnsi="Arial" w:cs="Arial"/>
          <w:i/>
          <w:sz w:val="22"/>
          <w:szCs w:val="22"/>
        </w:rPr>
        <w:t>,</w:t>
      </w:r>
    </w:p>
    <w:p w:rsidR="003C1BD7" w:rsidRPr="008E108D" w:rsidRDefault="003C1BD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Ljetnji bazar – u iznosu od 48.400,00€,</w:t>
      </w:r>
    </w:p>
    <w:p w:rsidR="00C9263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 xml:space="preserve">Zimski bazar u Malesiji – </w:t>
      </w:r>
      <w:r w:rsidR="00656C20" w:rsidRPr="008E108D">
        <w:rPr>
          <w:rFonts w:ascii="Arial" w:hAnsi="Arial" w:cs="Arial"/>
          <w:i/>
          <w:sz w:val="22"/>
          <w:szCs w:val="22"/>
        </w:rPr>
        <w:t>145</w:t>
      </w:r>
      <w:r w:rsidRPr="008E108D">
        <w:rPr>
          <w:rFonts w:ascii="Arial" w:hAnsi="Arial" w:cs="Arial"/>
          <w:i/>
          <w:sz w:val="22"/>
          <w:szCs w:val="22"/>
        </w:rPr>
        <w:t xml:space="preserve">.000,00€ - (prošlogodišnji Zimski Bazar  - 50.000,00 eura i ovogodišnji Zimski bazar  - </w:t>
      </w:r>
      <w:r w:rsidR="003C1BD7" w:rsidRPr="008E108D">
        <w:rPr>
          <w:rFonts w:ascii="Arial" w:hAnsi="Arial" w:cs="Arial"/>
          <w:i/>
          <w:sz w:val="22"/>
          <w:szCs w:val="22"/>
        </w:rPr>
        <w:t>95.0</w:t>
      </w:r>
      <w:r w:rsidRPr="008E108D">
        <w:rPr>
          <w:rFonts w:ascii="Arial" w:hAnsi="Arial" w:cs="Arial"/>
          <w:i/>
          <w:sz w:val="22"/>
          <w:szCs w:val="22"/>
        </w:rPr>
        <w:t>00,00 eura)</w:t>
      </w:r>
    </w:p>
    <w:p w:rsidR="00C9263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Za konzervatorske mjere i arheološka istraživanja - 20.000,00€ - (sredstva dobijena od strane Ministarstva prosvjete, nauke, kulture i sporta na osnovu konkursa);</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Održavanje simpozijuma i izdavanje monografije o Nekropoli u Vuksanljekajima – 7.000,00€</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Izdavanje „Elaborata  prezentacije i evidentiranja kulturnog i materijalnog nasleđa – 2.000,00€</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Usluge izrade stakla za džubljetu, nabavka lutke sa uslugom iznajmljivanja džubljete – u iznosu od 3.300,00€</w:t>
      </w:r>
    </w:p>
    <w:p w:rsidR="003C1BD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Izložba - Burim Myftia– u iznosu od 5.000,00€</w:t>
      </w:r>
    </w:p>
    <w:p w:rsidR="00C92637"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Međunarodni dan žena – 3.000,00€</w:t>
      </w:r>
    </w:p>
    <w:p w:rsidR="00C13C6E" w:rsidRPr="00C13C6E" w:rsidRDefault="00C13C6E" w:rsidP="00C13C6E">
      <w:pPr>
        <w:pStyle w:val="ListParagraph"/>
        <w:numPr>
          <w:ilvl w:val="0"/>
          <w:numId w:val="26"/>
        </w:numPr>
        <w:spacing w:line="276" w:lineRule="auto"/>
        <w:jc w:val="both"/>
        <w:rPr>
          <w:rFonts w:ascii="Arial" w:hAnsi="Arial" w:cs="Arial"/>
          <w:i/>
          <w:sz w:val="22"/>
          <w:szCs w:val="22"/>
        </w:rPr>
      </w:pPr>
      <w:r>
        <w:rPr>
          <w:rFonts w:ascii="Arial" w:hAnsi="Arial" w:cs="Arial"/>
          <w:i/>
          <w:sz w:val="22"/>
          <w:szCs w:val="22"/>
        </w:rPr>
        <w:t>Svečanost povodom postavljanja spomenika Skenderbega – 5.000,00</w:t>
      </w:r>
      <w:r w:rsidRPr="008E108D">
        <w:rPr>
          <w:rFonts w:ascii="Arial" w:hAnsi="Arial" w:cs="Arial"/>
          <w:i/>
          <w:sz w:val="22"/>
          <w:szCs w:val="22"/>
        </w:rPr>
        <w:t>€</w:t>
      </w:r>
    </w:p>
    <w:p w:rsidR="00C92637" w:rsidRPr="008E108D" w:rsidRDefault="00C92637" w:rsidP="00944A97">
      <w:pPr>
        <w:pStyle w:val="ListParagraph"/>
        <w:numPr>
          <w:ilvl w:val="0"/>
          <w:numId w:val="26"/>
        </w:numPr>
        <w:spacing w:line="276" w:lineRule="auto"/>
        <w:jc w:val="both"/>
        <w:rPr>
          <w:rFonts w:ascii="Arial" w:hAnsi="Arial" w:cs="Arial"/>
          <w:i/>
          <w:sz w:val="22"/>
          <w:szCs w:val="22"/>
        </w:rPr>
      </w:pPr>
      <w:r w:rsidRPr="008E108D">
        <w:rPr>
          <w:rFonts w:ascii="Arial" w:hAnsi="Arial" w:cs="Arial"/>
          <w:i/>
          <w:sz w:val="22"/>
          <w:szCs w:val="22"/>
        </w:rPr>
        <w:t>Lokalni planovi - 7.000,00€ i to:</w:t>
      </w:r>
    </w:p>
    <w:p w:rsidR="003C1BD7" w:rsidRPr="008E108D" w:rsidRDefault="00C9263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Lokalni akcioni plan za mlade;</w:t>
      </w:r>
    </w:p>
    <w:p w:rsidR="003C1BD7" w:rsidRPr="008E108D" w:rsidRDefault="00C9263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Lokalni akcioni plan za zaštitu lica sa invaliditetom od diskriminacije i promociju jednakosti;</w:t>
      </w:r>
    </w:p>
    <w:p w:rsidR="003C1BD7" w:rsidRPr="008E108D" w:rsidRDefault="00C9263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Strategija zapošljavanja;</w:t>
      </w:r>
    </w:p>
    <w:p w:rsidR="003C1BD7" w:rsidRPr="008E108D" w:rsidRDefault="00C9263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Lokalni akcioni plan za rodnu ravnopravnost;</w:t>
      </w:r>
    </w:p>
    <w:p w:rsidR="003C1BD7" w:rsidRPr="008E108D" w:rsidRDefault="00C9263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Strategija razvoja sporta;</w:t>
      </w:r>
    </w:p>
    <w:p w:rsidR="00D21F90" w:rsidRDefault="003C1BD7" w:rsidP="00944A97">
      <w:pPr>
        <w:pStyle w:val="ListParagraph"/>
        <w:numPr>
          <w:ilvl w:val="0"/>
          <w:numId w:val="31"/>
        </w:numPr>
        <w:spacing w:line="276" w:lineRule="auto"/>
        <w:jc w:val="both"/>
        <w:rPr>
          <w:rFonts w:ascii="Arial" w:hAnsi="Arial" w:cs="Arial"/>
          <w:i/>
          <w:sz w:val="22"/>
          <w:szCs w:val="22"/>
        </w:rPr>
      </w:pPr>
      <w:r w:rsidRPr="008E108D">
        <w:rPr>
          <w:rFonts w:ascii="Arial" w:hAnsi="Arial" w:cs="Arial"/>
          <w:i/>
          <w:sz w:val="22"/>
          <w:szCs w:val="22"/>
        </w:rPr>
        <w:t xml:space="preserve">Program razvoja kulture </w:t>
      </w:r>
    </w:p>
    <w:p w:rsidR="00570FF8" w:rsidRPr="00570FF8" w:rsidRDefault="00570FF8" w:rsidP="00570FF8">
      <w:pPr>
        <w:pStyle w:val="ListParagraph"/>
        <w:numPr>
          <w:ilvl w:val="0"/>
          <w:numId w:val="27"/>
        </w:numPr>
        <w:spacing w:line="276" w:lineRule="auto"/>
        <w:jc w:val="both"/>
        <w:rPr>
          <w:rFonts w:ascii="Arial" w:hAnsi="Arial" w:cs="Arial"/>
          <w:i/>
          <w:sz w:val="22"/>
          <w:szCs w:val="22"/>
        </w:rPr>
      </w:pPr>
      <w:r>
        <w:rPr>
          <w:rFonts w:ascii="Arial" w:hAnsi="Arial" w:cs="Arial"/>
          <w:i/>
          <w:sz w:val="22"/>
          <w:szCs w:val="22"/>
        </w:rPr>
        <w:t>Ostalo – 2.000,00</w:t>
      </w:r>
      <w:r w:rsidRPr="008E108D">
        <w:rPr>
          <w:rFonts w:ascii="Arial" w:hAnsi="Arial" w:cs="Arial"/>
          <w:i/>
          <w:sz w:val="22"/>
          <w:szCs w:val="22"/>
        </w:rPr>
        <w:t>€</w:t>
      </w:r>
      <w:r>
        <w:rPr>
          <w:rFonts w:ascii="Arial" w:hAnsi="Arial" w:cs="Arial"/>
          <w:i/>
          <w:sz w:val="22"/>
          <w:szCs w:val="22"/>
        </w:rPr>
        <w:t>.</w:t>
      </w:r>
    </w:p>
    <w:p w:rsidR="00C92637" w:rsidRPr="008E108D" w:rsidRDefault="00C92637" w:rsidP="00C92637">
      <w:pPr>
        <w:spacing w:line="276" w:lineRule="auto"/>
        <w:jc w:val="both"/>
        <w:rPr>
          <w:rFonts w:ascii="Arial" w:hAnsi="Arial" w:cs="Arial"/>
          <w:sz w:val="22"/>
          <w:szCs w:val="22"/>
          <w:u w:val="single"/>
        </w:rPr>
      </w:pPr>
    </w:p>
    <w:p w:rsidR="00D21F90" w:rsidRPr="008E108D" w:rsidRDefault="00D21F90" w:rsidP="00944A97">
      <w:pPr>
        <w:pStyle w:val="ListParagraph"/>
        <w:numPr>
          <w:ilvl w:val="0"/>
          <w:numId w:val="33"/>
        </w:numPr>
        <w:spacing w:line="276" w:lineRule="auto"/>
        <w:jc w:val="both"/>
        <w:rPr>
          <w:rFonts w:ascii="Arial" w:hAnsi="Arial" w:cs="Arial"/>
          <w:sz w:val="22"/>
          <w:szCs w:val="22"/>
          <w:u w:val="single"/>
        </w:rPr>
      </w:pPr>
      <w:r w:rsidRPr="008E108D">
        <w:rPr>
          <w:rFonts w:ascii="Arial" w:hAnsi="Arial" w:cs="Arial"/>
          <w:bCs/>
          <w:sz w:val="22"/>
          <w:szCs w:val="22"/>
          <w:u w:val="single"/>
        </w:rPr>
        <w:t>Sekretarijat za poljoprivredu i ruralni razvoj</w:t>
      </w:r>
      <w:r w:rsidR="00656C20" w:rsidRPr="008E108D">
        <w:rPr>
          <w:rFonts w:ascii="Arial" w:hAnsi="Arial" w:cs="Arial"/>
          <w:sz w:val="22"/>
          <w:szCs w:val="22"/>
          <w:u w:val="single"/>
        </w:rPr>
        <w:t xml:space="preserve"> - 24</w:t>
      </w:r>
      <w:r w:rsidRPr="008E108D">
        <w:rPr>
          <w:rFonts w:ascii="Arial" w:hAnsi="Arial" w:cs="Arial"/>
          <w:sz w:val="22"/>
          <w:szCs w:val="22"/>
          <w:u w:val="single"/>
        </w:rPr>
        <w:t>.000,00€</w:t>
      </w:r>
      <w:r w:rsidRPr="008E108D">
        <w:rPr>
          <w:rFonts w:ascii="Arial" w:hAnsi="Arial" w:cs="Arial"/>
          <w:sz w:val="22"/>
          <w:szCs w:val="22"/>
        </w:rPr>
        <w:t xml:space="preserve"> za sledeće aktivnosti:</w:t>
      </w:r>
    </w:p>
    <w:p w:rsidR="00656C20" w:rsidRPr="008E108D" w:rsidRDefault="00656C20" w:rsidP="00944A97">
      <w:pPr>
        <w:pStyle w:val="ListParagraph"/>
        <w:numPr>
          <w:ilvl w:val="0"/>
          <w:numId w:val="9"/>
        </w:numPr>
        <w:spacing w:line="276" w:lineRule="auto"/>
        <w:contextualSpacing w:val="0"/>
        <w:jc w:val="both"/>
        <w:rPr>
          <w:rFonts w:ascii="Arial" w:hAnsi="Arial" w:cs="Arial"/>
          <w:i/>
          <w:iCs/>
          <w:sz w:val="22"/>
          <w:szCs w:val="22"/>
        </w:rPr>
      </w:pPr>
      <w:r w:rsidRPr="008E108D">
        <w:rPr>
          <w:rFonts w:ascii="Arial" w:hAnsi="Arial" w:cs="Arial"/>
          <w:i/>
          <w:iCs/>
          <w:color w:val="000000" w:themeColor="text1"/>
          <w:sz w:val="22"/>
          <w:szCs w:val="22"/>
        </w:rPr>
        <w:t xml:space="preserve">Promocija poljoprivrednih proizvoda i poljoprivrede, i edukacija  i studijska putovanja poljoprivrednih proizvođača – </w:t>
      </w:r>
      <w:r w:rsidRPr="008E108D">
        <w:rPr>
          <w:rFonts w:ascii="Arial" w:hAnsi="Arial" w:cs="Arial"/>
          <w:i/>
          <w:iCs/>
          <w:color w:val="000000" w:themeColor="text1"/>
          <w:sz w:val="22"/>
          <w:szCs w:val="22"/>
          <w:u w:val="single"/>
        </w:rPr>
        <w:t>11.500,00</w:t>
      </w:r>
      <w:r w:rsidRPr="008E108D">
        <w:rPr>
          <w:rFonts w:ascii="Arial" w:hAnsi="Arial" w:cs="Arial"/>
          <w:sz w:val="22"/>
          <w:szCs w:val="22"/>
          <w:u w:val="single"/>
        </w:rPr>
        <w:t>€</w:t>
      </w:r>
    </w:p>
    <w:p w:rsidR="00656C20" w:rsidRPr="008E108D" w:rsidRDefault="00656C20" w:rsidP="00944A97">
      <w:pPr>
        <w:pStyle w:val="ListParagraph"/>
        <w:numPr>
          <w:ilvl w:val="0"/>
          <w:numId w:val="9"/>
        </w:numPr>
        <w:spacing w:line="276" w:lineRule="auto"/>
        <w:contextualSpacing w:val="0"/>
        <w:jc w:val="both"/>
        <w:rPr>
          <w:rFonts w:ascii="Arial" w:hAnsi="Arial" w:cs="Arial"/>
          <w:i/>
          <w:sz w:val="22"/>
          <w:szCs w:val="22"/>
        </w:rPr>
      </w:pPr>
      <w:r w:rsidRPr="008E108D">
        <w:rPr>
          <w:rFonts w:ascii="Arial" w:hAnsi="Arial" w:cs="Arial"/>
          <w:i/>
          <w:iCs/>
          <w:color w:val="000000" w:themeColor="text1"/>
          <w:sz w:val="22"/>
          <w:szCs w:val="22"/>
        </w:rPr>
        <w:t xml:space="preserve">Dezinfekcija, dezinsekcija i deratizacija – </w:t>
      </w:r>
      <w:r w:rsidRPr="008E108D">
        <w:rPr>
          <w:rFonts w:ascii="Arial" w:hAnsi="Arial" w:cs="Arial"/>
          <w:i/>
          <w:iCs/>
          <w:color w:val="000000" w:themeColor="text1"/>
          <w:sz w:val="22"/>
          <w:szCs w:val="22"/>
          <w:u w:val="single"/>
        </w:rPr>
        <w:t>12.500,00</w:t>
      </w:r>
      <w:r w:rsidRPr="008E108D">
        <w:rPr>
          <w:rFonts w:ascii="Arial" w:hAnsi="Arial" w:cs="Arial"/>
          <w:sz w:val="22"/>
          <w:szCs w:val="22"/>
          <w:u w:val="single"/>
        </w:rPr>
        <w:t>€</w:t>
      </w:r>
    </w:p>
    <w:p w:rsidR="00656C20" w:rsidRPr="008E108D" w:rsidRDefault="00656C20" w:rsidP="00944A97">
      <w:pPr>
        <w:pStyle w:val="ListParagraph"/>
        <w:numPr>
          <w:ilvl w:val="0"/>
          <w:numId w:val="32"/>
        </w:numPr>
        <w:spacing w:line="276" w:lineRule="auto"/>
        <w:jc w:val="both"/>
        <w:rPr>
          <w:rFonts w:ascii="Arial" w:hAnsi="Arial" w:cs="Arial"/>
          <w:sz w:val="22"/>
          <w:szCs w:val="22"/>
          <w:u w:val="single"/>
        </w:rPr>
      </w:pPr>
      <w:r w:rsidRPr="008E108D">
        <w:rPr>
          <w:rFonts w:ascii="Arial" w:hAnsi="Arial" w:cs="Arial"/>
          <w:sz w:val="22"/>
          <w:szCs w:val="22"/>
          <w:u w:val="single"/>
        </w:rPr>
        <w:t>Sekretarijat za imovinu – 1.000,00€</w:t>
      </w:r>
    </w:p>
    <w:p w:rsidR="00D21F90" w:rsidRPr="008E108D" w:rsidRDefault="00D21F90" w:rsidP="00944A97">
      <w:pPr>
        <w:pStyle w:val="ListParagraph"/>
        <w:numPr>
          <w:ilvl w:val="0"/>
          <w:numId w:val="32"/>
        </w:numPr>
        <w:spacing w:line="276" w:lineRule="auto"/>
        <w:jc w:val="both"/>
        <w:rPr>
          <w:rFonts w:ascii="Arial" w:hAnsi="Arial" w:cs="Arial"/>
          <w:i/>
          <w:sz w:val="22"/>
          <w:szCs w:val="22"/>
        </w:rPr>
      </w:pPr>
      <w:r w:rsidRPr="008E108D">
        <w:rPr>
          <w:rFonts w:ascii="Arial" w:hAnsi="Arial" w:cs="Arial"/>
          <w:bCs/>
          <w:sz w:val="22"/>
          <w:szCs w:val="22"/>
          <w:u w:val="single"/>
        </w:rPr>
        <w:t>Služba komunalne policije i inspekcije</w:t>
      </w:r>
      <w:r w:rsidR="00656C20" w:rsidRPr="008E108D">
        <w:rPr>
          <w:rFonts w:ascii="Arial" w:hAnsi="Arial" w:cs="Arial"/>
          <w:sz w:val="22"/>
          <w:szCs w:val="22"/>
          <w:u w:val="single"/>
        </w:rPr>
        <w:t xml:space="preserve"> - 3.6</w:t>
      </w:r>
      <w:r w:rsidRPr="008E108D">
        <w:rPr>
          <w:rFonts w:ascii="Arial" w:hAnsi="Arial" w:cs="Arial"/>
          <w:sz w:val="22"/>
          <w:szCs w:val="22"/>
          <w:u w:val="single"/>
        </w:rPr>
        <w:t>00,00€</w:t>
      </w:r>
      <w:r w:rsidRPr="008E108D">
        <w:rPr>
          <w:rFonts w:ascii="Arial" w:hAnsi="Arial" w:cs="Arial"/>
          <w:b/>
          <w:sz w:val="22"/>
          <w:szCs w:val="22"/>
        </w:rPr>
        <w:t xml:space="preserve"> - </w:t>
      </w:r>
      <w:r w:rsidRPr="008E108D">
        <w:rPr>
          <w:rFonts w:ascii="Arial" w:hAnsi="Arial" w:cs="Arial"/>
          <w:bCs/>
          <w:sz w:val="22"/>
          <w:szCs w:val="22"/>
        </w:rPr>
        <w:t xml:space="preserve">usluge vezano za vršenje komunalnog nadzora. </w:t>
      </w:r>
    </w:p>
    <w:p w:rsidR="00755D74" w:rsidRPr="008E108D" w:rsidRDefault="00755D74" w:rsidP="00755D74">
      <w:pPr>
        <w:spacing w:line="276" w:lineRule="auto"/>
        <w:jc w:val="both"/>
        <w:rPr>
          <w:rFonts w:ascii="Arial" w:hAnsi="Arial" w:cs="Arial"/>
          <w:i/>
          <w:sz w:val="22"/>
          <w:szCs w:val="22"/>
          <w:u w:val="single"/>
        </w:rPr>
      </w:pPr>
    </w:p>
    <w:p w:rsidR="00F94E4B" w:rsidRPr="008E108D" w:rsidRDefault="00F94E4B" w:rsidP="00F94E4B">
      <w:pPr>
        <w:spacing w:line="276" w:lineRule="auto"/>
        <w:jc w:val="both"/>
        <w:rPr>
          <w:rFonts w:ascii="Arial" w:hAnsi="Arial" w:cs="Arial"/>
          <w:i/>
          <w:sz w:val="22"/>
          <w:szCs w:val="22"/>
          <w:u w:val="single"/>
        </w:rPr>
      </w:pPr>
      <w:r w:rsidRPr="008E108D">
        <w:rPr>
          <w:rFonts w:ascii="Arial" w:hAnsi="Arial" w:cs="Arial"/>
          <w:i/>
          <w:sz w:val="22"/>
          <w:szCs w:val="22"/>
          <w:u w:val="single"/>
        </w:rPr>
        <w:t>Rashodi za tekuće održavanje planirani su u iznosu od 29.500,00€, i to:</w:t>
      </w:r>
    </w:p>
    <w:p w:rsidR="00F94E4B" w:rsidRPr="008E108D" w:rsidRDefault="00F94E4B" w:rsidP="00F94E4B">
      <w:pPr>
        <w:spacing w:line="276" w:lineRule="auto"/>
        <w:ind w:left="720"/>
        <w:jc w:val="both"/>
        <w:rPr>
          <w:rFonts w:ascii="Arial" w:hAnsi="Arial" w:cs="Arial"/>
          <w:sz w:val="22"/>
          <w:szCs w:val="22"/>
        </w:rPr>
      </w:pPr>
      <w:r w:rsidRPr="008E108D">
        <w:rPr>
          <w:rFonts w:ascii="Arial" w:hAnsi="Arial" w:cs="Arial"/>
          <w:i/>
          <w:sz w:val="22"/>
          <w:szCs w:val="22"/>
        </w:rPr>
        <w:t>•</w:t>
      </w:r>
      <w:r w:rsidRPr="008E108D">
        <w:rPr>
          <w:rFonts w:ascii="Arial" w:hAnsi="Arial" w:cs="Arial"/>
          <w:i/>
          <w:sz w:val="22"/>
          <w:szCs w:val="22"/>
        </w:rPr>
        <w:tab/>
      </w:r>
      <w:r w:rsidRPr="008E108D">
        <w:rPr>
          <w:rFonts w:ascii="Arial" w:hAnsi="Arial" w:cs="Arial"/>
          <w:sz w:val="22"/>
          <w:szCs w:val="22"/>
        </w:rPr>
        <w:t>za tekuće održavanje građevinskih objekata – zgrade opštine - 7.000,00€.</w:t>
      </w:r>
    </w:p>
    <w:p w:rsidR="00F94E4B" w:rsidRPr="008E108D" w:rsidRDefault="00F94E4B" w:rsidP="00F94E4B">
      <w:pPr>
        <w:spacing w:line="276" w:lineRule="auto"/>
        <w:ind w:left="720"/>
        <w:jc w:val="both"/>
        <w:rPr>
          <w:rFonts w:ascii="Arial" w:hAnsi="Arial" w:cs="Arial"/>
          <w:sz w:val="22"/>
          <w:szCs w:val="22"/>
        </w:rPr>
      </w:pPr>
      <w:r w:rsidRPr="008E108D">
        <w:rPr>
          <w:rFonts w:ascii="Arial" w:hAnsi="Arial" w:cs="Arial"/>
          <w:sz w:val="22"/>
          <w:szCs w:val="22"/>
        </w:rPr>
        <w:t>•</w:t>
      </w:r>
      <w:r w:rsidRPr="008E108D">
        <w:rPr>
          <w:rFonts w:ascii="Arial" w:hAnsi="Arial" w:cs="Arial"/>
          <w:sz w:val="22"/>
          <w:szCs w:val="22"/>
        </w:rPr>
        <w:tab/>
        <w:t xml:space="preserve">za tekuće održavanje opreme – vozila - 20.000,00€ </w:t>
      </w:r>
    </w:p>
    <w:p w:rsidR="00F94E4B" w:rsidRPr="008E108D" w:rsidRDefault="00F94E4B" w:rsidP="00F94E4B">
      <w:pPr>
        <w:spacing w:line="276" w:lineRule="auto"/>
        <w:ind w:left="720"/>
        <w:jc w:val="both"/>
        <w:rPr>
          <w:rFonts w:ascii="Arial" w:hAnsi="Arial" w:cs="Arial"/>
          <w:sz w:val="22"/>
          <w:szCs w:val="22"/>
        </w:rPr>
      </w:pPr>
      <w:r w:rsidRPr="008E108D">
        <w:rPr>
          <w:rFonts w:ascii="Arial" w:hAnsi="Arial" w:cs="Arial"/>
          <w:sz w:val="22"/>
          <w:szCs w:val="22"/>
        </w:rPr>
        <w:t>•</w:t>
      </w:r>
      <w:r w:rsidRPr="008E108D">
        <w:rPr>
          <w:rFonts w:ascii="Arial" w:hAnsi="Arial" w:cs="Arial"/>
          <w:sz w:val="22"/>
          <w:szCs w:val="22"/>
        </w:rPr>
        <w:tab/>
        <w:t>za tekuće održavanje opreme – kopir aparat  - 2.500,00€</w:t>
      </w:r>
    </w:p>
    <w:p w:rsidR="00F94E4B" w:rsidRPr="008E108D" w:rsidRDefault="00F94E4B" w:rsidP="00F94E4B">
      <w:pPr>
        <w:spacing w:line="276" w:lineRule="auto"/>
        <w:jc w:val="both"/>
        <w:rPr>
          <w:rFonts w:ascii="Arial" w:hAnsi="Arial" w:cs="Arial"/>
          <w:i/>
          <w:sz w:val="22"/>
          <w:szCs w:val="22"/>
        </w:rPr>
      </w:pPr>
      <w:r w:rsidRPr="008E108D">
        <w:rPr>
          <w:rFonts w:ascii="Arial" w:hAnsi="Arial" w:cs="Arial"/>
          <w:i/>
          <w:sz w:val="22"/>
          <w:szCs w:val="22"/>
        </w:rPr>
        <w:t xml:space="preserve">- Povećanje je bilo neophodno uslijed </w:t>
      </w:r>
      <w:r w:rsidR="00C13C6E">
        <w:rPr>
          <w:rFonts w:ascii="Arial" w:hAnsi="Arial" w:cs="Arial"/>
          <w:i/>
          <w:sz w:val="22"/>
          <w:szCs w:val="22"/>
        </w:rPr>
        <w:t xml:space="preserve">izmjene </w:t>
      </w:r>
      <w:r w:rsidRPr="008E108D">
        <w:rPr>
          <w:rFonts w:ascii="Arial" w:hAnsi="Arial" w:cs="Arial"/>
          <w:i/>
          <w:sz w:val="22"/>
          <w:szCs w:val="22"/>
        </w:rPr>
        <w:t>uslova na tržištu.</w:t>
      </w:r>
    </w:p>
    <w:p w:rsidR="00F94E4B" w:rsidRPr="008E108D" w:rsidRDefault="00F94E4B" w:rsidP="00F94E4B">
      <w:pPr>
        <w:spacing w:line="276" w:lineRule="auto"/>
        <w:jc w:val="both"/>
        <w:rPr>
          <w:rFonts w:ascii="Arial" w:hAnsi="Arial" w:cs="Arial"/>
          <w:i/>
          <w:sz w:val="22"/>
          <w:szCs w:val="22"/>
          <w:u w:val="single"/>
        </w:rPr>
      </w:pPr>
    </w:p>
    <w:p w:rsidR="00F94E4B" w:rsidRPr="008E108D" w:rsidRDefault="00F94E4B" w:rsidP="00F94E4B">
      <w:pPr>
        <w:spacing w:line="276" w:lineRule="auto"/>
        <w:jc w:val="both"/>
        <w:rPr>
          <w:rFonts w:ascii="Arial" w:hAnsi="Arial" w:cs="Arial"/>
          <w:i/>
          <w:sz w:val="22"/>
          <w:szCs w:val="22"/>
        </w:rPr>
      </w:pPr>
      <w:r w:rsidRPr="008E108D">
        <w:rPr>
          <w:rFonts w:ascii="Arial" w:hAnsi="Arial" w:cs="Arial"/>
          <w:i/>
          <w:sz w:val="22"/>
          <w:szCs w:val="22"/>
          <w:u w:val="single"/>
        </w:rPr>
        <w:lastRenderedPageBreak/>
        <w:t>Renta je planirana u iznosu od 50.000,00€</w:t>
      </w:r>
      <w:r w:rsidRPr="008E108D">
        <w:rPr>
          <w:rFonts w:ascii="Arial" w:hAnsi="Arial" w:cs="Arial"/>
          <w:i/>
          <w:sz w:val="22"/>
          <w:szCs w:val="22"/>
        </w:rPr>
        <w:t xml:space="preserve"> - za potrebe radnih kapaciteta opštine Tuzi.</w:t>
      </w:r>
    </w:p>
    <w:p w:rsidR="00F94E4B" w:rsidRPr="008E108D" w:rsidRDefault="00F94E4B" w:rsidP="00F94E4B">
      <w:pPr>
        <w:spacing w:line="276" w:lineRule="auto"/>
        <w:jc w:val="both"/>
        <w:rPr>
          <w:rFonts w:ascii="Arial" w:hAnsi="Arial" w:cs="Arial"/>
          <w:i/>
          <w:sz w:val="22"/>
          <w:szCs w:val="22"/>
        </w:rPr>
      </w:pPr>
    </w:p>
    <w:p w:rsidR="00F94E4B" w:rsidRPr="008E108D" w:rsidRDefault="00F94E4B" w:rsidP="00F94E4B">
      <w:pPr>
        <w:spacing w:line="276" w:lineRule="auto"/>
        <w:jc w:val="both"/>
        <w:rPr>
          <w:rFonts w:ascii="Arial" w:hAnsi="Arial" w:cs="Arial"/>
          <w:i/>
          <w:sz w:val="22"/>
          <w:szCs w:val="22"/>
        </w:rPr>
      </w:pPr>
      <w:r w:rsidRPr="008E108D">
        <w:rPr>
          <w:rFonts w:ascii="Arial" w:hAnsi="Arial" w:cs="Arial"/>
          <w:i/>
          <w:sz w:val="22"/>
          <w:szCs w:val="22"/>
          <w:u w:val="single"/>
        </w:rPr>
        <w:t>Subvencije za podršku poljoprivrednim proizvođačima su planirane u iznosu od 550.000,00€</w:t>
      </w:r>
      <w:r w:rsidRPr="008E108D">
        <w:rPr>
          <w:rFonts w:ascii="Arial" w:hAnsi="Arial" w:cs="Arial"/>
          <w:i/>
          <w:sz w:val="22"/>
          <w:szCs w:val="22"/>
        </w:rPr>
        <w:t xml:space="preserve">. Planirana sredstva </w:t>
      </w:r>
      <w:r w:rsidR="009453C5" w:rsidRPr="008E108D">
        <w:rPr>
          <w:rFonts w:ascii="Arial" w:hAnsi="Arial" w:cs="Arial"/>
          <w:i/>
          <w:sz w:val="22"/>
          <w:szCs w:val="22"/>
        </w:rPr>
        <w:t>su</w:t>
      </w:r>
      <w:r w:rsidRPr="008E108D">
        <w:rPr>
          <w:rFonts w:ascii="Arial" w:hAnsi="Arial" w:cs="Arial"/>
          <w:i/>
          <w:sz w:val="22"/>
          <w:szCs w:val="22"/>
        </w:rPr>
        <w:t xml:space="preserve"> opredijeljena posebnom Odlukom o uslovima, načinu i dinamici raspodjele sredstava budžeta opštine Tuzi za 2024. godinu namijenjenih za poljoprivredu.</w:t>
      </w:r>
    </w:p>
    <w:p w:rsidR="00F94E4B" w:rsidRPr="008E108D" w:rsidRDefault="00F94E4B" w:rsidP="00F94E4B">
      <w:pPr>
        <w:spacing w:line="276" w:lineRule="auto"/>
        <w:jc w:val="both"/>
        <w:rPr>
          <w:rFonts w:ascii="Arial" w:hAnsi="Arial" w:cs="Arial"/>
          <w:i/>
          <w:sz w:val="22"/>
          <w:szCs w:val="22"/>
          <w:u w:val="single"/>
        </w:rPr>
      </w:pPr>
    </w:p>
    <w:p w:rsidR="00F94E4B" w:rsidRPr="008E108D" w:rsidRDefault="00F94E4B" w:rsidP="00F94E4B">
      <w:pPr>
        <w:spacing w:line="276" w:lineRule="auto"/>
        <w:jc w:val="both"/>
        <w:rPr>
          <w:rFonts w:ascii="Arial" w:hAnsi="Arial" w:cs="Arial"/>
          <w:i/>
          <w:sz w:val="22"/>
          <w:szCs w:val="22"/>
        </w:rPr>
      </w:pPr>
      <w:r w:rsidRPr="008E108D">
        <w:rPr>
          <w:rFonts w:ascii="Arial" w:hAnsi="Arial" w:cs="Arial"/>
          <w:i/>
          <w:sz w:val="22"/>
          <w:szCs w:val="22"/>
          <w:u w:val="single"/>
        </w:rPr>
        <w:t xml:space="preserve">Ostali izdaci su planirani u iznosu od </w:t>
      </w:r>
      <w:r w:rsidR="009453C5" w:rsidRPr="008E108D">
        <w:rPr>
          <w:rFonts w:ascii="Arial" w:hAnsi="Arial" w:cs="Arial"/>
          <w:i/>
          <w:sz w:val="22"/>
          <w:szCs w:val="22"/>
          <w:u w:val="single"/>
        </w:rPr>
        <w:t>163.5</w:t>
      </w:r>
      <w:r w:rsidRPr="008E108D">
        <w:rPr>
          <w:rFonts w:ascii="Arial" w:hAnsi="Arial" w:cs="Arial"/>
          <w:i/>
          <w:sz w:val="22"/>
          <w:szCs w:val="22"/>
          <w:u w:val="single"/>
        </w:rPr>
        <w:t xml:space="preserve">00,00€ </w:t>
      </w:r>
      <w:r w:rsidRPr="008E108D">
        <w:rPr>
          <w:rFonts w:ascii="Arial" w:hAnsi="Arial" w:cs="Arial"/>
          <w:i/>
          <w:sz w:val="22"/>
          <w:szCs w:val="22"/>
        </w:rPr>
        <w:t>i obuhvataju izdatke:</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 xml:space="preserve">po osnovu isplate ugovora o djelu u iznosu od 52.000,00€, kod Službe predsjednika </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 xml:space="preserve">izdaci po osnovu sudskih i sl. troškova – </w:t>
      </w:r>
      <w:r w:rsidR="009453C5" w:rsidRPr="008E108D">
        <w:rPr>
          <w:rFonts w:ascii="Arial" w:hAnsi="Arial" w:cs="Arial"/>
          <w:sz w:val="22"/>
          <w:szCs w:val="22"/>
        </w:rPr>
        <w:t>15</w:t>
      </w:r>
      <w:r w:rsidRPr="008E108D">
        <w:rPr>
          <w:rFonts w:ascii="Arial" w:hAnsi="Arial" w:cs="Arial"/>
          <w:sz w:val="22"/>
          <w:szCs w:val="22"/>
        </w:rPr>
        <w:t>.000,00€</w:t>
      </w:r>
      <w:r w:rsidR="009453C5" w:rsidRPr="008E108D">
        <w:rPr>
          <w:rFonts w:ascii="Arial" w:hAnsi="Arial" w:cs="Arial"/>
          <w:sz w:val="22"/>
          <w:szCs w:val="22"/>
        </w:rPr>
        <w:t xml:space="preserve"> (sudski postupci su se povećali u 2024.godini)</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i</w:t>
      </w:r>
      <w:r w:rsidR="009453C5" w:rsidRPr="008E108D">
        <w:rPr>
          <w:rFonts w:ascii="Arial" w:hAnsi="Arial" w:cs="Arial"/>
          <w:sz w:val="22"/>
          <w:szCs w:val="22"/>
        </w:rPr>
        <w:t>zrada i održavanje softvera - 31.0</w:t>
      </w:r>
      <w:r w:rsidRPr="008E108D">
        <w:rPr>
          <w:rFonts w:ascii="Arial" w:hAnsi="Arial" w:cs="Arial"/>
          <w:sz w:val="22"/>
          <w:szCs w:val="22"/>
        </w:rPr>
        <w:t>00,00€</w:t>
      </w:r>
      <w:r w:rsidR="009453C5" w:rsidRPr="008E108D">
        <w:rPr>
          <w:rFonts w:ascii="Arial" w:hAnsi="Arial" w:cs="Arial"/>
          <w:sz w:val="22"/>
          <w:szCs w:val="22"/>
        </w:rPr>
        <w:t xml:space="preserve"> (potrebni su novi softveri u Sekretarijatu za razvoj i projekte)</w:t>
      </w:r>
    </w:p>
    <w:p w:rsidR="00F94E4B" w:rsidRPr="008E108D" w:rsidRDefault="009453C5"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osiguranje -  11</w:t>
      </w:r>
      <w:r w:rsidR="00F94E4B" w:rsidRPr="008E108D">
        <w:rPr>
          <w:rFonts w:ascii="Arial" w:hAnsi="Arial" w:cs="Arial"/>
          <w:sz w:val="22"/>
          <w:szCs w:val="22"/>
        </w:rPr>
        <w:t>.000,00€</w:t>
      </w:r>
      <w:r w:rsidRPr="008E108D">
        <w:rPr>
          <w:rFonts w:ascii="Arial" w:hAnsi="Arial" w:cs="Arial"/>
          <w:sz w:val="22"/>
          <w:szCs w:val="22"/>
        </w:rPr>
        <w:t xml:space="preserve"> - (troškovi osiguranja su se povećali)</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 xml:space="preserve">kontribucije za članstvo u domaćim i međ. organizacijama - 10.000,00€, </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 xml:space="preserve">komunalne naknade i javne česme - 6.500,00€ i </w:t>
      </w:r>
    </w:p>
    <w:p w:rsidR="00F94E4B" w:rsidRPr="008E108D" w:rsidRDefault="00F94E4B" w:rsidP="00944A97">
      <w:pPr>
        <w:pStyle w:val="ListParagraph"/>
        <w:numPr>
          <w:ilvl w:val="0"/>
          <w:numId w:val="34"/>
        </w:numPr>
        <w:spacing w:line="276" w:lineRule="auto"/>
        <w:jc w:val="both"/>
        <w:rPr>
          <w:rFonts w:ascii="Arial" w:hAnsi="Arial" w:cs="Arial"/>
          <w:sz w:val="22"/>
          <w:szCs w:val="22"/>
        </w:rPr>
      </w:pPr>
      <w:r w:rsidRPr="008E108D">
        <w:rPr>
          <w:rFonts w:ascii="Arial" w:hAnsi="Arial" w:cs="Arial"/>
          <w:sz w:val="22"/>
          <w:szCs w:val="22"/>
        </w:rPr>
        <w:t>ostalo - 38.000,00€  (u saradnji sa Unijom albanskih opština u regionu planirana su sredstva u iznosu od 30.000,00€ za finansiranje projekta „Muza competition“., dok je 8.000,00€ planirano za ostale izdatke unutar Sekretarijata za finansije).</w:t>
      </w:r>
    </w:p>
    <w:p w:rsidR="009453C5" w:rsidRDefault="009453C5" w:rsidP="006F1C77">
      <w:pPr>
        <w:spacing w:line="276" w:lineRule="auto"/>
        <w:jc w:val="both"/>
        <w:rPr>
          <w:rFonts w:ascii="Arial" w:hAnsi="Arial" w:cs="Arial"/>
          <w:sz w:val="22"/>
          <w:szCs w:val="22"/>
        </w:rPr>
      </w:pPr>
    </w:p>
    <w:p w:rsidR="00C13C6E" w:rsidRPr="008E108D" w:rsidRDefault="00C13C6E" w:rsidP="006F1C77">
      <w:pPr>
        <w:spacing w:line="276" w:lineRule="auto"/>
        <w:jc w:val="both"/>
        <w:rPr>
          <w:rFonts w:ascii="Arial" w:hAnsi="Arial" w:cs="Arial"/>
          <w:sz w:val="22"/>
          <w:szCs w:val="22"/>
        </w:rPr>
      </w:pPr>
    </w:p>
    <w:p w:rsidR="00884AA7" w:rsidRPr="008E108D" w:rsidRDefault="000C1EC2" w:rsidP="00884AA7">
      <w:pPr>
        <w:spacing w:line="276" w:lineRule="auto"/>
        <w:jc w:val="both"/>
        <w:rPr>
          <w:rFonts w:ascii="Arial" w:hAnsi="Arial" w:cs="Arial"/>
          <w:b/>
          <w:sz w:val="22"/>
          <w:szCs w:val="22"/>
        </w:rPr>
      </w:pPr>
      <w:r w:rsidRPr="008E108D">
        <w:rPr>
          <w:rFonts w:ascii="Arial" w:hAnsi="Arial" w:cs="Arial"/>
          <w:b/>
          <w:sz w:val="22"/>
          <w:szCs w:val="22"/>
          <w:u w:val="single"/>
        </w:rPr>
        <w:t xml:space="preserve">II </w:t>
      </w:r>
      <w:r w:rsidR="00884AA7" w:rsidRPr="008E108D">
        <w:rPr>
          <w:rFonts w:ascii="Arial" w:hAnsi="Arial" w:cs="Arial"/>
          <w:b/>
          <w:sz w:val="22"/>
          <w:szCs w:val="22"/>
          <w:u w:val="single"/>
        </w:rPr>
        <w:t xml:space="preserve">Transferi institucijama, pojedincima, nevladinom i javnom sektoru i ostali transferi </w:t>
      </w:r>
    </w:p>
    <w:p w:rsidR="000C1EC2" w:rsidRPr="008E108D" w:rsidRDefault="000C1EC2" w:rsidP="000C1EC2">
      <w:pPr>
        <w:spacing w:line="276" w:lineRule="auto"/>
        <w:jc w:val="both"/>
        <w:rPr>
          <w:rFonts w:ascii="Arial" w:hAnsi="Arial" w:cs="Arial"/>
          <w:sz w:val="22"/>
          <w:szCs w:val="22"/>
          <w:u w:val="single"/>
        </w:rPr>
      </w:pPr>
    </w:p>
    <w:p w:rsidR="000C1EC2" w:rsidRPr="008E108D" w:rsidRDefault="000C1EC2" w:rsidP="000C1EC2">
      <w:pPr>
        <w:spacing w:line="276" w:lineRule="auto"/>
        <w:jc w:val="both"/>
        <w:rPr>
          <w:rFonts w:ascii="Arial" w:hAnsi="Arial" w:cs="Arial"/>
          <w:sz w:val="22"/>
          <w:szCs w:val="22"/>
        </w:rPr>
      </w:pPr>
      <w:r w:rsidRPr="008E108D">
        <w:rPr>
          <w:rFonts w:ascii="Arial" w:hAnsi="Arial" w:cs="Arial"/>
          <w:sz w:val="22"/>
          <w:szCs w:val="22"/>
          <w:u w:val="single"/>
        </w:rPr>
        <w:t xml:space="preserve">Transferi institucijama, pojedincima, nevladinom i javnom sektoru i ostali transferi </w:t>
      </w:r>
      <w:r w:rsidRPr="008E108D">
        <w:rPr>
          <w:rFonts w:ascii="Arial" w:hAnsi="Arial" w:cs="Arial"/>
          <w:sz w:val="22"/>
          <w:szCs w:val="22"/>
        </w:rPr>
        <w:t xml:space="preserve">planirani su u iznosu od </w:t>
      </w:r>
      <w:r w:rsidR="00160081">
        <w:rPr>
          <w:rFonts w:ascii="Arial" w:hAnsi="Arial" w:cs="Arial"/>
          <w:b/>
          <w:bCs/>
          <w:sz w:val="22"/>
          <w:szCs w:val="22"/>
          <w:u w:val="single"/>
        </w:rPr>
        <w:t>2.048</w:t>
      </w:r>
      <w:r w:rsidR="00EA4D3A">
        <w:rPr>
          <w:rFonts w:ascii="Arial" w:hAnsi="Arial" w:cs="Arial"/>
          <w:b/>
          <w:sz w:val="22"/>
          <w:szCs w:val="22"/>
          <w:u w:val="single"/>
        </w:rPr>
        <w:t>.8</w:t>
      </w:r>
      <w:r w:rsidRPr="008E108D">
        <w:rPr>
          <w:rFonts w:ascii="Arial" w:hAnsi="Arial" w:cs="Arial"/>
          <w:b/>
          <w:sz w:val="22"/>
          <w:szCs w:val="22"/>
          <w:u w:val="single"/>
        </w:rPr>
        <w:t>70,00€</w:t>
      </w:r>
      <w:r w:rsidRPr="008E108D">
        <w:rPr>
          <w:rFonts w:ascii="Arial" w:hAnsi="Arial" w:cs="Arial"/>
          <w:sz w:val="22"/>
          <w:szCs w:val="22"/>
          <w:u w:val="single"/>
        </w:rPr>
        <w:t xml:space="preserve">, </w:t>
      </w:r>
      <w:r w:rsidRPr="008E108D">
        <w:rPr>
          <w:rFonts w:ascii="Arial" w:hAnsi="Arial" w:cs="Arial"/>
          <w:sz w:val="22"/>
          <w:szCs w:val="22"/>
        </w:rPr>
        <w:t xml:space="preserve">što je za </w:t>
      </w:r>
      <w:r w:rsidR="008153F3">
        <w:rPr>
          <w:rFonts w:ascii="Arial" w:hAnsi="Arial" w:cs="Arial"/>
          <w:sz w:val="22"/>
          <w:szCs w:val="22"/>
          <w:u w:val="single"/>
        </w:rPr>
        <w:t>29,90</w:t>
      </w:r>
      <w:r w:rsidRPr="008E108D">
        <w:rPr>
          <w:rFonts w:ascii="Arial" w:hAnsi="Arial" w:cs="Arial"/>
          <w:sz w:val="22"/>
          <w:szCs w:val="22"/>
          <w:u w:val="single"/>
        </w:rPr>
        <w:t>%</w:t>
      </w:r>
      <w:r w:rsidRPr="008E108D">
        <w:rPr>
          <w:rFonts w:ascii="Arial" w:hAnsi="Arial" w:cs="Arial"/>
          <w:sz w:val="22"/>
          <w:szCs w:val="22"/>
        </w:rPr>
        <w:t xml:space="preserve"> više planirano u odnosu na Odluku o Budžetu opštine Tuzi za 2024.godinu.</w:t>
      </w:r>
    </w:p>
    <w:p w:rsidR="00884AA7" w:rsidRPr="008E108D" w:rsidRDefault="00884AA7" w:rsidP="00884AA7">
      <w:pPr>
        <w:spacing w:line="276" w:lineRule="auto"/>
        <w:jc w:val="both"/>
        <w:rPr>
          <w:rFonts w:ascii="Arial" w:hAnsi="Arial" w:cs="Arial"/>
          <w:sz w:val="22"/>
          <w:szCs w:val="22"/>
        </w:rPr>
      </w:pPr>
    </w:p>
    <w:tbl>
      <w:tblPr>
        <w:tblStyle w:val="TableGrid"/>
        <w:tblW w:w="11548" w:type="dxa"/>
        <w:tblInd w:w="-1073" w:type="dxa"/>
        <w:tblBorders>
          <w:top w:val="double" w:sz="4" w:space="0" w:color="auto"/>
          <w:left w:val="double" w:sz="4" w:space="0" w:color="auto"/>
          <w:bottom w:val="double" w:sz="4" w:space="0" w:color="auto"/>
          <w:right w:val="double" w:sz="4" w:space="0" w:color="auto"/>
        </w:tblBorders>
        <w:tblLayout w:type="fixed"/>
        <w:tblLook w:val="04A0"/>
      </w:tblPr>
      <w:tblGrid>
        <w:gridCol w:w="582"/>
        <w:gridCol w:w="3479"/>
        <w:gridCol w:w="1710"/>
        <w:gridCol w:w="1710"/>
        <w:gridCol w:w="1260"/>
        <w:gridCol w:w="1710"/>
        <w:gridCol w:w="1097"/>
      </w:tblGrid>
      <w:tr w:rsidR="00EA37A4" w:rsidRPr="008E108D" w:rsidTr="00287CCF">
        <w:tc>
          <w:tcPr>
            <w:tcW w:w="582" w:type="dxa"/>
            <w:shd w:val="clear" w:color="auto" w:fill="8EAADB" w:themeFill="accent1" w:themeFillTint="99"/>
          </w:tcPr>
          <w:p w:rsidR="00884AA7" w:rsidRPr="008E108D" w:rsidRDefault="00884AA7" w:rsidP="00111827">
            <w:pPr>
              <w:spacing w:line="276" w:lineRule="auto"/>
              <w:jc w:val="both"/>
              <w:rPr>
                <w:rFonts w:ascii="Arial" w:hAnsi="Arial" w:cs="Arial"/>
                <w:b/>
                <w:sz w:val="20"/>
                <w:szCs w:val="20"/>
              </w:rPr>
            </w:pPr>
            <w:r w:rsidRPr="008E108D">
              <w:rPr>
                <w:rFonts w:ascii="Arial" w:hAnsi="Arial" w:cs="Arial"/>
                <w:b/>
                <w:sz w:val="20"/>
                <w:szCs w:val="20"/>
              </w:rPr>
              <w:t>Br.</w:t>
            </w:r>
          </w:p>
        </w:tc>
        <w:tc>
          <w:tcPr>
            <w:tcW w:w="3479" w:type="dxa"/>
            <w:shd w:val="clear" w:color="auto" w:fill="8EAADB" w:themeFill="accent1" w:themeFillTint="99"/>
          </w:tcPr>
          <w:p w:rsidR="00884AA7" w:rsidRPr="008E108D" w:rsidRDefault="00884AA7" w:rsidP="00111827">
            <w:pPr>
              <w:spacing w:line="276" w:lineRule="auto"/>
              <w:jc w:val="both"/>
              <w:rPr>
                <w:rFonts w:ascii="Arial" w:hAnsi="Arial" w:cs="Arial"/>
                <w:b/>
                <w:sz w:val="20"/>
                <w:szCs w:val="20"/>
              </w:rPr>
            </w:pPr>
            <w:r w:rsidRPr="008E108D">
              <w:rPr>
                <w:rFonts w:ascii="Arial" w:hAnsi="Arial" w:cs="Arial"/>
                <w:b/>
                <w:sz w:val="20"/>
                <w:szCs w:val="20"/>
              </w:rPr>
              <w:t>Transferi institucijama, pojedincima, nevladinom i javnom sektoru i ostali transferi</w:t>
            </w:r>
          </w:p>
        </w:tc>
        <w:tc>
          <w:tcPr>
            <w:tcW w:w="1710" w:type="dxa"/>
            <w:shd w:val="clear" w:color="auto" w:fill="8EAADB" w:themeFill="accent1" w:themeFillTint="99"/>
            <w:vAlign w:val="center"/>
          </w:tcPr>
          <w:p w:rsidR="00884AA7" w:rsidRPr="008E108D" w:rsidRDefault="00884AA7" w:rsidP="00111827">
            <w:pPr>
              <w:spacing w:line="276" w:lineRule="auto"/>
              <w:jc w:val="center"/>
              <w:rPr>
                <w:rFonts w:ascii="Arial" w:hAnsi="Arial" w:cs="Arial"/>
                <w:b/>
                <w:sz w:val="20"/>
                <w:szCs w:val="20"/>
              </w:rPr>
            </w:pPr>
            <w:r w:rsidRPr="008E108D">
              <w:rPr>
                <w:rFonts w:ascii="Arial" w:hAnsi="Arial" w:cs="Arial"/>
                <w:b/>
                <w:sz w:val="20"/>
                <w:szCs w:val="20"/>
              </w:rPr>
              <w:t xml:space="preserve">Plan za </w:t>
            </w:r>
            <w:r w:rsidR="009453C5" w:rsidRPr="008E108D">
              <w:rPr>
                <w:rFonts w:ascii="Arial" w:hAnsi="Arial" w:cs="Arial"/>
                <w:b/>
                <w:sz w:val="20"/>
                <w:szCs w:val="20"/>
              </w:rPr>
              <w:t>2024</w:t>
            </w:r>
            <w:r w:rsidRPr="008E108D">
              <w:rPr>
                <w:rFonts w:ascii="Arial" w:hAnsi="Arial" w:cs="Arial"/>
                <w:b/>
                <w:sz w:val="20"/>
                <w:szCs w:val="20"/>
              </w:rPr>
              <w:t>.</w:t>
            </w:r>
          </w:p>
        </w:tc>
        <w:tc>
          <w:tcPr>
            <w:tcW w:w="1710" w:type="dxa"/>
            <w:shd w:val="clear" w:color="auto" w:fill="8EAADB" w:themeFill="accent1" w:themeFillTint="99"/>
          </w:tcPr>
          <w:p w:rsidR="00884AA7" w:rsidRPr="008E108D" w:rsidRDefault="00884AA7" w:rsidP="009453C5">
            <w:pPr>
              <w:spacing w:line="276" w:lineRule="auto"/>
              <w:jc w:val="center"/>
              <w:rPr>
                <w:rFonts w:ascii="Arial" w:hAnsi="Arial" w:cs="Arial"/>
                <w:b/>
                <w:sz w:val="20"/>
                <w:szCs w:val="20"/>
              </w:rPr>
            </w:pPr>
            <w:r w:rsidRPr="008E108D">
              <w:rPr>
                <w:rFonts w:ascii="Arial" w:hAnsi="Arial" w:cs="Arial"/>
                <w:b/>
                <w:sz w:val="20"/>
                <w:szCs w:val="20"/>
              </w:rPr>
              <w:t>Ostvareno (01.01.-</w:t>
            </w:r>
            <w:r w:rsidR="009453C5" w:rsidRPr="008E108D">
              <w:rPr>
                <w:rFonts w:ascii="Arial" w:hAnsi="Arial" w:cs="Arial"/>
                <w:b/>
                <w:sz w:val="20"/>
                <w:szCs w:val="20"/>
              </w:rPr>
              <w:t>13.06.2024)</w:t>
            </w:r>
          </w:p>
        </w:tc>
        <w:tc>
          <w:tcPr>
            <w:tcW w:w="1260" w:type="dxa"/>
            <w:shd w:val="clear" w:color="auto" w:fill="8EAADB" w:themeFill="accent1" w:themeFillTint="99"/>
            <w:vAlign w:val="center"/>
          </w:tcPr>
          <w:p w:rsidR="00884AA7" w:rsidRPr="008E108D" w:rsidRDefault="00884AA7" w:rsidP="00111827">
            <w:pPr>
              <w:spacing w:line="276" w:lineRule="auto"/>
              <w:jc w:val="center"/>
              <w:rPr>
                <w:rFonts w:ascii="Arial" w:hAnsi="Arial" w:cs="Arial"/>
                <w:b/>
                <w:sz w:val="20"/>
                <w:szCs w:val="20"/>
              </w:rPr>
            </w:pPr>
            <w:r w:rsidRPr="008E108D">
              <w:rPr>
                <w:rFonts w:ascii="Arial" w:hAnsi="Arial" w:cs="Arial"/>
                <w:b/>
                <w:sz w:val="20"/>
                <w:szCs w:val="20"/>
              </w:rPr>
              <w:t>%</w:t>
            </w:r>
          </w:p>
          <w:p w:rsidR="00884AA7" w:rsidRPr="008E108D" w:rsidRDefault="00884AA7" w:rsidP="00111827">
            <w:pPr>
              <w:spacing w:line="276" w:lineRule="auto"/>
              <w:jc w:val="center"/>
              <w:rPr>
                <w:rFonts w:ascii="Arial" w:hAnsi="Arial" w:cs="Arial"/>
                <w:b/>
                <w:sz w:val="20"/>
                <w:szCs w:val="20"/>
              </w:rPr>
            </w:pPr>
            <w:r w:rsidRPr="008E108D">
              <w:rPr>
                <w:rFonts w:ascii="Arial" w:hAnsi="Arial" w:cs="Arial"/>
                <w:b/>
                <w:sz w:val="20"/>
                <w:szCs w:val="20"/>
              </w:rPr>
              <w:t>(4/3)</w:t>
            </w:r>
          </w:p>
        </w:tc>
        <w:tc>
          <w:tcPr>
            <w:tcW w:w="1710" w:type="dxa"/>
            <w:shd w:val="clear" w:color="auto" w:fill="8EAADB" w:themeFill="accent1" w:themeFillTint="99"/>
            <w:vAlign w:val="center"/>
          </w:tcPr>
          <w:p w:rsidR="00884AA7" w:rsidRPr="008E108D" w:rsidRDefault="00884AA7" w:rsidP="00111827">
            <w:pPr>
              <w:spacing w:line="276" w:lineRule="auto"/>
              <w:jc w:val="center"/>
              <w:rPr>
                <w:rFonts w:ascii="Arial" w:hAnsi="Arial" w:cs="Arial"/>
                <w:b/>
                <w:color w:val="FF0000"/>
                <w:sz w:val="20"/>
                <w:szCs w:val="20"/>
              </w:rPr>
            </w:pPr>
            <w:r w:rsidRPr="008E108D">
              <w:rPr>
                <w:rFonts w:ascii="Arial" w:hAnsi="Arial" w:cs="Arial"/>
                <w:b/>
                <w:sz w:val="20"/>
                <w:szCs w:val="20"/>
              </w:rPr>
              <w:t>Rebalans 202</w:t>
            </w:r>
            <w:r w:rsidR="009453C5" w:rsidRPr="008E108D">
              <w:rPr>
                <w:rFonts w:ascii="Arial" w:hAnsi="Arial" w:cs="Arial"/>
                <w:b/>
                <w:sz w:val="20"/>
                <w:szCs w:val="20"/>
              </w:rPr>
              <w:t>4</w:t>
            </w:r>
            <w:r w:rsidRPr="008E108D">
              <w:rPr>
                <w:rFonts w:ascii="Arial" w:hAnsi="Arial" w:cs="Arial"/>
                <w:b/>
                <w:sz w:val="20"/>
                <w:szCs w:val="20"/>
              </w:rPr>
              <w:t>.</w:t>
            </w:r>
          </w:p>
        </w:tc>
        <w:tc>
          <w:tcPr>
            <w:tcW w:w="1097" w:type="dxa"/>
            <w:shd w:val="clear" w:color="auto" w:fill="8EAADB" w:themeFill="accent1" w:themeFillTint="99"/>
            <w:vAlign w:val="center"/>
          </w:tcPr>
          <w:p w:rsidR="00884AA7" w:rsidRPr="008E108D" w:rsidRDefault="00884AA7" w:rsidP="00111827">
            <w:pPr>
              <w:spacing w:line="276" w:lineRule="auto"/>
              <w:jc w:val="center"/>
              <w:rPr>
                <w:rFonts w:ascii="Arial" w:hAnsi="Arial" w:cs="Arial"/>
                <w:b/>
                <w:sz w:val="20"/>
                <w:szCs w:val="20"/>
              </w:rPr>
            </w:pPr>
            <w:r w:rsidRPr="008E108D">
              <w:rPr>
                <w:rFonts w:ascii="Arial" w:hAnsi="Arial" w:cs="Arial"/>
                <w:b/>
                <w:sz w:val="20"/>
                <w:szCs w:val="20"/>
              </w:rPr>
              <w:t>%</w:t>
            </w:r>
          </w:p>
          <w:p w:rsidR="00884AA7" w:rsidRPr="008E108D" w:rsidRDefault="00884AA7" w:rsidP="00111827">
            <w:pPr>
              <w:spacing w:line="276" w:lineRule="auto"/>
              <w:jc w:val="center"/>
              <w:rPr>
                <w:rFonts w:ascii="Arial" w:hAnsi="Arial" w:cs="Arial"/>
                <w:b/>
                <w:sz w:val="20"/>
                <w:szCs w:val="20"/>
              </w:rPr>
            </w:pPr>
            <w:r w:rsidRPr="008E108D">
              <w:rPr>
                <w:rFonts w:ascii="Arial" w:hAnsi="Arial" w:cs="Arial"/>
                <w:b/>
                <w:sz w:val="20"/>
                <w:szCs w:val="20"/>
              </w:rPr>
              <w:t>(6/3)</w:t>
            </w:r>
          </w:p>
        </w:tc>
      </w:tr>
      <w:tr w:rsidR="00EA37A4" w:rsidRPr="008E108D" w:rsidTr="00287CCF">
        <w:tc>
          <w:tcPr>
            <w:tcW w:w="582"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1</w:t>
            </w:r>
          </w:p>
        </w:tc>
        <w:tc>
          <w:tcPr>
            <w:tcW w:w="3479"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2</w:t>
            </w:r>
          </w:p>
        </w:tc>
        <w:tc>
          <w:tcPr>
            <w:tcW w:w="1710"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3</w:t>
            </w:r>
          </w:p>
        </w:tc>
        <w:tc>
          <w:tcPr>
            <w:tcW w:w="1710"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4</w:t>
            </w:r>
          </w:p>
        </w:tc>
        <w:tc>
          <w:tcPr>
            <w:tcW w:w="1260"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5</w:t>
            </w:r>
          </w:p>
        </w:tc>
        <w:tc>
          <w:tcPr>
            <w:tcW w:w="1710"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6</w:t>
            </w:r>
          </w:p>
        </w:tc>
        <w:tc>
          <w:tcPr>
            <w:tcW w:w="1097" w:type="dxa"/>
            <w:vAlign w:val="center"/>
          </w:tcPr>
          <w:p w:rsidR="00884AA7" w:rsidRPr="008E108D" w:rsidRDefault="00884AA7" w:rsidP="00111827">
            <w:pPr>
              <w:spacing w:line="276" w:lineRule="auto"/>
              <w:rPr>
                <w:rFonts w:ascii="Arial" w:hAnsi="Arial" w:cs="Arial"/>
                <w:sz w:val="20"/>
                <w:szCs w:val="20"/>
              </w:rPr>
            </w:pPr>
            <w:r w:rsidRPr="008E108D">
              <w:rPr>
                <w:rFonts w:ascii="Arial" w:hAnsi="Arial" w:cs="Arial"/>
                <w:sz w:val="20"/>
                <w:szCs w:val="20"/>
              </w:rPr>
              <w:t>7</w:t>
            </w:r>
          </w:p>
        </w:tc>
      </w:tr>
      <w:tr w:rsidR="007979DF" w:rsidRPr="008E108D" w:rsidTr="007979DF">
        <w:tc>
          <w:tcPr>
            <w:tcW w:w="582" w:type="dxa"/>
            <w:vAlign w:val="center"/>
          </w:tcPr>
          <w:p w:rsidR="007979DF" w:rsidRPr="008E108D" w:rsidRDefault="007979DF" w:rsidP="00111827">
            <w:pPr>
              <w:spacing w:line="276" w:lineRule="auto"/>
              <w:rPr>
                <w:rFonts w:ascii="Arial" w:hAnsi="Arial" w:cs="Arial"/>
                <w:sz w:val="20"/>
                <w:szCs w:val="20"/>
              </w:rPr>
            </w:pPr>
            <w:r w:rsidRPr="008E108D">
              <w:rPr>
                <w:rFonts w:ascii="Arial" w:hAnsi="Arial" w:cs="Arial"/>
                <w:sz w:val="20"/>
                <w:szCs w:val="20"/>
              </w:rPr>
              <w:t>1.</w:t>
            </w:r>
          </w:p>
        </w:tc>
        <w:tc>
          <w:tcPr>
            <w:tcW w:w="3479" w:type="dxa"/>
            <w:vAlign w:val="center"/>
          </w:tcPr>
          <w:p w:rsidR="007979DF" w:rsidRPr="008E108D" w:rsidRDefault="007979DF" w:rsidP="00111827">
            <w:pPr>
              <w:spacing w:line="276" w:lineRule="auto"/>
              <w:rPr>
                <w:rFonts w:ascii="Arial" w:hAnsi="Arial" w:cs="Arial"/>
                <w:sz w:val="20"/>
                <w:szCs w:val="20"/>
              </w:rPr>
            </w:pPr>
            <w:r w:rsidRPr="008E108D">
              <w:rPr>
                <w:rFonts w:ascii="Arial" w:hAnsi="Arial" w:cs="Arial"/>
                <w:sz w:val="20"/>
                <w:szCs w:val="20"/>
              </w:rPr>
              <w:t>Transferi institucijama, pojedincima, nevladinom i javnom sektoru</w:t>
            </w:r>
          </w:p>
        </w:tc>
        <w:tc>
          <w:tcPr>
            <w:tcW w:w="171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877.300,00 €</w:t>
            </w:r>
          </w:p>
        </w:tc>
        <w:tc>
          <w:tcPr>
            <w:tcW w:w="171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623.522,97 €</w:t>
            </w:r>
          </w:p>
        </w:tc>
        <w:tc>
          <w:tcPr>
            <w:tcW w:w="126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67,34%</w:t>
            </w:r>
          </w:p>
        </w:tc>
        <w:tc>
          <w:tcPr>
            <w:tcW w:w="1710" w:type="dxa"/>
            <w:vAlign w:val="center"/>
          </w:tcPr>
          <w:p w:rsidR="007979DF" w:rsidRPr="008E108D" w:rsidRDefault="007979DF" w:rsidP="000C1EC2">
            <w:pPr>
              <w:jc w:val="center"/>
              <w:rPr>
                <w:rFonts w:ascii="Arial" w:hAnsi="Arial" w:cs="Arial"/>
                <w:color w:val="000000"/>
                <w:sz w:val="20"/>
                <w:szCs w:val="20"/>
              </w:rPr>
            </w:pPr>
            <w:r>
              <w:rPr>
                <w:rFonts w:ascii="Arial" w:hAnsi="Arial" w:cs="Arial"/>
                <w:color w:val="000000"/>
                <w:sz w:val="20"/>
                <w:szCs w:val="20"/>
              </w:rPr>
              <w:t>965.8</w:t>
            </w:r>
            <w:r w:rsidRPr="008E108D">
              <w:rPr>
                <w:rFonts w:ascii="Arial" w:hAnsi="Arial" w:cs="Arial"/>
                <w:color w:val="000000"/>
                <w:sz w:val="20"/>
                <w:szCs w:val="20"/>
              </w:rPr>
              <w:t>70,00 €</w:t>
            </w:r>
          </w:p>
        </w:tc>
        <w:tc>
          <w:tcPr>
            <w:tcW w:w="1097" w:type="dxa"/>
            <w:vAlign w:val="center"/>
          </w:tcPr>
          <w:p w:rsidR="007979DF" w:rsidRDefault="007979DF" w:rsidP="007979DF">
            <w:pPr>
              <w:jc w:val="center"/>
              <w:rPr>
                <w:rFonts w:ascii="Arial" w:hAnsi="Arial" w:cs="Arial"/>
                <w:color w:val="000000"/>
                <w:sz w:val="20"/>
                <w:szCs w:val="20"/>
              </w:rPr>
            </w:pPr>
            <w:r>
              <w:rPr>
                <w:rFonts w:ascii="Arial" w:hAnsi="Arial" w:cs="Arial"/>
                <w:color w:val="000000"/>
                <w:sz w:val="20"/>
                <w:szCs w:val="20"/>
              </w:rPr>
              <w:t>109,62%</w:t>
            </w:r>
          </w:p>
        </w:tc>
      </w:tr>
      <w:tr w:rsidR="007979DF" w:rsidRPr="008E108D" w:rsidTr="007979DF">
        <w:tc>
          <w:tcPr>
            <w:tcW w:w="582" w:type="dxa"/>
            <w:vAlign w:val="center"/>
          </w:tcPr>
          <w:p w:rsidR="007979DF" w:rsidRPr="008E108D" w:rsidRDefault="007979DF" w:rsidP="00111827">
            <w:pPr>
              <w:spacing w:line="276" w:lineRule="auto"/>
              <w:rPr>
                <w:rFonts w:ascii="Arial" w:hAnsi="Arial" w:cs="Arial"/>
                <w:sz w:val="20"/>
                <w:szCs w:val="20"/>
              </w:rPr>
            </w:pPr>
            <w:r w:rsidRPr="008E108D">
              <w:rPr>
                <w:rFonts w:ascii="Arial" w:hAnsi="Arial" w:cs="Arial"/>
                <w:sz w:val="20"/>
                <w:szCs w:val="20"/>
              </w:rPr>
              <w:t>2.</w:t>
            </w:r>
          </w:p>
        </w:tc>
        <w:tc>
          <w:tcPr>
            <w:tcW w:w="3479" w:type="dxa"/>
            <w:vAlign w:val="center"/>
          </w:tcPr>
          <w:p w:rsidR="007979DF" w:rsidRPr="008E108D" w:rsidRDefault="007979DF" w:rsidP="00111827">
            <w:pPr>
              <w:spacing w:line="276" w:lineRule="auto"/>
              <w:rPr>
                <w:rFonts w:ascii="Arial" w:hAnsi="Arial" w:cs="Arial"/>
                <w:sz w:val="20"/>
                <w:szCs w:val="20"/>
              </w:rPr>
            </w:pPr>
            <w:r w:rsidRPr="008E108D">
              <w:rPr>
                <w:rFonts w:ascii="Arial" w:hAnsi="Arial" w:cs="Arial"/>
                <w:sz w:val="20"/>
                <w:szCs w:val="20"/>
              </w:rPr>
              <w:t>Ostali transferi</w:t>
            </w:r>
          </w:p>
        </w:tc>
        <w:tc>
          <w:tcPr>
            <w:tcW w:w="171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700.000,00 €</w:t>
            </w:r>
          </w:p>
        </w:tc>
        <w:tc>
          <w:tcPr>
            <w:tcW w:w="171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577.026,61 €</w:t>
            </w:r>
          </w:p>
        </w:tc>
        <w:tc>
          <w:tcPr>
            <w:tcW w:w="1260" w:type="dxa"/>
            <w:vAlign w:val="center"/>
          </w:tcPr>
          <w:p w:rsidR="007979DF" w:rsidRPr="008E108D" w:rsidRDefault="007979DF" w:rsidP="000C1EC2">
            <w:pPr>
              <w:jc w:val="center"/>
              <w:rPr>
                <w:rFonts w:ascii="Arial" w:hAnsi="Arial" w:cs="Arial"/>
                <w:color w:val="000000"/>
                <w:sz w:val="20"/>
                <w:szCs w:val="20"/>
              </w:rPr>
            </w:pPr>
            <w:r w:rsidRPr="008E108D">
              <w:rPr>
                <w:rFonts w:ascii="Arial" w:hAnsi="Arial" w:cs="Arial"/>
                <w:color w:val="000000"/>
                <w:sz w:val="20"/>
                <w:szCs w:val="20"/>
              </w:rPr>
              <w:t>82,43%</w:t>
            </w:r>
          </w:p>
        </w:tc>
        <w:tc>
          <w:tcPr>
            <w:tcW w:w="1710" w:type="dxa"/>
            <w:vAlign w:val="center"/>
          </w:tcPr>
          <w:p w:rsidR="007979DF" w:rsidRPr="008E108D" w:rsidRDefault="00160081" w:rsidP="000C1EC2">
            <w:pPr>
              <w:jc w:val="center"/>
              <w:rPr>
                <w:rFonts w:ascii="Arial" w:hAnsi="Arial" w:cs="Arial"/>
                <w:color w:val="000000"/>
                <w:sz w:val="20"/>
                <w:szCs w:val="20"/>
              </w:rPr>
            </w:pPr>
            <w:r>
              <w:rPr>
                <w:rFonts w:ascii="Arial" w:hAnsi="Arial" w:cs="Arial"/>
                <w:color w:val="000000"/>
                <w:sz w:val="20"/>
                <w:szCs w:val="20"/>
              </w:rPr>
              <w:t>1.083</w:t>
            </w:r>
            <w:r w:rsidR="007979DF" w:rsidRPr="008E108D">
              <w:rPr>
                <w:rFonts w:ascii="Arial" w:hAnsi="Arial" w:cs="Arial"/>
                <w:color w:val="000000"/>
                <w:sz w:val="20"/>
                <w:szCs w:val="20"/>
              </w:rPr>
              <w:t>.000,00 €</w:t>
            </w:r>
          </w:p>
        </w:tc>
        <w:tc>
          <w:tcPr>
            <w:tcW w:w="1097" w:type="dxa"/>
            <w:vAlign w:val="center"/>
          </w:tcPr>
          <w:p w:rsidR="007979DF" w:rsidRDefault="008B15DD" w:rsidP="007979DF">
            <w:pPr>
              <w:jc w:val="center"/>
              <w:rPr>
                <w:rFonts w:ascii="Arial" w:hAnsi="Arial" w:cs="Arial"/>
                <w:color w:val="000000"/>
                <w:sz w:val="20"/>
                <w:szCs w:val="20"/>
              </w:rPr>
            </w:pPr>
            <w:r>
              <w:rPr>
                <w:rFonts w:ascii="Arial" w:hAnsi="Arial" w:cs="Arial"/>
                <w:color w:val="000000"/>
                <w:sz w:val="20"/>
                <w:szCs w:val="20"/>
              </w:rPr>
              <w:t>154,71</w:t>
            </w:r>
            <w:r w:rsidR="007979DF">
              <w:rPr>
                <w:rFonts w:ascii="Arial" w:hAnsi="Arial" w:cs="Arial"/>
                <w:color w:val="000000"/>
                <w:sz w:val="20"/>
                <w:szCs w:val="20"/>
              </w:rPr>
              <w:t>%</w:t>
            </w:r>
          </w:p>
        </w:tc>
      </w:tr>
      <w:tr w:rsidR="007979DF" w:rsidRPr="008E108D" w:rsidTr="007979DF">
        <w:tc>
          <w:tcPr>
            <w:tcW w:w="582" w:type="dxa"/>
            <w:shd w:val="clear" w:color="auto" w:fill="8EAADB" w:themeFill="accent1" w:themeFillTint="99"/>
            <w:vAlign w:val="center"/>
          </w:tcPr>
          <w:p w:rsidR="007979DF" w:rsidRPr="008E108D" w:rsidRDefault="007979DF" w:rsidP="00111827">
            <w:pPr>
              <w:spacing w:line="276" w:lineRule="auto"/>
              <w:rPr>
                <w:rFonts w:ascii="Arial" w:hAnsi="Arial" w:cs="Arial"/>
                <w:sz w:val="20"/>
                <w:szCs w:val="20"/>
              </w:rPr>
            </w:pPr>
          </w:p>
        </w:tc>
        <w:tc>
          <w:tcPr>
            <w:tcW w:w="3479" w:type="dxa"/>
            <w:shd w:val="clear" w:color="auto" w:fill="8EAADB" w:themeFill="accent1" w:themeFillTint="99"/>
            <w:vAlign w:val="center"/>
          </w:tcPr>
          <w:p w:rsidR="007979DF" w:rsidRPr="008E108D" w:rsidRDefault="007979DF" w:rsidP="00111827">
            <w:pPr>
              <w:spacing w:line="276" w:lineRule="auto"/>
              <w:rPr>
                <w:rFonts w:ascii="Arial" w:hAnsi="Arial" w:cs="Arial"/>
                <w:b/>
                <w:sz w:val="20"/>
                <w:szCs w:val="20"/>
              </w:rPr>
            </w:pPr>
            <w:r w:rsidRPr="008E108D">
              <w:rPr>
                <w:rFonts w:ascii="Arial" w:hAnsi="Arial" w:cs="Arial"/>
                <w:b/>
                <w:sz w:val="20"/>
                <w:szCs w:val="20"/>
              </w:rPr>
              <w:t>UKUPNO</w:t>
            </w:r>
          </w:p>
        </w:tc>
        <w:tc>
          <w:tcPr>
            <w:tcW w:w="1710" w:type="dxa"/>
            <w:shd w:val="clear" w:color="auto" w:fill="8EAADB" w:themeFill="accent1" w:themeFillTint="99"/>
            <w:vAlign w:val="center"/>
          </w:tcPr>
          <w:p w:rsidR="007979DF" w:rsidRPr="008E108D" w:rsidRDefault="007979DF" w:rsidP="000C1EC2">
            <w:pPr>
              <w:jc w:val="center"/>
              <w:rPr>
                <w:rFonts w:ascii="Arial" w:hAnsi="Arial" w:cs="Arial"/>
                <w:b/>
                <w:bCs/>
                <w:color w:val="000000"/>
                <w:sz w:val="20"/>
                <w:szCs w:val="20"/>
              </w:rPr>
            </w:pPr>
            <w:r w:rsidRPr="008E108D">
              <w:rPr>
                <w:rFonts w:ascii="Arial" w:hAnsi="Arial" w:cs="Arial"/>
                <w:b/>
                <w:bCs/>
                <w:color w:val="000000"/>
                <w:sz w:val="20"/>
                <w:szCs w:val="20"/>
              </w:rPr>
              <w:t>1.577.300,00 €</w:t>
            </w:r>
          </w:p>
        </w:tc>
        <w:tc>
          <w:tcPr>
            <w:tcW w:w="1710" w:type="dxa"/>
            <w:shd w:val="clear" w:color="auto" w:fill="8EAADB" w:themeFill="accent1" w:themeFillTint="99"/>
            <w:vAlign w:val="center"/>
          </w:tcPr>
          <w:p w:rsidR="007979DF" w:rsidRPr="008E108D" w:rsidRDefault="007979DF" w:rsidP="000C1EC2">
            <w:pPr>
              <w:jc w:val="center"/>
              <w:rPr>
                <w:rFonts w:ascii="Arial" w:hAnsi="Arial" w:cs="Arial"/>
                <w:b/>
                <w:bCs/>
                <w:color w:val="000000"/>
                <w:sz w:val="20"/>
                <w:szCs w:val="20"/>
              </w:rPr>
            </w:pPr>
            <w:r w:rsidRPr="008E108D">
              <w:rPr>
                <w:rFonts w:ascii="Arial" w:hAnsi="Arial" w:cs="Arial"/>
                <w:b/>
                <w:bCs/>
                <w:color w:val="000000"/>
                <w:sz w:val="20"/>
                <w:szCs w:val="20"/>
              </w:rPr>
              <w:t>1.200.549,58 €</w:t>
            </w:r>
          </w:p>
        </w:tc>
        <w:tc>
          <w:tcPr>
            <w:tcW w:w="1260" w:type="dxa"/>
            <w:shd w:val="clear" w:color="auto" w:fill="8EAADB" w:themeFill="accent1" w:themeFillTint="99"/>
            <w:vAlign w:val="center"/>
          </w:tcPr>
          <w:p w:rsidR="007979DF" w:rsidRPr="008E108D" w:rsidRDefault="007979DF" w:rsidP="000C1EC2">
            <w:pPr>
              <w:jc w:val="center"/>
              <w:rPr>
                <w:rFonts w:ascii="Arial" w:hAnsi="Arial" w:cs="Arial"/>
                <w:b/>
                <w:bCs/>
                <w:color w:val="000000"/>
                <w:sz w:val="20"/>
                <w:szCs w:val="20"/>
              </w:rPr>
            </w:pPr>
            <w:r w:rsidRPr="008E108D">
              <w:rPr>
                <w:rFonts w:ascii="Arial" w:hAnsi="Arial" w:cs="Arial"/>
                <w:b/>
                <w:bCs/>
                <w:color w:val="000000"/>
                <w:sz w:val="20"/>
                <w:szCs w:val="20"/>
              </w:rPr>
              <w:t>76,11%</w:t>
            </w:r>
          </w:p>
        </w:tc>
        <w:tc>
          <w:tcPr>
            <w:tcW w:w="1710" w:type="dxa"/>
            <w:shd w:val="clear" w:color="auto" w:fill="8EAADB" w:themeFill="accent1" w:themeFillTint="99"/>
            <w:vAlign w:val="center"/>
          </w:tcPr>
          <w:p w:rsidR="007979DF" w:rsidRPr="008E108D" w:rsidRDefault="00160081" w:rsidP="000C1EC2">
            <w:pPr>
              <w:jc w:val="center"/>
              <w:rPr>
                <w:rFonts w:ascii="Arial" w:hAnsi="Arial" w:cs="Arial"/>
                <w:b/>
                <w:bCs/>
                <w:color w:val="000000"/>
                <w:sz w:val="20"/>
                <w:szCs w:val="20"/>
              </w:rPr>
            </w:pPr>
            <w:r>
              <w:rPr>
                <w:rFonts w:ascii="Arial" w:hAnsi="Arial" w:cs="Arial"/>
                <w:b/>
                <w:bCs/>
                <w:color w:val="000000"/>
                <w:sz w:val="20"/>
                <w:szCs w:val="20"/>
              </w:rPr>
              <w:t>2.048</w:t>
            </w:r>
            <w:r w:rsidR="007979DF">
              <w:rPr>
                <w:rFonts w:ascii="Arial" w:hAnsi="Arial" w:cs="Arial"/>
                <w:b/>
                <w:bCs/>
                <w:color w:val="000000"/>
                <w:sz w:val="20"/>
                <w:szCs w:val="20"/>
              </w:rPr>
              <w:t>.8</w:t>
            </w:r>
            <w:r w:rsidR="007979DF" w:rsidRPr="008E108D">
              <w:rPr>
                <w:rFonts w:ascii="Arial" w:hAnsi="Arial" w:cs="Arial"/>
                <w:b/>
                <w:bCs/>
                <w:color w:val="000000"/>
                <w:sz w:val="20"/>
                <w:szCs w:val="20"/>
              </w:rPr>
              <w:t>70,00 €</w:t>
            </w:r>
          </w:p>
        </w:tc>
        <w:tc>
          <w:tcPr>
            <w:tcW w:w="1097" w:type="dxa"/>
            <w:shd w:val="clear" w:color="auto" w:fill="8EAADB" w:themeFill="accent1" w:themeFillTint="99"/>
            <w:vAlign w:val="center"/>
          </w:tcPr>
          <w:p w:rsidR="007979DF" w:rsidRDefault="00160081" w:rsidP="007979DF">
            <w:pPr>
              <w:jc w:val="center"/>
              <w:rPr>
                <w:rFonts w:ascii="Arial" w:hAnsi="Arial" w:cs="Arial"/>
                <w:color w:val="000000"/>
                <w:sz w:val="20"/>
                <w:szCs w:val="20"/>
              </w:rPr>
            </w:pPr>
            <w:r>
              <w:rPr>
                <w:rFonts w:ascii="Arial" w:hAnsi="Arial" w:cs="Arial"/>
                <w:color w:val="000000"/>
                <w:sz w:val="20"/>
                <w:szCs w:val="20"/>
              </w:rPr>
              <w:t>129,90</w:t>
            </w:r>
            <w:r w:rsidR="007979DF">
              <w:rPr>
                <w:rFonts w:ascii="Arial" w:hAnsi="Arial" w:cs="Arial"/>
                <w:color w:val="000000"/>
                <w:sz w:val="20"/>
                <w:szCs w:val="20"/>
              </w:rPr>
              <w:t>%</w:t>
            </w:r>
          </w:p>
        </w:tc>
      </w:tr>
    </w:tbl>
    <w:p w:rsidR="009453C5" w:rsidRPr="008E108D" w:rsidRDefault="009453C5" w:rsidP="009453C5">
      <w:pPr>
        <w:spacing w:line="276" w:lineRule="auto"/>
        <w:jc w:val="both"/>
        <w:rPr>
          <w:rFonts w:ascii="Arial" w:hAnsi="Arial" w:cs="Arial"/>
          <w:sz w:val="22"/>
          <w:szCs w:val="22"/>
          <w:u w:val="single"/>
        </w:rPr>
      </w:pPr>
    </w:p>
    <w:p w:rsidR="009453C5" w:rsidRPr="008E108D" w:rsidRDefault="000C1EC2" w:rsidP="009453C5">
      <w:pPr>
        <w:spacing w:line="276" w:lineRule="auto"/>
        <w:jc w:val="both"/>
        <w:rPr>
          <w:rFonts w:ascii="Arial" w:hAnsi="Arial" w:cs="Arial"/>
          <w:sz w:val="22"/>
          <w:szCs w:val="22"/>
        </w:rPr>
      </w:pPr>
      <w:r w:rsidRPr="008E108D">
        <w:rPr>
          <w:rFonts w:ascii="Arial" w:hAnsi="Arial" w:cs="Arial"/>
          <w:b/>
          <w:sz w:val="22"/>
          <w:szCs w:val="22"/>
          <w:u w:val="single"/>
        </w:rPr>
        <w:t>Nakon izmjena t</w:t>
      </w:r>
      <w:r w:rsidR="009453C5" w:rsidRPr="008E108D">
        <w:rPr>
          <w:rFonts w:ascii="Arial" w:hAnsi="Arial" w:cs="Arial"/>
          <w:b/>
          <w:sz w:val="22"/>
          <w:szCs w:val="22"/>
          <w:u w:val="single"/>
        </w:rPr>
        <w:t>ransferi institucijama, pojedincima, nevladinom i javnom sektoru</w:t>
      </w:r>
      <w:r w:rsidR="009453C5" w:rsidRPr="008E108D">
        <w:rPr>
          <w:rFonts w:ascii="Arial" w:hAnsi="Arial" w:cs="Arial"/>
          <w:sz w:val="22"/>
          <w:szCs w:val="22"/>
        </w:rPr>
        <w:t xml:space="preserve"> iznose </w:t>
      </w:r>
      <w:r w:rsidR="00EA4D3A">
        <w:rPr>
          <w:rFonts w:ascii="Arial" w:hAnsi="Arial" w:cs="Arial"/>
          <w:b/>
          <w:sz w:val="22"/>
          <w:szCs w:val="22"/>
          <w:u w:val="single"/>
        </w:rPr>
        <w:t>965</w:t>
      </w:r>
      <w:r w:rsidR="007979DF">
        <w:rPr>
          <w:rFonts w:ascii="Arial" w:hAnsi="Arial" w:cs="Arial"/>
          <w:b/>
          <w:sz w:val="22"/>
          <w:szCs w:val="22"/>
          <w:u w:val="single"/>
        </w:rPr>
        <w:t>.8</w:t>
      </w:r>
      <w:r w:rsidRPr="008E108D">
        <w:rPr>
          <w:rFonts w:ascii="Arial" w:hAnsi="Arial" w:cs="Arial"/>
          <w:b/>
          <w:sz w:val="22"/>
          <w:szCs w:val="22"/>
          <w:u w:val="single"/>
        </w:rPr>
        <w:t>70</w:t>
      </w:r>
      <w:r w:rsidR="009453C5" w:rsidRPr="008E108D">
        <w:rPr>
          <w:rFonts w:ascii="Arial" w:hAnsi="Arial" w:cs="Arial"/>
          <w:b/>
          <w:sz w:val="22"/>
          <w:szCs w:val="22"/>
          <w:u w:val="single"/>
        </w:rPr>
        <w:t>,00€</w:t>
      </w:r>
      <w:r w:rsidR="009453C5" w:rsidRPr="008E108D">
        <w:rPr>
          <w:rFonts w:ascii="Arial" w:hAnsi="Arial" w:cs="Arial"/>
          <w:sz w:val="22"/>
          <w:szCs w:val="22"/>
        </w:rPr>
        <w:t xml:space="preserve"> i obuhvataju:</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Transferi institucijama kulture i sporta  planirani su u iznosu od </w:t>
      </w:r>
      <w:r w:rsidRPr="008E108D">
        <w:rPr>
          <w:rFonts w:ascii="Arial" w:hAnsi="Arial" w:cs="Arial"/>
          <w:b/>
          <w:sz w:val="22"/>
          <w:szCs w:val="22"/>
          <w:u w:val="single"/>
        </w:rPr>
        <w:t>47.800,00€.</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Konkurs za sport - 40.000,00€</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i/>
          <w:sz w:val="22"/>
          <w:szCs w:val="22"/>
        </w:rPr>
      </w:pPr>
      <w:r w:rsidRPr="008E108D">
        <w:rPr>
          <w:rFonts w:ascii="Arial" w:hAnsi="Arial" w:cs="Arial"/>
          <w:sz w:val="22"/>
          <w:szCs w:val="22"/>
        </w:rPr>
        <w:t xml:space="preserve">Konkurs za kulturu pod nazivom „Sufinansiranje projekata iz oblasti kulture na osnovu konkursa“ – </w:t>
      </w:r>
      <w:r w:rsidRPr="008E108D">
        <w:rPr>
          <w:rFonts w:ascii="Arial" w:hAnsi="Arial" w:cs="Arial"/>
          <w:i/>
          <w:sz w:val="22"/>
          <w:szCs w:val="22"/>
        </w:rPr>
        <w:t xml:space="preserve">6.000€ preko konkursa, 1.800€ bez raspisivanja konkursa po Odluci o sufinansiranju projekata iz oblasti kulture. </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Ostali transferi institucijama sporta u iznosu od </w:t>
      </w:r>
      <w:r w:rsidRPr="008E108D">
        <w:rPr>
          <w:rFonts w:ascii="Arial" w:hAnsi="Arial" w:cs="Arial"/>
          <w:b/>
          <w:sz w:val="22"/>
          <w:szCs w:val="22"/>
          <w:u w:val="single"/>
        </w:rPr>
        <w:t>2</w:t>
      </w:r>
      <w:r w:rsidR="0061269C" w:rsidRPr="008E108D">
        <w:rPr>
          <w:rFonts w:ascii="Arial" w:hAnsi="Arial" w:cs="Arial"/>
          <w:b/>
          <w:sz w:val="22"/>
          <w:szCs w:val="22"/>
          <w:u w:val="single"/>
        </w:rPr>
        <w:t>96</w:t>
      </w:r>
      <w:r w:rsidRPr="008E108D">
        <w:rPr>
          <w:rFonts w:ascii="Arial" w:hAnsi="Arial" w:cs="Arial"/>
          <w:b/>
          <w:sz w:val="22"/>
          <w:szCs w:val="22"/>
          <w:u w:val="single"/>
        </w:rPr>
        <w:t>.000,00€</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Transfer za fudbalski klub „Dečić“  - 2</w:t>
      </w:r>
      <w:r w:rsidR="0061269C" w:rsidRPr="008E108D">
        <w:rPr>
          <w:rFonts w:ascii="Arial" w:hAnsi="Arial" w:cs="Arial"/>
          <w:sz w:val="22"/>
          <w:szCs w:val="22"/>
        </w:rPr>
        <w:t>96</w:t>
      </w:r>
      <w:r w:rsidRPr="008E108D">
        <w:rPr>
          <w:rFonts w:ascii="Arial" w:hAnsi="Arial" w:cs="Arial"/>
          <w:sz w:val="22"/>
          <w:szCs w:val="22"/>
        </w:rPr>
        <w:t>.000,00€.</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lastRenderedPageBreak/>
        <w:t xml:space="preserve">Ostali transferi institucijama sporta u iznosu od </w:t>
      </w:r>
      <w:r w:rsidR="0061269C" w:rsidRPr="008E108D">
        <w:rPr>
          <w:rFonts w:ascii="Arial" w:hAnsi="Arial" w:cs="Arial"/>
          <w:b/>
          <w:sz w:val="22"/>
          <w:szCs w:val="22"/>
          <w:u w:val="single"/>
        </w:rPr>
        <w:t>115</w:t>
      </w:r>
      <w:r w:rsidRPr="008E108D">
        <w:rPr>
          <w:rFonts w:ascii="Arial" w:hAnsi="Arial" w:cs="Arial"/>
          <w:b/>
          <w:sz w:val="22"/>
          <w:szCs w:val="22"/>
          <w:u w:val="single"/>
        </w:rPr>
        <w:t>.000,00€</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Transfer</w:t>
      </w:r>
      <w:r w:rsidR="0061269C" w:rsidRPr="008E108D">
        <w:rPr>
          <w:rFonts w:ascii="Arial" w:hAnsi="Arial" w:cs="Arial"/>
          <w:sz w:val="22"/>
          <w:szCs w:val="22"/>
        </w:rPr>
        <w:t xml:space="preserve"> za košarkaški klub „Dečić“ - 115</w:t>
      </w:r>
      <w:r w:rsidRPr="008E108D">
        <w:rPr>
          <w:rFonts w:ascii="Arial" w:hAnsi="Arial" w:cs="Arial"/>
          <w:sz w:val="22"/>
          <w:szCs w:val="22"/>
        </w:rPr>
        <w:t>.000,00€.</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Transferi nevladinim organizacijama u iznosu od </w:t>
      </w:r>
      <w:r w:rsidRPr="008E108D">
        <w:rPr>
          <w:rFonts w:ascii="Arial" w:hAnsi="Arial" w:cs="Arial"/>
          <w:b/>
          <w:sz w:val="22"/>
          <w:szCs w:val="22"/>
          <w:u w:val="single"/>
        </w:rPr>
        <w:t>38.000,00€</w:t>
      </w:r>
      <w:r w:rsidRPr="008E108D">
        <w:rPr>
          <w:rFonts w:ascii="Arial" w:hAnsi="Arial" w:cs="Arial"/>
          <w:b/>
          <w:sz w:val="22"/>
          <w:szCs w:val="22"/>
        </w:rPr>
        <w:t xml:space="preserve"> (Sekretarijat za lokalnu samoupravu)</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i/>
          <w:sz w:val="22"/>
          <w:szCs w:val="22"/>
        </w:rPr>
      </w:pPr>
      <w:r w:rsidRPr="008E108D">
        <w:rPr>
          <w:rFonts w:ascii="Arial" w:hAnsi="Arial" w:cs="Arial"/>
          <w:i/>
          <w:sz w:val="22"/>
          <w:szCs w:val="22"/>
        </w:rPr>
        <w:t xml:space="preserve">Preko javnog konkursa za dodjelu grantova dodijeliće se nevladinim organizacijama iznos od </w:t>
      </w:r>
      <w:r w:rsidRPr="008E108D">
        <w:rPr>
          <w:rFonts w:ascii="Arial" w:hAnsi="Arial" w:cs="Arial"/>
          <w:i/>
          <w:sz w:val="22"/>
          <w:szCs w:val="22"/>
          <w:u w:val="single"/>
        </w:rPr>
        <w:t>38.000,00€</w:t>
      </w:r>
      <w:r w:rsidRPr="008E108D">
        <w:rPr>
          <w:rFonts w:ascii="Arial" w:hAnsi="Arial" w:cs="Arial"/>
          <w:i/>
          <w:sz w:val="22"/>
          <w:szCs w:val="22"/>
        </w:rPr>
        <w:t xml:space="preserve"> u skladu sa Odlukom Skupštine. </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Transferi političkim partijama, u iznosu od </w:t>
      </w:r>
      <w:r w:rsidR="0061269C" w:rsidRPr="008E108D">
        <w:rPr>
          <w:rFonts w:ascii="Arial" w:hAnsi="Arial" w:cs="Arial"/>
          <w:b/>
          <w:sz w:val="22"/>
          <w:szCs w:val="22"/>
          <w:u w:val="single"/>
        </w:rPr>
        <w:t>89</w:t>
      </w:r>
      <w:r w:rsidRPr="008E108D">
        <w:rPr>
          <w:rFonts w:ascii="Arial" w:hAnsi="Arial" w:cs="Arial"/>
          <w:b/>
          <w:sz w:val="22"/>
          <w:szCs w:val="22"/>
          <w:u w:val="single"/>
        </w:rPr>
        <w:t>.000,00€</w:t>
      </w:r>
    </w:p>
    <w:p w:rsidR="009453C5" w:rsidRPr="008E108D" w:rsidRDefault="0061269C"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Političkim partijama – 65</w:t>
      </w:r>
      <w:r w:rsidR="009453C5" w:rsidRPr="008E108D">
        <w:rPr>
          <w:rFonts w:ascii="Arial" w:hAnsi="Arial" w:cs="Arial"/>
          <w:sz w:val="22"/>
          <w:szCs w:val="22"/>
        </w:rPr>
        <w:t>.000,00€ (Sekretarijat za finansije)</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Pomoć odborničkim klubovima (zakup)  – 18.000,00€ (Sekretarijat za finansije)</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Finansiranje redovnog rada ženskih organizacija u političkim subjektima – 6.000,00€ (Sekretarijat za finansije)</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Transferi za jednokratne socijalne pomoći u iznosu od </w:t>
      </w:r>
      <w:r w:rsidR="0061269C" w:rsidRPr="008E108D">
        <w:rPr>
          <w:rFonts w:ascii="Arial" w:hAnsi="Arial" w:cs="Arial"/>
          <w:b/>
          <w:sz w:val="22"/>
          <w:szCs w:val="22"/>
          <w:u w:val="single"/>
        </w:rPr>
        <w:t>75.1</w:t>
      </w:r>
      <w:r w:rsidRPr="008E108D">
        <w:rPr>
          <w:rFonts w:ascii="Arial" w:hAnsi="Arial" w:cs="Arial"/>
          <w:b/>
          <w:sz w:val="22"/>
          <w:szCs w:val="22"/>
          <w:u w:val="single"/>
        </w:rPr>
        <w:t>00,00</w:t>
      </w:r>
      <w:r w:rsidRPr="008E108D">
        <w:rPr>
          <w:rFonts w:ascii="Arial" w:hAnsi="Arial" w:cs="Arial"/>
          <w:b/>
          <w:sz w:val="22"/>
          <w:szCs w:val="22"/>
        </w:rPr>
        <w:t>€ i to:</w:t>
      </w:r>
    </w:p>
    <w:p w:rsidR="009453C5" w:rsidRPr="008E108D" w:rsidRDefault="009453C5" w:rsidP="00944A97">
      <w:pPr>
        <w:pStyle w:val="ListParagraph"/>
        <w:numPr>
          <w:ilvl w:val="1"/>
          <w:numId w:val="13"/>
        </w:numPr>
        <w:spacing w:line="276" w:lineRule="auto"/>
        <w:ind w:left="1364"/>
        <w:contextualSpacing w:val="0"/>
        <w:jc w:val="both"/>
        <w:rPr>
          <w:rFonts w:ascii="Arial" w:hAnsi="Arial" w:cs="Arial"/>
          <w:b/>
          <w:sz w:val="22"/>
          <w:szCs w:val="22"/>
        </w:rPr>
      </w:pPr>
      <w:r w:rsidRPr="008E108D">
        <w:rPr>
          <w:rFonts w:ascii="Arial" w:hAnsi="Arial" w:cs="Arial"/>
          <w:b/>
          <w:sz w:val="22"/>
          <w:szCs w:val="22"/>
        </w:rPr>
        <w:t xml:space="preserve">Sekretarijat za lokalnu samoupravu </w:t>
      </w:r>
    </w:p>
    <w:p w:rsidR="009453C5" w:rsidRPr="008E108D" w:rsidRDefault="009453C5" w:rsidP="00944A97">
      <w:pPr>
        <w:pStyle w:val="ListParagraph"/>
        <w:numPr>
          <w:ilvl w:val="1"/>
          <w:numId w:val="7"/>
        </w:numPr>
        <w:spacing w:line="276" w:lineRule="auto"/>
        <w:ind w:left="1724"/>
        <w:contextualSpacing w:val="0"/>
        <w:jc w:val="both"/>
        <w:rPr>
          <w:rFonts w:ascii="Arial" w:hAnsi="Arial" w:cs="Arial"/>
          <w:sz w:val="22"/>
          <w:szCs w:val="22"/>
        </w:rPr>
      </w:pPr>
      <w:r w:rsidRPr="008E108D">
        <w:rPr>
          <w:rFonts w:ascii="Arial" w:hAnsi="Arial" w:cs="Arial"/>
          <w:sz w:val="22"/>
          <w:szCs w:val="22"/>
        </w:rPr>
        <w:t xml:space="preserve">Jednokratne novčane pomoći - </w:t>
      </w:r>
      <w:r w:rsidR="0061269C" w:rsidRPr="008E108D">
        <w:rPr>
          <w:rFonts w:ascii="Arial" w:hAnsi="Arial" w:cs="Arial"/>
          <w:sz w:val="22"/>
          <w:szCs w:val="22"/>
        </w:rPr>
        <w:t>26</w:t>
      </w:r>
      <w:r w:rsidRPr="008E108D">
        <w:rPr>
          <w:rFonts w:ascii="Arial" w:hAnsi="Arial" w:cs="Arial"/>
          <w:sz w:val="22"/>
          <w:szCs w:val="22"/>
        </w:rPr>
        <w:t>.000,00€</w:t>
      </w:r>
    </w:p>
    <w:p w:rsidR="009453C5" w:rsidRPr="008E108D" w:rsidRDefault="009453C5" w:rsidP="00944A97">
      <w:pPr>
        <w:pStyle w:val="ListParagraph"/>
        <w:numPr>
          <w:ilvl w:val="1"/>
          <w:numId w:val="7"/>
        </w:numPr>
        <w:spacing w:line="276" w:lineRule="auto"/>
        <w:ind w:left="1724"/>
        <w:contextualSpacing w:val="0"/>
        <w:jc w:val="both"/>
        <w:rPr>
          <w:rFonts w:ascii="Arial" w:hAnsi="Arial" w:cs="Arial"/>
          <w:sz w:val="22"/>
          <w:szCs w:val="22"/>
        </w:rPr>
      </w:pPr>
      <w:r w:rsidRPr="008E108D">
        <w:rPr>
          <w:rFonts w:ascii="Arial" w:hAnsi="Arial" w:cs="Arial"/>
          <w:sz w:val="22"/>
          <w:szCs w:val="22"/>
        </w:rPr>
        <w:t>Naknada porodiljama  -  4</w:t>
      </w:r>
      <w:r w:rsidR="0061269C" w:rsidRPr="008E108D">
        <w:rPr>
          <w:rFonts w:ascii="Arial" w:hAnsi="Arial" w:cs="Arial"/>
          <w:sz w:val="22"/>
          <w:szCs w:val="22"/>
        </w:rPr>
        <w:t>4.1</w:t>
      </w:r>
      <w:r w:rsidRPr="008E108D">
        <w:rPr>
          <w:rFonts w:ascii="Arial" w:hAnsi="Arial" w:cs="Arial"/>
          <w:sz w:val="22"/>
          <w:szCs w:val="22"/>
        </w:rPr>
        <w:t>00,00€</w:t>
      </w:r>
    </w:p>
    <w:p w:rsidR="009453C5" w:rsidRPr="008E108D" w:rsidRDefault="009453C5" w:rsidP="00944A97">
      <w:pPr>
        <w:pStyle w:val="ListParagraph"/>
        <w:numPr>
          <w:ilvl w:val="1"/>
          <w:numId w:val="13"/>
        </w:numPr>
        <w:spacing w:line="276" w:lineRule="auto"/>
        <w:ind w:left="1364"/>
        <w:contextualSpacing w:val="0"/>
        <w:jc w:val="both"/>
        <w:rPr>
          <w:rFonts w:ascii="Arial" w:hAnsi="Arial" w:cs="Arial"/>
          <w:b/>
          <w:sz w:val="22"/>
          <w:szCs w:val="22"/>
        </w:rPr>
      </w:pPr>
      <w:r w:rsidRPr="008E108D">
        <w:rPr>
          <w:rFonts w:ascii="Arial" w:hAnsi="Arial" w:cs="Arial"/>
          <w:b/>
          <w:sz w:val="22"/>
          <w:szCs w:val="22"/>
        </w:rPr>
        <w:t>Sekretarijat za finansije</w:t>
      </w:r>
    </w:p>
    <w:p w:rsidR="009453C5" w:rsidRPr="008E108D" w:rsidRDefault="009453C5" w:rsidP="00944A97">
      <w:pPr>
        <w:pStyle w:val="ListParagraph"/>
        <w:numPr>
          <w:ilvl w:val="0"/>
          <w:numId w:val="14"/>
        </w:numPr>
        <w:spacing w:line="276" w:lineRule="auto"/>
        <w:contextualSpacing w:val="0"/>
        <w:jc w:val="both"/>
        <w:rPr>
          <w:rFonts w:ascii="Arial" w:hAnsi="Arial" w:cs="Arial"/>
          <w:sz w:val="22"/>
          <w:szCs w:val="22"/>
        </w:rPr>
      </w:pPr>
      <w:r w:rsidRPr="008E108D">
        <w:rPr>
          <w:rFonts w:ascii="Arial" w:hAnsi="Arial" w:cs="Arial"/>
          <w:sz w:val="22"/>
          <w:szCs w:val="22"/>
        </w:rPr>
        <w:t xml:space="preserve"> Jednokratne novčane pomoći zaposlenima (u slučaju smrti užeg člana porodi</w:t>
      </w:r>
      <w:r w:rsidR="00EB3C0E">
        <w:rPr>
          <w:rFonts w:ascii="Arial" w:hAnsi="Arial" w:cs="Arial"/>
          <w:sz w:val="22"/>
          <w:szCs w:val="22"/>
        </w:rPr>
        <w:t>ce, bolesti itd..) u iznosu od 5</w:t>
      </w:r>
      <w:r w:rsidRPr="008E108D">
        <w:rPr>
          <w:rFonts w:ascii="Arial" w:hAnsi="Arial" w:cs="Arial"/>
          <w:sz w:val="22"/>
          <w:szCs w:val="22"/>
        </w:rPr>
        <w:t>.000,00€</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Ostali transferi pojedincima u iznosu od </w:t>
      </w:r>
      <w:r w:rsidR="00EE666A" w:rsidRPr="008E108D">
        <w:rPr>
          <w:rFonts w:ascii="Arial" w:hAnsi="Arial" w:cs="Arial"/>
          <w:b/>
          <w:sz w:val="22"/>
          <w:szCs w:val="22"/>
          <w:u w:val="single"/>
        </w:rPr>
        <w:t>73.470</w:t>
      </w:r>
      <w:r w:rsidRPr="008E108D">
        <w:rPr>
          <w:rFonts w:ascii="Arial" w:hAnsi="Arial" w:cs="Arial"/>
          <w:b/>
          <w:sz w:val="22"/>
          <w:szCs w:val="22"/>
          <w:u w:val="single"/>
        </w:rPr>
        <w:t>,00€</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Stipendije - </w:t>
      </w:r>
      <w:r w:rsidRPr="008E108D">
        <w:rPr>
          <w:rFonts w:ascii="Arial" w:hAnsi="Arial" w:cs="Arial"/>
          <w:b/>
          <w:sz w:val="22"/>
          <w:szCs w:val="22"/>
        </w:rPr>
        <w:t>50.000,00€</w:t>
      </w:r>
      <w:r w:rsidRPr="008E108D">
        <w:rPr>
          <w:rFonts w:ascii="Arial" w:hAnsi="Arial" w:cs="Arial"/>
          <w:sz w:val="22"/>
          <w:szCs w:val="22"/>
        </w:rPr>
        <w:t xml:space="preserve"> (Sekretarijat za lokalnu samoupravu)</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Nagrada 15 decembar – Dan oslobođenja – </w:t>
      </w:r>
      <w:r w:rsidRPr="008E108D">
        <w:rPr>
          <w:rFonts w:ascii="Arial" w:hAnsi="Arial" w:cs="Arial"/>
          <w:b/>
          <w:sz w:val="22"/>
          <w:szCs w:val="22"/>
        </w:rPr>
        <w:t>1.500,00€</w:t>
      </w:r>
      <w:r w:rsidRPr="008E108D">
        <w:rPr>
          <w:rFonts w:ascii="Arial" w:hAnsi="Arial" w:cs="Arial"/>
          <w:sz w:val="22"/>
          <w:szCs w:val="22"/>
        </w:rPr>
        <w:t xml:space="preserve"> (Služba Skupštine)</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Transferi NORA-a i članova njihovih porodica – </w:t>
      </w:r>
      <w:r w:rsidRPr="008E108D">
        <w:rPr>
          <w:rFonts w:ascii="Arial" w:hAnsi="Arial" w:cs="Arial"/>
          <w:b/>
          <w:sz w:val="22"/>
          <w:szCs w:val="22"/>
        </w:rPr>
        <w:t>10.000,00€</w:t>
      </w:r>
      <w:r w:rsidRPr="008E108D">
        <w:rPr>
          <w:rFonts w:ascii="Arial" w:hAnsi="Arial" w:cs="Arial"/>
          <w:sz w:val="22"/>
          <w:szCs w:val="22"/>
        </w:rPr>
        <w:t xml:space="preserve"> (Sekretarijat za lokalnu samoupravu)</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Ostalo - </w:t>
      </w:r>
      <w:r w:rsidRPr="008E108D">
        <w:rPr>
          <w:rFonts w:ascii="Arial" w:hAnsi="Arial" w:cs="Arial"/>
          <w:b/>
          <w:sz w:val="22"/>
          <w:szCs w:val="22"/>
        </w:rPr>
        <w:t>2.000,00€</w:t>
      </w:r>
      <w:r w:rsidRPr="008E108D">
        <w:rPr>
          <w:rFonts w:ascii="Arial" w:hAnsi="Arial" w:cs="Arial"/>
          <w:sz w:val="22"/>
          <w:szCs w:val="22"/>
        </w:rPr>
        <w:t xml:space="preserve"> (Sekretarijat za finansije)</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Ostalo - </w:t>
      </w:r>
      <w:r w:rsidR="00EE666A" w:rsidRPr="008E108D">
        <w:rPr>
          <w:rFonts w:ascii="Arial" w:hAnsi="Arial" w:cs="Arial"/>
          <w:b/>
          <w:sz w:val="22"/>
          <w:szCs w:val="22"/>
        </w:rPr>
        <w:t>770</w:t>
      </w:r>
      <w:r w:rsidRPr="008E108D">
        <w:rPr>
          <w:rFonts w:ascii="Arial" w:hAnsi="Arial" w:cs="Arial"/>
          <w:b/>
          <w:sz w:val="22"/>
          <w:szCs w:val="22"/>
        </w:rPr>
        <w:t>,00€</w:t>
      </w:r>
      <w:r w:rsidRPr="008E108D">
        <w:rPr>
          <w:rFonts w:ascii="Arial" w:hAnsi="Arial" w:cs="Arial"/>
          <w:sz w:val="22"/>
          <w:szCs w:val="22"/>
        </w:rPr>
        <w:t xml:space="preserve"> (Sekretarijat za razvoj i projekte)</w:t>
      </w:r>
    </w:p>
    <w:p w:rsidR="009453C5" w:rsidRPr="008E108D" w:rsidRDefault="009453C5" w:rsidP="00944A97">
      <w:pPr>
        <w:pStyle w:val="ListParagraph"/>
        <w:numPr>
          <w:ilvl w:val="0"/>
          <w:numId w:val="7"/>
        </w:numPr>
        <w:spacing w:line="276" w:lineRule="auto"/>
        <w:ind w:left="1004"/>
        <w:contextualSpacing w:val="0"/>
        <w:jc w:val="both"/>
        <w:rPr>
          <w:rFonts w:ascii="Arial" w:hAnsi="Arial" w:cs="Arial"/>
          <w:sz w:val="22"/>
          <w:szCs w:val="22"/>
        </w:rPr>
      </w:pPr>
      <w:r w:rsidRPr="008E108D">
        <w:rPr>
          <w:rFonts w:ascii="Arial" w:hAnsi="Arial" w:cs="Arial"/>
          <w:sz w:val="22"/>
          <w:szCs w:val="22"/>
        </w:rPr>
        <w:t xml:space="preserve">Ostalo – </w:t>
      </w:r>
      <w:r w:rsidR="00EE666A" w:rsidRPr="008E108D">
        <w:rPr>
          <w:rFonts w:ascii="Arial" w:hAnsi="Arial" w:cs="Arial"/>
          <w:b/>
          <w:sz w:val="22"/>
          <w:szCs w:val="22"/>
        </w:rPr>
        <w:t>9.200</w:t>
      </w:r>
      <w:r w:rsidRPr="008E108D">
        <w:rPr>
          <w:rFonts w:ascii="Arial" w:hAnsi="Arial" w:cs="Arial"/>
          <w:b/>
          <w:sz w:val="22"/>
          <w:szCs w:val="22"/>
        </w:rPr>
        <w:t>,00 €</w:t>
      </w:r>
      <w:r w:rsidRPr="008E108D">
        <w:rPr>
          <w:rFonts w:ascii="Arial" w:hAnsi="Arial" w:cs="Arial"/>
          <w:sz w:val="22"/>
          <w:szCs w:val="22"/>
        </w:rPr>
        <w:t xml:space="preserve"> (Služba predsjednika)</w:t>
      </w:r>
    </w:p>
    <w:p w:rsidR="009453C5" w:rsidRPr="008E108D" w:rsidRDefault="009453C5" w:rsidP="009453C5">
      <w:pPr>
        <w:pStyle w:val="ListParagraph"/>
        <w:spacing w:line="276" w:lineRule="auto"/>
        <w:jc w:val="both"/>
        <w:rPr>
          <w:rFonts w:ascii="Arial" w:hAnsi="Arial" w:cs="Arial"/>
          <w:sz w:val="22"/>
          <w:szCs w:val="22"/>
        </w:rPr>
      </w:pP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rPr>
      </w:pPr>
      <w:r w:rsidRPr="008E108D">
        <w:rPr>
          <w:rFonts w:ascii="Arial" w:hAnsi="Arial" w:cs="Arial"/>
          <w:b/>
          <w:sz w:val="22"/>
          <w:szCs w:val="22"/>
        </w:rPr>
        <w:t xml:space="preserve">Transferi institucijama u iznosu od </w:t>
      </w:r>
      <w:r w:rsidRPr="008E108D">
        <w:rPr>
          <w:rFonts w:ascii="Arial" w:hAnsi="Arial" w:cs="Arial"/>
          <w:b/>
          <w:sz w:val="22"/>
          <w:szCs w:val="22"/>
          <w:u w:val="single"/>
        </w:rPr>
        <w:t>231.500,00€</w:t>
      </w:r>
    </w:p>
    <w:p w:rsidR="009453C5" w:rsidRPr="008E108D" w:rsidRDefault="009453C5" w:rsidP="00944A97">
      <w:pPr>
        <w:pStyle w:val="ListParagraph"/>
        <w:numPr>
          <w:ilvl w:val="1"/>
          <w:numId w:val="7"/>
        </w:numPr>
        <w:spacing w:line="276" w:lineRule="auto"/>
        <w:ind w:left="1080"/>
        <w:contextualSpacing w:val="0"/>
        <w:jc w:val="both"/>
        <w:rPr>
          <w:rFonts w:ascii="Arial" w:hAnsi="Arial" w:cs="Arial"/>
          <w:sz w:val="22"/>
          <w:szCs w:val="22"/>
        </w:rPr>
      </w:pPr>
      <w:r w:rsidRPr="008E108D">
        <w:rPr>
          <w:rFonts w:ascii="Arial" w:hAnsi="Arial" w:cs="Arial"/>
          <w:sz w:val="22"/>
          <w:szCs w:val="22"/>
        </w:rPr>
        <w:t xml:space="preserve">Lokalnoj turističkoj organizaciji – </w:t>
      </w:r>
      <w:r w:rsidRPr="008E108D">
        <w:rPr>
          <w:rFonts w:ascii="Arial" w:hAnsi="Arial" w:cs="Arial"/>
          <w:b/>
          <w:sz w:val="22"/>
          <w:szCs w:val="22"/>
        </w:rPr>
        <w:t>90.000,00€</w:t>
      </w:r>
      <w:r w:rsidRPr="008E108D">
        <w:rPr>
          <w:rFonts w:ascii="Arial" w:hAnsi="Arial" w:cs="Arial"/>
          <w:sz w:val="22"/>
          <w:szCs w:val="22"/>
        </w:rPr>
        <w:t xml:space="preserve"> (Sekretarijat za finansije)</w:t>
      </w:r>
    </w:p>
    <w:p w:rsidR="009453C5" w:rsidRPr="008E108D" w:rsidRDefault="009453C5" w:rsidP="00944A97">
      <w:pPr>
        <w:pStyle w:val="ListParagraph"/>
        <w:numPr>
          <w:ilvl w:val="1"/>
          <w:numId w:val="7"/>
        </w:numPr>
        <w:spacing w:line="276" w:lineRule="auto"/>
        <w:ind w:left="1080"/>
        <w:contextualSpacing w:val="0"/>
        <w:jc w:val="both"/>
        <w:rPr>
          <w:rFonts w:ascii="Arial" w:hAnsi="Arial" w:cs="Arial"/>
          <w:sz w:val="22"/>
          <w:szCs w:val="22"/>
        </w:rPr>
      </w:pPr>
      <w:r w:rsidRPr="008E108D">
        <w:rPr>
          <w:rFonts w:ascii="Arial" w:hAnsi="Arial" w:cs="Arial"/>
          <w:sz w:val="22"/>
          <w:szCs w:val="22"/>
        </w:rPr>
        <w:t xml:space="preserve">Opštinskom crvenom krstu – </w:t>
      </w:r>
      <w:r w:rsidRPr="008E108D">
        <w:rPr>
          <w:rFonts w:ascii="Arial" w:hAnsi="Arial" w:cs="Arial"/>
          <w:b/>
          <w:sz w:val="22"/>
          <w:szCs w:val="22"/>
        </w:rPr>
        <w:t>20.000,00€</w:t>
      </w:r>
      <w:r w:rsidRPr="008E108D">
        <w:rPr>
          <w:rFonts w:ascii="Arial" w:hAnsi="Arial" w:cs="Arial"/>
          <w:sz w:val="22"/>
          <w:szCs w:val="22"/>
        </w:rPr>
        <w:t xml:space="preserve"> (Sekretarijat za finansije)</w:t>
      </w:r>
    </w:p>
    <w:p w:rsidR="009453C5" w:rsidRPr="008E108D" w:rsidRDefault="009453C5" w:rsidP="00944A97">
      <w:pPr>
        <w:pStyle w:val="ListParagraph"/>
        <w:numPr>
          <w:ilvl w:val="1"/>
          <w:numId w:val="7"/>
        </w:numPr>
        <w:spacing w:line="276" w:lineRule="auto"/>
        <w:ind w:left="1080"/>
        <w:contextualSpacing w:val="0"/>
        <w:jc w:val="both"/>
        <w:rPr>
          <w:rFonts w:ascii="Arial" w:hAnsi="Arial" w:cs="Arial"/>
          <w:sz w:val="22"/>
          <w:szCs w:val="22"/>
        </w:rPr>
      </w:pPr>
      <w:r w:rsidRPr="008E108D">
        <w:rPr>
          <w:rFonts w:ascii="Arial" w:hAnsi="Arial" w:cs="Arial"/>
          <w:sz w:val="22"/>
          <w:szCs w:val="22"/>
        </w:rPr>
        <w:t xml:space="preserve">Opštinskom udruženju penzionera – </w:t>
      </w:r>
      <w:r w:rsidRPr="008E108D">
        <w:rPr>
          <w:rFonts w:ascii="Arial" w:hAnsi="Arial" w:cs="Arial"/>
          <w:b/>
          <w:sz w:val="22"/>
          <w:szCs w:val="22"/>
        </w:rPr>
        <w:t>9.000,00€</w:t>
      </w:r>
      <w:r w:rsidRPr="008E108D">
        <w:rPr>
          <w:rFonts w:ascii="Arial" w:hAnsi="Arial" w:cs="Arial"/>
          <w:sz w:val="22"/>
          <w:szCs w:val="22"/>
        </w:rPr>
        <w:t xml:space="preserve"> (Sekretarijat za finansije)</w:t>
      </w:r>
    </w:p>
    <w:p w:rsidR="009453C5" w:rsidRPr="008E108D" w:rsidRDefault="009453C5" w:rsidP="00944A97">
      <w:pPr>
        <w:pStyle w:val="ListParagraph"/>
        <w:numPr>
          <w:ilvl w:val="1"/>
          <w:numId w:val="7"/>
        </w:numPr>
        <w:spacing w:line="276" w:lineRule="auto"/>
        <w:ind w:left="1080"/>
        <w:contextualSpacing w:val="0"/>
        <w:jc w:val="both"/>
        <w:rPr>
          <w:rFonts w:ascii="Arial" w:hAnsi="Arial" w:cs="Arial"/>
          <w:sz w:val="22"/>
          <w:szCs w:val="22"/>
        </w:rPr>
      </w:pPr>
      <w:r w:rsidRPr="008E108D">
        <w:rPr>
          <w:rFonts w:ascii="Arial" w:hAnsi="Arial" w:cs="Arial"/>
          <w:sz w:val="22"/>
          <w:szCs w:val="22"/>
        </w:rPr>
        <w:t xml:space="preserve">Transferi javnim institucijama - Mjesne zajednice – </w:t>
      </w:r>
      <w:r w:rsidRPr="008E108D">
        <w:rPr>
          <w:rFonts w:ascii="Arial" w:hAnsi="Arial" w:cs="Arial"/>
          <w:b/>
          <w:sz w:val="22"/>
          <w:szCs w:val="22"/>
        </w:rPr>
        <w:t>30.000,00€</w:t>
      </w:r>
      <w:r w:rsidRPr="008E108D">
        <w:rPr>
          <w:rFonts w:ascii="Arial" w:hAnsi="Arial" w:cs="Arial"/>
          <w:sz w:val="22"/>
          <w:szCs w:val="22"/>
        </w:rPr>
        <w:t xml:space="preserve"> (Sekretarijat za finansije)</w:t>
      </w:r>
    </w:p>
    <w:p w:rsidR="009453C5" w:rsidRPr="008E108D" w:rsidRDefault="009453C5" w:rsidP="00944A97">
      <w:pPr>
        <w:pStyle w:val="ListParagraph"/>
        <w:numPr>
          <w:ilvl w:val="1"/>
          <w:numId w:val="7"/>
        </w:numPr>
        <w:spacing w:line="276" w:lineRule="auto"/>
        <w:ind w:left="1080"/>
        <w:contextualSpacing w:val="0"/>
        <w:jc w:val="both"/>
        <w:rPr>
          <w:rFonts w:ascii="Arial" w:hAnsi="Arial" w:cs="Arial"/>
          <w:sz w:val="22"/>
          <w:szCs w:val="22"/>
        </w:rPr>
      </w:pPr>
      <w:r w:rsidRPr="008E108D">
        <w:rPr>
          <w:rFonts w:ascii="Arial" w:hAnsi="Arial" w:cs="Arial"/>
          <w:sz w:val="22"/>
          <w:szCs w:val="22"/>
        </w:rPr>
        <w:t xml:space="preserve">Transfer etnografskom Muzeju Malesije – </w:t>
      </w:r>
      <w:r w:rsidRPr="008E108D">
        <w:rPr>
          <w:rFonts w:ascii="Arial" w:hAnsi="Arial" w:cs="Arial"/>
          <w:b/>
          <w:sz w:val="22"/>
          <w:szCs w:val="22"/>
        </w:rPr>
        <w:t>12.500,00€</w:t>
      </w:r>
      <w:r w:rsidRPr="008E108D">
        <w:rPr>
          <w:rFonts w:ascii="Arial" w:hAnsi="Arial" w:cs="Arial"/>
          <w:sz w:val="22"/>
          <w:szCs w:val="22"/>
        </w:rPr>
        <w:t xml:space="preserve"> (Sekretarijat za lokalnu samoupravu)</w:t>
      </w:r>
    </w:p>
    <w:p w:rsidR="009453C5" w:rsidRPr="008E108D" w:rsidRDefault="009453C5" w:rsidP="00944A97">
      <w:pPr>
        <w:pStyle w:val="ListParagraph"/>
        <w:numPr>
          <w:ilvl w:val="0"/>
          <w:numId w:val="7"/>
        </w:numPr>
        <w:spacing w:line="276" w:lineRule="auto"/>
        <w:ind w:left="1004" w:hanging="284"/>
        <w:contextualSpacing w:val="0"/>
        <w:jc w:val="both"/>
        <w:rPr>
          <w:rFonts w:ascii="Arial" w:hAnsi="Arial" w:cs="Arial"/>
          <w:i/>
          <w:sz w:val="22"/>
          <w:szCs w:val="22"/>
          <w:lang w:val="en-US"/>
        </w:rPr>
      </w:pPr>
      <w:r w:rsidRPr="008E108D">
        <w:rPr>
          <w:rFonts w:ascii="Arial" w:hAnsi="Arial" w:cs="Arial"/>
          <w:sz w:val="22"/>
          <w:szCs w:val="22"/>
        </w:rPr>
        <w:t xml:space="preserve">  Transferi institucijama - </w:t>
      </w:r>
      <w:r w:rsidRPr="008E108D">
        <w:rPr>
          <w:rFonts w:ascii="Arial" w:hAnsi="Arial" w:cs="Arial"/>
          <w:b/>
          <w:bCs/>
          <w:sz w:val="22"/>
          <w:szCs w:val="22"/>
        </w:rPr>
        <w:t xml:space="preserve">50.000,00€ </w:t>
      </w:r>
      <w:r w:rsidRPr="008E108D">
        <w:rPr>
          <w:rFonts w:ascii="Arial" w:hAnsi="Arial" w:cs="Arial"/>
          <w:bCs/>
          <w:sz w:val="22"/>
          <w:szCs w:val="22"/>
        </w:rPr>
        <w:t xml:space="preserve">- </w:t>
      </w:r>
      <w:r w:rsidRPr="008E108D">
        <w:rPr>
          <w:rFonts w:ascii="Arial" w:hAnsi="Arial" w:cs="Arial"/>
          <w:i/>
          <w:sz w:val="22"/>
          <w:szCs w:val="22"/>
        </w:rPr>
        <w:t>za</w:t>
      </w:r>
      <w:r w:rsidRPr="008E108D">
        <w:rPr>
          <w:rFonts w:ascii="Arial" w:hAnsi="Arial" w:cs="Arial"/>
          <w:b/>
          <w:bCs/>
          <w:i/>
          <w:sz w:val="22"/>
          <w:szCs w:val="22"/>
        </w:rPr>
        <w:t xml:space="preserve"> </w:t>
      </w:r>
      <w:r w:rsidRPr="008E108D">
        <w:rPr>
          <w:rFonts w:ascii="Arial" w:hAnsi="Arial" w:cs="Arial"/>
          <w:i/>
          <w:sz w:val="22"/>
          <w:szCs w:val="22"/>
        </w:rPr>
        <w:t>podr</w:t>
      </w:r>
      <w:r w:rsidRPr="008E108D">
        <w:rPr>
          <w:rFonts w:ascii="Arial" w:hAnsi="Arial" w:cs="Arial"/>
          <w:i/>
          <w:sz w:val="22"/>
          <w:szCs w:val="22"/>
          <w:lang w:val="en-US"/>
        </w:rPr>
        <w:t xml:space="preserve">šku i razvoj preduzetništvu kroz konkretne programe predviđene Odlukom i Strateškim planom razvoja opštine Tuzi 2021 – 2026. </w:t>
      </w:r>
      <w:r w:rsidRPr="008E108D">
        <w:rPr>
          <w:rFonts w:ascii="Arial" w:hAnsi="Arial" w:cs="Arial"/>
          <w:sz w:val="22"/>
          <w:szCs w:val="22"/>
          <w:lang w:val="sq-AL"/>
        </w:rPr>
        <w:t>Planirana sredstva biće opredijeljena posebnom Odlukom za podršku i razvoj preduzetništva (</w:t>
      </w:r>
      <w:r w:rsidRPr="008E108D">
        <w:rPr>
          <w:rFonts w:ascii="Arial" w:hAnsi="Arial" w:cs="Arial"/>
          <w:bCs/>
          <w:sz w:val="22"/>
          <w:szCs w:val="22"/>
          <w:u w:val="single"/>
        </w:rPr>
        <w:t>Sekretarijat za razvoj i projekte)</w:t>
      </w:r>
    </w:p>
    <w:p w:rsidR="009453C5" w:rsidRPr="008E108D" w:rsidRDefault="009453C5" w:rsidP="00944A97">
      <w:pPr>
        <w:pStyle w:val="ListParagraph"/>
        <w:numPr>
          <w:ilvl w:val="0"/>
          <w:numId w:val="7"/>
        </w:numPr>
        <w:spacing w:line="276" w:lineRule="auto"/>
        <w:ind w:left="1004" w:hanging="284"/>
        <w:contextualSpacing w:val="0"/>
        <w:jc w:val="both"/>
        <w:rPr>
          <w:rFonts w:ascii="Arial" w:hAnsi="Arial" w:cs="Arial"/>
          <w:i/>
          <w:sz w:val="22"/>
          <w:szCs w:val="22"/>
          <w:lang w:val="en-US"/>
        </w:rPr>
      </w:pPr>
      <w:r w:rsidRPr="008E108D">
        <w:rPr>
          <w:rFonts w:ascii="Arial" w:hAnsi="Arial" w:cs="Arial"/>
          <w:sz w:val="22"/>
          <w:szCs w:val="22"/>
          <w:u w:val="single"/>
          <w:lang w:val="en-US"/>
        </w:rPr>
        <w:t>Ostali transferi</w:t>
      </w:r>
      <w:r w:rsidRPr="008E108D">
        <w:rPr>
          <w:rFonts w:ascii="Arial" w:hAnsi="Arial" w:cs="Arial"/>
          <w:i/>
          <w:sz w:val="22"/>
          <w:szCs w:val="22"/>
          <w:lang w:val="en-US"/>
        </w:rPr>
        <w:t xml:space="preserve"> - </w:t>
      </w:r>
      <w:r w:rsidRPr="008E108D">
        <w:rPr>
          <w:rFonts w:ascii="Arial" w:hAnsi="Arial" w:cs="Arial"/>
          <w:b/>
          <w:sz w:val="22"/>
          <w:szCs w:val="22"/>
          <w:lang w:val="en-US"/>
        </w:rPr>
        <w:t>20.000,00€</w:t>
      </w:r>
      <w:r w:rsidRPr="008E108D">
        <w:rPr>
          <w:rFonts w:ascii="Arial" w:hAnsi="Arial" w:cs="Arial"/>
          <w:i/>
          <w:sz w:val="22"/>
          <w:szCs w:val="22"/>
          <w:lang w:val="en-US"/>
        </w:rPr>
        <w:t xml:space="preserve"> -  </w:t>
      </w:r>
      <w:r w:rsidRPr="008E108D">
        <w:rPr>
          <w:rFonts w:ascii="Arial" w:hAnsi="Arial" w:cs="Arial"/>
          <w:sz w:val="22"/>
          <w:szCs w:val="22"/>
          <w:u w:val="single"/>
          <w:lang w:val="en-US"/>
        </w:rPr>
        <w:t>(Sekretarijat za finansije)</w:t>
      </w:r>
    </w:p>
    <w:p w:rsidR="009453C5" w:rsidRPr="008E108D" w:rsidRDefault="009453C5" w:rsidP="009453C5">
      <w:pPr>
        <w:spacing w:line="276" w:lineRule="auto"/>
        <w:jc w:val="both"/>
        <w:rPr>
          <w:rFonts w:ascii="Arial" w:hAnsi="Arial" w:cs="Arial"/>
          <w:sz w:val="22"/>
          <w:szCs w:val="22"/>
          <w:highlight w:val="yellow"/>
        </w:rPr>
      </w:pPr>
    </w:p>
    <w:p w:rsidR="009453C5" w:rsidRPr="008E108D" w:rsidRDefault="009453C5" w:rsidP="00944A97">
      <w:pPr>
        <w:pStyle w:val="ListParagraph"/>
        <w:numPr>
          <w:ilvl w:val="0"/>
          <w:numId w:val="37"/>
        </w:numPr>
        <w:spacing w:line="276" w:lineRule="auto"/>
        <w:jc w:val="both"/>
        <w:rPr>
          <w:rFonts w:ascii="Arial" w:hAnsi="Arial" w:cs="Arial"/>
          <w:sz w:val="22"/>
          <w:szCs w:val="22"/>
          <w:u w:val="single"/>
        </w:rPr>
      </w:pPr>
      <w:r w:rsidRPr="008E108D">
        <w:rPr>
          <w:rFonts w:ascii="Arial" w:hAnsi="Arial" w:cs="Arial"/>
          <w:b/>
          <w:sz w:val="22"/>
          <w:szCs w:val="22"/>
          <w:u w:val="single"/>
        </w:rPr>
        <w:t>Ostali transferi</w:t>
      </w:r>
      <w:r w:rsidRPr="008E108D">
        <w:rPr>
          <w:rFonts w:ascii="Arial" w:hAnsi="Arial" w:cs="Arial"/>
          <w:sz w:val="22"/>
          <w:szCs w:val="22"/>
          <w:u w:val="single"/>
        </w:rPr>
        <w:t xml:space="preserve"> </w:t>
      </w:r>
      <w:r w:rsidRPr="008E108D">
        <w:rPr>
          <w:rFonts w:ascii="Arial" w:hAnsi="Arial" w:cs="Arial"/>
          <w:sz w:val="22"/>
          <w:szCs w:val="22"/>
        </w:rPr>
        <w:t xml:space="preserve">planirani u iznosu od </w:t>
      </w:r>
      <w:r w:rsidR="009C3128">
        <w:rPr>
          <w:rFonts w:ascii="Arial" w:hAnsi="Arial" w:cs="Arial"/>
          <w:b/>
          <w:sz w:val="22"/>
          <w:szCs w:val="22"/>
          <w:u w:val="single"/>
        </w:rPr>
        <w:t>1.083</w:t>
      </w:r>
      <w:r w:rsidR="00EE666A" w:rsidRPr="008E108D">
        <w:rPr>
          <w:rFonts w:ascii="Arial" w:hAnsi="Arial" w:cs="Arial"/>
          <w:b/>
          <w:sz w:val="22"/>
          <w:szCs w:val="22"/>
          <w:u w:val="single"/>
        </w:rPr>
        <w:t>.</w:t>
      </w:r>
      <w:r w:rsidRPr="008E108D">
        <w:rPr>
          <w:rFonts w:ascii="Arial" w:hAnsi="Arial" w:cs="Arial"/>
          <w:b/>
          <w:bCs/>
          <w:sz w:val="22"/>
          <w:szCs w:val="22"/>
          <w:u w:val="single"/>
        </w:rPr>
        <w:t>000,00€</w:t>
      </w:r>
      <w:r w:rsidRPr="008E108D">
        <w:rPr>
          <w:rFonts w:ascii="Arial" w:hAnsi="Arial" w:cs="Arial"/>
          <w:sz w:val="22"/>
          <w:szCs w:val="22"/>
        </w:rPr>
        <w:t xml:space="preserve"> i obuhvataju:</w:t>
      </w:r>
    </w:p>
    <w:p w:rsidR="009453C5" w:rsidRPr="008E108D" w:rsidRDefault="009453C5" w:rsidP="00944A97">
      <w:pPr>
        <w:pStyle w:val="ListParagraph"/>
        <w:numPr>
          <w:ilvl w:val="0"/>
          <w:numId w:val="13"/>
        </w:numPr>
        <w:spacing w:line="276" w:lineRule="auto"/>
        <w:contextualSpacing w:val="0"/>
        <w:jc w:val="both"/>
        <w:rPr>
          <w:rFonts w:ascii="Arial" w:hAnsi="Arial" w:cs="Arial"/>
          <w:b/>
          <w:sz w:val="22"/>
          <w:szCs w:val="22"/>
          <w:u w:val="single"/>
        </w:rPr>
      </w:pPr>
      <w:r w:rsidRPr="008E108D">
        <w:rPr>
          <w:rFonts w:ascii="Arial" w:hAnsi="Arial" w:cs="Arial"/>
          <w:sz w:val="22"/>
          <w:szCs w:val="22"/>
        </w:rPr>
        <w:t xml:space="preserve">Transferi privrednim društvima čiji je osnivač Opština Tuzi i javnim ustanovama planirani su u iznosu od </w:t>
      </w:r>
      <w:r w:rsidR="008B15DD">
        <w:rPr>
          <w:rFonts w:ascii="Arial" w:hAnsi="Arial" w:cs="Arial"/>
          <w:b/>
          <w:sz w:val="22"/>
          <w:szCs w:val="22"/>
        </w:rPr>
        <w:t>1.083</w:t>
      </w:r>
      <w:r w:rsidRPr="008E108D">
        <w:rPr>
          <w:rFonts w:ascii="Arial" w:hAnsi="Arial" w:cs="Arial"/>
          <w:b/>
          <w:sz w:val="22"/>
          <w:szCs w:val="22"/>
        </w:rPr>
        <w:t>.000,00€</w:t>
      </w:r>
      <w:r w:rsidRPr="008E108D">
        <w:rPr>
          <w:rFonts w:ascii="Arial" w:hAnsi="Arial" w:cs="Arial"/>
          <w:sz w:val="22"/>
          <w:szCs w:val="22"/>
        </w:rPr>
        <w:t xml:space="preserve"> i to kako slijedi:</w:t>
      </w:r>
    </w:p>
    <w:p w:rsidR="009453C5" w:rsidRPr="008E108D" w:rsidRDefault="008B15DD" w:rsidP="00944A97">
      <w:pPr>
        <w:pStyle w:val="ListParagraph"/>
        <w:numPr>
          <w:ilvl w:val="1"/>
          <w:numId w:val="35"/>
        </w:numPr>
        <w:spacing w:line="276" w:lineRule="auto"/>
        <w:contextualSpacing w:val="0"/>
        <w:jc w:val="both"/>
        <w:rPr>
          <w:rFonts w:ascii="Arial" w:hAnsi="Arial" w:cs="Arial"/>
          <w:b/>
          <w:sz w:val="22"/>
          <w:szCs w:val="22"/>
          <w:u w:val="single"/>
        </w:rPr>
      </w:pPr>
      <w:r>
        <w:rPr>
          <w:rFonts w:ascii="Arial" w:hAnsi="Arial" w:cs="Arial"/>
          <w:sz w:val="22"/>
          <w:szCs w:val="22"/>
        </w:rPr>
        <w:lastRenderedPageBreak/>
        <w:t>KIC „Malesija“ – 323</w:t>
      </w:r>
      <w:r w:rsidR="009453C5" w:rsidRPr="008E108D">
        <w:rPr>
          <w:rFonts w:ascii="Arial" w:hAnsi="Arial" w:cs="Arial"/>
          <w:sz w:val="22"/>
          <w:szCs w:val="22"/>
        </w:rPr>
        <w:t>.000,00€</w:t>
      </w:r>
    </w:p>
    <w:p w:rsidR="009453C5" w:rsidRPr="008E108D" w:rsidRDefault="009453C5" w:rsidP="00944A97">
      <w:pPr>
        <w:pStyle w:val="ListParagraph"/>
        <w:numPr>
          <w:ilvl w:val="1"/>
          <w:numId w:val="35"/>
        </w:numPr>
        <w:spacing w:line="276" w:lineRule="auto"/>
        <w:contextualSpacing w:val="0"/>
        <w:jc w:val="both"/>
        <w:rPr>
          <w:rFonts w:ascii="Arial" w:hAnsi="Arial" w:cs="Arial"/>
          <w:b/>
          <w:sz w:val="22"/>
          <w:szCs w:val="22"/>
          <w:u w:val="single"/>
        </w:rPr>
      </w:pPr>
      <w:r w:rsidRPr="008E108D">
        <w:rPr>
          <w:rFonts w:ascii="Arial" w:hAnsi="Arial" w:cs="Arial"/>
          <w:sz w:val="22"/>
          <w:szCs w:val="22"/>
        </w:rPr>
        <w:t xml:space="preserve">Komunalno Tuzi </w:t>
      </w:r>
      <w:r w:rsidR="007979DF">
        <w:rPr>
          <w:rFonts w:ascii="Arial" w:hAnsi="Arial" w:cs="Arial"/>
          <w:sz w:val="22"/>
          <w:szCs w:val="22"/>
        </w:rPr>
        <w:t>d.o.o. – 480</w:t>
      </w:r>
      <w:r w:rsidRPr="008E108D">
        <w:rPr>
          <w:rFonts w:ascii="Arial" w:hAnsi="Arial" w:cs="Arial"/>
          <w:sz w:val="22"/>
          <w:szCs w:val="22"/>
        </w:rPr>
        <w:t>.000,00€</w:t>
      </w:r>
    </w:p>
    <w:p w:rsidR="009453C5" w:rsidRPr="008E108D" w:rsidRDefault="009453C5" w:rsidP="00944A97">
      <w:pPr>
        <w:pStyle w:val="ListParagraph"/>
        <w:numPr>
          <w:ilvl w:val="1"/>
          <w:numId w:val="35"/>
        </w:numPr>
        <w:spacing w:line="276" w:lineRule="auto"/>
        <w:contextualSpacing w:val="0"/>
        <w:jc w:val="both"/>
        <w:rPr>
          <w:rFonts w:ascii="Arial" w:hAnsi="Arial" w:cs="Arial"/>
          <w:b/>
          <w:sz w:val="22"/>
          <w:szCs w:val="22"/>
          <w:u w:val="single"/>
        </w:rPr>
      </w:pPr>
      <w:r w:rsidRPr="008E108D">
        <w:rPr>
          <w:rFonts w:ascii="Arial" w:hAnsi="Arial" w:cs="Arial"/>
          <w:sz w:val="22"/>
          <w:szCs w:val="22"/>
        </w:rPr>
        <w:t xml:space="preserve">Pijace Tuzi d.o.o. </w:t>
      </w:r>
      <w:r w:rsidR="00EE666A" w:rsidRPr="008E108D">
        <w:rPr>
          <w:rFonts w:ascii="Arial" w:hAnsi="Arial" w:cs="Arial"/>
          <w:sz w:val="22"/>
          <w:szCs w:val="22"/>
        </w:rPr>
        <w:t>– 80</w:t>
      </w:r>
      <w:r w:rsidRPr="008E108D">
        <w:rPr>
          <w:rFonts w:ascii="Arial" w:hAnsi="Arial" w:cs="Arial"/>
          <w:sz w:val="22"/>
          <w:szCs w:val="22"/>
        </w:rPr>
        <w:t>.000,00€</w:t>
      </w:r>
    </w:p>
    <w:p w:rsidR="009453C5" w:rsidRPr="008E108D" w:rsidRDefault="009453C5" w:rsidP="00944A97">
      <w:pPr>
        <w:pStyle w:val="ListParagraph"/>
        <w:numPr>
          <w:ilvl w:val="1"/>
          <w:numId w:val="35"/>
        </w:numPr>
        <w:spacing w:line="276" w:lineRule="auto"/>
        <w:contextualSpacing w:val="0"/>
        <w:jc w:val="both"/>
        <w:rPr>
          <w:rFonts w:ascii="Arial" w:hAnsi="Arial" w:cs="Arial"/>
          <w:b/>
          <w:sz w:val="22"/>
          <w:szCs w:val="22"/>
          <w:u w:val="single"/>
        </w:rPr>
      </w:pPr>
      <w:r w:rsidRPr="008E108D">
        <w:rPr>
          <w:rFonts w:ascii="Arial" w:hAnsi="Arial" w:cs="Arial"/>
          <w:sz w:val="22"/>
          <w:szCs w:val="22"/>
        </w:rPr>
        <w:t xml:space="preserve">Vodovod i kanalizacija Tuzi d.o.o. </w:t>
      </w:r>
      <w:r w:rsidR="00EE666A" w:rsidRPr="008E108D">
        <w:rPr>
          <w:rFonts w:ascii="Arial" w:hAnsi="Arial" w:cs="Arial"/>
          <w:sz w:val="22"/>
          <w:szCs w:val="22"/>
        </w:rPr>
        <w:t>– 200</w:t>
      </w:r>
      <w:r w:rsidRPr="008E108D">
        <w:rPr>
          <w:rFonts w:ascii="Arial" w:hAnsi="Arial" w:cs="Arial"/>
          <w:sz w:val="22"/>
          <w:szCs w:val="22"/>
        </w:rPr>
        <w:t>.000,00€</w:t>
      </w:r>
    </w:p>
    <w:p w:rsidR="009453C5" w:rsidRPr="008E108D" w:rsidRDefault="00EE666A" w:rsidP="00944A97">
      <w:pPr>
        <w:pStyle w:val="ListParagraph"/>
        <w:numPr>
          <w:ilvl w:val="0"/>
          <w:numId w:val="36"/>
        </w:numPr>
        <w:spacing w:line="276" w:lineRule="auto"/>
        <w:jc w:val="both"/>
        <w:rPr>
          <w:rFonts w:ascii="Arial" w:hAnsi="Arial" w:cs="Arial"/>
          <w:sz w:val="22"/>
          <w:szCs w:val="22"/>
        </w:rPr>
      </w:pPr>
      <w:r w:rsidRPr="008E108D">
        <w:rPr>
          <w:rFonts w:ascii="Arial" w:hAnsi="Arial" w:cs="Arial"/>
          <w:sz w:val="22"/>
          <w:szCs w:val="22"/>
        </w:rPr>
        <w:t>Gore pom</w:t>
      </w:r>
      <w:r w:rsidR="007979DF">
        <w:rPr>
          <w:rFonts w:ascii="Arial" w:hAnsi="Arial" w:cs="Arial"/>
          <w:sz w:val="22"/>
          <w:szCs w:val="22"/>
        </w:rPr>
        <w:t xml:space="preserve">enuti transferi su uvećani za </w:t>
      </w:r>
      <w:r w:rsidR="008B15DD">
        <w:rPr>
          <w:rFonts w:ascii="Arial" w:hAnsi="Arial" w:cs="Arial"/>
          <w:sz w:val="22"/>
          <w:szCs w:val="22"/>
          <w:u w:val="single"/>
        </w:rPr>
        <w:t>383</w:t>
      </w:r>
      <w:r w:rsidRPr="007979DF">
        <w:rPr>
          <w:rFonts w:ascii="Arial" w:hAnsi="Arial" w:cs="Arial"/>
          <w:sz w:val="22"/>
          <w:szCs w:val="22"/>
          <w:u w:val="single"/>
        </w:rPr>
        <w:t>.000,00 eura</w:t>
      </w:r>
      <w:r w:rsidRPr="008E108D">
        <w:rPr>
          <w:rFonts w:ascii="Arial" w:hAnsi="Arial" w:cs="Arial"/>
          <w:sz w:val="22"/>
          <w:szCs w:val="22"/>
        </w:rPr>
        <w:t xml:space="preserve"> u odnosu na Odluku o Budžetu opštine Tuzi za 2024.godinu, jer je tokom godine došlo do povećanja troškova na tržištu, povećanja izdataka za zarade i samim tim povećali su se troškovi privrednih društava kao i javnih ustanova.</w:t>
      </w:r>
    </w:p>
    <w:p w:rsidR="009453C5" w:rsidRPr="008E108D" w:rsidRDefault="009453C5" w:rsidP="009453C5">
      <w:pPr>
        <w:spacing w:line="276" w:lineRule="auto"/>
        <w:jc w:val="both"/>
        <w:rPr>
          <w:rFonts w:ascii="Arial" w:hAnsi="Arial" w:cs="Arial"/>
          <w:b/>
          <w:sz w:val="22"/>
          <w:szCs w:val="22"/>
          <w:u w:val="single"/>
        </w:rPr>
      </w:pPr>
    </w:p>
    <w:p w:rsidR="006F1C77" w:rsidRPr="008E108D" w:rsidRDefault="006F1C77" w:rsidP="000C4045">
      <w:pPr>
        <w:spacing w:line="276" w:lineRule="auto"/>
        <w:jc w:val="both"/>
        <w:rPr>
          <w:rFonts w:ascii="Arial" w:hAnsi="Arial" w:cs="Arial"/>
          <w:b/>
          <w:sz w:val="22"/>
          <w:szCs w:val="22"/>
          <w:u w:val="single"/>
        </w:rPr>
      </w:pPr>
    </w:p>
    <w:p w:rsidR="000C4045" w:rsidRPr="008E108D" w:rsidRDefault="000C4045" w:rsidP="000C4045">
      <w:pPr>
        <w:spacing w:line="276" w:lineRule="auto"/>
        <w:jc w:val="center"/>
        <w:rPr>
          <w:rFonts w:ascii="Arial" w:hAnsi="Arial" w:cs="Arial"/>
          <w:b/>
          <w:sz w:val="22"/>
          <w:szCs w:val="22"/>
          <w:u w:val="single"/>
        </w:rPr>
      </w:pPr>
      <w:r w:rsidRPr="008E108D">
        <w:rPr>
          <w:rFonts w:ascii="Arial" w:hAnsi="Arial" w:cs="Arial"/>
          <w:b/>
          <w:sz w:val="22"/>
          <w:szCs w:val="22"/>
          <w:u w:val="single"/>
        </w:rPr>
        <w:t>III KAPITALNI IZDACI</w:t>
      </w:r>
    </w:p>
    <w:p w:rsidR="000C4045" w:rsidRPr="008E108D" w:rsidRDefault="000C4045" w:rsidP="000C4045">
      <w:pPr>
        <w:spacing w:line="276" w:lineRule="auto"/>
        <w:jc w:val="both"/>
        <w:rPr>
          <w:rFonts w:ascii="Arial" w:hAnsi="Arial" w:cs="Arial"/>
          <w:b/>
          <w:sz w:val="22"/>
          <w:szCs w:val="22"/>
          <w:u w:val="single"/>
        </w:rPr>
      </w:pPr>
    </w:p>
    <w:p w:rsidR="000C4045" w:rsidRPr="008E108D" w:rsidRDefault="000C4045" w:rsidP="000C4045">
      <w:pPr>
        <w:spacing w:line="276" w:lineRule="auto"/>
        <w:rPr>
          <w:rFonts w:ascii="Arial" w:hAnsi="Arial" w:cs="Arial"/>
          <w:sz w:val="22"/>
          <w:szCs w:val="22"/>
        </w:rPr>
      </w:pPr>
    </w:p>
    <w:p w:rsidR="000C4045" w:rsidRPr="008E108D" w:rsidRDefault="000C4045" w:rsidP="001C3937">
      <w:pPr>
        <w:spacing w:line="276" w:lineRule="auto"/>
        <w:jc w:val="both"/>
        <w:rPr>
          <w:rFonts w:ascii="Arial" w:hAnsi="Arial" w:cs="Arial"/>
          <w:bCs/>
          <w:sz w:val="22"/>
          <w:szCs w:val="22"/>
        </w:rPr>
      </w:pPr>
      <w:r w:rsidRPr="008E108D">
        <w:rPr>
          <w:rFonts w:ascii="Arial" w:hAnsi="Arial" w:cs="Arial"/>
          <w:sz w:val="22"/>
          <w:szCs w:val="22"/>
        </w:rPr>
        <w:t>Odlukom o izmjenama i dopunama Odluk</w:t>
      </w:r>
      <w:r w:rsidR="00EE666A" w:rsidRPr="008E108D">
        <w:rPr>
          <w:rFonts w:ascii="Arial" w:hAnsi="Arial" w:cs="Arial"/>
          <w:sz w:val="22"/>
          <w:szCs w:val="22"/>
        </w:rPr>
        <w:t>e o Budžetu opštine Tuzi za 2024</w:t>
      </w:r>
      <w:r w:rsidRPr="008E108D">
        <w:rPr>
          <w:rFonts w:ascii="Arial" w:hAnsi="Arial" w:cs="Arial"/>
          <w:sz w:val="22"/>
          <w:szCs w:val="22"/>
        </w:rPr>
        <w:t xml:space="preserve">.godinu kapitalni izdaci planirani su u iznosu </w:t>
      </w:r>
      <w:r w:rsidR="001C3937" w:rsidRPr="008E108D">
        <w:rPr>
          <w:rFonts w:ascii="Arial" w:hAnsi="Arial" w:cs="Arial"/>
          <w:sz w:val="22"/>
          <w:szCs w:val="22"/>
        </w:rPr>
        <w:t xml:space="preserve">od </w:t>
      </w:r>
      <w:r w:rsidR="00EE666A" w:rsidRPr="008E108D">
        <w:rPr>
          <w:rFonts w:ascii="Arial" w:hAnsi="Arial" w:cs="Arial"/>
          <w:sz w:val="22"/>
          <w:szCs w:val="22"/>
          <w:u w:val="single"/>
        </w:rPr>
        <w:t>2.235.684,98</w:t>
      </w:r>
      <w:r w:rsidRPr="008E108D">
        <w:rPr>
          <w:rFonts w:ascii="Arial" w:hAnsi="Arial" w:cs="Arial"/>
          <w:sz w:val="22"/>
          <w:szCs w:val="22"/>
          <w:u w:val="single"/>
        </w:rPr>
        <w:t xml:space="preserve"> eura</w:t>
      </w:r>
      <w:r w:rsidRPr="008E108D">
        <w:rPr>
          <w:rFonts w:ascii="Arial" w:hAnsi="Arial" w:cs="Arial"/>
          <w:sz w:val="22"/>
          <w:szCs w:val="22"/>
        </w:rPr>
        <w:t xml:space="preserve">, </w:t>
      </w:r>
      <w:r w:rsidRPr="008E108D">
        <w:rPr>
          <w:rFonts w:ascii="Arial" w:hAnsi="Arial" w:cs="Arial"/>
          <w:bCs/>
          <w:sz w:val="22"/>
          <w:szCs w:val="22"/>
        </w:rPr>
        <w:t>i u odnosu na Odluk</w:t>
      </w:r>
      <w:r w:rsidR="00EE666A" w:rsidRPr="008E108D">
        <w:rPr>
          <w:rFonts w:ascii="Arial" w:hAnsi="Arial" w:cs="Arial"/>
          <w:bCs/>
          <w:sz w:val="22"/>
          <w:szCs w:val="22"/>
        </w:rPr>
        <w:t>u o Budžetu opštine Tuzi za 2024</w:t>
      </w:r>
      <w:r w:rsidRPr="008E108D">
        <w:rPr>
          <w:rFonts w:ascii="Arial" w:hAnsi="Arial" w:cs="Arial"/>
          <w:bCs/>
          <w:sz w:val="22"/>
          <w:szCs w:val="22"/>
        </w:rPr>
        <w:t xml:space="preserve">. godinu manji su za </w:t>
      </w:r>
      <w:r w:rsidR="00F923F9" w:rsidRPr="008E108D">
        <w:rPr>
          <w:rFonts w:ascii="Arial" w:hAnsi="Arial" w:cs="Arial"/>
          <w:bCs/>
          <w:sz w:val="22"/>
          <w:szCs w:val="22"/>
        </w:rPr>
        <w:t>379.704,18</w:t>
      </w:r>
      <w:r w:rsidRPr="008E108D">
        <w:rPr>
          <w:rFonts w:ascii="Arial" w:hAnsi="Arial" w:cs="Arial"/>
          <w:bCs/>
          <w:sz w:val="22"/>
          <w:szCs w:val="22"/>
        </w:rPr>
        <w:t xml:space="preserve"> eura, odnosno </w:t>
      </w:r>
      <w:r w:rsidR="00FE112B" w:rsidRPr="008E108D">
        <w:rPr>
          <w:rFonts w:ascii="Arial" w:hAnsi="Arial" w:cs="Arial"/>
          <w:bCs/>
          <w:sz w:val="22"/>
          <w:szCs w:val="22"/>
        </w:rPr>
        <w:t xml:space="preserve">oko </w:t>
      </w:r>
      <w:r w:rsidR="00F923F9" w:rsidRPr="008E108D">
        <w:rPr>
          <w:rFonts w:ascii="Arial" w:hAnsi="Arial" w:cs="Arial"/>
          <w:bCs/>
          <w:sz w:val="22"/>
          <w:szCs w:val="22"/>
        </w:rPr>
        <w:t>14,51</w:t>
      </w:r>
      <w:r w:rsidRPr="008E108D">
        <w:rPr>
          <w:rFonts w:ascii="Arial" w:hAnsi="Arial" w:cs="Arial"/>
          <w:bCs/>
          <w:sz w:val="22"/>
          <w:szCs w:val="22"/>
        </w:rPr>
        <w:t>%.</w:t>
      </w:r>
    </w:p>
    <w:p w:rsidR="000C4045" w:rsidRPr="008E108D" w:rsidRDefault="000C4045" w:rsidP="000C4045">
      <w:pPr>
        <w:spacing w:line="276" w:lineRule="auto"/>
        <w:rPr>
          <w:rFonts w:ascii="Arial" w:hAnsi="Arial" w:cs="Arial"/>
          <w:bCs/>
          <w:sz w:val="22"/>
          <w:szCs w:val="22"/>
        </w:rPr>
      </w:pPr>
    </w:p>
    <w:tbl>
      <w:tblPr>
        <w:tblW w:w="96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50"/>
        <w:gridCol w:w="3709"/>
        <w:gridCol w:w="2134"/>
        <w:gridCol w:w="1816"/>
        <w:gridCol w:w="1430"/>
      </w:tblGrid>
      <w:tr w:rsidR="001D7367" w:rsidRPr="008E108D" w:rsidTr="001D7367">
        <w:trPr>
          <w:jc w:val="center"/>
        </w:trPr>
        <w:tc>
          <w:tcPr>
            <w:tcW w:w="550" w:type="dxa"/>
            <w:shd w:val="clear" w:color="auto" w:fill="8EAADB" w:themeFill="accent1" w:themeFillTint="99"/>
          </w:tcPr>
          <w:p w:rsidR="001D7367" w:rsidRPr="008E108D" w:rsidRDefault="001D7367" w:rsidP="00AD014B">
            <w:pPr>
              <w:jc w:val="both"/>
              <w:rPr>
                <w:rFonts w:ascii="Arial" w:hAnsi="Arial" w:cs="Arial"/>
                <w:b/>
              </w:rPr>
            </w:pPr>
            <w:r w:rsidRPr="008E108D">
              <w:rPr>
                <w:rFonts w:ascii="Arial" w:hAnsi="Arial" w:cs="Arial"/>
                <w:b/>
                <w:sz w:val="22"/>
                <w:szCs w:val="22"/>
              </w:rPr>
              <w:t>Br.</w:t>
            </w:r>
          </w:p>
        </w:tc>
        <w:tc>
          <w:tcPr>
            <w:tcW w:w="3709" w:type="dxa"/>
            <w:shd w:val="clear" w:color="auto" w:fill="8EAADB" w:themeFill="accent1" w:themeFillTint="99"/>
            <w:vAlign w:val="center"/>
          </w:tcPr>
          <w:p w:rsidR="001D7367" w:rsidRPr="008E108D" w:rsidRDefault="001D7367" w:rsidP="00AD014B">
            <w:pPr>
              <w:jc w:val="center"/>
              <w:rPr>
                <w:rFonts w:ascii="Arial" w:hAnsi="Arial" w:cs="Arial"/>
                <w:b/>
              </w:rPr>
            </w:pPr>
            <w:r w:rsidRPr="008E108D">
              <w:rPr>
                <w:rFonts w:ascii="Arial" w:hAnsi="Arial" w:cs="Arial"/>
                <w:b/>
                <w:sz w:val="22"/>
                <w:szCs w:val="22"/>
              </w:rPr>
              <w:t>Kapitalni</w:t>
            </w:r>
          </w:p>
          <w:p w:rsidR="001D7367" w:rsidRPr="008E108D" w:rsidRDefault="001D7367" w:rsidP="00AD014B">
            <w:pPr>
              <w:jc w:val="center"/>
              <w:rPr>
                <w:rFonts w:ascii="Arial" w:hAnsi="Arial" w:cs="Arial"/>
                <w:b/>
              </w:rPr>
            </w:pPr>
            <w:r w:rsidRPr="008E108D">
              <w:rPr>
                <w:rFonts w:ascii="Arial" w:hAnsi="Arial" w:cs="Arial"/>
                <w:b/>
                <w:sz w:val="22"/>
                <w:szCs w:val="22"/>
              </w:rPr>
              <w:t>Izdaci</w:t>
            </w:r>
          </w:p>
        </w:tc>
        <w:tc>
          <w:tcPr>
            <w:tcW w:w="2134" w:type="dxa"/>
            <w:shd w:val="clear" w:color="auto" w:fill="8EAADB" w:themeFill="accent1" w:themeFillTint="99"/>
            <w:vAlign w:val="center"/>
          </w:tcPr>
          <w:p w:rsidR="001D7367" w:rsidRPr="008E108D" w:rsidRDefault="00F923F9" w:rsidP="001D7367">
            <w:pPr>
              <w:jc w:val="center"/>
              <w:rPr>
                <w:rFonts w:ascii="Arial" w:hAnsi="Arial" w:cs="Arial"/>
                <w:b/>
              </w:rPr>
            </w:pPr>
            <w:r w:rsidRPr="008E108D">
              <w:rPr>
                <w:rFonts w:ascii="Arial" w:hAnsi="Arial" w:cs="Arial"/>
                <w:b/>
                <w:sz w:val="22"/>
                <w:szCs w:val="22"/>
              </w:rPr>
              <w:t>Plan 2024</w:t>
            </w:r>
          </w:p>
        </w:tc>
        <w:tc>
          <w:tcPr>
            <w:tcW w:w="1816" w:type="dxa"/>
            <w:shd w:val="clear" w:color="auto" w:fill="8EAADB" w:themeFill="accent1" w:themeFillTint="99"/>
            <w:vAlign w:val="center"/>
          </w:tcPr>
          <w:p w:rsidR="001D7367" w:rsidRPr="008E108D" w:rsidRDefault="001D7367" w:rsidP="00AD014B">
            <w:pPr>
              <w:jc w:val="center"/>
              <w:rPr>
                <w:rFonts w:ascii="Arial" w:hAnsi="Arial" w:cs="Arial"/>
                <w:b/>
              </w:rPr>
            </w:pPr>
            <w:r w:rsidRPr="008E108D">
              <w:rPr>
                <w:rFonts w:ascii="Arial" w:hAnsi="Arial" w:cs="Arial"/>
                <w:b/>
                <w:sz w:val="22"/>
                <w:szCs w:val="22"/>
              </w:rPr>
              <w:t>Rebalans</w:t>
            </w:r>
          </w:p>
          <w:p w:rsidR="001D7367" w:rsidRPr="008E108D" w:rsidRDefault="00F923F9" w:rsidP="00AD014B">
            <w:pPr>
              <w:jc w:val="center"/>
              <w:rPr>
                <w:rFonts w:ascii="Arial" w:hAnsi="Arial" w:cs="Arial"/>
                <w:b/>
              </w:rPr>
            </w:pPr>
            <w:r w:rsidRPr="008E108D">
              <w:rPr>
                <w:rFonts w:ascii="Arial" w:hAnsi="Arial" w:cs="Arial"/>
                <w:b/>
                <w:sz w:val="22"/>
                <w:szCs w:val="22"/>
              </w:rPr>
              <w:t>2024</w:t>
            </w:r>
          </w:p>
        </w:tc>
        <w:tc>
          <w:tcPr>
            <w:tcW w:w="1430" w:type="dxa"/>
            <w:shd w:val="clear" w:color="auto" w:fill="8EAADB" w:themeFill="accent1" w:themeFillTint="99"/>
            <w:vAlign w:val="center"/>
          </w:tcPr>
          <w:p w:rsidR="001D7367" w:rsidRPr="008E108D" w:rsidRDefault="001D7367" w:rsidP="001D7367">
            <w:pPr>
              <w:spacing w:line="276" w:lineRule="auto"/>
              <w:jc w:val="center"/>
              <w:rPr>
                <w:rFonts w:ascii="Arial" w:hAnsi="Arial" w:cs="Arial"/>
                <w:b/>
              </w:rPr>
            </w:pPr>
            <w:r w:rsidRPr="008E108D">
              <w:rPr>
                <w:rFonts w:ascii="Arial" w:hAnsi="Arial" w:cs="Arial"/>
                <w:b/>
                <w:sz w:val="22"/>
                <w:szCs w:val="22"/>
              </w:rPr>
              <w:t>Index</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1.</w:t>
            </w:r>
          </w:p>
        </w:tc>
        <w:tc>
          <w:tcPr>
            <w:tcW w:w="3709" w:type="dxa"/>
          </w:tcPr>
          <w:p w:rsidR="00823E35" w:rsidRPr="008E108D" w:rsidRDefault="00823E35" w:rsidP="00AD014B">
            <w:pPr>
              <w:jc w:val="both"/>
              <w:rPr>
                <w:rFonts w:ascii="Arial" w:hAnsi="Arial" w:cs="Arial"/>
              </w:rPr>
            </w:pPr>
            <w:r w:rsidRPr="008E108D">
              <w:rPr>
                <w:rFonts w:ascii="Arial" w:hAnsi="Arial" w:cs="Arial"/>
                <w:sz w:val="22"/>
                <w:szCs w:val="22"/>
              </w:rPr>
              <w:t>Izdaci za lokalnu infrastrukturu</w:t>
            </w:r>
          </w:p>
        </w:tc>
        <w:tc>
          <w:tcPr>
            <w:tcW w:w="2134" w:type="dxa"/>
          </w:tcPr>
          <w:p w:rsidR="00823E35" w:rsidRPr="008E108D" w:rsidRDefault="00823E35" w:rsidP="00AD014B">
            <w:pPr>
              <w:jc w:val="center"/>
              <w:rPr>
                <w:rFonts w:ascii="Arial" w:hAnsi="Arial" w:cs="Arial"/>
              </w:rPr>
            </w:pPr>
            <w:r w:rsidRPr="008E108D">
              <w:rPr>
                <w:rFonts w:ascii="Arial" w:hAnsi="Arial" w:cs="Arial"/>
                <w:sz w:val="22"/>
                <w:szCs w:val="22"/>
              </w:rPr>
              <w:t>12.000,00€</w:t>
            </w:r>
          </w:p>
        </w:tc>
        <w:tc>
          <w:tcPr>
            <w:tcW w:w="1816" w:type="dxa"/>
            <w:vAlign w:val="center"/>
          </w:tcPr>
          <w:p w:rsidR="00823E35" w:rsidRPr="008E108D" w:rsidRDefault="000172DE" w:rsidP="00AD014B">
            <w:pPr>
              <w:jc w:val="center"/>
              <w:rPr>
                <w:rFonts w:ascii="Arial" w:hAnsi="Arial" w:cs="Arial"/>
              </w:rPr>
            </w:pPr>
            <w:r>
              <w:rPr>
                <w:rFonts w:ascii="Arial" w:hAnsi="Arial" w:cs="Arial"/>
                <w:sz w:val="22"/>
                <w:szCs w:val="22"/>
              </w:rPr>
              <w:t>22</w:t>
            </w:r>
            <w:r w:rsidR="00823E35" w:rsidRPr="008E108D">
              <w:rPr>
                <w:rFonts w:ascii="Arial" w:hAnsi="Arial" w:cs="Arial"/>
                <w:sz w:val="22"/>
                <w:szCs w:val="22"/>
              </w:rPr>
              <w:t>2.000,00€</w:t>
            </w:r>
          </w:p>
        </w:tc>
        <w:tc>
          <w:tcPr>
            <w:tcW w:w="1430" w:type="dxa"/>
            <w:vAlign w:val="bottom"/>
          </w:tcPr>
          <w:p w:rsidR="00823E35" w:rsidRPr="00823E35" w:rsidRDefault="000172DE" w:rsidP="00823E35">
            <w:pPr>
              <w:jc w:val="right"/>
              <w:rPr>
                <w:rFonts w:ascii="Arial" w:hAnsi="Arial" w:cs="Arial"/>
                <w:color w:val="000000"/>
              </w:rPr>
            </w:pPr>
            <w:r>
              <w:rPr>
                <w:rFonts w:ascii="Arial" w:hAnsi="Arial" w:cs="Arial"/>
                <w:color w:val="000000"/>
                <w:sz w:val="22"/>
                <w:szCs w:val="22"/>
              </w:rPr>
              <w:t>94,59</w:t>
            </w:r>
            <w:r w:rsidR="00823E35">
              <w:rPr>
                <w:rFonts w:ascii="Arial" w:hAnsi="Arial" w:cs="Arial"/>
                <w:color w:val="000000"/>
                <w:sz w:val="22"/>
                <w:szCs w:val="22"/>
              </w:rPr>
              <w:t>%</w:t>
            </w:r>
          </w:p>
        </w:tc>
      </w:tr>
      <w:tr w:rsidR="00823E35" w:rsidRPr="008E108D" w:rsidTr="00B002B0">
        <w:trPr>
          <w:trHeight w:val="323"/>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2.</w:t>
            </w:r>
          </w:p>
        </w:tc>
        <w:tc>
          <w:tcPr>
            <w:tcW w:w="3709" w:type="dxa"/>
            <w:vAlign w:val="center"/>
          </w:tcPr>
          <w:p w:rsidR="00823E35" w:rsidRPr="008E108D" w:rsidRDefault="00823E35" w:rsidP="00AD014B">
            <w:pPr>
              <w:rPr>
                <w:rFonts w:ascii="Arial" w:hAnsi="Arial" w:cs="Arial"/>
                <w:color w:val="000000"/>
              </w:rPr>
            </w:pPr>
            <w:r w:rsidRPr="008E108D">
              <w:rPr>
                <w:rFonts w:ascii="Arial" w:hAnsi="Arial" w:cs="Arial"/>
                <w:color w:val="000000"/>
                <w:sz w:val="22"/>
                <w:szCs w:val="22"/>
              </w:rPr>
              <w:t>Ugovoreni radovi i usluge iz 2022 i 2023 godine</w:t>
            </w:r>
          </w:p>
        </w:tc>
        <w:tc>
          <w:tcPr>
            <w:tcW w:w="2134" w:type="dxa"/>
            <w:vAlign w:val="center"/>
          </w:tcPr>
          <w:p w:rsidR="00823E35" w:rsidRPr="008E108D" w:rsidRDefault="00823E35" w:rsidP="00F923F9">
            <w:pPr>
              <w:jc w:val="center"/>
              <w:rPr>
                <w:rFonts w:ascii="Arial" w:hAnsi="Arial" w:cs="Arial"/>
              </w:rPr>
            </w:pPr>
            <w:r w:rsidRPr="008E108D">
              <w:rPr>
                <w:rFonts w:ascii="Arial" w:hAnsi="Arial" w:cs="Arial"/>
                <w:sz w:val="22"/>
                <w:szCs w:val="22"/>
              </w:rPr>
              <w:t>192.600,00€</w:t>
            </w:r>
          </w:p>
        </w:tc>
        <w:tc>
          <w:tcPr>
            <w:tcW w:w="1816" w:type="dxa"/>
            <w:vAlign w:val="center"/>
          </w:tcPr>
          <w:p w:rsidR="00823E35" w:rsidRPr="008E108D" w:rsidRDefault="00823E35" w:rsidP="00AD014B">
            <w:pPr>
              <w:jc w:val="center"/>
              <w:rPr>
                <w:rFonts w:ascii="Arial" w:hAnsi="Arial" w:cs="Arial"/>
              </w:rPr>
            </w:pPr>
            <w:r w:rsidRPr="008E108D">
              <w:rPr>
                <w:rFonts w:ascii="Arial" w:hAnsi="Arial" w:cs="Arial"/>
                <w:sz w:val="22"/>
                <w:szCs w:val="22"/>
              </w:rPr>
              <w:t>122.600,00€</w:t>
            </w:r>
          </w:p>
        </w:tc>
        <w:tc>
          <w:tcPr>
            <w:tcW w:w="1430" w:type="dxa"/>
            <w:vAlign w:val="bottom"/>
          </w:tcPr>
          <w:p w:rsidR="00823E35" w:rsidRPr="00823E35" w:rsidRDefault="000172DE" w:rsidP="00823E35">
            <w:pPr>
              <w:jc w:val="right"/>
              <w:rPr>
                <w:rFonts w:ascii="Arial" w:hAnsi="Arial" w:cs="Arial"/>
                <w:color w:val="000000"/>
              </w:rPr>
            </w:pPr>
            <w:r>
              <w:rPr>
                <w:rFonts w:ascii="Arial" w:hAnsi="Arial" w:cs="Arial"/>
                <w:color w:val="000000"/>
                <w:sz w:val="22"/>
                <w:szCs w:val="22"/>
              </w:rPr>
              <w:t>36,34</w:t>
            </w:r>
            <w:r w:rsidR="00823E35">
              <w:rPr>
                <w:rFonts w:ascii="Arial" w:hAnsi="Arial" w:cs="Arial"/>
                <w:color w:val="000000"/>
                <w:sz w:val="22"/>
                <w:szCs w:val="22"/>
              </w:rPr>
              <w:t>%</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3.</w:t>
            </w:r>
          </w:p>
        </w:tc>
        <w:tc>
          <w:tcPr>
            <w:tcW w:w="3709" w:type="dxa"/>
          </w:tcPr>
          <w:p w:rsidR="00823E35" w:rsidRPr="008E108D" w:rsidRDefault="00823E35" w:rsidP="00AD014B">
            <w:pPr>
              <w:rPr>
                <w:rFonts w:ascii="Arial" w:hAnsi="Arial" w:cs="Arial"/>
              </w:rPr>
            </w:pPr>
            <w:r w:rsidRPr="008E108D">
              <w:rPr>
                <w:rFonts w:ascii="Arial" w:hAnsi="Arial" w:cs="Arial"/>
                <w:sz w:val="22"/>
                <w:szCs w:val="22"/>
              </w:rPr>
              <w:t>Izdaci za građevinske i infrastrukturne objekte</w:t>
            </w:r>
          </w:p>
        </w:tc>
        <w:tc>
          <w:tcPr>
            <w:tcW w:w="2134" w:type="dxa"/>
            <w:vAlign w:val="center"/>
          </w:tcPr>
          <w:p w:rsidR="00823E35" w:rsidRPr="008E108D" w:rsidRDefault="00823E35" w:rsidP="001D7367">
            <w:pPr>
              <w:jc w:val="center"/>
              <w:rPr>
                <w:rFonts w:ascii="Arial" w:hAnsi="Arial" w:cs="Arial"/>
              </w:rPr>
            </w:pPr>
            <w:r w:rsidRPr="008E108D">
              <w:rPr>
                <w:rFonts w:ascii="Arial" w:hAnsi="Arial" w:cs="Arial"/>
                <w:sz w:val="22"/>
                <w:szCs w:val="22"/>
              </w:rPr>
              <w:t>600.000,00€</w:t>
            </w:r>
          </w:p>
        </w:tc>
        <w:tc>
          <w:tcPr>
            <w:tcW w:w="1816" w:type="dxa"/>
            <w:vAlign w:val="center"/>
          </w:tcPr>
          <w:p w:rsidR="00823E35" w:rsidRPr="008E108D" w:rsidRDefault="00823E35" w:rsidP="000C4045">
            <w:pPr>
              <w:jc w:val="center"/>
              <w:rPr>
                <w:rFonts w:ascii="Arial" w:hAnsi="Arial" w:cs="Arial"/>
              </w:rPr>
            </w:pPr>
            <w:r w:rsidRPr="008E108D">
              <w:rPr>
                <w:rFonts w:ascii="Arial" w:hAnsi="Arial" w:cs="Arial"/>
                <w:sz w:val="22"/>
                <w:szCs w:val="22"/>
              </w:rPr>
              <w:t>0,00€</w:t>
            </w:r>
          </w:p>
        </w:tc>
        <w:tc>
          <w:tcPr>
            <w:tcW w:w="1430" w:type="dxa"/>
            <w:vAlign w:val="bottom"/>
          </w:tcPr>
          <w:p w:rsidR="00823E35" w:rsidRPr="00823E35" w:rsidRDefault="007979DF" w:rsidP="00823E35">
            <w:pPr>
              <w:jc w:val="right"/>
              <w:rPr>
                <w:rFonts w:ascii="Arial" w:hAnsi="Arial" w:cs="Arial"/>
                <w:color w:val="000000"/>
              </w:rPr>
            </w:pPr>
            <w:r>
              <w:rPr>
                <w:rFonts w:ascii="Arial" w:hAnsi="Arial" w:cs="Arial"/>
                <w:color w:val="000000"/>
                <w:sz w:val="22"/>
                <w:szCs w:val="22"/>
              </w:rPr>
              <w:t>0,00</w:t>
            </w:r>
            <w:r w:rsidR="00823E35">
              <w:rPr>
                <w:rFonts w:ascii="Arial" w:hAnsi="Arial" w:cs="Arial"/>
                <w:color w:val="000000"/>
                <w:sz w:val="22"/>
                <w:szCs w:val="22"/>
              </w:rPr>
              <w:t>%</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4.</w:t>
            </w:r>
          </w:p>
        </w:tc>
        <w:tc>
          <w:tcPr>
            <w:tcW w:w="3709" w:type="dxa"/>
          </w:tcPr>
          <w:p w:rsidR="00823E35" w:rsidRPr="008E108D" w:rsidRDefault="00823E35" w:rsidP="00AD014B">
            <w:pPr>
              <w:jc w:val="both"/>
              <w:rPr>
                <w:rFonts w:ascii="Arial" w:hAnsi="Arial" w:cs="Arial"/>
              </w:rPr>
            </w:pPr>
            <w:r w:rsidRPr="008E108D">
              <w:rPr>
                <w:rFonts w:ascii="Arial" w:hAnsi="Arial" w:cs="Arial"/>
                <w:sz w:val="22"/>
                <w:szCs w:val="22"/>
              </w:rPr>
              <w:t>Izdaci za otkup zemljišta</w:t>
            </w:r>
          </w:p>
        </w:tc>
        <w:tc>
          <w:tcPr>
            <w:tcW w:w="2134" w:type="dxa"/>
          </w:tcPr>
          <w:p w:rsidR="00823E35" w:rsidRPr="008E108D" w:rsidRDefault="00823E35" w:rsidP="00AD014B">
            <w:pPr>
              <w:jc w:val="center"/>
              <w:rPr>
                <w:rFonts w:ascii="Arial" w:hAnsi="Arial" w:cs="Arial"/>
              </w:rPr>
            </w:pPr>
            <w:r w:rsidRPr="008E108D">
              <w:rPr>
                <w:rFonts w:ascii="Arial" w:hAnsi="Arial" w:cs="Arial"/>
                <w:sz w:val="22"/>
                <w:szCs w:val="22"/>
              </w:rPr>
              <w:t>400.000,00€</w:t>
            </w:r>
          </w:p>
        </w:tc>
        <w:tc>
          <w:tcPr>
            <w:tcW w:w="1816" w:type="dxa"/>
            <w:vAlign w:val="center"/>
          </w:tcPr>
          <w:p w:rsidR="00823E35" w:rsidRPr="008E108D" w:rsidRDefault="00823E35" w:rsidP="00AD014B">
            <w:pPr>
              <w:jc w:val="center"/>
              <w:rPr>
                <w:rFonts w:ascii="Arial" w:hAnsi="Arial" w:cs="Arial"/>
              </w:rPr>
            </w:pPr>
            <w:r w:rsidRPr="008E108D">
              <w:rPr>
                <w:rFonts w:ascii="Arial" w:hAnsi="Arial" w:cs="Arial"/>
                <w:sz w:val="22"/>
                <w:szCs w:val="22"/>
              </w:rPr>
              <w:t>110.000,00€</w:t>
            </w:r>
          </w:p>
        </w:tc>
        <w:tc>
          <w:tcPr>
            <w:tcW w:w="1430" w:type="dxa"/>
            <w:vAlign w:val="bottom"/>
          </w:tcPr>
          <w:p w:rsidR="00823E35" w:rsidRPr="00823E35" w:rsidRDefault="000172DE" w:rsidP="00823E35">
            <w:pPr>
              <w:jc w:val="right"/>
              <w:rPr>
                <w:rFonts w:ascii="Arial" w:hAnsi="Arial" w:cs="Arial"/>
                <w:color w:val="000000"/>
              </w:rPr>
            </w:pPr>
            <w:r>
              <w:rPr>
                <w:rFonts w:ascii="Arial" w:hAnsi="Arial" w:cs="Arial"/>
                <w:color w:val="000000"/>
                <w:sz w:val="22"/>
                <w:szCs w:val="22"/>
              </w:rPr>
              <w:t>72,5</w:t>
            </w:r>
            <w:r w:rsidR="00823E35">
              <w:rPr>
                <w:rFonts w:ascii="Arial" w:hAnsi="Arial" w:cs="Arial"/>
                <w:color w:val="000000"/>
                <w:sz w:val="22"/>
                <w:szCs w:val="22"/>
              </w:rPr>
              <w:t>%</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5.</w:t>
            </w:r>
          </w:p>
        </w:tc>
        <w:tc>
          <w:tcPr>
            <w:tcW w:w="3709" w:type="dxa"/>
          </w:tcPr>
          <w:p w:rsidR="00823E35" w:rsidRPr="008E108D" w:rsidRDefault="00823E35" w:rsidP="00AD014B">
            <w:pPr>
              <w:jc w:val="both"/>
              <w:rPr>
                <w:rFonts w:ascii="Arial" w:hAnsi="Arial" w:cs="Arial"/>
              </w:rPr>
            </w:pPr>
            <w:r w:rsidRPr="008E108D">
              <w:rPr>
                <w:rFonts w:ascii="Arial" w:hAnsi="Arial" w:cs="Arial"/>
                <w:sz w:val="22"/>
                <w:szCs w:val="22"/>
              </w:rPr>
              <w:t>Izdaci za opremu</w:t>
            </w:r>
          </w:p>
        </w:tc>
        <w:tc>
          <w:tcPr>
            <w:tcW w:w="2134" w:type="dxa"/>
          </w:tcPr>
          <w:p w:rsidR="00823E35" w:rsidRPr="008E108D" w:rsidRDefault="00823E35" w:rsidP="00AD014B">
            <w:pPr>
              <w:jc w:val="center"/>
              <w:rPr>
                <w:rFonts w:ascii="Arial" w:hAnsi="Arial" w:cs="Arial"/>
              </w:rPr>
            </w:pPr>
            <w:r w:rsidRPr="008E108D">
              <w:rPr>
                <w:rFonts w:ascii="Arial" w:hAnsi="Arial" w:cs="Arial"/>
                <w:sz w:val="22"/>
                <w:szCs w:val="22"/>
              </w:rPr>
              <w:t>200.000,00€</w:t>
            </w:r>
          </w:p>
        </w:tc>
        <w:tc>
          <w:tcPr>
            <w:tcW w:w="1816" w:type="dxa"/>
            <w:vAlign w:val="center"/>
          </w:tcPr>
          <w:p w:rsidR="00823E35" w:rsidRPr="008E108D" w:rsidRDefault="007979DF" w:rsidP="00AD014B">
            <w:pPr>
              <w:jc w:val="center"/>
              <w:rPr>
                <w:rFonts w:ascii="Arial" w:hAnsi="Arial" w:cs="Arial"/>
              </w:rPr>
            </w:pPr>
            <w:r>
              <w:rPr>
                <w:rFonts w:ascii="Arial" w:hAnsi="Arial" w:cs="Arial"/>
                <w:sz w:val="22"/>
                <w:szCs w:val="22"/>
              </w:rPr>
              <w:t>5</w:t>
            </w:r>
            <w:r w:rsidR="00823E35" w:rsidRPr="008E108D">
              <w:rPr>
                <w:rFonts w:ascii="Arial" w:hAnsi="Arial" w:cs="Arial"/>
                <w:sz w:val="22"/>
                <w:szCs w:val="22"/>
              </w:rPr>
              <w:t>20.000,00€</w:t>
            </w:r>
          </w:p>
        </w:tc>
        <w:tc>
          <w:tcPr>
            <w:tcW w:w="1430" w:type="dxa"/>
            <w:vAlign w:val="bottom"/>
          </w:tcPr>
          <w:p w:rsidR="00823E35" w:rsidRPr="00823E35" w:rsidRDefault="000172DE" w:rsidP="000172DE">
            <w:pPr>
              <w:jc w:val="right"/>
              <w:rPr>
                <w:rFonts w:ascii="Arial" w:hAnsi="Arial" w:cs="Arial"/>
                <w:color w:val="000000"/>
              </w:rPr>
            </w:pPr>
            <w:r>
              <w:rPr>
                <w:rFonts w:ascii="Arial" w:hAnsi="Arial" w:cs="Arial"/>
                <w:color w:val="000000"/>
                <w:sz w:val="22"/>
                <w:szCs w:val="22"/>
              </w:rPr>
              <w:t>61,58</w:t>
            </w:r>
            <w:r w:rsidR="00823E35">
              <w:rPr>
                <w:rFonts w:ascii="Arial" w:hAnsi="Arial" w:cs="Arial"/>
                <w:color w:val="000000"/>
                <w:sz w:val="22"/>
                <w:szCs w:val="22"/>
              </w:rPr>
              <w:t>%</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6.</w:t>
            </w:r>
          </w:p>
        </w:tc>
        <w:tc>
          <w:tcPr>
            <w:tcW w:w="3709" w:type="dxa"/>
          </w:tcPr>
          <w:p w:rsidR="00823E35" w:rsidRPr="008E108D" w:rsidRDefault="00823E35" w:rsidP="00AD014B">
            <w:pPr>
              <w:jc w:val="both"/>
              <w:rPr>
                <w:rFonts w:ascii="Arial" w:hAnsi="Arial" w:cs="Arial"/>
              </w:rPr>
            </w:pPr>
            <w:r w:rsidRPr="008E108D">
              <w:rPr>
                <w:rFonts w:ascii="Arial" w:hAnsi="Arial" w:cs="Arial"/>
                <w:sz w:val="22"/>
                <w:szCs w:val="22"/>
              </w:rPr>
              <w:t>Investiciono održavanje</w:t>
            </w:r>
          </w:p>
        </w:tc>
        <w:tc>
          <w:tcPr>
            <w:tcW w:w="2134" w:type="dxa"/>
          </w:tcPr>
          <w:p w:rsidR="00823E35" w:rsidRPr="008E108D" w:rsidRDefault="00823E35" w:rsidP="000C4045">
            <w:pPr>
              <w:jc w:val="center"/>
              <w:rPr>
                <w:rFonts w:ascii="Arial" w:hAnsi="Arial" w:cs="Arial"/>
              </w:rPr>
            </w:pPr>
            <w:r w:rsidRPr="008E108D">
              <w:rPr>
                <w:rFonts w:ascii="Arial" w:hAnsi="Arial" w:cs="Arial"/>
                <w:sz w:val="22"/>
                <w:szCs w:val="22"/>
              </w:rPr>
              <w:t>355.789,16€</w:t>
            </w:r>
          </w:p>
        </w:tc>
        <w:tc>
          <w:tcPr>
            <w:tcW w:w="1816" w:type="dxa"/>
            <w:vAlign w:val="center"/>
          </w:tcPr>
          <w:p w:rsidR="00823E35" w:rsidRPr="008E108D" w:rsidRDefault="000172DE" w:rsidP="000C4045">
            <w:pPr>
              <w:jc w:val="center"/>
              <w:rPr>
                <w:rFonts w:ascii="Arial" w:hAnsi="Arial" w:cs="Arial"/>
              </w:rPr>
            </w:pPr>
            <w:r>
              <w:rPr>
                <w:rFonts w:ascii="Arial" w:hAnsi="Arial" w:cs="Arial"/>
                <w:sz w:val="22"/>
                <w:szCs w:val="22"/>
              </w:rPr>
              <w:t>40</w:t>
            </w:r>
            <w:r w:rsidR="00823E35" w:rsidRPr="008E108D">
              <w:rPr>
                <w:rFonts w:ascii="Arial" w:hAnsi="Arial" w:cs="Arial"/>
                <w:sz w:val="22"/>
                <w:szCs w:val="22"/>
              </w:rPr>
              <w:t>6.084,98€</w:t>
            </w:r>
          </w:p>
        </w:tc>
        <w:tc>
          <w:tcPr>
            <w:tcW w:w="1430" w:type="dxa"/>
            <w:vAlign w:val="bottom"/>
          </w:tcPr>
          <w:p w:rsidR="00823E35" w:rsidRPr="00823E35" w:rsidRDefault="000172DE" w:rsidP="008B15DD">
            <w:pPr>
              <w:jc w:val="right"/>
              <w:rPr>
                <w:rFonts w:ascii="Arial" w:hAnsi="Arial" w:cs="Arial"/>
                <w:color w:val="000000"/>
              </w:rPr>
            </w:pPr>
            <w:r>
              <w:rPr>
                <w:rFonts w:ascii="Arial" w:hAnsi="Arial" w:cs="Arial"/>
                <w:color w:val="000000"/>
                <w:sz w:val="22"/>
                <w:szCs w:val="22"/>
              </w:rPr>
              <w:t>12,38</w:t>
            </w:r>
            <w:r w:rsidR="00823E35">
              <w:rPr>
                <w:rFonts w:ascii="Arial" w:hAnsi="Arial" w:cs="Arial"/>
                <w:color w:val="000000"/>
                <w:sz w:val="22"/>
                <w:szCs w:val="22"/>
              </w:rPr>
              <w:t>%</w:t>
            </w:r>
          </w:p>
        </w:tc>
      </w:tr>
      <w:tr w:rsidR="00823E35" w:rsidRPr="008E108D" w:rsidTr="00B002B0">
        <w:trPr>
          <w:jc w:val="center"/>
        </w:trPr>
        <w:tc>
          <w:tcPr>
            <w:tcW w:w="550" w:type="dxa"/>
          </w:tcPr>
          <w:p w:rsidR="00823E35" w:rsidRPr="008E108D" w:rsidRDefault="00823E35" w:rsidP="00AD014B">
            <w:pPr>
              <w:jc w:val="both"/>
              <w:rPr>
                <w:rFonts w:ascii="Arial" w:hAnsi="Arial" w:cs="Arial"/>
              </w:rPr>
            </w:pPr>
            <w:r w:rsidRPr="008E108D">
              <w:rPr>
                <w:rFonts w:ascii="Arial" w:hAnsi="Arial" w:cs="Arial"/>
                <w:sz w:val="22"/>
                <w:szCs w:val="22"/>
              </w:rPr>
              <w:t>7.</w:t>
            </w:r>
          </w:p>
        </w:tc>
        <w:tc>
          <w:tcPr>
            <w:tcW w:w="3709" w:type="dxa"/>
          </w:tcPr>
          <w:p w:rsidR="00823E35" w:rsidRPr="008E108D" w:rsidRDefault="00823E35" w:rsidP="00AD014B">
            <w:pPr>
              <w:jc w:val="both"/>
              <w:rPr>
                <w:rFonts w:ascii="Arial" w:hAnsi="Arial" w:cs="Arial"/>
              </w:rPr>
            </w:pPr>
            <w:r w:rsidRPr="008E108D">
              <w:rPr>
                <w:rFonts w:ascii="Arial" w:hAnsi="Arial" w:cs="Arial"/>
                <w:sz w:val="22"/>
                <w:szCs w:val="22"/>
              </w:rPr>
              <w:t>Transferi za projekat</w:t>
            </w:r>
          </w:p>
        </w:tc>
        <w:tc>
          <w:tcPr>
            <w:tcW w:w="2134" w:type="dxa"/>
          </w:tcPr>
          <w:p w:rsidR="00823E35" w:rsidRPr="008E108D" w:rsidRDefault="00823E35" w:rsidP="00AD014B">
            <w:pPr>
              <w:jc w:val="center"/>
              <w:rPr>
                <w:rFonts w:ascii="Arial" w:hAnsi="Arial" w:cs="Arial"/>
              </w:rPr>
            </w:pPr>
            <w:r w:rsidRPr="008E108D">
              <w:rPr>
                <w:rFonts w:ascii="Arial" w:hAnsi="Arial" w:cs="Arial"/>
                <w:sz w:val="22"/>
                <w:szCs w:val="22"/>
              </w:rPr>
              <w:t>855.000,00€</w:t>
            </w:r>
          </w:p>
        </w:tc>
        <w:tc>
          <w:tcPr>
            <w:tcW w:w="1816" w:type="dxa"/>
            <w:vAlign w:val="center"/>
          </w:tcPr>
          <w:p w:rsidR="00823E35" w:rsidRPr="008E108D" w:rsidRDefault="00823E35" w:rsidP="00122283">
            <w:pPr>
              <w:jc w:val="center"/>
              <w:rPr>
                <w:rFonts w:ascii="Arial" w:hAnsi="Arial" w:cs="Arial"/>
              </w:rPr>
            </w:pPr>
            <w:r w:rsidRPr="008E108D">
              <w:rPr>
                <w:rFonts w:ascii="Arial" w:hAnsi="Arial" w:cs="Arial"/>
                <w:sz w:val="22"/>
                <w:szCs w:val="22"/>
              </w:rPr>
              <w:t>855.000,00€</w:t>
            </w:r>
          </w:p>
        </w:tc>
        <w:tc>
          <w:tcPr>
            <w:tcW w:w="1430" w:type="dxa"/>
            <w:vAlign w:val="bottom"/>
          </w:tcPr>
          <w:p w:rsidR="00823E35" w:rsidRPr="00823E35" w:rsidRDefault="00823E35">
            <w:pPr>
              <w:jc w:val="right"/>
              <w:rPr>
                <w:rFonts w:ascii="Arial" w:hAnsi="Arial" w:cs="Arial"/>
                <w:color w:val="000000"/>
              </w:rPr>
            </w:pPr>
            <w:r w:rsidRPr="00823E35">
              <w:rPr>
                <w:rFonts w:ascii="Arial" w:hAnsi="Arial" w:cs="Arial"/>
                <w:color w:val="000000"/>
                <w:sz w:val="22"/>
                <w:szCs w:val="22"/>
              </w:rPr>
              <w:t>1</w:t>
            </w:r>
            <w:r>
              <w:rPr>
                <w:rFonts w:ascii="Arial" w:hAnsi="Arial" w:cs="Arial"/>
                <w:color w:val="000000"/>
                <w:sz w:val="22"/>
                <w:szCs w:val="22"/>
              </w:rPr>
              <w:t>%</w:t>
            </w:r>
          </w:p>
        </w:tc>
      </w:tr>
      <w:tr w:rsidR="00823E35" w:rsidRPr="008E108D" w:rsidTr="00B002B0">
        <w:trPr>
          <w:jc w:val="center"/>
        </w:trPr>
        <w:tc>
          <w:tcPr>
            <w:tcW w:w="550" w:type="dxa"/>
            <w:shd w:val="clear" w:color="auto" w:fill="8EAADB" w:themeFill="accent1" w:themeFillTint="99"/>
          </w:tcPr>
          <w:p w:rsidR="00823E35" w:rsidRPr="008E108D" w:rsidRDefault="00823E35" w:rsidP="00AD014B">
            <w:pPr>
              <w:jc w:val="both"/>
              <w:rPr>
                <w:rFonts w:ascii="Arial" w:hAnsi="Arial" w:cs="Arial"/>
                <w:b/>
              </w:rPr>
            </w:pPr>
          </w:p>
        </w:tc>
        <w:tc>
          <w:tcPr>
            <w:tcW w:w="3709" w:type="dxa"/>
            <w:shd w:val="clear" w:color="auto" w:fill="8EAADB" w:themeFill="accent1" w:themeFillTint="99"/>
          </w:tcPr>
          <w:p w:rsidR="00823E35" w:rsidRPr="008E108D" w:rsidRDefault="00823E35" w:rsidP="00AD014B">
            <w:pPr>
              <w:jc w:val="both"/>
              <w:rPr>
                <w:rFonts w:ascii="Arial" w:hAnsi="Arial" w:cs="Arial"/>
                <w:b/>
              </w:rPr>
            </w:pPr>
            <w:r w:rsidRPr="008E108D">
              <w:rPr>
                <w:rFonts w:ascii="Arial" w:hAnsi="Arial" w:cs="Arial"/>
                <w:b/>
                <w:sz w:val="22"/>
                <w:szCs w:val="22"/>
              </w:rPr>
              <w:t>UKUPNO</w:t>
            </w:r>
          </w:p>
        </w:tc>
        <w:tc>
          <w:tcPr>
            <w:tcW w:w="2134" w:type="dxa"/>
            <w:shd w:val="clear" w:color="auto" w:fill="8EAADB" w:themeFill="accent1" w:themeFillTint="99"/>
          </w:tcPr>
          <w:p w:rsidR="00823E35" w:rsidRPr="008E108D" w:rsidRDefault="00823E35" w:rsidP="000C4045">
            <w:pPr>
              <w:jc w:val="center"/>
              <w:rPr>
                <w:rFonts w:ascii="Arial" w:hAnsi="Arial" w:cs="Arial"/>
                <w:b/>
              </w:rPr>
            </w:pPr>
            <w:r>
              <w:rPr>
                <w:rFonts w:ascii="Arial" w:hAnsi="Arial" w:cs="Arial"/>
                <w:b/>
                <w:sz w:val="22"/>
                <w:szCs w:val="22"/>
              </w:rPr>
              <w:t>2.615.389,16</w:t>
            </w:r>
            <w:r w:rsidRPr="008E108D">
              <w:rPr>
                <w:rFonts w:ascii="Arial" w:hAnsi="Arial" w:cs="Arial"/>
                <w:b/>
                <w:sz w:val="22"/>
                <w:szCs w:val="22"/>
              </w:rPr>
              <w:t>€</w:t>
            </w:r>
          </w:p>
        </w:tc>
        <w:tc>
          <w:tcPr>
            <w:tcW w:w="1816" w:type="dxa"/>
            <w:shd w:val="clear" w:color="auto" w:fill="8EAADB" w:themeFill="accent1" w:themeFillTint="99"/>
            <w:vAlign w:val="center"/>
          </w:tcPr>
          <w:p w:rsidR="00823E35" w:rsidRPr="008E108D" w:rsidRDefault="00823E35" w:rsidP="00AD014B">
            <w:pPr>
              <w:rPr>
                <w:rFonts w:ascii="Arial" w:hAnsi="Arial" w:cs="Arial"/>
                <w:b/>
              </w:rPr>
            </w:pPr>
            <w:r>
              <w:rPr>
                <w:rFonts w:ascii="Arial" w:hAnsi="Arial" w:cs="Arial"/>
                <w:b/>
                <w:sz w:val="22"/>
                <w:szCs w:val="22"/>
              </w:rPr>
              <w:t>2.235.684,98</w:t>
            </w:r>
            <w:r w:rsidRPr="008E108D">
              <w:rPr>
                <w:rFonts w:ascii="Arial" w:hAnsi="Arial" w:cs="Arial"/>
                <w:b/>
                <w:sz w:val="22"/>
                <w:szCs w:val="22"/>
              </w:rPr>
              <w:t>€</w:t>
            </w:r>
          </w:p>
        </w:tc>
        <w:tc>
          <w:tcPr>
            <w:tcW w:w="1430" w:type="dxa"/>
            <w:shd w:val="clear" w:color="auto" w:fill="8EAADB" w:themeFill="accent1" w:themeFillTint="99"/>
            <w:vAlign w:val="bottom"/>
          </w:tcPr>
          <w:p w:rsidR="00823E35" w:rsidRPr="00823E35" w:rsidRDefault="000172DE" w:rsidP="00823E35">
            <w:pPr>
              <w:jc w:val="right"/>
              <w:rPr>
                <w:rFonts w:ascii="Arial" w:hAnsi="Arial" w:cs="Arial"/>
                <w:b/>
                <w:color w:val="000000"/>
              </w:rPr>
            </w:pPr>
            <w:r>
              <w:rPr>
                <w:rFonts w:ascii="Arial" w:hAnsi="Arial" w:cs="Arial"/>
                <w:b/>
                <w:color w:val="000000"/>
                <w:sz w:val="22"/>
                <w:szCs w:val="22"/>
              </w:rPr>
              <w:t>14,51</w:t>
            </w:r>
            <w:r w:rsidR="00823E35">
              <w:rPr>
                <w:rFonts w:ascii="Arial" w:hAnsi="Arial" w:cs="Arial"/>
                <w:b/>
                <w:color w:val="000000"/>
                <w:sz w:val="22"/>
                <w:szCs w:val="22"/>
              </w:rPr>
              <w:t>%</w:t>
            </w:r>
          </w:p>
        </w:tc>
      </w:tr>
    </w:tbl>
    <w:p w:rsidR="000C4045" w:rsidRPr="008E108D" w:rsidRDefault="000C4045" w:rsidP="000C4045">
      <w:pPr>
        <w:spacing w:line="276" w:lineRule="auto"/>
        <w:rPr>
          <w:rFonts w:ascii="Arial" w:hAnsi="Arial" w:cs="Arial"/>
          <w:b/>
          <w:sz w:val="22"/>
          <w:szCs w:val="22"/>
          <w:u w:val="single"/>
        </w:rPr>
      </w:pPr>
    </w:p>
    <w:p w:rsidR="000C4045" w:rsidRPr="008E108D" w:rsidRDefault="00E0325E" w:rsidP="000C4045">
      <w:pPr>
        <w:spacing w:line="276" w:lineRule="auto"/>
        <w:jc w:val="both"/>
        <w:rPr>
          <w:rFonts w:ascii="Arial" w:hAnsi="Arial" w:cs="Arial"/>
          <w:bCs/>
          <w:sz w:val="22"/>
          <w:szCs w:val="22"/>
        </w:rPr>
      </w:pPr>
      <w:bookmarkStart w:id="0" w:name="_Hlk119458258"/>
      <w:bookmarkStart w:id="1" w:name="_Hlk86671035"/>
      <w:r w:rsidRPr="008E108D">
        <w:rPr>
          <w:rFonts w:ascii="Arial" w:hAnsi="Arial" w:cs="Arial"/>
          <w:bCs/>
          <w:sz w:val="22"/>
          <w:szCs w:val="22"/>
        </w:rPr>
        <w:t xml:space="preserve"> </w:t>
      </w:r>
    </w:p>
    <w:bookmarkEnd w:id="0"/>
    <w:p w:rsidR="000C4045" w:rsidRPr="008E108D" w:rsidRDefault="000C4045" w:rsidP="00944A97">
      <w:pPr>
        <w:pStyle w:val="ListParagraph"/>
        <w:numPr>
          <w:ilvl w:val="0"/>
          <w:numId w:val="17"/>
        </w:numPr>
        <w:spacing w:line="276" w:lineRule="auto"/>
        <w:contextualSpacing w:val="0"/>
        <w:jc w:val="both"/>
        <w:rPr>
          <w:rFonts w:ascii="Arial" w:hAnsi="Arial" w:cs="Arial"/>
          <w:b/>
          <w:sz w:val="22"/>
          <w:szCs w:val="22"/>
          <w:u w:val="single"/>
        </w:rPr>
      </w:pPr>
      <w:r w:rsidRPr="008E108D">
        <w:rPr>
          <w:rFonts w:ascii="Arial" w:hAnsi="Arial" w:cs="Arial"/>
          <w:b/>
          <w:sz w:val="22"/>
          <w:szCs w:val="22"/>
          <w:u w:val="single"/>
        </w:rPr>
        <w:t xml:space="preserve">IZDACI ZA LOKALNU INFRASTRUKTURU </w:t>
      </w:r>
      <w:r w:rsidR="00E0325E" w:rsidRPr="008E108D">
        <w:rPr>
          <w:rFonts w:ascii="Arial" w:hAnsi="Arial" w:cs="Arial"/>
          <w:b/>
          <w:sz w:val="22"/>
          <w:szCs w:val="22"/>
          <w:u w:val="single"/>
        </w:rPr>
        <w:t xml:space="preserve"> - 4412</w:t>
      </w:r>
    </w:p>
    <w:p w:rsidR="000C4045" w:rsidRPr="008E108D" w:rsidRDefault="000C4045" w:rsidP="000C4045">
      <w:pPr>
        <w:pStyle w:val="ListParagraph"/>
        <w:spacing w:line="276" w:lineRule="auto"/>
        <w:ind w:left="1080"/>
        <w:jc w:val="both"/>
        <w:rPr>
          <w:rFonts w:ascii="Arial" w:hAnsi="Arial" w:cs="Arial"/>
          <w:b/>
          <w:sz w:val="22"/>
          <w:szCs w:val="22"/>
        </w:rPr>
      </w:pPr>
    </w:p>
    <w:p w:rsidR="000172DE" w:rsidRDefault="001D7367" w:rsidP="000C4045">
      <w:pPr>
        <w:spacing w:line="276" w:lineRule="auto"/>
        <w:jc w:val="both"/>
        <w:rPr>
          <w:rFonts w:ascii="Arial" w:hAnsi="Arial" w:cs="Arial"/>
          <w:sz w:val="22"/>
          <w:szCs w:val="22"/>
        </w:rPr>
      </w:pPr>
      <w:r w:rsidRPr="008E108D">
        <w:rPr>
          <w:rFonts w:ascii="Arial" w:hAnsi="Arial" w:cs="Arial"/>
          <w:sz w:val="22"/>
          <w:szCs w:val="22"/>
        </w:rPr>
        <w:t>Odlukom o izmjenama i dopunama Odluk</w:t>
      </w:r>
      <w:r w:rsidR="00F923F9" w:rsidRPr="008E108D">
        <w:rPr>
          <w:rFonts w:ascii="Arial" w:hAnsi="Arial" w:cs="Arial"/>
          <w:sz w:val="22"/>
          <w:szCs w:val="22"/>
        </w:rPr>
        <w:t>e o Budžetu opštine Tuzi za 2024</w:t>
      </w:r>
      <w:r w:rsidRPr="008E108D">
        <w:rPr>
          <w:rFonts w:ascii="Arial" w:hAnsi="Arial" w:cs="Arial"/>
          <w:sz w:val="22"/>
          <w:szCs w:val="22"/>
        </w:rPr>
        <w:t xml:space="preserve">. godinu, izdaci za lokalnu infrastrukturu su </w:t>
      </w:r>
      <w:r w:rsidR="00F923F9" w:rsidRPr="008E108D">
        <w:rPr>
          <w:rFonts w:ascii="Arial" w:hAnsi="Arial" w:cs="Arial"/>
          <w:sz w:val="22"/>
          <w:szCs w:val="22"/>
        </w:rPr>
        <w:t>povećani</w:t>
      </w:r>
      <w:r w:rsidRPr="008E108D">
        <w:rPr>
          <w:rFonts w:ascii="Arial" w:hAnsi="Arial" w:cs="Arial"/>
          <w:sz w:val="22"/>
          <w:szCs w:val="22"/>
        </w:rPr>
        <w:t xml:space="preserve"> na </w:t>
      </w:r>
      <w:r w:rsidR="000172DE">
        <w:rPr>
          <w:rFonts w:ascii="Arial" w:hAnsi="Arial" w:cs="Arial"/>
          <w:sz w:val="22"/>
          <w:szCs w:val="22"/>
          <w:u w:val="single"/>
        </w:rPr>
        <w:t>22</w:t>
      </w:r>
      <w:r w:rsidRPr="008E108D">
        <w:rPr>
          <w:rFonts w:ascii="Arial" w:hAnsi="Arial" w:cs="Arial"/>
          <w:sz w:val="22"/>
          <w:szCs w:val="22"/>
          <w:u w:val="single"/>
        </w:rPr>
        <w:t>2.000,00 eura</w:t>
      </w:r>
      <w:r w:rsidR="00EA4D3A">
        <w:rPr>
          <w:rFonts w:ascii="Arial" w:hAnsi="Arial" w:cs="Arial"/>
          <w:sz w:val="22"/>
          <w:szCs w:val="22"/>
        </w:rPr>
        <w:t xml:space="preserve">  i obuhvataju:</w:t>
      </w:r>
    </w:p>
    <w:p w:rsidR="00EA4D3A" w:rsidRPr="008E108D" w:rsidRDefault="00EA4D3A" w:rsidP="00EA4D3A">
      <w:pPr>
        <w:pStyle w:val="ListParagraph"/>
        <w:numPr>
          <w:ilvl w:val="0"/>
          <w:numId w:val="19"/>
        </w:numPr>
        <w:spacing w:line="276" w:lineRule="auto"/>
        <w:jc w:val="both"/>
        <w:rPr>
          <w:rFonts w:ascii="Arial" w:hAnsi="Arial" w:cs="Arial"/>
          <w:i/>
          <w:iCs/>
          <w:sz w:val="22"/>
          <w:szCs w:val="22"/>
        </w:rPr>
      </w:pPr>
      <w:r w:rsidRPr="008E108D">
        <w:rPr>
          <w:rFonts w:ascii="Arial" w:hAnsi="Arial" w:cs="Arial"/>
          <w:i/>
          <w:iCs/>
          <w:sz w:val="22"/>
          <w:szCs w:val="22"/>
        </w:rPr>
        <w:t>Izrada elaborata - 6.000,00€</w:t>
      </w:r>
      <w:r w:rsidR="000172DE">
        <w:rPr>
          <w:rFonts w:ascii="Arial" w:hAnsi="Arial" w:cs="Arial"/>
          <w:i/>
          <w:iCs/>
          <w:sz w:val="22"/>
          <w:szCs w:val="22"/>
        </w:rPr>
        <w:t>,</w:t>
      </w:r>
    </w:p>
    <w:p w:rsidR="00EA4D3A" w:rsidRPr="008B15DD" w:rsidRDefault="00EA4D3A" w:rsidP="00EA4D3A">
      <w:pPr>
        <w:pStyle w:val="ListParagraph"/>
        <w:numPr>
          <w:ilvl w:val="0"/>
          <w:numId w:val="19"/>
        </w:numPr>
        <w:spacing w:line="276" w:lineRule="auto"/>
        <w:jc w:val="both"/>
        <w:rPr>
          <w:rFonts w:ascii="Arial" w:hAnsi="Arial" w:cs="Arial"/>
          <w:bCs/>
          <w:sz w:val="22"/>
          <w:szCs w:val="22"/>
        </w:rPr>
      </w:pPr>
      <w:r w:rsidRPr="008E108D">
        <w:rPr>
          <w:rFonts w:ascii="Arial" w:hAnsi="Arial" w:cs="Arial"/>
          <w:i/>
          <w:iCs/>
          <w:sz w:val="22"/>
          <w:szCs w:val="22"/>
        </w:rPr>
        <w:t>Usluge stručnog nadzora  - 6.000,00€</w:t>
      </w:r>
      <w:r w:rsidR="000172DE">
        <w:rPr>
          <w:rFonts w:ascii="Arial" w:hAnsi="Arial" w:cs="Arial"/>
          <w:i/>
          <w:iCs/>
          <w:sz w:val="22"/>
          <w:szCs w:val="22"/>
        </w:rPr>
        <w:t>,</w:t>
      </w:r>
    </w:p>
    <w:p w:rsidR="008B15DD" w:rsidRPr="008B15DD" w:rsidRDefault="008B15DD" w:rsidP="008B15DD">
      <w:pPr>
        <w:pStyle w:val="ListParagraph"/>
        <w:numPr>
          <w:ilvl w:val="0"/>
          <w:numId w:val="19"/>
        </w:numPr>
        <w:spacing w:line="276" w:lineRule="auto"/>
        <w:jc w:val="both"/>
        <w:rPr>
          <w:rFonts w:ascii="Arial" w:hAnsi="Arial" w:cs="Arial"/>
          <w:bCs/>
          <w:sz w:val="22"/>
          <w:szCs w:val="22"/>
        </w:rPr>
      </w:pPr>
      <w:r>
        <w:rPr>
          <w:rFonts w:ascii="Arial" w:hAnsi="Arial" w:cs="Arial"/>
          <w:i/>
          <w:iCs/>
          <w:sz w:val="22"/>
          <w:szCs w:val="22"/>
        </w:rPr>
        <w:t xml:space="preserve">Izrada i revizija tehničke dokumentacije za potrebe rekonstrukcije </w:t>
      </w:r>
      <w:r w:rsidR="000172DE">
        <w:rPr>
          <w:rFonts w:ascii="Arial" w:hAnsi="Arial" w:cs="Arial"/>
          <w:i/>
          <w:iCs/>
          <w:sz w:val="22"/>
          <w:szCs w:val="22"/>
        </w:rPr>
        <w:t>lokalnih saobraćajnica kod novoi</w:t>
      </w:r>
      <w:r>
        <w:rPr>
          <w:rFonts w:ascii="Arial" w:hAnsi="Arial" w:cs="Arial"/>
          <w:i/>
          <w:iCs/>
          <w:sz w:val="22"/>
          <w:szCs w:val="22"/>
        </w:rPr>
        <w:t>zgrađenih privrednih zgrada blizu gimnazije, u dužini od 1 km – 20.000,00</w:t>
      </w:r>
      <w:r w:rsidRPr="008E108D">
        <w:rPr>
          <w:rFonts w:ascii="Arial" w:hAnsi="Arial" w:cs="Arial"/>
          <w:i/>
          <w:iCs/>
          <w:sz w:val="22"/>
          <w:szCs w:val="22"/>
        </w:rPr>
        <w:t>€</w:t>
      </w:r>
      <w:r w:rsidR="000172DE">
        <w:rPr>
          <w:rFonts w:ascii="Arial" w:hAnsi="Arial" w:cs="Arial"/>
          <w:i/>
          <w:iCs/>
          <w:sz w:val="22"/>
          <w:szCs w:val="22"/>
        </w:rPr>
        <w:t>,</w:t>
      </w:r>
    </w:p>
    <w:p w:rsidR="000172DE" w:rsidRPr="000172DE" w:rsidRDefault="00EA4D3A" w:rsidP="00EA4D3A">
      <w:pPr>
        <w:pStyle w:val="ListParagraph"/>
        <w:numPr>
          <w:ilvl w:val="0"/>
          <w:numId w:val="19"/>
        </w:numPr>
        <w:spacing w:line="276" w:lineRule="auto"/>
        <w:jc w:val="both"/>
        <w:rPr>
          <w:rFonts w:ascii="Arial" w:hAnsi="Arial" w:cs="Arial"/>
          <w:bCs/>
          <w:sz w:val="22"/>
          <w:szCs w:val="22"/>
        </w:rPr>
      </w:pPr>
      <w:r>
        <w:rPr>
          <w:rFonts w:ascii="Arial" w:hAnsi="Arial" w:cs="Arial"/>
          <w:i/>
          <w:iCs/>
          <w:sz w:val="22"/>
          <w:szCs w:val="22"/>
        </w:rPr>
        <w:t>Unapređenje vodovodne infrastrukture</w:t>
      </w:r>
      <w:r w:rsidR="008B15DD">
        <w:rPr>
          <w:rFonts w:ascii="Arial" w:hAnsi="Arial" w:cs="Arial"/>
          <w:i/>
          <w:iCs/>
          <w:sz w:val="22"/>
          <w:szCs w:val="22"/>
        </w:rPr>
        <w:t xml:space="preserve"> i izrada i revizija tehničke dokumentacije za potrebe izgradnje vodovodne mreže u </w:t>
      </w:r>
      <w:r w:rsidR="000172DE">
        <w:rPr>
          <w:rFonts w:ascii="Arial" w:hAnsi="Arial" w:cs="Arial"/>
          <w:i/>
          <w:iCs/>
          <w:sz w:val="22"/>
          <w:szCs w:val="22"/>
        </w:rPr>
        <w:t>opštini Tuzi</w:t>
      </w:r>
      <w:r>
        <w:rPr>
          <w:rFonts w:ascii="Arial" w:hAnsi="Arial" w:cs="Arial"/>
          <w:i/>
          <w:iCs/>
          <w:sz w:val="22"/>
          <w:szCs w:val="22"/>
        </w:rPr>
        <w:t xml:space="preserve"> – 140.000,00</w:t>
      </w:r>
      <w:r w:rsidRPr="008E108D">
        <w:rPr>
          <w:rFonts w:ascii="Arial" w:hAnsi="Arial" w:cs="Arial"/>
          <w:i/>
          <w:iCs/>
          <w:sz w:val="22"/>
          <w:szCs w:val="22"/>
        </w:rPr>
        <w:t>€</w:t>
      </w:r>
      <w:r w:rsidR="000172DE">
        <w:rPr>
          <w:rFonts w:ascii="Arial" w:hAnsi="Arial" w:cs="Arial"/>
          <w:i/>
          <w:iCs/>
          <w:sz w:val="22"/>
          <w:szCs w:val="22"/>
        </w:rPr>
        <w:t>,</w:t>
      </w:r>
    </w:p>
    <w:p w:rsidR="00EA4D3A" w:rsidRPr="00EA4D3A" w:rsidRDefault="000172DE" w:rsidP="00EA4D3A">
      <w:pPr>
        <w:pStyle w:val="ListParagraph"/>
        <w:numPr>
          <w:ilvl w:val="0"/>
          <w:numId w:val="19"/>
        </w:numPr>
        <w:spacing w:line="276" w:lineRule="auto"/>
        <w:jc w:val="both"/>
        <w:rPr>
          <w:rFonts w:ascii="Arial" w:hAnsi="Arial" w:cs="Arial"/>
          <w:bCs/>
          <w:sz w:val="22"/>
          <w:szCs w:val="22"/>
        </w:rPr>
      </w:pPr>
      <w:r w:rsidRPr="000172DE">
        <w:rPr>
          <w:rFonts w:ascii="Arial" w:hAnsi="Arial" w:cs="Arial"/>
          <w:i/>
          <w:iCs/>
          <w:sz w:val="22"/>
          <w:szCs w:val="22"/>
        </w:rPr>
        <w:t>Izrada i revizija tehničke dokumentacije za potrebe izgradnje mosta na rijeci Cijevni u Dinoši</w:t>
      </w:r>
      <w:r>
        <w:rPr>
          <w:rFonts w:ascii="Arial" w:hAnsi="Arial" w:cs="Arial"/>
          <w:i/>
          <w:iCs/>
          <w:sz w:val="22"/>
          <w:szCs w:val="22"/>
        </w:rPr>
        <w:t xml:space="preserve"> – 50.000,00</w:t>
      </w:r>
      <w:r w:rsidRPr="008E108D">
        <w:rPr>
          <w:rFonts w:ascii="Arial" w:hAnsi="Arial" w:cs="Arial"/>
          <w:i/>
          <w:iCs/>
          <w:sz w:val="22"/>
          <w:szCs w:val="22"/>
        </w:rPr>
        <w:t>€</w:t>
      </w:r>
      <w:r>
        <w:rPr>
          <w:rFonts w:ascii="Arial" w:hAnsi="Arial" w:cs="Arial"/>
          <w:i/>
          <w:iCs/>
          <w:sz w:val="22"/>
          <w:szCs w:val="22"/>
        </w:rPr>
        <w:t xml:space="preserve"> </w:t>
      </w:r>
    </w:p>
    <w:p w:rsidR="00EA4D3A" w:rsidRPr="00EA4D3A" w:rsidRDefault="000172DE" w:rsidP="00EA4D3A">
      <w:pPr>
        <w:pStyle w:val="ListParagraph"/>
        <w:numPr>
          <w:ilvl w:val="0"/>
          <w:numId w:val="19"/>
        </w:numPr>
        <w:spacing w:line="276" w:lineRule="auto"/>
        <w:jc w:val="both"/>
        <w:rPr>
          <w:rFonts w:ascii="Arial" w:hAnsi="Arial" w:cs="Arial"/>
          <w:b/>
          <w:bCs/>
          <w:sz w:val="22"/>
          <w:szCs w:val="22"/>
          <w:u w:val="single"/>
        </w:rPr>
      </w:pPr>
      <w:r>
        <w:rPr>
          <w:rFonts w:ascii="Arial" w:hAnsi="Arial" w:cs="Arial"/>
          <w:b/>
          <w:bCs/>
          <w:sz w:val="22"/>
          <w:szCs w:val="22"/>
          <w:u w:val="single"/>
        </w:rPr>
        <w:t>UKUPNO: 22</w:t>
      </w:r>
      <w:r w:rsidR="00EA4D3A" w:rsidRPr="00EA4D3A">
        <w:rPr>
          <w:rFonts w:ascii="Arial" w:hAnsi="Arial" w:cs="Arial"/>
          <w:b/>
          <w:bCs/>
          <w:sz w:val="22"/>
          <w:szCs w:val="22"/>
          <w:u w:val="single"/>
        </w:rPr>
        <w:t>2.000,00</w:t>
      </w:r>
      <w:r w:rsidR="00EA4D3A" w:rsidRPr="00EA4D3A">
        <w:rPr>
          <w:rFonts w:ascii="Arial" w:hAnsi="Arial" w:cs="Arial"/>
          <w:b/>
          <w:i/>
          <w:iCs/>
          <w:sz w:val="22"/>
          <w:szCs w:val="22"/>
          <w:u w:val="single"/>
        </w:rPr>
        <w:t>€</w:t>
      </w:r>
    </w:p>
    <w:p w:rsidR="001D7367" w:rsidRPr="008E108D" w:rsidRDefault="001D7367" w:rsidP="000C4045">
      <w:pPr>
        <w:spacing w:line="276" w:lineRule="auto"/>
        <w:jc w:val="both"/>
        <w:rPr>
          <w:rFonts w:ascii="Arial" w:hAnsi="Arial" w:cs="Arial"/>
          <w:sz w:val="22"/>
          <w:szCs w:val="22"/>
        </w:rPr>
      </w:pPr>
    </w:p>
    <w:p w:rsidR="005F151E" w:rsidRPr="008E108D" w:rsidRDefault="001D7367" w:rsidP="00A94A92">
      <w:pPr>
        <w:spacing w:line="276" w:lineRule="auto"/>
        <w:jc w:val="both"/>
        <w:rPr>
          <w:rFonts w:ascii="Arial" w:hAnsi="Arial" w:cs="Arial"/>
          <w:sz w:val="22"/>
          <w:szCs w:val="22"/>
        </w:rPr>
      </w:pPr>
      <w:r w:rsidRPr="008E108D">
        <w:rPr>
          <w:rFonts w:ascii="Arial" w:hAnsi="Arial" w:cs="Arial"/>
          <w:b/>
          <w:sz w:val="22"/>
          <w:szCs w:val="22"/>
          <w:u w:val="single"/>
        </w:rPr>
        <w:t>Pojašnjenje:</w:t>
      </w:r>
      <w:r w:rsidRPr="008E108D">
        <w:rPr>
          <w:rFonts w:ascii="Arial" w:hAnsi="Arial" w:cs="Arial"/>
          <w:sz w:val="22"/>
          <w:szCs w:val="22"/>
        </w:rPr>
        <w:t xml:space="preserve"> Odluko</w:t>
      </w:r>
      <w:r w:rsidR="00F923F9" w:rsidRPr="008E108D">
        <w:rPr>
          <w:rFonts w:ascii="Arial" w:hAnsi="Arial" w:cs="Arial"/>
          <w:sz w:val="22"/>
          <w:szCs w:val="22"/>
        </w:rPr>
        <w:t>m o Budžetu opštine Tuzi za 2024</w:t>
      </w:r>
      <w:r w:rsidRPr="008E108D">
        <w:rPr>
          <w:rFonts w:ascii="Arial" w:hAnsi="Arial" w:cs="Arial"/>
          <w:sz w:val="22"/>
          <w:szCs w:val="22"/>
        </w:rPr>
        <w:t>.</w:t>
      </w:r>
      <w:r w:rsidR="005F151E" w:rsidRPr="008E108D">
        <w:rPr>
          <w:rFonts w:ascii="Arial" w:hAnsi="Arial" w:cs="Arial"/>
          <w:sz w:val="22"/>
          <w:szCs w:val="22"/>
        </w:rPr>
        <w:t xml:space="preserve"> </w:t>
      </w:r>
      <w:r w:rsidRPr="008E108D">
        <w:rPr>
          <w:rFonts w:ascii="Arial" w:hAnsi="Arial" w:cs="Arial"/>
          <w:sz w:val="22"/>
          <w:szCs w:val="22"/>
        </w:rPr>
        <w:t xml:space="preserve">godinu bili su </w:t>
      </w:r>
      <w:r w:rsidR="005F151E" w:rsidRPr="008E108D">
        <w:rPr>
          <w:rFonts w:ascii="Arial" w:hAnsi="Arial" w:cs="Arial"/>
          <w:sz w:val="22"/>
          <w:szCs w:val="22"/>
        </w:rPr>
        <w:t>planirani troškovi za geodetska snimanja i nadzor i to:</w:t>
      </w:r>
    </w:p>
    <w:p w:rsidR="000C4045" w:rsidRPr="008E108D" w:rsidRDefault="005F151E" w:rsidP="00944A97">
      <w:pPr>
        <w:pStyle w:val="ListParagraph"/>
        <w:numPr>
          <w:ilvl w:val="0"/>
          <w:numId w:val="19"/>
        </w:numPr>
        <w:spacing w:line="276" w:lineRule="auto"/>
        <w:jc w:val="both"/>
        <w:rPr>
          <w:rFonts w:ascii="Arial" w:hAnsi="Arial" w:cs="Arial"/>
          <w:i/>
          <w:iCs/>
          <w:sz w:val="22"/>
          <w:szCs w:val="22"/>
        </w:rPr>
      </w:pPr>
      <w:r w:rsidRPr="008E108D">
        <w:rPr>
          <w:rFonts w:ascii="Arial" w:hAnsi="Arial" w:cs="Arial"/>
          <w:i/>
          <w:iCs/>
          <w:sz w:val="22"/>
          <w:szCs w:val="22"/>
        </w:rPr>
        <w:t>Izrada elaborata - 6.000,00€</w:t>
      </w:r>
    </w:p>
    <w:p w:rsidR="000C4045" w:rsidRPr="008E108D" w:rsidRDefault="005F151E" w:rsidP="00944A97">
      <w:pPr>
        <w:pStyle w:val="ListParagraph"/>
        <w:numPr>
          <w:ilvl w:val="0"/>
          <w:numId w:val="19"/>
        </w:numPr>
        <w:spacing w:line="276" w:lineRule="auto"/>
        <w:jc w:val="both"/>
        <w:rPr>
          <w:rFonts w:ascii="Arial" w:hAnsi="Arial" w:cs="Arial"/>
          <w:bCs/>
          <w:sz w:val="22"/>
          <w:szCs w:val="22"/>
        </w:rPr>
      </w:pPr>
      <w:r w:rsidRPr="008E108D">
        <w:rPr>
          <w:rFonts w:ascii="Arial" w:hAnsi="Arial" w:cs="Arial"/>
          <w:i/>
          <w:iCs/>
          <w:sz w:val="22"/>
          <w:szCs w:val="22"/>
        </w:rPr>
        <w:t xml:space="preserve">Usluge stručnog nadzora  - </w:t>
      </w:r>
      <w:r w:rsidR="000C4045" w:rsidRPr="008E108D">
        <w:rPr>
          <w:rFonts w:ascii="Arial" w:hAnsi="Arial" w:cs="Arial"/>
          <w:i/>
          <w:iCs/>
          <w:sz w:val="22"/>
          <w:szCs w:val="22"/>
        </w:rPr>
        <w:t>6.000,00€</w:t>
      </w:r>
    </w:p>
    <w:p w:rsidR="000172DE" w:rsidRPr="000172DE" w:rsidRDefault="00F923F9" w:rsidP="000172DE">
      <w:pPr>
        <w:pStyle w:val="ListParagraph"/>
        <w:numPr>
          <w:ilvl w:val="0"/>
          <w:numId w:val="36"/>
        </w:numPr>
        <w:spacing w:line="276" w:lineRule="auto"/>
        <w:jc w:val="both"/>
        <w:rPr>
          <w:rFonts w:ascii="Arial" w:hAnsi="Arial" w:cs="Arial"/>
          <w:b/>
          <w:sz w:val="22"/>
          <w:szCs w:val="22"/>
          <w:u w:val="single"/>
        </w:rPr>
      </w:pPr>
      <w:r w:rsidRPr="000172DE">
        <w:rPr>
          <w:rFonts w:ascii="Arial" w:hAnsi="Arial" w:cs="Arial"/>
          <w:bCs/>
          <w:sz w:val="22"/>
          <w:szCs w:val="22"/>
        </w:rPr>
        <w:t>Odlukom o izmjenama i dopunama Odluke o budžetu opštine Tuzi za 2024.godine, na stavku 4412 – izdaci za lokalnu infrastrukturu dodaje se iznos od 140.000,00 eura za unapre</w:t>
      </w:r>
      <w:r w:rsidR="008B15DD" w:rsidRPr="000172DE">
        <w:rPr>
          <w:rFonts w:ascii="Arial" w:hAnsi="Arial" w:cs="Arial"/>
          <w:bCs/>
          <w:sz w:val="22"/>
          <w:szCs w:val="22"/>
        </w:rPr>
        <w:t>đ</w:t>
      </w:r>
      <w:r w:rsidR="000172DE" w:rsidRPr="000172DE">
        <w:rPr>
          <w:rFonts w:ascii="Arial" w:hAnsi="Arial" w:cs="Arial"/>
          <w:bCs/>
          <w:sz w:val="22"/>
          <w:szCs w:val="22"/>
        </w:rPr>
        <w:t xml:space="preserve">enje vodovodne infrastrukture, </w:t>
      </w:r>
      <w:r w:rsidR="008B15DD" w:rsidRPr="000172DE">
        <w:rPr>
          <w:rFonts w:ascii="Arial" w:hAnsi="Arial" w:cs="Arial"/>
          <w:bCs/>
          <w:sz w:val="22"/>
          <w:szCs w:val="22"/>
        </w:rPr>
        <w:t xml:space="preserve">iznos od 20.000,00 eura za </w:t>
      </w:r>
      <w:r w:rsidR="008B15DD" w:rsidRPr="000172DE">
        <w:rPr>
          <w:rFonts w:ascii="Arial" w:hAnsi="Arial" w:cs="Arial"/>
          <w:iCs/>
          <w:sz w:val="22"/>
          <w:szCs w:val="22"/>
        </w:rPr>
        <w:t>izradu i reviziju tehničke dokumentacije za potrebe rekons</w:t>
      </w:r>
      <w:r w:rsidR="000172DE" w:rsidRPr="000172DE">
        <w:rPr>
          <w:rFonts w:ascii="Arial" w:hAnsi="Arial" w:cs="Arial"/>
          <w:iCs/>
          <w:sz w:val="22"/>
          <w:szCs w:val="22"/>
        </w:rPr>
        <w:t>trukcije lokalnih saobraćajni</w:t>
      </w:r>
      <w:r w:rsidR="009C3128">
        <w:rPr>
          <w:rFonts w:ascii="Arial" w:hAnsi="Arial" w:cs="Arial"/>
          <w:iCs/>
          <w:sz w:val="22"/>
          <w:szCs w:val="22"/>
        </w:rPr>
        <w:t xml:space="preserve">ca i iznos od 50.000,00 eura  za </w:t>
      </w:r>
      <w:r w:rsidR="000172DE" w:rsidRPr="000172DE">
        <w:rPr>
          <w:rFonts w:ascii="Arial" w:hAnsi="Arial" w:cs="Arial"/>
          <w:iCs/>
          <w:sz w:val="22"/>
          <w:szCs w:val="22"/>
        </w:rPr>
        <w:t>Izradu i reviziju  tehničke dokumentacije za potrebe izgradnje mosta na rijeci Cijevni u Dinoši</w:t>
      </w:r>
      <w:r w:rsidR="009C3128">
        <w:rPr>
          <w:rFonts w:ascii="Arial" w:hAnsi="Arial" w:cs="Arial"/>
          <w:iCs/>
          <w:sz w:val="22"/>
          <w:szCs w:val="22"/>
        </w:rPr>
        <w:t>.</w:t>
      </w:r>
    </w:p>
    <w:p w:rsidR="000172DE" w:rsidRDefault="000172DE" w:rsidP="000172DE">
      <w:pPr>
        <w:spacing w:line="276" w:lineRule="auto"/>
        <w:ind w:left="1080"/>
        <w:jc w:val="both"/>
        <w:rPr>
          <w:rFonts w:ascii="Arial" w:hAnsi="Arial" w:cs="Arial"/>
          <w:b/>
          <w:sz w:val="22"/>
          <w:szCs w:val="22"/>
          <w:u w:val="single"/>
        </w:rPr>
      </w:pPr>
    </w:p>
    <w:p w:rsidR="00F923F9" w:rsidRPr="000172DE" w:rsidRDefault="00F923F9" w:rsidP="000172DE">
      <w:pPr>
        <w:spacing w:line="276" w:lineRule="auto"/>
        <w:ind w:left="1080"/>
        <w:jc w:val="both"/>
        <w:rPr>
          <w:rFonts w:ascii="Arial" w:hAnsi="Arial" w:cs="Arial"/>
          <w:b/>
          <w:sz w:val="22"/>
          <w:szCs w:val="22"/>
          <w:u w:val="single"/>
        </w:rPr>
      </w:pPr>
      <w:r w:rsidRPr="000172DE">
        <w:rPr>
          <w:rFonts w:ascii="Arial" w:hAnsi="Arial" w:cs="Arial"/>
          <w:b/>
          <w:sz w:val="22"/>
          <w:szCs w:val="22"/>
          <w:u w:val="single"/>
        </w:rPr>
        <w:t>UGOVORENI RADOVI I USLUGE IZ 2022. i 2023. GODINE</w:t>
      </w:r>
      <w:r w:rsidR="00E0325E" w:rsidRPr="000172DE">
        <w:rPr>
          <w:rFonts w:ascii="Arial" w:hAnsi="Arial" w:cs="Arial"/>
          <w:b/>
          <w:sz w:val="22"/>
          <w:szCs w:val="22"/>
          <w:u w:val="single"/>
        </w:rPr>
        <w:t xml:space="preserve"> - 441201</w:t>
      </w:r>
    </w:p>
    <w:p w:rsidR="00F923F9" w:rsidRPr="008E108D" w:rsidRDefault="00F923F9" w:rsidP="00F923F9">
      <w:pPr>
        <w:pStyle w:val="ListParagraph"/>
        <w:spacing w:line="276" w:lineRule="auto"/>
        <w:ind w:left="1080"/>
        <w:jc w:val="both"/>
        <w:rPr>
          <w:rFonts w:ascii="Arial" w:hAnsi="Arial" w:cs="Arial"/>
          <w:b/>
          <w:u w:val="single"/>
        </w:rPr>
      </w:pPr>
      <w:r w:rsidRPr="008E108D">
        <w:rPr>
          <w:rFonts w:ascii="Arial" w:hAnsi="Arial" w:cs="Arial"/>
          <w:b/>
          <w:u w:val="single"/>
        </w:rPr>
        <w:t xml:space="preserve">  </w:t>
      </w:r>
    </w:p>
    <w:p w:rsidR="00F923F9" w:rsidRPr="008E108D" w:rsidRDefault="00F923F9" w:rsidP="00F923F9">
      <w:pPr>
        <w:spacing w:line="276" w:lineRule="auto"/>
        <w:jc w:val="both"/>
        <w:rPr>
          <w:rFonts w:ascii="Arial" w:hAnsi="Arial" w:cs="Arial"/>
          <w:b/>
          <w:bCs/>
          <w:sz w:val="22"/>
          <w:szCs w:val="22"/>
          <w:u w:val="single"/>
        </w:rPr>
      </w:pPr>
      <w:r w:rsidRPr="008E108D">
        <w:rPr>
          <w:rFonts w:ascii="Arial" w:hAnsi="Arial" w:cs="Arial"/>
          <w:bCs/>
          <w:sz w:val="22"/>
          <w:szCs w:val="22"/>
        </w:rPr>
        <w:t>Ugovoreni radovi i usluge iz 2022. godine i 2023.</w:t>
      </w:r>
      <w:r w:rsidR="00E0325E" w:rsidRPr="008E108D">
        <w:rPr>
          <w:rFonts w:ascii="Arial" w:hAnsi="Arial" w:cs="Arial"/>
          <w:bCs/>
          <w:sz w:val="22"/>
          <w:szCs w:val="22"/>
        </w:rPr>
        <w:t xml:space="preserve"> </w:t>
      </w:r>
      <w:r w:rsidRPr="008E108D">
        <w:rPr>
          <w:rFonts w:ascii="Arial" w:hAnsi="Arial" w:cs="Arial"/>
          <w:bCs/>
          <w:sz w:val="22"/>
          <w:szCs w:val="22"/>
        </w:rPr>
        <w:t xml:space="preserve">godine planirani su u iznosu od </w:t>
      </w:r>
      <w:r w:rsidRPr="008E108D">
        <w:rPr>
          <w:rFonts w:ascii="Arial" w:hAnsi="Arial" w:cs="Arial"/>
          <w:b/>
          <w:bCs/>
          <w:sz w:val="22"/>
          <w:szCs w:val="22"/>
          <w:u w:val="single"/>
        </w:rPr>
        <w:t xml:space="preserve">122.600,00€ </w:t>
      </w:r>
      <w:r w:rsidRPr="008E108D">
        <w:rPr>
          <w:rFonts w:ascii="Arial" w:hAnsi="Arial" w:cs="Arial"/>
          <w:bCs/>
          <w:sz w:val="22"/>
          <w:szCs w:val="22"/>
        </w:rPr>
        <w:t>i to:</w:t>
      </w:r>
    </w:p>
    <w:p w:rsidR="00F923F9" w:rsidRPr="008E108D" w:rsidRDefault="00F923F9" w:rsidP="00944A97">
      <w:pPr>
        <w:pStyle w:val="ListParagraph"/>
        <w:numPr>
          <w:ilvl w:val="0"/>
          <w:numId w:val="38"/>
        </w:numPr>
        <w:spacing w:line="276" w:lineRule="auto"/>
        <w:contextualSpacing w:val="0"/>
        <w:jc w:val="both"/>
        <w:rPr>
          <w:rFonts w:ascii="Arial" w:hAnsi="Arial" w:cs="Arial"/>
          <w:bCs/>
          <w:sz w:val="22"/>
          <w:szCs w:val="22"/>
        </w:rPr>
      </w:pPr>
      <w:r w:rsidRPr="008E108D">
        <w:rPr>
          <w:rFonts w:ascii="Arial" w:hAnsi="Arial" w:cs="Arial"/>
          <w:bCs/>
          <w:sz w:val="22"/>
          <w:szCs w:val="22"/>
        </w:rPr>
        <w:t>Izrada projekta Pijace u Tuzima – 35.000,00 eura</w:t>
      </w:r>
    </w:p>
    <w:p w:rsidR="00F923F9" w:rsidRPr="008E108D" w:rsidRDefault="00F923F9" w:rsidP="00944A97">
      <w:pPr>
        <w:pStyle w:val="ListParagraph"/>
        <w:numPr>
          <w:ilvl w:val="0"/>
          <w:numId w:val="38"/>
        </w:numPr>
        <w:spacing w:line="276" w:lineRule="auto"/>
        <w:contextualSpacing w:val="0"/>
        <w:jc w:val="both"/>
        <w:rPr>
          <w:rFonts w:ascii="Arial" w:hAnsi="Arial" w:cs="Arial"/>
          <w:bCs/>
          <w:sz w:val="22"/>
          <w:szCs w:val="22"/>
        </w:rPr>
      </w:pPr>
      <w:r w:rsidRPr="008E108D">
        <w:rPr>
          <w:rFonts w:ascii="Arial" w:hAnsi="Arial" w:cs="Arial"/>
          <w:bCs/>
          <w:sz w:val="22"/>
          <w:szCs w:val="22"/>
        </w:rPr>
        <w:t>Revizija projekta Pijace u Tuzima – 10.000,00 eura</w:t>
      </w:r>
    </w:p>
    <w:p w:rsidR="00F923F9" w:rsidRPr="008E108D" w:rsidRDefault="00F923F9" w:rsidP="00944A97">
      <w:pPr>
        <w:pStyle w:val="ListParagraph"/>
        <w:numPr>
          <w:ilvl w:val="0"/>
          <w:numId w:val="38"/>
        </w:numPr>
        <w:spacing w:line="276" w:lineRule="auto"/>
        <w:contextualSpacing w:val="0"/>
        <w:jc w:val="both"/>
        <w:rPr>
          <w:rFonts w:ascii="Arial" w:hAnsi="Arial" w:cs="Arial"/>
          <w:bCs/>
          <w:sz w:val="22"/>
          <w:szCs w:val="22"/>
        </w:rPr>
      </w:pPr>
      <w:r w:rsidRPr="008E108D">
        <w:rPr>
          <w:rFonts w:ascii="Arial" w:hAnsi="Arial" w:cs="Arial"/>
          <w:bCs/>
          <w:sz w:val="22"/>
          <w:szCs w:val="22"/>
        </w:rPr>
        <w:t>Ugovorena obaveza po sporazumu sa FSCG – 65.000,00 eura</w:t>
      </w:r>
    </w:p>
    <w:p w:rsidR="00F923F9" w:rsidRPr="008E108D" w:rsidRDefault="00E0325E" w:rsidP="00944A97">
      <w:pPr>
        <w:pStyle w:val="ListParagraph"/>
        <w:numPr>
          <w:ilvl w:val="0"/>
          <w:numId w:val="38"/>
        </w:numPr>
        <w:spacing w:line="276" w:lineRule="auto"/>
        <w:contextualSpacing w:val="0"/>
        <w:jc w:val="both"/>
        <w:rPr>
          <w:rFonts w:ascii="Arial" w:hAnsi="Arial" w:cs="Arial"/>
          <w:bCs/>
          <w:sz w:val="22"/>
          <w:szCs w:val="22"/>
        </w:rPr>
      </w:pPr>
      <w:r w:rsidRPr="008E108D">
        <w:rPr>
          <w:rFonts w:ascii="Arial" w:hAnsi="Arial" w:cs="Arial"/>
          <w:bCs/>
          <w:sz w:val="22"/>
          <w:szCs w:val="22"/>
        </w:rPr>
        <w:t>Ostalo – 12.6</w:t>
      </w:r>
      <w:r w:rsidR="00F923F9" w:rsidRPr="008E108D">
        <w:rPr>
          <w:rFonts w:ascii="Arial" w:hAnsi="Arial" w:cs="Arial"/>
          <w:bCs/>
          <w:sz w:val="22"/>
          <w:szCs w:val="22"/>
        </w:rPr>
        <w:t>00,00 eura.</w:t>
      </w:r>
    </w:p>
    <w:p w:rsidR="00F923F9" w:rsidRPr="008E108D" w:rsidRDefault="00F923F9" w:rsidP="00F923F9">
      <w:pPr>
        <w:spacing w:line="276" w:lineRule="auto"/>
        <w:rPr>
          <w:rFonts w:ascii="Arial" w:hAnsi="Arial" w:cs="Arial"/>
          <w:bCs/>
        </w:rPr>
      </w:pPr>
    </w:p>
    <w:p w:rsidR="00F923F9" w:rsidRPr="008E108D" w:rsidRDefault="00E0325E" w:rsidP="00EA4D3A">
      <w:pPr>
        <w:spacing w:line="276" w:lineRule="auto"/>
        <w:jc w:val="both"/>
        <w:rPr>
          <w:rFonts w:ascii="Arial" w:hAnsi="Arial" w:cs="Arial"/>
          <w:bCs/>
          <w:sz w:val="22"/>
          <w:szCs w:val="22"/>
        </w:rPr>
      </w:pPr>
      <w:r w:rsidRPr="008E108D">
        <w:rPr>
          <w:rFonts w:ascii="Arial" w:hAnsi="Arial" w:cs="Arial"/>
          <w:bCs/>
          <w:sz w:val="22"/>
          <w:szCs w:val="22"/>
        </w:rPr>
        <w:t xml:space="preserve">Ova stavka je Odlukom o izmjenama i dopunama Odluke o Budžetu opštine Tuzi umanjena za 70.000,00 eura iz razloga što je </w:t>
      </w:r>
      <w:r w:rsidRPr="008E108D">
        <w:rPr>
          <w:rFonts w:ascii="Arial" w:hAnsi="Arial" w:cs="Arial"/>
          <w:b/>
          <w:bCs/>
          <w:sz w:val="22"/>
          <w:szCs w:val="22"/>
          <w:u w:val="single"/>
        </w:rPr>
        <w:t>nabavka autobusa za gradski prevoz</w:t>
      </w:r>
      <w:r w:rsidR="00EA4D3A">
        <w:rPr>
          <w:rFonts w:ascii="Arial" w:hAnsi="Arial" w:cs="Arial"/>
          <w:bCs/>
          <w:sz w:val="22"/>
          <w:szCs w:val="22"/>
        </w:rPr>
        <w:t xml:space="preserve"> iz prvobitne O</w:t>
      </w:r>
      <w:r w:rsidRPr="008E108D">
        <w:rPr>
          <w:rFonts w:ascii="Arial" w:hAnsi="Arial" w:cs="Arial"/>
          <w:bCs/>
          <w:sz w:val="22"/>
          <w:szCs w:val="22"/>
        </w:rPr>
        <w:t xml:space="preserve">dluke </w:t>
      </w:r>
      <w:r w:rsidR="00EA4D3A">
        <w:rPr>
          <w:rFonts w:ascii="Arial" w:hAnsi="Arial" w:cs="Arial"/>
          <w:bCs/>
          <w:sz w:val="22"/>
          <w:szCs w:val="22"/>
        </w:rPr>
        <w:t xml:space="preserve">o budžetu za 2024.godinu </w:t>
      </w:r>
      <w:r w:rsidRPr="008E108D">
        <w:rPr>
          <w:rFonts w:ascii="Arial" w:hAnsi="Arial" w:cs="Arial"/>
          <w:bCs/>
          <w:sz w:val="22"/>
          <w:szCs w:val="22"/>
        </w:rPr>
        <w:t xml:space="preserve">planirana pod izdacima za opremu. </w:t>
      </w:r>
    </w:p>
    <w:p w:rsidR="000C7A84" w:rsidRPr="008E108D" w:rsidRDefault="000C7A84" w:rsidP="000C7A84">
      <w:pPr>
        <w:spacing w:line="276" w:lineRule="auto"/>
        <w:ind w:left="1080"/>
        <w:contextualSpacing/>
        <w:jc w:val="both"/>
        <w:rPr>
          <w:rFonts w:ascii="Arial" w:hAnsi="Arial" w:cs="Arial"/>
          <w:sz w:val="22"/>
          <w:szCs w:val="22"/>
          <w:u w:val="single"/>
        </w:rPr>
      </w:pPr>
    </w:p>
    <w:bookmarkEnd w:id="1"/>
    <w:p w:rsidR="00E0325E" w:rsidRPr="0085134B" w:rsidRDefault="00E0325E" w:rsidP="00944A97">
      <w:pPr>
        <w:pStyle w:val="Heading2"/>
        <w:numPr>
          <w:ilvl w:val="0"/>
          <w:numId w:val="17"/>
        </w:numPr>
        <w:jc w:val="both"/>
        <w:rPr>
          <w:rFonts w:ascii="Arial" w:hAnsi="Arial" w:cs="Arial"/>
          <w:i/>
          <w:iCs/>
          <w:color w:val="auto"/>
          <w:sz w:val="22"/>
          <w:szCs w:val="22"/>
          <w:u w:val="single"/>
        </w:rPr>
      </w:pPr>
      <w:r w:rsidRPr="0085134B">
        <w:rPr>
          <w:rStyle w:val="Emphasis"/>
          <w:rFonts w:ascii="Arial" w:hAnsi="Arial" w:cs="Arial"/>
          <w:color w:val="auto"/>
          <w:sz w:val="22"/>
          <w:szCs w:val="22"/>
          <w:u w:val="single"/>
        </w:rPr>
        <w:t>IZDACI ZA GRAĐEVINSKE I INFRASTRUKTURNE OBJEKTE  - 4413</w:t>
      </w:r>
    </w:p>
    <w:p w:rsidR="00E0325E" w:rsidRPr="0085134B" w:rsidRDefault="007979DF" w:rsidP="00EA4D3A">
      <w:pPr>
        <w:pStyle w:val="Heading2"/>
        <w:jc w:val="both"/>
        <w:rPr>
          <w:rFonts w:ascii="Arial" w:hAnsi="Arial" w:cs="Arial"/>
          <w:b w:val="0"/>
          <w:color w:val="auto"/>
          <w:sz w:val="22"/>
          <w:szCs w:val="22"/>
        </w:rPr>
      </w:pPr>
      <w:r w:rsidRPr="0085134B">
        <w:rPr>
          <w:rFonts w:ascii="Arial" w:hAnsi="Arial" w:cs="Arial"/>
          <w:b w:val="0"/>
          <w:color w:val="auto"/>
          <w:sz w:val="22"/>
          <w:szCs w:val="22"/>
        </w:rPr>
        <w:t>Planirana v</w:t>
      </w:r>
      <w:r w:rsidR="00E0325E" w:rsidRPr="0085134B">
        <w:rPr>
          <w:rFonts w:ascii="Arial" w:hAnsi="Arial" w:cs="Arial"/>
          <w:b w:val="0"/>
          <w:color w:val="auto"/>
          <w:sz w:val="22"/>
          <w:szCs w:val="22"/>
        </w:rPr>
        <w:t>rijednost izdataka za građevinske i in</w:t>
      </w:r>
      <w:r w:rsidRPr="0085134B">
        <w:rPr>
          <w:rFonts w:ascii="Arial" w:hAnsi="Arial" w:cs="Arial"/>
          <w:b w:val="0"/>
          <w:color w:val="auto"/>
          <w:sz w:val="22"/>
          <w:szCs w:val="22"/>
        </w:rPr>
        <w:t xml:space="preserve">frastrukturne objekte je smanjena </w:t>
      </w:r>
      <w:r w:rsidR="00E0325E" w:rsidRPr="0085134B">
        <w:rPr>
          <w:rFonts w:ascii="Arial" w:hAnsi="Arial" w:cs="Arial"/>
          <w:b w:val="0"/>
          <w:color w:val="auto"/>
          <w:sz w:val="22"/>
          <w:szCs w:val="22"/>
        </w:rPr>
        <w:t>u odnosu na Odluku o budžetu opštine Tuzi za 2024.godinu iz razloga što se još nisu stekli uslovi za ulazak u proceduru kupovine</w:t>
      </w:r>
      <w:r w:rsidR="00D84AFE" w:rsidRPr="0085134B">
        <w:rPr>
          <w:rFonts w:ascii="Arial" w:hAnsi="Arial" w:cs="Arial"/>
          <w:b w:val="0"/>
          <w:color w:val="auto"/>
          <w:sz w:val="22"/>
          <w:szCs w:val="22"/>
        </w:rPr>
        <w:t>/izgradnje</w:t>
      </w:r>
      <w:r w:rsidR="00E0325E" w:rsidRPr="0085134B">
        <w:rPr>
          <w:rFonts w:ascii="Arial" w:hAnsi="Arial" w:cs="Arial"/>
          <w:b w:val="0"/>
          <w:color w:val="auto"/>
          <w:sz w:val="22"/>
          <w:szCs w:val="22"/>
        </w:rPr>
        <w:t xml:space="preserve"> objekta za potrebe organa opštine Tuzi. </w:t>
      </w:r>
      <w:r w:rsidR="0085134B" w:rsidRPr="0085134B">
        <w:rPr>
          <w:rFonts w:ascii="Arial" w:hAnsi="Arial" w:cs="Arial"/>
          <w:b w:val="0"/>
          <w:color w:val="auto"/>
          <w:sz w:val="22"/>
          <w:szCs w:val="22"/>
        </w:rPr>
        <w:t>Analizom tržišta, nije bilo na raspolaganju objekta koji bi zadovoljio potrebe opštine, tako da je plan za sledeću godinu realizacija ovog projekta.</w:t>
      </w:r>
      <w:r w:rsidR="0085134B">
        <w:rPr>
          <w:rFonts w:ascii="Arial" w:hAnsi="Arial" w:cs="Arial"/>
          <w:b w:val="0"/>
          <w:color w:val="auto"/>
          <w:sz w:val="22"/>
          <w:szCs w:val="22"/>
        </w:rPr>
        <w:t xml:space="preserve"> </w:t>
      </w:r>
    </w:p>
    <w:p w:rsidR="00E0325E" w:rsidRPr="008E108D" w:rsidRDefault="00E0325E" w:rsidP="00944A97">
      <w:pPr>
        <w:pStyle w:val="Heading2"/>
        <w:numPr>
          <w:ilvl w:val="0"/>
          <w:numId w:val="17"/>
        </w:numPr>
        <w:jc w:val="both"/>
        <w:rPr>
          <w:rFonts w:ascii="Arial" w:hAnsi="Arial" w:cs="Arial"/>
          <w:i/>
          <w:iCs/>
          <w:color w:val="auto"/>
          <w:sz w:val="22"/>
          <w:szCs w:val="22"/>
          <w:u w:val="single"/>
        </w:rPr>
      </w:pPr>
      <w:r w:rsidRPr="008E108D">
        <w:rPr>
          <w:rStyle w:val="Emphasis"/>
          <w:rFonts w:ascii="Arial" w:hAnsi="Arial" w:cs="Arial"/>
          <w:color w:val="auto"/>
          <w:sz w:val="22"/>
          <w:szCs w:val="22"/>
          <w:u w:val="single"/>
        </w:rPr>
        <w:t>IZDACI ZA OTKUP ZEMLJIŠTA  - 4414</w:t>
      </w:r>
    </w:p>
    <w:p w:rsidR="00EA4D3A" w:rsidRDefault="00EA4D3A" w:rsidP="00EA4D3A">
      <w:pPr>
        <w:spacing w:line="276" w:lineRule="auto"/>
        <w:jc w:val="both"/>
        <w:rPr>
          <w:rFonts w:ascii="Arial" w:hAnsi="Arial" w:cs="Arial"/>
          <w:bCs/>
          <w:sz w:val="22"/>
          <w:szCs w:val="22"/>
        </w:rPr>
      </w:pPr>
    </w:p>
    <w:p w:rsidR="000C4045" w:rsidRPr="00EA4D3A" w:rsidRDefault="000C4045" w:rsidP="00EA4D3A">
      <w:pPr>
        <w:spacing w:line="276" w:lineRule="auto"/>
        <w:jc w:val="both"/>
        <w:rPr>
          <w:rFonts w:ascii="Arial" w:hAnsi="Arial" w:cs="Arial"/>
          <w:sz w:val="22"/>
          <w:szCs w:val="22"/>
        </w:rPr>
      </w:pPr>
      <w:r w:rsidRPr="00EA4D3A">
        <w:rPr>
          <w:rFonts w:ascii="Arial" w:hAnsi="Arial" w:cs="Arial"/>
          <w:bCs/>
          <w:sz w:val="22"/>
          <w:szCs w:val="22"/>
        </w:rPr>
        <w:t xml:space="preserve">Planirani su u ukupnom iznosu od - </w:t>
      </w:r>
      <w:r w:rsidR="00E0325E" w:rsidRPr="00EA4D3A">
        <w:rPr>
          <w:rFonts w:ascii="Arial" w:hAnsi="Arial" w:cs="Arial"/>
          <w:sz w:val="22"/>
          <w:szCs w:val="22"/>
          <w:u w:val="single"/>
        </w:rPr>
        <w:t>110</w:t>
      </w:r>
      <w:r w:rsidR="00A94A92" w:rsidRPr="00EA4D3A">
        <w:rPr>
          <w:rFonts w:ascii="Arial" w:hAnsi="Arial" w:cs="Arial"/>
          <w:sz w:val="22"/>
          <w:szCs w:val="22"/>
          <w:u w:val="single"/>
        </w:rPr>
        <w:t>.000,00</w:t>
      </w:r>
      <w:r w:rsidRPr="00EA4D3A">
        <w:rPr>
          <w:rFonts w:ascii="Arial" w:hAnsi="Arial" w:cs="Arial"/>
          <w:sz w:val="22"/>
          <w:szCs w:val="22"/>
          <w:u w:val="single"/>
        </w:rPr>
        <w:t xml:space="preserve">€, </w:t>
      </w:r>
      <w:r w:rsidR="00E0325E" w:rsidRPr="00EA4D3A">
        <w:rPr>
          <w:rFonts w:ascii="Arial" w:hAnsi="Arial" w:cs="Arial"/>
          <w:sz w:val="22"/>
          <w:szCs w:val="22"/>
        </w:rPr>
        <w:t xml:space="preserve">i odnose se na otkup zemljišta zemljišta za potrebe izgradnje škole na Karabuškom polju. Ova stavka je smanjena u odnosu na prvobitni plan iz razloga što se još nije našla lokacija za izgradnju sportskog kampa. </w:t>
      </w:r>
    </w:p>
    <w:p w:rsidR="000C4045" w:rsidRPr="008E108D" w:rsidRDefault="000C4045" w:rsidP="000C4045">
      <w:pPr>
        <w:spacing w:line="276" w:lineRule="auto"/>
        <w:jc w:val="both"/>
        <w:rPr>
          <w:rFonts w:ascii="Arial" w:hAnsi="Arial" w:cs="Arial"/>
          <w:b/>
          <w:sz w:val="22"/>
          <w:szCs w:val="22"/>
          <w:u w:val="single"/>
        </w:rPr>
      </w:pPr>
    </w:p>
    <w:p w:rsidR="00E0325E" w:rsidRPr="008E108D" w:rsidRDefault="00E0325E" w:rsidP="00944A97">
      <w:pPr>
        <w:pStyle w:val="ListParagraph"/>
        <w:numPr>
          <w:ilvl w:val="0"/>
          <w:numId w:val="17"/>
        </w:numPr>
        <w:spacing w:line="276" w:lineRule="auto"/>
        <w:contextualSpacing w:val="0"/>
        <w:jc w:val="both"/>
        <w:rPr>
          <w:rFonts w:ascii="Arial" w:hAnsi="Arial" w:cs="Arial"/>
          <w:b/>
          <w:sz w:val="22"/>
          <w:szCs w:val="22"/>
          <w:u w:val="single"/>
        </w:rPr>
      </w:pPr>
      <w:r w:rsidRPr="008E108D">
        <w:rPr>
          <w:rFonts w:ascii="Arial" w:hAnsi="Arial" w:cs="Arial"/>
          <w:b/>
          <w:i/>
          <w:sz w:val="22"/>
          <w:szCs w:val="22"/>
          <w:u w:val="single"/>
        </w:rPr>
        <w:t>IZDACI ZA OPREMU - 4415</w:t>
      </w:r>
      <w:r w:rsidRPr="008E108D">
        <w:rPr>
          <w:rFonts w:ascii="Arial" w:hAnsi="Arial" w:cs="Arial"/>
          <w:sz w:val="22"/>
          <w:szCs w:val="22"/>
        </w:rPr>
        <w:t xml:space="preserve">  </w:t>
      </w:r>
    </w:p>
    <w:p w:rsidR="00EA4D3A" w:rsidRDefault="00EA4D3A" w:rsidP="00EA4D3A">
      <w:pPr>
        <w:spacing w:line="276" w:lineRule="auto"/>
        <w:jc w:val="both"/>
        <w:rPr>
          <w:rFonts w:ascii="Arial" w:hAnsi="Arial" w:cs="Arial"/>
          <w:sz w:val="22"/>
          <w:szCs w:val="22"/>
        </w:rPr>
      </w:pPr>
    </w:p>
    <w:p w:rsidR="008E108D" w:rsidRPr="00EA4D3A" w:rsidRDefault="00E0325E" w:rsidP="00EA4D3A">
      <w:pPr>
        <w:spacing w:line="276" w:lineRule="auto"/>
        <w:jc w:val="both"/>
        <w:rPr>
          <w:rFonts w:ascii="Arial" w:hAnsi="Arial" w:cs="Arial"/>
          <w:b/>
          <w:sz w:val="22"/>
          <w:szCs w:val="22"/>
          <w:u w:val="single"/>
        </w:rPr>
      </w:pPr>
      <w:r w:rsidRPr="00EA4D3A">
        <w:rPr>
          <w:rFonts w:ascii="Arial" w:hAnsi="Arial" w:cs="Arial"/>
          <w:sz w:val="22"/>
          <w:szCs w:val="22"/>
        </w:rPr>
        <w:t>P</w:t>
      </w:r>
      <w:r w:rsidR="000C4045" w:rsidRPr="00EA4D3A">
        <w:rPr>
          <w:rFonts w:ascii="Arial" w:hAnsi="Arial" w:cs="Arial"/>
          <w:sz w:val="22"/>
          <w:szCs w:val="22"/>
        </w:rPr>
        <w:t>lanirani</w:t>
      </w:r>
      <w:r w:rsidR="000C4045" w:rsidRPr="00EA4D3A">
        <w:rPr>
          <w:rFonts w:ascii="Arial" w:hAnsi="Arial" w:cs="Arial"/>
          <w:bCs/>
          <w:sz w:val="22"/>
          <w:szCs w:val="22"/>
        </w:rPr>
        <w:t xml:space="preserve"> su u ukupnom iznosu</w:t>
      </w:r>
      <w:r w:rsidR="000C4045" w:rsidRPr="00EA4D3A">
        <w:rPr>
          <w:rFonts w:ascii="Arial" w:hAnsi="Arial" w:cs="Arial"/>
          <w:b/>
          <w:sz w:val="22"/>
          <w:szCs w:val="22"/>
        </w:rPr>
        <w:t xml:space="preserve"> </w:t>
      </w:r>
      <w:r w:rsidR="000C4045" w:rsidRPr="00EA4D3A">
        <w:rPr>
          <w:rFonts w:ascii="Arial" w:hAnsi="Arial" w:cs="Arial"/>
          <w:bCs/>
          <w:sz w:val="22"/>
          <w:szCs w:val="22"/>
        </w:rPr>
        <w:t>od</w:t>
      </w:r>
      <w:r w:rsidR="000C4045" w:rsidRPr="00EA4D3A">
        <w:rPr>
          <w:rFonts w:ascii="Arial" w:hAnsi="Arial" w:cs="Arial"/>
          <w:b/>
          <w:sz w:val="22"/>
          <w:szCs w:val="22"/>
        </w:rPr>
        <w:t xml:space="preserve"> </w:t>
      </w:r>
      <w:r w:rsidR="0085134B">
        <w:rPr>
          <w:rFonts w:ascii="Arial" w:hAnsi="Arial" w:cs="Arial"/>
          <w:sz w:val="22"/>
          <w:szCs w:val="22"/>
          <w:u w:val="single"/>
        </w:rPr>
        <w:t>52</w:t>
      </w:r>
      <w:r w:rsidRPr="00EA4D3A">
        <w:rPr>
          <w:rFonts w:ascii="Arial" w:hAnsi="Arial" w:cs="Arial"/>
          <w:sz w:val="22"/>
          <w:szCs w:val="22"/>
          <w:u w:val="single"/>
        </w:rPr>
        <w:t>0.000,00</w:t>
      </w:r>
      <w:r w:rsidR="000C4045" w:rsidRPr="00EA4D3A">
        <w:rPr>
          <w:rFonts w:ascii="Arial" w:hAnsi="Arial" w:cs="Arial"/>
          <w:sz w:val="22"/>
          <w:szCs w:val="22"/>
          <w:u w:val="single"/>
        </w:rPr>
        <w:t>€,</w:t>
      </w:r>
      <w:r w:rsidR="000C4045" w:rsidRPr="00EA4D3A">
        <w:rPr>
          <w:rFonts w:ascii="Arial" w:hAnsi="Arial" w:cs="Arial"/>
          <w:sz w:val="22"/>
          <w:szCs w:val="22"/>
        </w:rPr>
        <w:t xml:space="preserve"> </w:t>
      </w:r>
      <w:r w:rsidR="008E108D" w:rsidRPr="00EA4D3A">
        <w:rPr>
          <w:rFonts w:ascii="Arial" w:hAnsi="Arial" w:cs="Arial"/>
          <w:sz w:val="22"/>
          <w:szCs w:val="22"/>
        </w:rPr>
        <w:t>i o</w:t>
      </w:r>
      <w:r w:rsidR="000C4045" w:rsidRPr="00EA4D3A">
        <w:rPr>
          <w:rFonts w:ascii="Arial" w:hAnsi="Arial" w:cs="Arial"/>
          <w:sz w:val="22"/>
          <w:szCs w:val="22"/>
        </w:rPr>
        <w:t>dnose se na nabavku</w:t>
      </w:r>
      <w:r w:rsidR="008E108D" w:rsidRPr="00EA4D3A">
        <w:rPr>
          <w:rFonts w:ascii="Arial" w:hAnsi="Arial" w:cs="Arial"/>
          <w:sz w:val="22"/>
          <w:szCs w:val="22"/>
        </w:rPr>
        <w:t>:</w:t>
      </w:r>
    </w:p>
    <w:p w:rsidR="008E108D" w:rsidRPr="008E108D" w:rsidRDefault="000C4045"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 xml:space="preserve">kancelarijskog namještaja, </w:t>
      </w:r>
    </w:p>
    <w:p w:rsidR="008E108D" w:rsidRPr="008E108D" w:rsidRDefault="000C4045"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 xml:space="preserve">računara, </w:t>
      </w:r>
    </w:p>
    <w:p w:rsidR="008E108D" w:rsidRPr="008E108D" w:rsidRDefault="000C4045"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lastRenderedPageBreak/>
        <w:t>nabavku zimskih uniformi za potrebe Službe komunalne policije</w:t>
      </w:r>
      <w:r w:rsidR="00B400A4" w:rsidRPr="008E108D">
        <w:rPr>
          <w:rFonts w:ascii="Arial" w:hAnsi="Arial" w:cs="Arial"/>
          <w:sz w:val="22"/>
          <w:szCs w:val="22"/>
        </w:rPr>
        <w:t xml:space="preserve">, </w:t>
      </w:r>
    </w:p>
    <w:p w:rsidR="008E108D" w:rsidRPr="008E108D" w:rsidRDefault="00B400A4"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vozila</w:t>
      </w:r>
      <w:r w:rsidR="00E0325E" w:rsidRPr="008E108D">
        <w:rPr>
          <w:rFonts w:ascii="Arial" w:hAnsi="Arial" w:cs="Arial"/>
          <w:sz w:val="22"/>
          <w:szCs w:val="22"/>
        </w:rPr>
        <w:t xml:space="preserve">, </w:t>
      </w:r>
    </w:p>
    <w:p w:rsidR="008E108D" w:rsidRPr="008E108D" w:rsidRDefault="00E0325E"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 xml:space="preserve">nabavku autobusa za gradski prevoz, </w:t>
      </w:r>
    </w:p>
    <w:p w:rsidR="008E108D" w:rsidRPr="008E108D" w:rsidRDefault="008E108D"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 xml:space="preserve">za realizaciju projekta nabavke komunalne opreme, uređaja za upravljanje otpadom i pokretnog vozila od Ekofonda i </w:t>
      </w:r>
    </w:p>
    <w:p w:rsidR="008E108D" w:rsidRDefault="008E108D" w:rsidP="00944A97">
      <w:pPr>
        <w:pStyle w:val="ListParagraph"/>
        <w:numPr>
          <w:ilvl w:val="0"/>
          <w:numId w:val="18"/>
        </w:numPr>
        <w:spacing w:line="276" w:lineRule="auto"/>
        <w:jc w:val="both"/>
        <w:rPr>
          <w:rFonts w:ascii="Arial" w:hAnsi="Arial" w:cs="Arial"/>
          <w:sz w:val="22"/>
          <w:szCs w:val="22"/>
        </w:rPr>
      </w:pPr>
      <w:r w:rsidRPr="008E108D">
        <w:rPr>
          <w:rFonts w:ascii="Arial" w:hAnsi="Arial" w:cs="Arial"/>
          <w:sz w:val="22"/>
          <w:szCs w:val="22"/>
        </w:rPr>
        <w:t>digitalizacija bioskopa</w:t>
      </w:r>
    </w:p>
    <w:p w:rsidR="0085134B" w:rsidRPr="008E108D" w:rsidRDefault="0085134B" w:rsidP="00944A97">
      <w:pPr>
        <w:pStyle w:val="ListParagraph"/>
        <w:numPr>
          <w:ilvl w:val="0"/>
          <w:numId w:val="18"/>
        </w:numPr>
        <w:spacing w:line="276" w:lineRule="auto"/>
        <w:jc w:val="both"/>
        <w:rPr>
          <w:rFonts w:ascii="Arial" w:hAnsi="Arial" w:cs="Arial"/>
          <w:sz w:val="22"/>
          <w:szCs w:val="22"/>
        </w:rPr>
      </w:pPr>
      <w:r>
        <w:rPr>
          <w:rFonts w:ascii="Arial" w:hAnsi="Arial" w:cs="Arial"/>
          <w:sz w:val="22"/>
          <w:szCs w:val="22"/>
        </w:rPr>
        <w:t>nabavka vozila za potrebe organa opštine</w:t>
      </w:r>
    </w:p>
    <w:p w:rsidR="008E108D" w:rsidRPr="008E108D" w:rsidRDefault="008E108D" w:rsidP="00944A97">
      <w:pPr>
        <w:pStyle w:val="ListParagraph"/>
        <w:numPr>
          <w:ilvl w:val="1"/>
          <w:numId w:val="36"/>
        </w:numPr>
        <w:spacing w:line="276" w:lineRule="auto"/>
        <w:jc w:val="both"/>
        <w:rPr>
          <w:rFonts w:ascii="Arial" w:hAnsi="Arial" w:cs="Arial"/>
          <w:sz w:val="22"/>
          <w:szCs w:val="22"/>
        </w:rPr>
      </w:pPr>
      <w:r w:rsidRPr="008E108D">
        <w:rPr>
          <w:rFonts w:ascii="Arial" w:hAnsi="Arial" w:cs="Arial"/>
          <w:sz w:val="22"/>
          <w:szCs w:val="22"/>
        </w:rPr>
        <w:t xml:space="preserve">Planirani iznos Odlukom o izmjenama i dopunama Odluke o Budžetu opštine </w:t>
      </w:r>
      <w:r w:rsidR="0085134B">
        <w:rPr>
          <w:rFonts w:ascii="Arial" w:hAnsi="Arial" w:cs="Arial"/>
          <w:sz w:val="22"/>
          <w:szCs w:val="22"/>
        </w:rPr>
        <w:t>Tuzi za 2024.godinu je veći za 3</w:t>
      </w:r>
      <w:r w:rsidRPr="008E108D">
        <w:rPr>
          <w:rFonts w:ascii="Arial" w:hAnsi="Arial" w:cs="Arial"/>
          <w:sz w:val="22"/>
          <w:szCs w:val="22"/>
        </w:rPr>
        <w:t>20.000,00 eura u odnosu na prvobitni plan, iz razloga što je najavljena</w:t>
      </w:r>
      <w:r w:rsidR="0085134B">
        <w:rPr>
          <w:rFonts w:ascii="Arial" w:hAnsi="Arial" w:cs="Arial"/>
          <w:sz w:val="22"/>
          <w:szCs w:val="22"/>
        </w:rPr>
        <w:t xml:space="preserve"> nabavka opreme preko Ekofonda. Takođe, planirana je i digitalizacija bioskopa, nabavka autobusa za gradski prevoz i nabavka vozila za potrebe organa opštine. </w:t>
      </w:r>
    </w:p>
    <w:p w:rsidR="000C4045" w:rsidRPr="008E108D" w:rsidRDefault="000C4045" w:rsidP="000C4045">
      <w:pPr>
        <w:spacing w:line="276" w:lineRule="auto"/>
        <w:jc w:val="both"/>
        <w:rPr>
          <w:rFonts w:ascii="Arial" w:hAnsi="Arial" w:cs="Arial"/>
          <w:bCs/>
          <w:sz w:val="22"/>
          <w:szCs w:val="22"/>
        </w:rPr>
      </w:pPr>
    </w:p>
    <w:p w:rsidR="00EA4D3A" w:rsidRPr="00EA4D3A" w:rsidRDefault="00EA4D3A" w:rsidP="00944A97">
      <w:pPr>
        <w:pStyle w:val="ListParagraph"/>
        <w:numPr>
          <w:ilvl w:val="0"/>
          <w:numId w:val="17"/>
        </w:numPr>
        <w:spacing w:line="276" w:lineRule="auto"/>
        <w:contextualSpacing w:val="0"/>
        <w:jc w:val="both"/>
        <w:rPr>
          <w:rFonts w:ascii="Arial" w:hAnsi="Arial" w:cs="Arial"/>
          <w:sz w:val="22"/>
          <w:szCs w:val="22"/>
          <w:u w:val="single"/>
        </w:rPr>
      </w:pPr>
      <w:r w:rsidRPr="00EA4D3A">
        <w:rPr>
          <w:rStyle w:val="Emphasis"/>
          <w:rFonts w:ascii="Arial" w:hAnsi="Arial" w:cs="Arial"/>
          <w:b/>
          <w:sz w:val="22"/>
          <w:szCs w:val="22"/>
          <w:u w:val="single"/>
        </w:rPr>
        <w:t>INVESTICIONO ODRŽAVANJE – 4416</w:t>
      </w:r>
      <w:r w:rsidRPr="00EA4D3A">
        <w:rPr>
          <w:rFonts w:ascii="Arial" w:hAnsi="Arial" w:cs="Arial"/>
          <w:b/>
          <w:sz w:val="22"/>
          <w:szCs w:val="22"/>
        </w:rPr>
        <w:t xml:space="preserve"> </w:t>
      </w:r>
    </w:p>
    <w:p w:rsidR="000C4045" w:rsidRPr="00EA4D3A" w:rsidRDefault="00EA4D3A" w:rsidP="00EA4D3A">
      <w:pPr>
        <w:spacing w:line="276" w:lineRule="auto"/>
        <w:jc w:val="both"/>
        <w:rPr>
          <w:rFonts w:ascii="Arial" w:hAnsi="Arial" w:cs="Arial"/>
          <w:sz w:val="22"/>
          <w:szCs w:val="22"/>
          <w:u w:val="single"/>
        </w:rPr>
      </w:pPr>
      <w:r>
        <w:rPr>
          <w:rFonts w:ascii="Arial" w:hAnsi="Arial" w:cs="Arial"/>
          <w:bCs/>
          <w:sz w:val="22"/>
          <w:szCs w:val="22"/>
        </w:rPr>
        <w:t>- P</w:t>
      </w:r>
      <w:r w:rsidR="000C4045" w:rsidRPr="00EA4D3A">
        <w:rPr>
          <w:rFonts w:ascii="Arial" w:hAnsi="Arial" w:cs="Arial"/>
          <w:bCs/>
          <w:sz w:val="22"/>
          <w:szCs w:val="22"/>
        </w:rPr>
        <w:t xml:space="preserve">lanirano je u ukupnom iznosu od </w:t>
      </w:r>
      <w:r w:rsidR="000172DE">
        <w:rPr>
          <w:rFonts w:ascii="Arial" w:hAnsi="Arial" w:cs="Arial"/>
          <w:sz w:val="22"/>
          <w:szCs w:val="22"/>
          <w:u w:val="single"/>
        </w:rPr>
        <w:t>40</w:t>
      </w:r>
      <w:r w:rsidR="008E108D" w:rsidRPr="00EA4D3A">
        <w:rPr>
          <w:rFonts w:ascii="Arial" w:hAnsi="Arial" w:cs="Arial"/>
          <w:sz w:val="22"/>
          <w:szCs w:val="22"/>
          <w:u w:val="single"/>
        </w:rPr>
        <w:t>6.084,98</w:t>
      </w:r>
      <w:r w:rsidR="000C4045" w:rsidRPr="00EA4D3A">
        <w:rPr>
          <w:rFonts w:ascii="Arial" w:hAnsi="Arial" w:cs="Arial"/>
          <w:sz w:val="22"/>
          <w:szCs w:val="22"/>
          <w:u w:val="single"/>
        </w:rPr>
        <w:t>€.</w:t>
      </w:r>
    </w:p>
    <w:p w:rsidR="008E108D" w:rsidRDefault="00EA4D3A" w:rsidP="00EA4D3A">
      <w:pPr>
        <w:jc w:val="both"/>
        <w:textAlignment w:val="baseline"/>
        <w:rPr>
          <w:rFonts w:ascii="Arial" w:hAnsi="Arial" w:cs="Arial"/>
          <w:color w:val="212121"/>
          <w:sz w:val="22"/>
        </w:rPr>
      </w:pPr>
      <w:r>
        <w:rPr>
          <w:rFonts w:ascii="Arial" w:hAnsi="Arial" w:cs="Arial"/>
          <w:color w:val="212121"/>
          <w:sz w:val="22"/>
        </w:rPr>
        <w:t xml:space="preserve">- </w:t>
      </w:r>
      <w:r w:rsidR="008E108D" w:rsidRPr="00EA4D3A">
        <w:rPr>
          <w:rFonts w:ascii="Arial" w:hAnsi="Arial" w:cs="Arial"/>
          <w:color w:val="212121"/>
          <w:sz w:val="22"/>
        </w:rPr>
        <w:t>Ova sredstva su planirana za redovno i investiciono održavanje lokalnih puteva;; održavanje i zaštitu puteva u svim MZ; rekonstrukciju objekata za potrebe MZ; održavanje, uređivanje i zaštitu zelenih i javnih površina; izvođenje radova na javnim površinama; izgradnju i rekonstrukciju javne rasvjete; održavanje javne rasvjete; odr</w:t>
      </w:r>
      <w:r w:rsidR="008E108D" w:rsidRPr="00EA4D3A">
        <w:rPr>
          <w:rFonts w:ascii="Arial" w:hAnsi="Arial" w:cs="Arial"/>
          <w:color w:val="212121"/>
          <w:sz w:val="22"/>
          <w:lang w:val="en-US"/>
        </w:rPr>
        <w:t>ž</w:t>
      </w:r>
      <w:r w:rsidR="008E108D" w:rsidRPr="00EA4D3A">
        <w:rPr>
          <w:rFonts w:ascii="Arial" w:hAnsi="Arial" w:cs="Arial"/>
          <w:color w:val="212121"/>
          <w:sz w:val="22"/>
        </w:rPr>
        <w:t>avanje parkova; rekonstrukcija sportskih poligona; aktivnosti na putnoj mreži sa ciljem da se očuva i poboljša stanje puteva; postavljanje horizontalne i vertikalne signalizacije; nabavku i ugradnju komunalnog mobilijara; nabavku i postavljanje ležećih policajaca i druge slične radove i aktivnosti u sv</w:t>
      </w:r>
      <w:r w:rsidR="0085134B">
        <w:rPr>
          <w:rFonts w:ascii="Arial" w:hAnsi="Arial" w:cs="Arial"/>
          <w:color w:val="212121"/>
          <w:sz w:val="22"/>
        </w:rPr>
        <w:t>im MZ na području opštine Tuzi,</w:t>
      </w:r>
      <w:r w:rsidR="008E108D" w:rsidRPr="00EA4D3A">
        <w:rPr>
          <w:rFonts w:ascii="Arial" w:hAnsi="Arial" w:cs="Arial"/>
          <w:color w:val="212121"/>
          <w:sz w:val="22"/>
        </w:rPr>
        <w:t xml:space="preserve"> radovi na uređenju objekata zgrade opštine i kancelarija, usluge čišćenja snijega, postavljanje zaštitne ograde  i ograde kod Gimnazije, izgradnja postolja za postavljanje spomenika Skenderbega.</w:t>
      </w:r>
    </w:p>
    <w:p w:rsidR="0085134B" w:rsidRDefault="0085134B" w:rsidP="00EA4D3A">
      <w:pPr>
        <w:jc w:val="both"/>
        <w:textAlignment w:val="baseline"/>
        <w:rPr>
          <w:rFonts w:ascii="Arial" w:hAnsi="Arial" w:cs="Arial"/>
          <w:color w:val="212121"/>
          <w:sz w:val="22"/>
        </w:rPr>
      </w:pPr>
    </w:p>
    <w:p w:rsidR="0085134B" w:rsidRPr="0085134B" w:rsidRDefault="0085134B" w:rsidP="0085134B">
      <w:pPr>
        <w:pStyle w:val="ListParagraph"/>
        <w:numPr>
          <w:ilvl w:val="1"/>
          <w:numId w:val="36"/>
        </w:numPr>
        <w:jc w:val="both"/>
        <w:textAlignment w:val="baseline"/>
        <w:rPr>
          <w:rFonts w:ascii="Arial" w:hAnsi="Arial" w:cs="Arial"/>
          <w:color w:val="212121"/>
          <w:sz w:val="22"/>
        </w:rPr>
      </w:pPr>
      <w:r w:rsidRPr="0085134B">
        <w:rPr>
          <w:rFonts w:ascii="Arial" w:hAnsi="Arial" w:cs="Arial"/>
          <w:color w:val="212121"/>
          <w:sz w:val="22"/>
        </w:rPr>
        <w:t xml:space="preserve">Uprava za kapitalne </w:t>
      </w:r>
      <w:r>
        <w:rPr>
          <w:rFonts w:ascii="Arial" w:hAnsi="Arial" w:cs="Arial"/>
          <w:color w:val="212121"/>
          <w:sz w:val="22"/>
        </w:rPr>
        <w:t>projekte</w:t>
      </w:r>
      <w:r w:rsidRPr="0085134B">
        <w:rPr>
          <w:rFonts w:ascii="Arial" w:hAnsi="Arial" w:cs="Arial"/>
          <w:color w:val="212121"/>
          <w:sz w:val="22"/>
        </w:rPr>
        <w:t xml:space="preserve"> je u ovoj godini preuzela sledeće aktivnosti koje se tiču ove stavke a to su: </w:t>
      </w:r>
    </w:p>
    <w:p w:rsidR="0085134B" w:rsidRPr="0085134B" w:rsidRDefault="0085134B" w:rsidP="0085134B">
      <w:pPr>
        <w:pStyle w:val="ListParagraph"/>
        <w:numPr>
          <w:ilvl w:val="0"/>
          <w:numId w:val="18"/>
        </w:numPr>
        <w:jc w:val="both"/>
        <w:textAlignment w:val="baseline"/>
        <w:rPr>
          <w:rFonts w:ascii="Arial" w:hAnsi="Arial" w:cs="Arial"/>
          <w:color w:val="212121"/>
          <w:sz w:val="22"/>
          <w:lang w:val="en-US"/>
        </w:rPr>
      </w:pPr>
      <w:r w:rsidRPr="0085134B">
        <w:rPr>
          <w:rFonts w:ascii="Arial" w:hAnsi="Arial" w:cs="Arial"/>
          <w:color w:val="212121"/>
          <w:sz w:val="22"/>
        </w:rPr>
        <w:t>asfaltiranje i modernizacija opštinskih i nekategorisanih puteva</w:t>
      </w:r>
    </w:p>
    <w:p w:rsidR="0085134B" w:rsidRPr="0085134B" w:rsidRDefault="0085134B" w:rsidP="0085134B">
      <w:pPr>
        <w:pStyle w:val="ListParagraph"/>
        <w:numPr>
          <w:ilvl w:val="0"/>
          <w:numId w:val="18"/>
        </w:numPr>
        <w:jc w:val="both"/>
        <w:textAlignment w:val="baseline"/>
        <w:rPr>
          <w:rFonts w:ascii="Arial" w:hAnsi="Arial" w:cs="Arial"/>
          <w:color w:val="212121"/>
          <w:sz w:val="22"/>
        </w:rPr>
      </w:pPr>
      <w:r w:rsidRPr="0085134B">
        <w:rPr>
          <w:rFonts w:ascii="Arial" w:hAnsi="Arial" w:cs="Arial"/>
          <w:color w:val="212121"/>
          <w:sz w:val="22"/>
        </w:rPr>
        <w:t xml:space="preserve">probijanje i nasipanje puteva </w:t>
      </w:r>
    </w:p>
    <w:p w:rsidR="000C4045" w:rsidRPr="0085134B" w:rsidRDefault="0085134B" w:rsidP="0085134B">
      <w:pPr>
        <w:pStyle w:val="ListParagraph"/>
        <w:numPr>
          <w:ilvl w:val="0"/>
          <w:numId w:val="18"/>
        </w:numPr>
        <w:jc w:val="both"/>
        <w:textAlignment w:val="baseline"/>
        <w:rPr>
          <w:rFonts w:ascii="Arial" w:hAnsi="Arial" w:cs="Arial"/>
          <w:color w:val="212121"/>
          <w:sz w:val="22"/>
        </w:rPr>
      </w:pPr>
      <w:r w:rsidRPr="0085134B">
        <w:rPr>
          <w:rFonts w:ascii="Arial" w:hAnsi="Arial" w:cs="Arial"/>
          <w:color w:val="212121"/>
          <w:sz w:val="22"/>
        </w:rPr>
        <w:t>tamponiranje lokalnih puteva</w:t>
      </w:r>
    </w:p>
    <w:p w:rsidR="0085134B" w:rsidRDefault="0085134B" w:rsidP="0085134B">
      <w:pPr>
        <w:jc w:val="both"/>
        <w:textAlignment w:val="baseline"/>
        <w:rPr>
          <w:rFonts w:ascii="Arial" w:hAnsi="Arial" w:cs="Arial"/>
          <w:color w:val="212121"/>
          <w:sz w:val="22"/>
        </w:rPr>
      </w:pPr>
    </w:p>
    <w:p w:rsidR="0085134B" w:rsidRPr="0085134B" w:rsidRDefault="0085134B" w:rsidP="0085134B">
      <w:pPr>
        <w:jc w:val="both"/>
        <w:textAlignment w:val="baseline"/>
        <w:rPr>
          <w:rFonts w:ascii="Arial" w:hAnsi="Arial" w:cs="Arial"/>
          <w:color w:val="212121"/>
          <w:sz w:val="22"/>
          <w:lang w:val="en-US"/>
        </w:rPr>
      </w:pPr>
    </w:p>
    <w:p w:rsidR="000C4045" w:rsidRPr="008E108D" w:rsidRDefault="00EA4D3A" w:rsidP="00944A97">
      <w:pPr>
        <w:pStyle w:val="ListParagraph"/>
        <w:numPr>
          <w:ilvl w:val="0"/>
          <w:numId w:val="17"/>
        </w:numPr>
        <w:spacing w:line="276" w:lineRule="auto"/>
        <w:contextualSpacing w:val="0"/>
        <w:jc w:val="both"/>
        <w:rPr>
          <w:rFonts w:ascii="Arial" w:hAnsi="Arial" w:cs="Arial"/>
          <w:sz w:val="22"/>
          <w:szCs w:val="22"/>
          <w:u w:val="single"/>
        </w:rPr>
      </w:pPr>
      <w:r w:rsidRPr="00EA4D3A">
        <w:rPr>
          <w:rStyle w:val="Emphasis"/>
          <w:rFonts w:ascii="Arial" w:hAnsi="Arial" w:cs="Arial"/>
          <w:b/>
          <w:sz w:val="22"/>
          <w:szCs w:val="22"/>
          <w:u w:val="single"/>
        </w:rPr>
        <w:t>TRANSFERI ZA PROJEKAT</w:t>
      </w:r>
      <w:r w:rsidRPr="008E108D">
        <w:rPr>
          <w:rFonts w:ascii="Arial" w:hAnsi="Arial" w:cs="Arial"/>
          <w:sz w:val="22"/>
          <w:szCs w:val="22"/>
        </w:rPr>
        <w:t xml:space="preserve">  </w:t>
      </w:r>
      <w:r>
        <w:rPr>
          <w:rFonts w:ascii="Arial" w:hAnsi="Arial" w:cs="Arial"/>
          <w:sz w:val="22"/>
          <w:szCs w:val="22"/>
        </w:rPr>
        <w:t xml:space="preserve">- 4419 </w:t>
      </w:r>
      <w:r w:rsidR="000C4045" w:rsidRPr="008E108D">
        <w:rPr>
          <w:rFonts w:ascii="Arial" w:hAnsi="Arial" w:cs="Arial"/>
          <w:sz w:val="22"/>
          <w:szCs w:val="22"/>
        </w:rPr>
        <w:t xml:space="preserve">u iznosu od </w:t>
      </w:r>
      <w:r w:rsidR="008E108D" w:rsidRPr="008E108D">
        <w:rPr>
          <w:rFonts w:ascii="Arial" w:hAnsi="Arial" w:cs="Arial"/>
          <w:bCs/>
          <w:sz w:val="22"/>
          <w:szCs w:val="22"/>
          <w:u w:val="single"/>
        </w:rPr>
        <w:t>855.000,00</w:t>
      </w:r>
      <w:r w:rsidR="000C4045" w:rsidRPr="008E108D">
        <w:rPr>
          <w:rFonts w:ascii="Arial" w:hAnsi="Arial" w:cs="Arial"/>
          <w:bCs/>
          <w:sz w:val="22"/>
          <w:szCs w:val="22"/>
          <w:u w:val="single"/>
        </w:rPr>
        <w:t>€.</w:t>
      </w:r>
    </w:p>
    <w:p w:rsidR="000C4045" w:rsidRPr="008E108D" w:rsidRDefault="000C4045" w:rsidP="000C4045">
      <w:pPr>
        <w:shd w:val="clear" w:color="auto" w:fill="FFFFFF"/>
        <w:spacing w:line="224" w:lineRule="atLeast"/>
        <w:jc w:val="both"/>
        <w:rPr>
          <w:rFonts w:ascii="Arial" w:hAnsi="Arial" w:cs="Arial"/>
          <w:sz w:val="22"/>
          <w:szCs w:val="22"/>
        </w:rPr>
      </w:pPr>
    </w:p>
    <w:p w:rsidR="000C4045" w:rsidRPr="008E108D" w:rsidRDefault="000C4045" w:rsidP="000C4045">
      <w:pPr>
        <w:shd w:val="clear" w:color="auto" w:fill="FFFFFF"/>
        <w:spacing w:line="224" w:lineRule="atLeast"/>
        <w:jc w:val="both"/>
        <w:rPr>
          <w:rFonts w:ascii="Arial" w:hAnsi="Arial" w:cs="Arial"/>
          <w:color w:val="222222"/>
          <w:sz w:val="22"/>
          <w:szCs w:val="22"/>
        </w:rPr>
      </w:pPr>
      <w:r w:rsidRPr="008E108D">
        <w:rPr>
          <w:rFonts w:ascii="Arial" w:hAnsi="Arial" w:cs="Arial"/>
          <w:color w:val="222222"/>
          <w:sz w:val="22"/>
          <w:szCs w:val="22"/>
        </w:rPr>
        <w:t>Sredstva od </w:t>
      </w:r>
      <w:r w:rsidR="008E108D" w:rsidRPr="008E108D">
        <w:rPr>
          <w:rFonts w:ascii="Arial" w:hAnsi="Arial" w:cs="Arial"/>
          <w:color w:val="222222"/>
          <w:sz w:val="22"/>
          <w:szCs w:val="22"/>
          <w:u w:val="single"/>
        </w:rPr>
        <w:t>855.000,00</w:t>
      </w:r>
      <w:r w:rsidRPr="008E108D">
        <w:rPr>
          <w:rFonts w:ascii="Arial" w:hAnsi="Arial" w:cs="Arial"/>
          <w:color w:val="222222"/>
          <w:sz w:val="22"/>
          <w:szCs w:val="22"/>
          <w:u w:val="single"/>
        </w:rPr>
        <w:t xml:space="preserve"> €</w:t>
      </w:r>
      <w:r w:rsidRPr="008E108D">
        <w:rPr>
          <w:rFonts w:ascii="Arial" w:hAnsi="Arial" w:cs="Arial"/>
          <w:color w:val="222222"/>
          <w:sz w:val="22"/>
          <w:szCs w:val="22"/>
        </w:rPr>
        <w:t> predviđena su za realizaciju sljedećih projekata:</w:t>
      </w:r>
    </w:p>
    <w:p w:rsidR="00D21F90" w:rsidRPr="008E108D" w:rsidRDefault="00D21F90" w:rsidP="00D21F90">
      <w:pPr>
        <w:spacing w:line="276" w:lineRule="auto"/>
        <w:jc w:val="both"/>
        <w:rPr>
          <w:rFonts w:ascii="Arial" w:hAnsi="Arial" w:cs="Arial"/>
          <w:sz w:val="22"/>
          <w:szCs w:val="22"/>
          <w:u w:val="single"/>
        </w:rPr>
      </w:pPr>
    </w:p>
    <w:p w:rsidR="006C4F5E" w:rsidRPr="00B002B0" w:rsidRDefault="006C4F5E" w:rsidP="00944A97">
      <w:pPr>
        <w:pStyle w:val="ListParagraph"/>
        <w:numPr>
          <w:ilvl w:val="0"/>
          <w:numId w:val="12"/>
        </w:numPr>
        <w:shd w:val="clear" w:color="auto" w:fill="FFFFFF"/>
        <w:spacing w:line="224" w:lineRule="atLeast"/>
        <w:contextualSpacing w:val="0"/>
        <w:jc w:val="both"/>
        <w:rPr>
          <w:rFonts w:ascii="Arial" w:hAnsi="Arial" w:cs="Arial"/>
          <w:color w:val="222222"/>
        </w:rPr>
      </w:pPr>
      <w:r>
        <w:rPr>
          <w:rFonts w:ascii="Arial" w:hAnsi="Arial" w:cs="Arial"/>
          <w:color w:val="222222"/>
        </w:rPr>
        <w:t xml:space="preserve">Projekat Lec – planirani su troškovi u okviru ovog projekta u iznosu od </w:t>
      </w:r>
      <w:r w:rsidRPr="006C4F5E">
        <w:rPr>
          <w:rFonts w:ascii="Arial" w:hAnsi="Arial" w:cs="Arial"/>
          <w:color w:val="222222"/>
          <w:u w:val="single"/>
        </w:rPr>
        <w:t>50.357,86€.</w:t>
      </w:r>
    </w:p>
    <w:p w:rsidR="008E108D" w:rsidRPr="00B002B0" w:rsidRDefault="008E108D" w:rsidP="00944A97">
      <w:pPr>
        <w:pStyle w:val="ListParagraph"/>
        <w:numPr>
          <w:ilvl w:val="0"/>
          <w:numId w:val="12"/>
        </w:numPr>
        <w:shd w:val="clear" w:color="auto" w:fill="FFFFFF"/>
        <w:spacing w:line="224" w:lineRule="atLeast"/>
        <w:contextualSpacing w:val="0"/>
        <w:jc w:val="both"/>
        <w:rPr>
          <w:rFonts w:ascii="Arial" w:hAnsi="Arial" w:cs="Arial"/>
          <w:color w:val="222222"/>
          <w:u w:val="single"/>
        </w:rPr>
      </w:pPr>
      <w:r w:rsidRPr="00B002B0">
        <w:rPr>
          <w:rFonts w:ascii="Arial" w:hAnsi="Arial" w:cs="Arial"/>
          <w:color w:val="222222"/>
        </w:rPr>
        <w:t>Projekat </w:t>
      </w:r>
      <w:r w:rsidRPr="00B002B0">
        <w:rPr>
          <w:rFonts w:ascii="Arial" w:hAnsi="Arial" w:cs="Arial"/>
          <w:color w:val="222222"/>
          <w:u w:val="single"/>
        </w:rPr>
        <w:t>Past4futurePLUS </w:t>
      </w:r>
      <w:r w:rsidRPr="00B002B0">
        <w:rPr>
          <w:rFonts w:ascii="Arial" w:hAnsi="Arial" w:cs="Arial"/>
          <w:color w:val="222222"/>
        </w:rPr>
        <w:t>– izvjestan priliv sredstava u iznosu od </w:t>
      </w:r>
      <w:r w:rsidR="006C4F5E">
        <w:rPr>
          <w:rFonts w:ascii="Arial" w:hAnsi="Arial" w:cs="Arial"/>
          <w:color w:val="222222"/>
          <w:u w:val="single"/>
        </w:rPr>
        <w:t>9.350,00</w:t>
      </w:r>
      <w:r w:rsidRPr="00B002B0">
        <w:rPr>
          <w:rFonts w:ascii="Arial" w:hAnsi="Arial" w:cs="Arial"/>
          <w:color w:val="222222"/>
          <w:u w:val="single"/>
        </w:rPr>
        <w:t>€.</w:t>
      </w:r>
    </w:p>
    <w:p w:rsidR="008E108D" w:rsidRPr="00B002B0" w:rsidRDefault="008E108D" w:rsidP="00944A97">
      <w:pPr>
        <w:pStyle w:val="ListParagraph"/>
        <w:numPr>
          <w:ilvl w:val="0"/>
          <w:numId w:val="12"/>
        </w:numPr>
        <w:shd w:val="clear" w:color="auto" w:fill="FFFFFF"/>
        <w:spacing w:line="224" w:lineRule="atLeast"/>
        <w:contextualSpacing w:val="0"/>
        <w:jc w:val="both"/>
        <w:rPr>
          <w:rFonts w:ascii="Arial" w:hAnsi="Arial" w:cs="Arial"/>
          <w:color w:val="222222"/>
          <w:u w:val="single"/>
        </w:rPr>
      </w:pPr>
      <w:r w:rsidRPr="00B002B0">
        <w:rPr>
          <w:rFonts w:ascii="Arial" w:hAnsi="Arial" w:cs="Arial"/>
          <w:color w:val="222222"/>
        </w:rPr>
        <w:t>Projekat </w:t>
      </w:r>
      <w:r w:rsidRPr="00B002B0">
        <w:rPr>
          <w:rFonts w:ascii="Arial" w:hAnsi="Arial" w:cs="Arial"/>
          <w:color w:val="222222"/>
          <w:u w:val="single"/>
        </w:rPr>
        <w:t>NERA</w:t>
      </w:r>
      <w:r w:rsidRPr="00B002B0">
        <w:rPr>
          <w:rFonts w:ascii="Arial" w:hAnsi="Arial" w:cs="Arial"/>
          <w:color w:val="222222"/>
        </w:rPr>
        <w:t xml:space="preserve">  - u 2024.godini očekujemo uplatu od Upravljačkog tijela za poziv IPA CBC Kosovo - Crna Gora u tranšama, a iznos </w:t>
      </w:r>
      <w:r w:rsidR="006C4F5E">
        <w:rPr>
          <w:rFonts w:ascii="Arial" w:hAnsi="Arial" w:cs="Arial"/>
          <w:color w:val="222222"/>
        </w:rPr>
        <w:t xml:space="preserve">koji će biti isplaćen je </w:t>
      </w:r>
      <w:r w:rsidR="006C4F5E" w:rsidRPr="006C4F5E">
        <w:rPr>
          <w:rFonts w:ascii="Arial" w:hAnsi="Arial" w:cs="Arial"/>
          <w:color w:val="222222"/>
          <w:u w:val="single"/>
        </w:rPr>
        <w:t>221.769,41€.</w:t>
      </w:r>
    </w:p>
    <w:p w:rsidR="00B002B0" w:rsidRPr="00B002B0" w:rsidRDefault="008E108D" w:rsidP="00B002B0">
      <w:pPr>
        <w:pStyle w:val="ListParagraph"/>
        <w:numPr>
          <w:ilvl w:val="0"/>
          <w:numId w:val="12"/>
        </w:numPr>
        <w:shd w:val="clear" w:color="auto" w:fill="FFFFFF"/>
        <w:spacing w:line="224" w:lineRule="atLeast"/>
        <w:contextualSpacing w:val="0"/>
        <w:jc w:val="both"/>
        <w:rPr>
          <w:rFonts w:ascii="Arial" w:hAnsi="Arial" w:cs="Arial"/>
          <w:color w:val="222222"/>
        </w:rPr>
      </w:pPr>
      <w:r w:rsidRPr="00B002B0">
        <w:rPr>
          <w:rFonts w:ascii="Arial" w:hAnsi="Arial" w:cs="Arial"/>
          <w:color w:val="222222"/>
        </w:rPr>
        <w:t>Projekat </w:t>
      </w:r>
      <w:r w:rsidRPr="00B002B0">
        <w:rPr>
          <w:rFonts w:ascii="Arial" w:hAnsi="Arial" w:cs="Arial"/>
          <w:color w:val="222222"/>
          <w:u w:val="single"/>
        </w:rPr>
        <w:t xml:space="preserve">ProLIGHTmed </w:t>
      </w:r>
      <w:r w:rsidRPr="00B002B0">
        <w:rPr>
          <w:rFonts w:ascii="Arial" w:hAnsi="Arial" w:cs="Arial"/>
          <w:color w:val="222222"/>
        </w:rPr>
        <w:t xml:space="preserve">je takođe projekat u okviru Interreg Euro-MED programa, u kojem je Opština Tuzi  jedini vodeći partner iz zemalja kandidata za članstvo u EU. </w:t>
      </w:r>
      <w:r w:rsidR="006C4F5E">
        <w:rPr>
          <w:rFonts w:ascii="Arial" w:hAnsi="Arial" w:cs="Arial"/>
          <w:color w:val="222222"/>
        </w:rPr>
        <w:t>Planirani su troškovi u iznosu od 12.000,00 eura u 2024.godini.</w:t>
      </w:r>
    </w:p>
    <w:p w:rsidR="00B002B0" w:rsidRPr="00B002B0" w:rsidRDefault="00B002B0" w:rsidP="008E108D">
      <w:pPr>
        <w:pStyle w:val="ListParagraph"/>
        <w:numPr>
          <w:ilvl w:val="0"/>
          <w:numId w:val="12"/>
        </w:numPr>
        <w:shd w:val="clear" w:color="auto" w:fill="FFFFFF"/>
        <w:spacing w:line="224" w:lineRule="atLeast"/>
        <w:contextualSpacing w:val="0"/>
        <w:jc w:val="both"/>
        <w:rPr>
          <w:rFonts w:ascii="Arial" w:hAnsi="Arial" w:cs="Arial"/>
          <w:b/>
        </w:rPr>
      </w:pPr>
      <w:r w:rsidRPr="00B002B0">
        <w:rPr>
          <w:rFonts w:ascii="Arial" w:hAnsi="Arial" w:cs="Arial"/>
          <w:color w:val="222222"/>
        </w:rPr>
        <w:lastRenderedPageBreak/>
        <w:t xml:space="preserve">Projekat </w:t>
      </w:r>
      <w:r w:rsidRPr="00B002B0">
        <w:rPr>
          <w:rFonts w:ascii="Arial" w:hAnsi="Arial" w:cs="Arial"/>
          <w:color w:val="222222"/>
          <w:u w:val="single"/>
        </w:rPr>
        <w:t xml:space="preserve">To O Waste – </w:t>
      </w:r>
      <w:r w:rsidRPr="00B002B0">
        <w:rPr>
          <w:rFonts w:ascii="Arial" w:hAnsi="Arial" w:cs="Arial"/>
          <w:color w:val="222222"/>
        </w:rPr>
        <w:t>planiran</w:t>
      </w:r>
      <w:r w:rsidR="008E108D" w:rsidRPr="00B002B0">
        <w:rPr>
          <w:rFonts w:ascii="Arial" w:hAnsi="Arial" w:cs="Arial"/>
          <w:bCs/>
        </w:rPr>
        <w:t xml:space="preserve"> je priliv od</w:t>
      </w:r>
      <w:r w:rsidR="008E108D" w:rsidRPr="00B002B0">
        <w:rPr>
          <w:rFonts w:ascii="Arial" w:hAnsi="Arial" w:cs="Arial"/>
          <w:b/>
          <w:bCs/>
        </w:rPr>
        <w:t xml:space="preserve"> </w:t>
      </w:r>
      <w:r w:rsidR="008E108D" w:rsidRPr="00B002B0">
        <w:rPr>
          <w:rFonts w:ascii="Arial" w:hAnsi="Arial" w:cs="Arial"/>
          <w:bCs/>
        </w:rPr>
        <w:t xml:space="preserve">približno </w:t>
      </w:r>
      <w:r w:rsidRPr="00B002B0">
        <w:rPr>
          <w:rFonts w:ascii="Arial" w:hAnsi="Arial" w:cs="Arial"/>
          <w:bCs/>
          <w:u w:val="single"/>
        </w:rPr>
        <w:t>563.000,00</w:t>
      </w:r>
      <w:r w:rsidR="008E108D" w:rsidRPr="00B002B0">
        <w:rPr>
          <w:rFonts w:ascii="Arial" w:hAnsi="Arial" w:cs="Arial"/>
          <w:color w:val="222222"/>
          <w:u w:val="single"/>
        </w:rPr>
        <w:t>€</w:t>
      </w:r>
      <w:r w:rsidRPr="00B002B0">
        <w:rPr>
          <w:rFonts w:ascii="Arial" w:hAnsi="Arial" w:cs="Arial"/>
          <w:color w:val="222222"/>
          <w:u w:val="single"/>
        </w:rPr>
        <w:t>,</w:t>
      </w:r>
      <w:r w:rsidRPr="00B002B0">
        <w:rPr>
          <w:rFonts w:ascii="Arial" w:hAnsi="Arial" w:cs="Arial"/>
          <w:color w:val="222222"/>
        </w:rPr>
        <w:t xml:space="preserve"> od čega je potrebno izvršiti isplate prema partnerima u iznosu od 354.264,75€, a isplata prema dobavljačima za usluge je planirana u iznosu od 16.800,00€.</w:t>
      </w:r>
    </w:p>
    <w:p w:rsidR="00B002B0" w:rsidRPr="006C4F5E" w:rsidRDefault="00B002B0" w:rsidP="008E108D">
      <w:pPr>
        <w:pStyle w:val="ListParagraph"/>
        <w:numPr>
          <w:ilvl w:val="0"/>
          <w:numId w:val="12"/>
        </w:numPr>
        <w:shd w:val="clear" w:color="auto" w:fill="FFFFFF"/>
        <w:spacing w:line="224" w:lineRule="atLeast"/>
        <w:contextualSpacing w:val="0"/>
        <w:jc w:val="both"/>
        <w:rPr>
          <w:rFonts w:ascii="Arial" w:hAnsi="Arial" w:cs="Arial"/>
          <w:b/>
        </w:rPr>
      </w:pPr>
      <w:r w:rsidRPr="00B002B0">
        <w:rPr>
          <w:rFonts w:ascii="Arial" w:hAnsi="Arial" w:cs="Arial"/>
          <w:color w:val="222222"/>
        </w:rPr>
        <w:t xml:space="preserve">Projekat </w:t>
      </w:r>
      <w:r w:rsidRPr="00B002B0">
        <w:rPr>
          <w:rFonts w:ascii="Arial" w:hAnsi="Arial" w:cs="Arial"/>
          <w:color w:val="222222"/>
          <w:u w:val="single"/>
        </w:rPr>
        <w:t>Circle Waste</w:t>
      </w:r>
      <w:r w:rsidRPr="00B002B0">
        <w:rPr>
          <w:rFonts w:ascii="Arial" w:hAnsi="Arial" w:cs="Arial"/>
          <w:color w:val="222222"/>
        </w:rPr>
        <w:t xml:space="preserve"> – planirana je uplata od </w:t>
      </w:r>
      <w:r w:rsidRPr="00B002B0">
        <w:rPr>
          <w:rFonts w:ascii="Arial" w:hAnsi="Arial" w:cs="Arial"/>
          <w:color w:val="222222"/>
          <w:u w:val="single"/>
        </w:rPr>
        <w:t>10.045,00€</w:t>
      </w:r>
      <w:r w:rsidR="006C4F5E">
        <w:rPr>
          <w:rFonts w:ascii="Arial" w:hAnsi="Arial" w:cs="Arial"/>
          <w:color w:val="222222"/>
          <w:u w:val="single"/>
        </w:rPr>
        <w:t xml:space="preserve">, </w:t>
      </w:r>
      <w:r w:rsidR="006C4F5E" w:rsidRPr="006C4F5E">
        <w:rPr>
          <w:rFonts w:ascii="Arial" w:hAnsi="Arial" w:cs="Arial"/>
          <w:color w:val="222222"/>
        </w:rPr>
        <w:t>a isplata prema dobavljačima je</w:t>
      </w:r>
      <w:r w:rsidR="006C4F5E">
        <w:rPr>
          <w:rFonts w:ascii="Arial" w:hAnsi="Arial" w:cs="Arial"/>
          <w:color w:val="222222"/>
        </w:rPr>
        <w:t xml:space="preserve"> </w:t>
      </w:r>
      <w:r w:rsidR="006C4F5E" w:rsidRPr="006C4F5E">
        <w:rPr>
          <w:rFonts w:ascii="Arial" w:hAnsi="Arial" w:cs="Arial"/>
          <w:color w:val="222222"/>
        </w:rPr>
        <w:t xml:space="preserve">planirana u iznosu od </w:t>
      </w:r>
      <w:r w:rsidR="006C4F5E" w:rsidRPr="006C4F5E">
        <w:rPr>
          <w:rFonts w:ascii="Arial" w:hAnsi="Arial" w:cs="Arial"/>
          <w:color w:val="222222"/>
          <w:u w:val="single"/>
        </w:rPr>
        <w:t>5.000,00€.</w:t>
      </w:r>
    </w:p>
    <w:p w:rsidR="00B002B0" w:rsidRPr="006C4F5E" w:rsidRDefault="00B002B0" w:rsidP="008E108D">
      <w:pPr>
        <w:pStyle w:val="ListParagraph"/>
        <w:numPr>
          <w:ilvl w:val="0"/>
          <w:numId w:val="12"/>
        </w:numPr>
        <w:shd w:val="clear" w:color="auto" w:fill="FFFFFF"/>
        <w:spacing w:line="224" w:lineRule="atLeast"/>
        <w:contextualSpacing w:val="0"/>
        <w:jc w:val="both"/>
        <w:rPr>
          <w:rFonts w:ascii="Arial" w:hAnsi="Arial" w:cs="Arial"/>
          <w:b/>
        </w:rPr>
      </w:pPr>
      <w:r w:rsidRPr="00B002B0">
        <w:rPr>
          <w:rFonts w:ascii="Arial" w:hAnsi="Arial" w:cs="Arial"/>
          <w:color w:val="222222"/>
        </w:rPr>
        <w:t xml:space="preserve">Projekat </w:t>
      </w:r>
      <w:r w:rsidRPr="00B002B0">
        <w:rPr>
          <w:rFonts w:ascii="Arial" w:hAnsi="Arial" w:cs="Arial"/>
          <w:color w:val="222222"/>
          <w:u w:val="single"/>
        </w:rPr>
        <w:t>Crossmart</w:t>
      </w:r>
      <w:r w:rsidRPr="00B002B0">
        <w:rPr>
          <w:rFonts w:ascii="Arial" w:hAnsi="Arial" w:cs="Arial"/>
          <w:color w:val="222222"/>
        </w:rPr>
        <w:t xml:space="preserve"> – planirana je uplata od </w:t>
      </w:r>
      <w:r w:rsidRPr="00B002B0">
        <w:rPr>
          <w:rFonts w:ascii="Arial" w:hAnsi="Arial" w:cs="Arial"/>
          <w:color w:val="222222"/>
          <w:u w:val="single"/>
        </w:rPr>
        <w:t>41.433,00€</w:t>
      </w:r>
      <w:r w:rsidR="006C4F5E">
        <w:rPr>
          <w:rFonts w:ascii="Arial" w:hAnsi="Arial" w:cs="Arial"/>
          <w:color w:val="222222"/>
          <w:u w:val="single"/>
        </w:rPr>
        <w:t xml:space="preserve">, </w:t>
      </w:r>
      <w:r w:rsidR="006C4F5E" w:rsidRPr="006C4F5E">
        <w:rPr>
          <w:rFonts w:ascii="Arial" w:hAnsi="Arial" w:cs="Arial"/>
          <w:color w:val="222222"/>
        </w:rPr>
        <w:t>a planirana je isplata od</w:t>
      </w:r>
      <w:r w:rsidR="006C4F5E">
        <w:rPr>
          <w:rFonts w:ascii="Arial" w:hAnsi="Arial" w:cs="Arial"/>
          <w:color w:val="222222"/>
          <w:u w:val="single"/>
        </w:rPr>
        <w:t xml:space="preserve"> 3.000,00 </w:t>
      </w:r>
      <w:r w:rsidR="006C4F5E" w:rsidRPr="006C4F5E">
        <w:rPr>
          <w:rFonts w:ascii="Arial" w:hAnsi="Arial" w:cs="Arial"/>
          <w:color w:val="222222"/>
        </w:rPr>
        <w:t>prema dobavljačima u 2024.godini</w:t>
      </w:r>
      <w:r w:rsidR="006C4F5E">
        <w:rPr>
          <w:rFonts w:ascii="Arial" w:hAnsi="Arial" w:cs="Arial"/>
          <w:color w:val="222222"/>
        </w:rPr>
        <w:t xml:space="preserve"> i ostali projekti za koje je izvjestan priliv.</w:t>
      </w:r>
    </w:p>
    <w:p w:rsidR="00B002B0" w:rsidRPr="006C4F5E" w:rsidRDefault="00B002B0" w:rsidP="006C4F5E">
      <w:pPr>
        <w:shd w:val="clear" w:color="auto" w:fill="FFFFFF"/>
        <w:spacing w:line="224" w:lineRule="atLeast"/>
        <w:ind w:left="360"/>
        <w:jc w:val="both"/>
        <w:rPr>
          <w:rFonts w:ascii="Arial" w:hAnsi="Arial" w:cs="Arial"/>
          <w:b/>
          <w:u w:val="single"/>
        </w:rPr>
      </w:pPr>
    </w:p>
    <w:p w:rsidR="008E108D" w:rsidRPr="00B002B0" w:rsidRDefault="008E108D" w:rsidP="00B002B0">
      <w:pPr>
        <w:shd w:val="clear" w:color="auto" w:fill="FFFFFF"/>
        <w:spacing w:line="224" w:lineRule="atLeast"/>
        <w:jc w:val="both"/>
        <w:rPr>
          <w:rFonts w:ascii="Arial" w:hAnsi="Arial" w:cs="Arial"/>
          <w:b/>
          <w:u w:val="single"/>
        </w:rPr>
      </w:pPr>
      <w:r w:rsidRPr="00B002B0">
        <w:rPr>
          <w:rFonts w:ascii="Arial" w:hAnsi="Arial" w:cs="Arial"/>
          <w:b/>
          <w:u w:val="single"/>
        </w:rPr>
        <w:t>Rezerva</w:t>
      </w:r>
    </w:p>
    <w:p w:rsidR="008E108D" w:rsidRPr="008E108D" w:rsidRDefault="008E108D" w:rsidP="008E108D">
      <w:pPr>
        <w:spacing w:line="276" w:lineRule="auto"/>
        <w:jc w:val="both"/>
        <w:rPr>
          <w:rFonts w:ascii="Arial" w:hAnsi="Arial" w:cs="Arial"/>
        </w:rPr>
      </w:pPr>
      <w:r w:rsidRPr="008E108D">
        <w:rPr>
          <w:rFonts w:ascii="Arial" w:hAnsi="Arial" w:cs="Arial"/>
        </w:rPr>
        <w:t xml:space="preserve">Opština Tuzi je planirala sredstva rezervi u iznosu od </w:t>
      </w:r>
      <w:r w:rsidRPr="008E108D">
        <w:rPr>
          <w:rFonts w:ascii="Arial" w:hAnsi="Arial" w:cs="Arial"/>
          <w:b/>
          <w:u w:val="single"/>
        </w:rPr>
        <w:t>1</w:t>
      </w:r>
      <w:r w:rsidR="00901FE3">
        <w:rPr>
          <w:rFonts w:ascii="Arial" w:hAnsi="Arial" w:cs="Arial"/>
          <w:b/>
          <w:u w:val="single"/>
        </w:rPr>
        <w:t>82</w:t>
      </w:r>
      <w:r w:rsidRPr="008E108D">
        <w:rPr>
          <w:rFonts w:ascii="Arial" w:hAnsi="Arial" w:cs="Arial"/>
          <w:b/>
          <w:u w:val="single"/>
        </w:rPr>
        <w:t>.000,00€,</w:t>
      </w:r>
      <w:r w:rsidRPr="008E108D">
        <w:rPr>
          <w:rFonts w:ascii="Arial" w:hAnsi="Arial" w:cs="Arial"/>
        </w:rPr>
        <w:t xml:space="preserve"> i to za:</w:t>
      </w:r>
    </w:p>
    <w:p w:rsidR="008E108D" w:rsidRPr="008E108D" w:rsidRDefault="008E108D" w:rsidP="00944A97">
      <w:pPr>
        <w:pStyle w:val="ListParagraph"/>
        <w:numPr>
          <w:ilvl w:val="0"/>
          <w:numId w:val="16"/>
        </w:numPr>
        <w:spacing w:line="276" w:lineRule="auto"/>
        <w:contextualSpacing w:val="0"/>
        <w:jc w:val="both"/>
        <w:rPr>
          <w:rFonts w:ascii="Arial" w:hAnsi="Arial" w:cs="Arial"/>
        </w:rPr>
      </w:pPr>
      <w:r w:rsidRPr="008E108D">
        <w:rPr>
          <w:rFonts w:ascii="Arial" w:hAnsi="Arial" w:cs="Arial"/>
        </w:rPr>
        <w:t xml:space="preserve">tekuću budžetsku rezervu - </w:t>
      </w:r>
      <w:r w:rsidR="00901FE3">
        <w:rPr>
          <w:rFonts w:ascii="Arial" w:hAnsi="Arial" w:cs="Arial"/>
          <w:u w:val="single"/>
        </w:rPr>
        <w:t>167</w:t>
      </w:r>
      <w:r w:rsidRPr="008E108D">
        <w:rPr>
          <w:rFonts w:ascii="Arial" w:hAnsi="Arial" w:cs="Arial"/>
          <w:u w:val="single"/>
        </w:rPr>
        <w:t>.000,00€</w:t>
      </w:r>
      <w:r w:rsidRPr="008E108D">
        <w:rPr>
          <w:rFonts w:ascii="Arial" w:hAnsi="Arial" w:cs="Arial"/>
        </w:rPr>
        <w:t xml:space="preserve"> i za </w:t>
      </w:r>
    </w:p>
    <w:p w:rsidR="008E108D" w:rsidRPr="008E108D" w:rsidRDefault="008E108D" w:rsidP="00944A97">
      <w:pPr>
        <w:pStyle w:val="ListParagraph"/>
        <w:numPr>
          <w:ilvl w:val="0"/>
          <w:numId w:val="16"/>
        </w:numPr>
        <w:spacing w:line="276" w:lineRule="auto"/>
        <w:contextualSpacing w:val="0"/>
        <w:jc w:val="both"/>
        <w:rPr>
          <w:rFonts w:ascii="Arial" w:hAnsi="Arial" w:cs="Arial"/>
        </w:rPr>
      </w:pPr>
      <w:r w:rsidRPr="008E108D">
        <w:rPr>
          <w:rFonts w:ascii="Arial" w:hAnsi="Arial" w:cs="Arial"/>
        </w:rPr>
        <w:t xml:space="preserve">stalnu budžetsku rezervu - </w:t>
      </w:r>
      <w:r w:rsidRPr="008E108D">
        <w:rPr>
          <w:rFonts w:ascii="Arial" w:hAnsi="Arial" w:cs="Arial"/>
          <w:u w:val="single"/>
        </w:rPr>
        <w:t>15.000,00€.</w:t>
      </w:r>
    </w:p>
    <w:p w:rsidR="008E108D" w:rsidRPr="008E108D" w:rsidRDefault="008E108D" w:rsidP="008E108D">
      <w:pPr>
        <w:spacing w:line="276" w:lineRule="auto"/>
        <w:jc w:val="both"/>
        <w:rPr>
          <w:rFonts w:ascii="Arial" w:hAnsi="Arial" w:cs="Arial"/>
        </w:rPr>
      </w:pPr>
    </w:p>
    <w:p w:rsidR="008E108D" w:rsidRPr="008E108D" w:rsidRDefault="008E108D" w:rsidP="008E108D">
      <w:pPr>
        <w:spacing w:line="276" w:lineRule="auto"/>
        <w:jc w:val="both"/>
        <w:rPr>
          <w:rFonts w:ascii="Arial" w:hAnsi="Arial" w:cs="Arial"/>
          <w:b/>
          <w:u w:val="single"/>
        </w:rPr>
      </w:pPr>
      <w:r w:rsidRPr="008E108D">
        <w:rPr>
          <w:rFonts w:ascii="Arial" w:hAnsi="Arial" w:cs="Arial"/>
          <w:b/>
          <w:u w:val="single"/>
        </w:rPr>
        <w:t xml:space="preserve">Otplata obaveza iz prethodnog perioda </w:t>
      </w:r>
    </w:p>
    <w:p w:rsidR="008E108D" w:rsidRPr="008E108D" w:rsidRDefault="008E108D" w:rsidP="00944A97">
      <w:pPr>
        <w:pStyle w:val="ListParagraph"/>
        <w:numPr>
          <w:ilvl w:val="0"/>
          <w:numId w:val="15"/>
        </w:numPr>
        <w:spacing w:line="276" w:lineRule="auto"/>
        <w:contextualSpacing w:val="0"/>
        <w:jc w:val="both"/>
        <w:rPr>
          <w:rFonts w:ascii="Arial" w:hAnsi="Arial" w:cs="Arial"/>
          <w:u w:val="single"/>
        </w:rPr>
      </w:pPr>
      <w:r w:rsidRPr="008E108D">
        <w:rPr>
          <w:rFonts w:ascii="Arial" w:hAnsi="Arial" w:cs="Arial"/>
          <w:i/>
          <w:u w:val="single"/>
        </w:rPr>
        <w:t>Otplata obaveza iz prethodnog perioda</w:t>
      </w:r>
      <w:r w:rsidR="001E3F83">
        <w:rPr>
          <w:rFonts w:ascii="Arial" w:hAnsi="Arial" w:cs="Arial"/>
          <w:i/>
          <w:u w:val="single"/>
        </w:rPr>
        <w:t xml:space="preserve"> </w:t>
      </w:r>
      <w:r w:rsidR="001E3F83" w:rsidRPr="001E3F83">
        <w:rPr>
          <w:rFonts w:ascii="Arial" w:hAnsi="Arial" w:cs="Arial"/>
        </w:rPr>
        <w:t xml:space="preserve">planirana je </w:t>
      </w:r>
      <w:r w:rsidRPr="001E3F83">
        <w:rPr>
          <w:rFonts w:ascii="Arial" w:hAnsi="Arial" w:cs="Arial"/>
        </w:rPr>
        <w:t xml:space="preserve"> </w:t>
      </w:r>
      <w:r w:rsidRPr="008E108D">
        <w:rPr>
          <w:rFonts w:ascii="Arial" w:hAnsi="Arial" w:cs="Arial"/>
        </w:rPr>
        <w:t xml:space="preserve">u iznosu od </w:t>
      </w:r>
      <w:r w:rsidRPr="008E108D">
        <w:rPr>
          <w:rFonts w:ascii="Arial" w:hAnsi="Arial" w:cs="Arial"/>
          <w:b/>
          <w:u w:val="single"/>
        </w:rPr>
        <w:t>10.000,00 €.</w:t>
      </w:r>
    </w:p>
    <w:p w:rsidR="008E108D" w:rsidRPr="008E108D" w:rsidRDefault="001E3F83" w:rsidP="001E3F83">
      <w:pPr>
        <w:spacing w:line="276" w:lineRule="auto"/>
        <w:jc w:val="both"/>
        <w:rPr>
          <w:rFonts w:ascii="Arial" w:hAnsi="Arial" w:cs="Arial"/>
          <w:u w:val="single"/>
        </w:rPr>
      </w:pPr>
      <w:r>
        <w:rPr>
          <w:rFonts w:ascii="Arial" w:hAnsi="Arial" w:cs="Arial"/>
        </w:rPr>
        <w:t xml:space="preserve">- </w:t>
      </w:r>
      <w:r w:rsidR="008E108D" w:rsidRPr="008E108D">
        <w:rPr>
          <w:rFonts w:ascii="Arial" w:hAnsi="Arial" w:cs="Arial"/>
        </w:rPr>
        <w:t>Odnosi se na dug po osnovu povlačenja sredstava iz Revolving fonda radi finansiranja aktivnosti projekata Lec, ProlightMed, projekata Eko fonda i druge obaveze.</w:t>
      </w:r>
      <w:r w:rsidR="008E108D" w:rsidRPr="008E108D">
        <w:rPr>
          <w:rFonts w:ascii="Arial" w:hAnsi="Arial" w:cs="Arial"/>
          <w:u w:val="single"/>
        </w:rPr>
        <w:t xml:space="preserve"> </w:t>
      </w:r>
    </w:p>
    <w:p w:rsidR="008E108D" w:rsidRPr="008E108D" w:rsidRDefault="008E108D" w:rsidP="008E108D">
      <w:pPr>
        <w:spacing w:line="276" w:lineRule="auto"/>
        <w:jc w:val="both"/>
        <w:rPr>
          <w:rFonts w:ascii="Arial" w:hAnsi="Arial" w:cs="Arial"/>
          <w:u w:val="single"/>
        </w:rPr>
      </w:pPr>
    </w:p>
    <w:p w:rsidR="008E108D" w:rsidRPr="008E108D" w:rsidRDefault="008E108D" w:rsidP="008E108D">
      <w:pPr>
        <w:spacing w:line="276" w:lineRule="auto"/>
        <w:jc w:val="both"/>
        <w:rPr>
          <w:rFonts w:ascii="Arial" w:hAnsi="Arial" w:cs="Arial"/>
          <w:b/>
          <w:u w:val="single"/>
        </w:rPr>
      </w:pPr>
      <w:r w:rsidRPr="008E108D">
        <w:rPr>
          <w:rFonts w:ascii="Arial" w:hAnsi="Arial" w:cs="Arial"/>
          <w:b/>
          <w:u w:val="single"/>
        </w:rPr>
        <w:t>Otplata duga</w:t>
      </w:r>
    </w:p>
    <w:p w:rsidR="00F76FA4" w:rsidRPr="00F76FA4" w:rsidRDefault="008E108D" w:rsidP="00944A97">
      <w:pPr>
        <w:pStyle w:val="NormalWeb"/>
        <w:numPr>
          <w:ilvl w:val="0"/>
          <w:numId w:val="20"/>
        </w:numPr>
        <w:shd w:val="clear" w:color="auto" w:fill="FFFFFF"/>
        <w:spacing w:before="0" w:beforeAutospacing="0" w:line="276" w:lineRule="auto"/>
        <w:jc w:val="both"/>
        <w:rPr>
          <w:rFonts w:ascii="Arial" w:hAnsi="Arial" w:cs="Arial"/>
          <w:u w:val="single"/>
        </w:rPr>
      </w:pPr>
      <w:r w:rsidRPr="001E3F83">
        <w:rPr>
          <w:rFonts w:ascii="Arial" w:hAnsi="Arial" w:cs="Arial"/>
        </w:rPr>
        <w:t xml:space="preserve">Otplata duga planirana je u iznosu od </w:t>
      </w:r>
      <w:r w:rsidR="00901FE3" w:rsidRPr="001E3F83">
        <w:rPr>
          <w:rFonts w:ascii="Arial" w:hAnsi="Arial" w:cs="Arial"/>
          <w:b/>
          <w:u w:val="single"/>
        </w:rPr>
        <w:t>542</w:t>
      </w:r>
      <w:r w:rsidRPr="001E3F83">
        <w:rPr>
          <w:rFonts w:ascii="Arial" w:hAnsi="Arial" w:cs="Arial"/>
          <w:b/>
          <w:u w:val="single"/>
        </w:rPr>
        <w:t>.000,00 eura</w:t>
      </w:r>
      <w:r w:rsidRPr="001E3F83">
        <w:rPr>
          <w:rFonts w:ascii="Arial" w:hAnsi="Arial" w:cs="Arial"/>
          <w:u w:val="single"/>
        </w:rPr>
        <w:t xml:space="preserve"> </w:t>
      </w:r>
      <w:r w:rsidRPr="001E3F83">
        <w:rPr>
          <w:rFonts w:ascii="Arial" w:hAnsi="Arial" w:cs="Arial"/>
        </w:rPr>
        <w:t xml:space="preserve">i odnosi se na ukupnu otplatu duga prema Egalizacionom fondu. </w:t>
      </w:r>
    </w:p>
    <w:p w:rsidR="00F76FA4" w:rsidRPr="00F76FA4" w:rsidRDefault="008E108D" w:rsidP="00944A97">
      <w:pPr>
        <w:pStyle w:val="NormalWeb"/>
        <w:numPr>
          <w:ilvl w:val="0"/>
          <w:numId w:val="20"/>
        </w:numPr>
        <w:shd w:val="clear" w:color="auto" w:fill="FFFFFF"/>
        <w:spacing w:before="0" w:beforeAutospacing="0" w:line="276" w:lineRule="auto"/>
        <w:jc w:val="both"/>
        <w:rPr>
          <w:rFonts w:ascii="Arial" w:hAnsi="Arial" w:cs="Arial"/>
          <w:u w:val="single"/>
        </w:rPr>
      </w:pPr>
      <w:r w:rsidRPr="001E3F83">
        <w:rPr>
          <w:rFonts w:ascii="Arial" w:hAnsi="Arial" w:cs="Arial"/>
          <w:color w:val="000000"/>
        </w:rPr>
        <w:t xml:space="preserve">Ministarstvo finansija odobrilo je Opštini Tuzi finansijsku pozajmicu od </w:t>
      </w:r>
      <w:r w:rsidRPr="001E3F83">
        <w:rPr>
          <w:rFonts w:ascii="Arial" w:hAnsi="Arial" w:cs="Arial"/>
          <w:color w:val="000000"/>
          <w:u w:val="single"/>
        </w:rPr>
        <w:t>800.000,00 eura</w:t>
      </w:r>
      <w:r w:rsidRPr="001E3F83">
        <w:rPr>
          <w:rFonts w:ascii="Arial" w:hAnsi="Arial" w:cs="Arial"/>
          <w:color w:val="000000"/>
        </w:rPr>
        <w:t>. Povraćaj pozajmice se vrši na teret sredstava Egalizacionog fonda koja se mjesečno opredjeljuju Opštini Tuzi, u roku od pet godina, u 60 jednakih mjesečnih rata</w:t>
      </w:r>
      <w:r w:rsidR="00F76FA4">
        <w:rPr>
          <w:rFonts w:ascii="Arial" w:hAnsi="Arial" w:cs="Arial"/>
          <w:color w:val="000000"/>
        </w:rPr>
        <w:t xml:space="preserve"> (13.333,33)</w:t>
      </w:r>
      <w:r w:rsidRPr="001E3F83">
        <w:rPr>
          <w:rFonts w:ascii="Arial" w:hAnsi="Arial" w:cs="Arial"/>
          <w:color w:val="000000"/>
        </w:rPr>
        <w:t xml:space="preserve"> počev od 1. februara 2023. godine. </w:t>
      </w:r>
    </w:p>
    <w:p w:rsidR="008B15DD" w:rsidRPr="008B15DD" w:rsidRDefault="008B15DD" w:rsidP="00944A97">
      <w:pPr>
        <w:pStyle w:val="NormalWeb"/>
        <w:numPr>
          <w:ilvl w:val="0"/>
          <w:numId w:val="20"/>
        </w:numPr>
        <w:shd w:val="clear" w:color="auto" w:fill="FFFFFF"/>
        <w:spacing w:before="0" w:beforeAutospacing="0" w:line="276" w:lineRule="auto"/>
        <w:jc w:val="both"/>
        <w:rPr>
          <w:rFonts w:ascii="Arial" w:hAnsi="Arial" w:cs="Arial"/>
          <w:u w:val="single"/>
        </w:rPr>
      </w:pPr>
      <w:r>
        <w:rPr>
          <w:rFonts w:ascii="Arial" w:hAnsi="Arial" w:cs="Arial"/>
          <w:color w:val="000000"/>
        </w:rPr>
        <w:t>Pozajmica od 400.000,00 eura nastala u julu 2023.godine, vraća se u jednakim mjesečnim ratama od 6.666,67 eura</w:t>
      </w:r>
      <w:r w:rsidR="00F76FA4">
        <w:rPr>
          <w:rFonts w:ascii="Arial" w:hAnsi="Arial" w:cs="Arial"/>
          <w:color w:val="000000"/>
        </w:rPr>
        <w:t xml:space="preserve">, u roku od 5 godina. </w:t>
      </w:r>
    </w:p>
    <w:p w:rsidR="008E108D" w:rsidRPr="001E3F83" w:rsidRDefault="00901FE3" w:rsidP="00944A97">
      <w:pPr>
        <w:pStyle w:val="NormalWeb"/>
        <w:numPr>
          <w:ilvl w:val="0"/>
          <w:numId w:val="20"/>
        </w:numPr>
        <w:shd w:val="clear" w:color="auto" w:fill="FFFFFF"/>
        <w:spacing w:before="0" w:beforeAutospacing="0" w:line="276" w:lineRule="auto"/>
        <w:jc w:val="both"/>
        <w:rPr>
          <w:rFonts w:ascii="Arial" w:hAnsi="Arial" w:cs="Arial"/>
          <w:u w:val="single"/>
        </w:rPr>
      </w:pPr>
      <w:r w:rsidRPr="001E3F83">
        <w:rPr>
          <w:rFonts w:ascii="Arial" w:hAnsi="Arial" w:cs="Arial"/>
        </w:rPr>
        <w:t>Prvobitnom Odlukom o budžetu za 2024.godinu nije planirana pozajmica od 911.000,00 eura nastala krajem decembra  2023.godine, stoga ova stavka je uvećana za iznos otplate pozajmice za 2024.godinu.</w:t>
      </w:r>
      <w:r w:rsidR="001E3F83" w:rsidRPr="001E3F83">
        <w:rPr>
          <w:rFonts w:ascii="Arial" w:hAnsi="Arial" w:cs="Arial"/>
        </w:rPr>
        <w:t xml:space="preserve"> Pozajmica se  vraća u jednakim mjesečnim ratama (u iznosu od 25.305,56 eura) počevši od marta 2024.godine sa rokom otplate od 36 mjeseci.</w:t>
      </w:r>
    </w:p>
    <w:p w:rsidR="008E108D" w:rsidRPr="001E3F83" w:rsidRDefault="008E108D" w:rsidP="008E108D">
      <w:pPr>
        <w:spacing w:after="160" w:line="256" w:lineRule="auto"/>
        <w:contextualSpacing/>
        <w:rPr>
          <w:rFonts w:ascii="Arial" w:hAnsi="Arial" w:cs="Arial"/>
        </w:rPr>
      </w:pPr>
    </w:p>
    <w:p w:rsidR="008E108D" w:rsidRPr="008E108D" w:rsidRDefault="008E108D" w:rsidP="008E108D">
      <w:pPr>
        <w:jc w:val="center"/>
        <w:rPr>
          <w:rFonts w:ascii="Arial" w:hAnsi="Arial" w:cs="Arial"/>
        </w:rPr>
      </w:pPr>
      <w:r w:rsidRPr="001E3F83">
        <w:rPr>
          <w:rFonts w:ascii="Arial" w:hAnsi="Arial" w:cs="Arial"/>
        </w:rPr>
        <w:t>*****</w:t>
      </w:r>
    </w:p>
    <w:p w:rsidR="00C741E1" w:rsidRPr="008E108D" w:rsidRDefault="00C741E1" w:rsidP="00FA4A01">
      <w:pPr>
        <w:spacing w:line="276" w:lineRule="auto"/>
        <w:jc w:val="both"/>
        <w:rPr>
          <w:rFonts w:ascii="Arial" w:hAnsi="Arial" w:cs="Arial"/>
          <w:sz w:val="22"/>
          <w:szCs w:val="22"/>
        </w:rPr>
      </w:pPr>
    </w:p>
    <w:sectPr w:rsidR="00C741E1" w:rsidRPr="008E108D" w:rsidSect="00AF0D5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DFF" w:rsidRDefault="00E71DFF" w:rsidP="00D13351">
      <w:r>
        <w:separator/>
      </w:r>
    </w:p>
  </w:endnote>
  <w:endnote w:type="continuationSeparator" w:id="1">
    <w:p w:rsidR="00E71DFF" w:rsidRDefault="00E71DFF" w:rsidP="00D133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DFF" w:rsidRDefault="00E71DFF" w:rsidP="00D13351">
      <w:r>
        <w:separator/>
      </w:r>
    </w:p>
  </w:footnote>
  <w:footnote w:type="continuationSeparator" w:id="1">
    <w:p w:rsidR="00E71DFF" w:rsidRDefault="00E71DFF" w:rsidP="00D1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B5A5572547941ECB1CF2570B5BE9706"/>
      </w:placeholder>
      <w:dataBinding w:prefixMappings="xmlns:ns0='http://schemas.openxmlformats.org/package/2006/metadata/core-properties' xmlns:ns1='http://purl.org/dc/elements/1.1/'" w:xpath="/ns0:coreProperties[1]/ns1:title[1]" w:storeItemID="{6C3C8BC8-F283-45AE-878A-BAB7291924A1}"/>
      <w:text/>
    </w:sdtPr>
    <w:sdtContent>
      <w:p w:rsidR="00647816" w:rsidRDefault="00647816" w:rsidP="00B952C8">
        <w:pPr>
          <w:pStyle w:val="Header"/>
          <w:pBdr>
            <w:bottom w:val="thickThinSmallGap" w:sz="24" w:space="1" w:color="823B0B" w:themeColor="accent2" w:themeShade="7F"/>
          </w:pBdr>
          <w:tabs>
            <w:tab w:val="clear" w:pos="4680"/>
            <w:tab w:val="left" w:pos="4500"/>
            <w:tab w:val="center" w:pos="7560"/>
          </w:tabs>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P R E D L O G</w:t>
        </w:r>
      </w:p>
    </w:sdtContent>
  </w:sdt>
  <w:p w:rsidR="00647816" w:rsidRDefault="006478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992"/>
    <w:multiLevelType w:val="hybridMultilevel"/>
    <w:tmpl w:val="C7E89F96"/>
    <w:lvl w:ilvl="0" w:tplc="BBECC766">
      <w:start w:val="1"/>
      <w:numFmt w:val="bullet"/>
      <w:lvlText w:val=""/>
      <w:lvlJc w:val="left"/>
      <w:pPr>
        <w:ind w:left="360" w:hanging="360"/>
      </w:pPr>
      <w:rPr>
        <w:rFonts w:ascii="Wingdings" w:hAnsi="Wingdings" w:hint="default"/>
        <w:b/>
        <w:sz w:val="28"/>
      </w:rPr>
    </w:lvl>
    <w:lvl w:ilvl="1" w:tplc="04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55927"/>
    <w:multiLevelType w:val="hybridMultilevel"/>
    <w:tmpl w:val="069E4C0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13EDD"/>
    <w:multiLevelType w:val="hybridMultilevel"/>
    <w:tmpl w:val="C460179A"/>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1C1A5B"/>
    <w:multiLevelType w:val="hybridMultilevel"/>
    <w:tmpl w:val="9A3C6BBE"/>
    <w:lvl w:ilvl="0" w:tplc="1FB25CC6">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F805981"/>
    <w:multiLevelType w:val="hybridMultilevel"/>
    <w:tmpl w:val="B7AE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B7345F8"/>
    <w:multiLevelType w:val="hybridMultilevel"/>
    <w:tmpl w:val="81F2BF7E"/>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141FF"/>
    <w:multiLevelType w:val="hybridMultilevel"/>
    <w:tmpl w:val="1DB631F8"/>
    <w:lvl w:ilvl="0" w:tplc="1C10EA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A08F8"/>
    <w:multiLevelType w:val="hybridMultilevel"/>
    <w:tmpl w:val="E12AC3EE"/>
    <w:lvl w:ilvl="0" w:tplc="404E8590">
      <w:start w:val="1"/>
      <w:numFmt w:val="bullet"/>
      <w:lvlText w:val="-"/>
      <w:lvlJc w:val="left"/>
      <w:pPr>
        <w:ind w:left="1440" w:hanging="360"/>
      </w:pPr>
      <w:rPr>
        <w:rFonts w:ascii="Times New Roman" w:eastAsia="Times New Roman" w:hAnsi="Times New Roman" w:cs="Times New Roman" w:hint="default"/>
      </w:rPr>
    </w:lvl>
    <w:lvl w:ilvl="1" w:tplc="404E8590">
      <w:start w:val="1"/>
      <w:numFmt w:val="bullet"/>
      <w:lvlText w:val="-"/>
      <w:lvlJc w:val="left"/>
      <w:pPr>
        <w:ind w:left="2160" w:hanging="36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D6F41"/>
    <w:multiLevelType w:val="hybridMultilevel"/>
    <w:tmpl w:val="12FA6AD2"/>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B1431F"/>
    <w:multiLevelType w:val="hybridMultilevel"/>
    <w:tmpl w:val="64B6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3201F7"/>
    <w:multiLevelType w:val="hybridMultilevel"/>
    <w:tmpl w:val="2558E2C6"/>
    <w:lvl w:ilvl="0" w:tplc="1FB25C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D30FA4"/>
    <w:multiLevelType w:val="hybridMultilevel"/>
    <w:tmpl w:val="82B84B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F4D53A1"/>
    <w:multiLevelType w:val="hybridMultilevel"/>
    <w:tmpl w:val="0B724EE8"/>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95C6A"/>
    <w:multiLevelType w:val="hybridMultilevel"/>
    <w:tmpl w:val="5CB4E8B2"/>
    <w:lvl w:ilvl="0" w:tplc="A1DE62FC">
      <w:start w:val="1"/>
      <w:numFmt w:val="decimal"/>
      <w:lvlText w:val="%1."/>
      <w:lvlJc w:val="left"/>
      <w:pPr>
        <w:ind w:left="1080" w:hanging="360"/>
      </w:pPr>
      <w:rPr>
        <w:rFonts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nsid w:val="2FEB0FD1"/>
    <w:multiLevelType w:val="hybridMultilevel"/>
    <w:tmpl w:val="90BCF8FE"/>
    <w:lvl w:ilvl="0" w:tplc="1C10EA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0D0F21"/>
    <w:multiLevelType w:val="hybridMultilevel"/>
    <w:tmpl w:val="0F6C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F1483"/>
    <w:multiLevelType w:val="hybridMultilevel"/>
    <w:tmpl w:val="8B0CC7CA"/>
    <w:lvl w:ilvl="0" w:tplc="404E859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337730B"/>
    <w:multiLevelType w:val="hybridMultilevel"/>
    <w:tmpl w:val="22B606A6"/>
    <w:lvl w:ilvl="0" w:tplc="64DA7D4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3E4813"/>
    <w:multiLevelType w:val="hybridMultilevel"/>
    <w:tmpl w:val="8D60FC7E"/>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A11BDA"/>
    <w:multiLevelType w:val="hybridMultilevel"/>
    <w:tmpl w:val="9AF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F7DD1"/>
    <w:multiLevelType w:val="hybridMultilevel"/>
    <w:tmpl w:val="8542AC34"/>
    <w:lvl w:ilvl="0" w:tplc="1FB25C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CD03AF"/>
    <w:multiLevelType w:val="hybridMultilevel"/>
    <w:tmpl w:val="A0FA3FD4"/>
    <w:lvl w:ilvl="0" w:tplc="1FB25CC6">
      <w:numFmt w:val="bullet"/>
      <w:lvlText w:val="-"/>
      <w:lvlJc w:val="left"/>
      <w:pPr>
        <w:ind w:left="2520" w:hanging="360"/>
      </w:pPr>
      <w:rPr>
        <w:rFonts w:ascii="Arial" w:eastAsia="Times New Roman" w:hAnsi="Arial" w:cs="Arial" w:hint="default"/>
      </w:rPr>
    </w:lvl>
    <w:lvl w:ilvl="1" w:tplc="1FB25CC6">
      <w:numFmt w:val="bullet"/>
      <w:lvlText w:val="-"/>
      <w:lvlJc w:val="left"/>
      <w:pPr>
        <w:ind w:left="3240" w:hanging="360"/>
      </w:pPr>
      <w:rPr>
        <w:rFonts w:ascii="Arial" w:eastAsia="Times New Roman" w:hAnsi="Arial" w:cs="Arial" w:hint="default"/>
      </w:rPr>
    </w:lvl>
    <w:lvl w:ilvl="2" w:tplc="1FB25CC6">
      <w:numFmt w:val="bullet"/>
      <w:lvlText w:val="-"/>
      <w:lvlJc w:val="left"/>
      <w:pPr>
        <w:ind w:left="3960" w:hanging="360"/>
      </w:pPr>
      <w:rPr>
        <w:rFonts w:ascii="Arial" w:eastAsia="Times New Roman" w:hAnsi="Arial" w:cs="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7CB6D3F"/>
    <w:multiLevelType w:val="hybridMultilevel"/>
    <w:tmpl w:val="4D5295CC"/>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48496654"/>
    <w:multiLevelType w:val="hybridMultilevel"/>
    <w:tmpl w:val="FC0CE59C"/>
    <w:lvl w:ilvl="0" w:tplc="1FB25CC6">
      <w:numFmt w:val="bullet"/>
      <w:lvlText w:val="-"/>
      <w:lvlJc w:val="left"/>
      <w:pPr>
        <w:ind w:left="1724" w:hanging="360"/>
      </w:pPr>
      <w:rPr>
        <w:rFonts w:ascii="Arial" w:eastAsia="Times New Roman" w:hAnsi="Arial" w:cs="Arial" w:hint="default"/>
      </w:rPr>
    </w:lvl>
    <w:lvl w:ilvl="1" w:tplc="1FB25CC6">
      <w:numFmt w:val="bullet"/>
      <w:lvlText w:val="-"/>
      <w:lvlJc w:val="left"/>
      <w:pPr>
        <w:ind w:left="2444" w:hanging="360"/>
      </w:pPr>
      <w:rPr>
        <w:rFonts w:ascii="Arial" w:eastAsia="Times New Roman" w:hAnsi="Arial" w:cs="Arial" w:hint="default"/>
      </w:rPr>
    </w:lvl>
    <w:lvl w:ilvl="2" w:tplc="1FB25CC6">
      <w:numFmt w:val="bullet"/>
      <w:lvlText w:val="-"/>
      <w:lvlJc w:val="left"/>
      <w:pPr>
        <w:ind w:left="3164" w:hanging="360"/>
      </w:pPr>
      <w:rPr>
        <w:rFonts w:ascii="Arial" w:eastAsia="Times New Roman" w:hAnsi="Arial" w:cs="Arial"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7">
    <w:nsid w:val="48941DFE"/>
    <w:multiLevelType w:val="hybridMultilevel"/>
    <w:tmpl w:val="DF38221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918FE"/>
    <w:multiLevelType w:val="hybridMultilevel"/>
    <w:tmpl w:val="CCE4DBF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D772D"/>
    <w:multiLevelType w:val="hybridMultilevel"/>
    <w:tmpl w:val="088429C6"/>
    <w:lvl w:ilvl="0" w:tplc="404E8590">
      <w:start w:val="1"/>
      <w:numFmt w:val="bullet"/>
      <w:lvlText w:val="-"/>
      <w:lvlJc w:val="left"/>
      <w:pPr>
        <w:ind w:left="644" w:hanging="360"/>
      </w:pPr>
      <w:rPr>
        <w:rFonts w:ascii="Times New Roman" w:eastAsia="Times New Roman" w:hAnsi="Times New Roman" w:cs="Times New Roman" w:hint="default"/>
        <w:b w:val="0"/>
      </w:rPr>
    </w:lvl>
    <w:lvl w:ilvl="1" w:tplc="0409000F">
      <w:start w:val="1"/>
      <w:numFmt w:val="decimal"/>
      <w:lvlText w:val="%2."/>
      <w:lvlJc w:val="left"/>
      <w:pPr>
        <w:ind w:left="1350" w:hanging="360"/>
      </w:pPr>
      <w:rPr>
        <w:rFonts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5717574E"/>
    <w:multiLevelType w:val="hybridMultilevel"/>
    <w:tmpl w:val="1AD6ED30"/>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025A72"/>
    <w:multiLevelType w:val="multilevel"/>
    <w:tmpl w:val="C5F259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4">
    <w:nsid w:val="6CE56BF2"/>
    <w:multiLevelType w:val="hybridMultilevel"/>
    <w:tmpl w:val="4EE06014"/>
    <w:lvl w:ilvl="0" w:tplc="404E859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123009"/>
    <w:multiLevelType w:val="hybridMultilevel"/>
    <w:tmpl w:val="82B865D2"/>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nsid w:val="7B926CF9"/>
    <w:multiLevelType w:val="hybridMultilevel"/>
    <w:tmpl w:val="A942BDE2"/>
    <w:lvl w:ilvl="0" w:tplc="404E8590">
      <w:start w:val="1"/>
      <w:numFmt w:val="bullet"/>
      <w:lvlText w:val="-"/>
      <w:lvlJc w:val="left"/>
      <w:pPr>
        <w:ind w:left="789" w:hanging="36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7">
    <w:nsid w:val="7CBE5CCA"/>
    <w:multiLevelType w:val="hybridMultilevel"/>
    <w:tmpl w:val="EC6A50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3"/>
  </w:num>
  <w:num w:numId="4">
    <w:abstractNumId w:val="37"/>
  </w:num>
  <w:num w:numId="5">
    <w:abstractNumId w:val="36"/>
  </w:num>
  <w:num w:numId="6">
    <w:abstractNumId w:val="7"/>
  </w:num>
  <w:num w:numId="7">
    <w:abstractNumId w:val="24"/>
  </w:num>
  <w:num w:numId="8">
    <w:abstractNumId w:val="33"/>
  </w:num>
  <w:num w:numId="9">
    <w:abstractNumId w:val="35"/>
  </w:num>
  <w:num w:numId="10">
    <w:abstractNumId w:val="5"/>
  </w:num>
  <w:num w:numId="11">
    <w:abstractNumId w:val="19"/>
  </w:num>
  <w:num w:numId="12">
    <w:abstractNumId w:val="10"/>
  </w:num>
  <w:num w:numId="13">
    <w:abstractNumId w:val="30"/>
  </w:num>
  <w:num w:numId="14">
    <w:abstractNumId w:val="26"/>
  </w:num>
  <w:num w:numId="15">
    <w:abstractNumId w:val="31"/>
  </w:num>
  <w:num w:numId="16">
    <w:abstractNumId w:val="22"/>
  </w:num>
  <w:num w:numId="17">
    <w:abstractNumId w:val="16"/>
  </w:num>
  <w:num w:numId="18">
    <w:abstractNumId w:val="9"/>
  </w:num>
  <w:num w:numId="19">
    <w:abstractNumId w:val="20"/>
  </w:num>
  <w:num w:numId="20">
    <w:abstractNumId w:val="28"/>
  </w:num>
  <w:num w:numId="21">
    <w:abstractNumId w:val="18"/>
  </w:num>
  <w:num w:numId="22">
    <w:abstractNumId w:val="8"/>
  </w:num>
  <w:num w:numId="23">
    <w:abstractNumId w:val="23"/>
  </w:num>
  <w:num w:numId="24">
    <w:abstractNumId w:val="13"/>
  </w:num>
  <w:num w:numId="25">
    <w:abstractNumId w:val="29"/>
  </w:num>
  <w:num w:numId="26">
    <w:abstractNumId w:val="27"/>
  </w:num>
  <w:num w:numId="27">
    <w:abstractNumId w:val="15"/>
  </w:num>
  <w:num w:numId="28">
    <w:abstractNumId w:val="34"/>
  </w:num>
  <w:num w:numId="29">
    <w:abstractNumId w:val="11"/>
  </w:num>
  <w:num w:numId="30">
    <w:abstractNumId w:val="14"/>
  </w:num>
  <w:num w:numId="31">
    <w:abstractNumId w:val="17"/>
  </w:num>
  <w:num w:numId="32">
    <w:abstractNumId w:val="21"/>
  </w:num>
  <w:num w:numId="33">
    <w:abstractNumId w:val="2"/>
  </w:num>
  <w:num w:numId="34">
    <w:abstractNumId w:val="1"/>
  </w:num>
  <w:num w:numId="35">
    <w:abstractNumId w:val="6"/>
  </w:num>
  <w:num w:numId="36">
    <w:abstractNumId w:val="0"/>
  </w:num>
  <w:num w:numId="37">
    <w:abstractNumId w:val="12"/>
  </w:num>
  <w:num w:numId="3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w:hdrShapeDefaults>
  <w:footnotePr>
    <w:footnote w:id="0"/>
    <w:footnote w:id="1"/>
  </w:footnotePr>
  <w:endnotePr>
    <w:endnote w:id="0"/>
    <w:endnote w:id="1"/>
  </w:endnotePr>
  <w:compat/>
  <w:rsids>
    <w:rsidRoot w:val="00046F54"/>
    <w:rsid w:val="000172DE"/>
    <w:rsid w:val="00017FDF"/>
    <w:rsid w:val="00020B9A"/>
    <w:rsid w:val="0002671E"/>
    <w:rsid w:val="00032B5A"/>
    <w:rsid w:val="00045CF5"/>
    <w:rsid w:val="00046F54"/>
    <w:rsid w:val="00061CA7"/>
    <w:rsid w:val="0006509A"/>
    <w:rsid w:val="00067699"/>
    <w:rsid w:val="000736AB"/>
    <w:rsid w:val="00075FDB"/>
    <w:rsid w:val="00091CE3"/>
    <w:rsid w:val="00093EA2"/>
    <w:rsid w:val="000A1330"/>
    <w:rsid w:val="000C1EC2"/>
    <w:rsid w:val="000C4045"/>
    <w:rsid w:val="000C7A84"/>
    <w:rsid w:val="000D7E4A"/>
    <w:rsid w:val="000F618B"/>
    <w:rsid w:val="00111827"/>
    <w:rsid w:val="00116FD8"/>
    <w:rsid w:val="00122283"/>
    <w:rsid w:val="001235D3"/>
    <w:rsid w:val="0012508B"/>
    <w:rsid w:val="001264DD"/>
    <w:rsid w:val="00144393"/>
    <w:rsid w:val="00160081"/>
    <w:rsid w:val="00173FC0"/>
    <w:rsid w:val="00175E3E"/>
    <w:rsid w:val="001825B3"/>
    <w:rsid w:val="001C3937"/>
    <w:rsid w:val="001D6A54"/>
    <w:rsid w:val="001D7367"/>
    <w:rsid w:val="001D7B20"/>
    <w:rsid w:val="001E3F83"/>
    <w:rsid w:val="0020171F"/>
    <w:rsid w:val="00233EE9"/>
    <w:rsid w:val="002342E9"/>
    <w:rsid w:val="002630EE"/>
    <w:rsid w:val="00277CCC"/>
    <w:rsid w:val="00287CCF"/>
    <w:rsid w:val="002E3335"/>
    <w:rsid w:val="00300C8A"/>
    <w:rsid w:val="00301D5C"/>
    <w:rsid w:val="0033472C"/>
    <w:rsid w:val="003362D7"/>
    <w:rsid w:val="00397C4F"/>
    <w:rsid w:val="003C1BD7"/>
    <w:rsid w:val="003C51C2"/>
    <w:rsid w:val="003E5AAB"/>
    <w:rsid w:val="003F1AB6"/>
    <w:rsid w:val="00413E47"/>
    <w:rsid w:val="00415817"/>
    <w:rsid w:val="004357E4"/>
    <w:rsid w:val="0044456B"/>
    <w:rsid w:val="00453D74"/>
    <w:rsid w:val="00466F0D"/>
    <w:rsid w:val="004D6007"/>
    <w:rsid w:val="004E62FA"/>
    <w:rsid w:val="004E6AFF"/>
    <w:rsid w:val="004F3542"/>
    <w:rsid w:val="00511143"/>
    <w:rsid w:val="00570FF8"/>
    <w:rsid w:val="005722D0"/>
    <w:rsid w:val="00575881"/>
    <w:rsid w:val="0058296A"/>
    <w:rsid w:val="00595D09"/>
    <w:rsid w:val="00597304"/>
    <w:rsid w:val="005A4121"/>
    <w:rsid w:val="005C38E9"/>
    <w:rsid w:val="005F151E"/>
    <w:rsid w:val="00600AA4"/>
    <w:rsid w:val="0061269C"/>
    <w:rsid w:val="006153F4"/>
    <w:rsid w:val="00647816"/>
    <w:rsid w:val="00652B65"/>
    <w:rsid w:val="00655E87"/>
    <w:rsid w:val="00656C20"/>
    <w:rsid w:val="00657962"/>
    <w:rsid w:val="0066148C"/>
    <w:rsid w:val="00687CDE"/>
    <w:rsid w:val="006A0BF4"/>
    <w:rsid w:val="006A6261"/>
    <w:rsid w:val="006B1E02"/>
    <w:rsid w:val="006B3F07"/>
    <w:rsid w:val="006C4C23"/>
    <w:rsid w:val="006C4F5E"/>
    <w:rsid w:val="006D1840"/>
    <w:rsid w:val="006D28F6"/>
    <w:rsid w:val="006F1C77"/>
    <w:rsid w:val="00704840"/>
    <w:rsid w:val="00733EE1"/>
    <w:rsid w:val="00736CA3"/>
    <w:rsid w:val="00745B1D"/>
    <w:rsid w:val="00753026"/>
    <w:rsid w:val="00755D74"/>
    <w:rsid w:val="00787D91"/>
    <w:rsid w:val="007979DF"/>
    <w:rsid w:val="007D7144"/>
    <w:rsid w:val="007E76F1"/>
    <w:rsid w:val="007F4821"/>
    <w:rsid w:val="007F5C4C"/>
    <w:rsid w:val="008005A7"/>
    <w:rsid w:val="0080090E"/>
    <w:rsid w:val="00812343"/>
    <w:rsid w:val="008153F3"/>
    <w:rsid w:val="00815B8D"/>
    <w:rsid w:val="00823E35"/>
    <w:rsid w:val="00831598"/>
    <w:rsid w:val="00833C66"/>
    <w:rsid w:val="008462A1"/>
    <w:rsid w:val="0085134B"/>
    <w:rsid w:val="00864BC0"/>
    <w:rsid w:val="00877E57"/>
    <w:rsid w:val="00884AA7"/>
    <w:rsid w:val="008B15DD"/>
    <w:rsid w:val="008E108D"/>
    <w:rsid w:val="008E5CBF"/>
    <w:rsid w:val="008F117F"/>
    <w:rsid w:val="008F1190"/>
    <w:rsid w:val="00900D3D"/>
    <w:rsid w:val="00901FE3"/>
    <w:rsid w:val="00930EB5"/>
    <w:rsid w:val="00941077"/>
    <w:rsid w:val="009435A5"/>
    <w:rsid w:val="00944A97"/>
    <w:rsid w:val="009453C5"/>
    <w:rsid w:val="00965654"/>
    <w:rsid w:val="00966216"/>
    <w:rsid w:val="00966684"/>
    <w:rsid w:val="00993676"/>
    <w:rsid w:val="009C2236"/>
    <w:rsid w:val="009C3128"/>
    <w:rsid w:val="009E288D"/>
    <w:rsid w:val="009F26C3"/>
    <w:rsid w:val="00A01027"/>
    <w:rsid w:val="00A022DE"/>
    <w:rsid w:val="00A116E6"/>
    <w:rsid w:val="00A11D38"/>
    <w:rsid w:val="00A32FF7"/>
    <w:rsid w:val="00A3509B"/>
    <w:rsid w:val="00A4766C"/>
    <w:rsid w:val="00A519CD"/>
    <w:rsid w:val="00A644D7"/>
    <w:rsid w:val="00A70553"/>
    <w:rsid w:val="00A7751A"/>
    <w:rsid w:val="00A94A92"/>
    <w:rsid w:val="00AB4C51"/>
    <w:rsid w:val="00AC1C97"/>
    <w:rsid w:val="00AD014B"/>
    <w:rsid w:val="00AE66CE"/>
    <w:rsid w:val="00AF0D56"/>
    <w:rsid w:val="00AF1624"/>
    <w:rsid w:val="00B002B0"/>
    <w:rsid w:val="00B019F9"/>
    <w:rsid w:val="00B2247E"/>
    <w:rsid w:val="00B25BD0"/>
    <w:rsid w:val="00B400A4"/>
    <w:rsid w:val="00B50B79"/>
    <w:rsid w:val="00B540CB"/>
    <w:rsid w:val="00B75CDF"/>
    <w:rsid w:val="00B952C8"/>
    <w:rsid w:val="00BA56E4"/>
    <w:rsid w:val="00BC29EA"/>
    <w:rsid w:val="00BC5055"/>
    <w:rsid w:val="00BD2477"/>
    <w:rsid w:val="00BE09BE"/>
    <w:rsid w:val="00BE116A"/>
    <w:rsid w:val="00BF35FF"/>
    <w:rsid w:val="00BF6D0B"/>
    <w:rsid w:val="00C024C1"/>
    <w:rsid w:val="00C05805"/>
    <w:rsid w:val="00C13C6E"/>
    <w:rsid w:val="00C368E8"/>
    <w:rsid w:val="00C37D04"/>
    <w:rsid w:val="00C611EE"/>
    <w:rsid w:val="00C70952"/>
    <w:rsid w:val="00C741E1"/>
    <w:rsid w:val="00C83166"/>
    <w:rsid w:val="00C92637"/>
    <w:rsid w:val="00CD3539"/>
    <w:rsid w:val="00D13351"/>
    <w:rsid w:val="00D21F90"/>
    <w:rsid w:val="00D36741"/>
    <w:rsid w:val="00D542C6"/>
    <w:rsid w:val="00D70A49"/>
    <w:rsid w:val="00D75DB3"/>
    <w:rsid w:val="00D84AFE"/>
    <w:rsid w:val="00D87B5C"/>
    <w:rsid w:val="00D94D7E"/>
    <w:rsid w:val="00DA16C5"/>
    <w:rsid w:val="00DA252C"/>
    <w:rsid w:val="00DA624B"/>
    <w:rsid w:val="00DB352B"/>
    <w:rsid w:val="00DB5B63"/>
    <w:rsid w:val="00DC0D2B"/>
    <w:rsid w:val="00DD264F"/>
    <w:rsid w:val="00DE72BD"/>
    <w:rsid w:val="00DF1F8E"/>
    <w:rsid w:val="00DF5316"/>
    <w:rsid w:val="00E0325E"/>
    <w:rsid w:val="00E17848"/>
    <w:rsid w:val="00E35C1E"/>
    <w:rsid w:val="00E37CDA"/>
    <w:rsid w:val="00E401D7"/>
    <w:rsid w:val="00E42942"/>
    <w:rsid w:val="00E53A67"/>
    <w:rsid w:val="00E602D5"/>
    <w:rsid w:val="00E630CF"/>
    <w:rsid w:val="00E71DFF"/>
    <w:rsid w:val="00E82372"/>
    <w:rsid w:val="00E943FC"/>
    <w:rsid w:val="00EA37A4"/>
    <w:rsid w:val="00EA4D3A"/>
    <w:rsid w:val="00EB2ABF"/>
    <w:rsid w:val="00EB3785"/>
    <w:rsid w:val="00EB3C0E"/>
    <w:rsid w:val="00EE3973"/>
    <w:rsid w:val="00EE666A"/>
    <w:rsid w:val="00EF2CCC"/>
    <w:rsid w:val="00F01605"/>
    <w:rsid w:val="00F03CDC"/>
    <w:rsid w:val="00F265D5"/>
    <w:rsid w:val="00F34981"/>
    <w:rsid w:val="00F654B6"/>
    <w:rsid w:val="00F66D92"/>
    <w:rsid w:val="00F670CA"/>
    <w:rsid w:val="00F74E04"/>
    <w:rsid w:val="00F76FA4"/>
    <w:rsid w:val="00F834DE"/>
    <w:rsid w:val="00F923F9"/>
    <w:rsid w:val="00F94E4B"/>
    <w:rsid w:val="00F9653F"/>
    <w:rsid w:val="00FA170D"/>
    <w:rsid w:val="00FA4A01"/>
    <w:rsid w:val="00FA594E"/>
    <w:rsid w:val="00FA5E6A"/>
    <w:rsid w:val="00FB2368"/>
    <w:rsid w:val="00FE112B"/>
    <w:rsid w:val="00FF4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D5"/>
    <w:pPr>
      <w:spacing w:after="0" w:line="240" w:lineRule="auto"/>
    </w:pPr>
    <w:rPr>
      <w:rFonts w:ascii="Times New Roman" w:eastAsia="Times New Roman" w:hAnsi="Times New Roman" w:cs="Times New Roman"/>
      <w:sz w:val="24"/>
      <w:szCs w:val="24"/>
      <w:lang w:val="sr-Latn-CS"/>
    </w:rPr>
  </w:style>
  <w:style w:type="paragraph" w:styleId="Heading2">
    <w:name w:val="heading 2"/>
    <w:basedOn w:val="Normal"/>
    <w:next w:val="Normal"/>
    <w:link w:val="Heading2Char"/>
    <w:unhideWhenUsed/>
    <w:qFormat/>
    <w:rsid w:val="000C404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D5"/>
    <w:pPr>
      <w:ind w:left="720"/>
      <w:contextualSpacing/>
    </w:pPr>
  </w:style>
  <w:style w:type="table" w:customStyle="1" w:styleId="PlainTable21">
    <w:name w:val="Plain Table 21"/>
    <w:basedOn w:val="TableNormal"/>
    <w:uiPriority w:val="42"/>
    <w:rsid w:val="0065796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B25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1F90"/>
    <w:pPr>
      <w:spacing w:after="0" w:line="240" w:lineRule="auto"/>
    </w:pPr>
    <w:rPr>
      <w:rFonts w:ascii="Times New Roman" w:eastAsia="Times New Roman" w:hAnsi="Times New Roman" w:cs="Times New Roman"/>
      <w:sz w:val="24"/>
      <w:szCs w:val="24"/>
      <w:lang w:val="sr-Latn-CS"/>
    </w:rPr>
  </w:style>
  <w:style w:type="paragraph" w:styleId="NormalWeb">
    <w:name w:val="Normal (Web)"/>
    <w:basedOn w:val="Normal"/>
    <w:uiPriority w:val="99"/>
    <w:unhideWhenUsed/>
    <w:rsid w:val="00D21F90"/>
    <w:pPr>
      <w:spacing w:before="100" w:beforeAutospacing="1" w:after="100" w:afterAutospacing="1"/>
    </w:pPr>
    <w:rPr>
      <w:lang w:val="en-US"/>
    </w:rPr>
  </w:style>
  <w:style w:type="paragraph" w:styleId="Header">
    <w:name w:val="header"/>
    <w:basedOn w:val="Normal"/>
    <w:link w:val="HeaderChar"/>
    <w:uiPriority w:val="99"/>
    <w:unhideWhenUsed/>
    <w:rsid w:val="00D13351"/>
    <w:pPr>
      <w:tabs>
        <w:tab w:val="center" w:pos="4680"/>
        <w:tab w:val="right" w:pos="9360"/>
      </w:tabs>
    </w:pPr>
  </w:style>
  <w:style w:type="character" w:customStyle="1" w:styleId="HeaderChar">
    <w:name w:val="Header Char"/>
    <w:basedOn w:val="DefaultParagraphFont"/>
    <w:link w:val="Header"/>
    <w:uiPriority w:val="99"/>
    <w:rsid w:val="00D13351"/>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D13351"/>
    <w:pPr>
      <w:tabs>
        <w:tab w:val="center" w:pos="4680"/>
        <w:tab w:val="right" w:pos="9360"/>
      </w:tabs>
    </w:pPr>
  </w:style>
  <w:style w:type="character" w:customStyle="1" w:styleId="FooterChar">
    <w:name w:val="Footer Char"/>
    <w:basedOn w:val="DefaultParagraphFont"/>
    <w:link w:val="Footer"/>
    <w:uiPriority w:val="99"/>
    <w:rsid w:val="00D13351"/>
    <w:rPr>
      <w:rFonts w:ascii="Times New Roman" w:eastAsia="Times New Roman" w:hAnsi="Times New Roman" w:cs="Times New Roman"/>
      <w:sz w:val="24"/>
      <w:szCs w:val="24"/>
      <w:lang w:val="sr-Latn-CS"/>
    </w:rPr>
  </w:style>
  <w:style w:type="character" w:customStyle="1" w:styleId="Heading2Char">
    <w:name w:val="Heading 2 Char"/>
    <w:basedOn w:val="DefaultParagraphFont"/>
    <w:link w:val="Heading2"/>
    <w:rsid w:val="000C4045"/>
    <w:rPr>
      <w:rFonts w:asciiTheme="majorHAnsi" w:eastAsiaTheme="majorEastAsia" w:hAnsiTheme="majorHAnsi" w:cstheme="majorBidi"/>
      <w:b/>
      <w:bCs/>
      <w:color w:val="4472C4" w:themeColor="accent1"/>
      <w:sz w:val="26"/>
      <w:szCs w:val="26"/>
      <w:lang w:val="sr-Latn-CS"/>
    </w:rPr>
  </w:style>
  <w:style w:type="character" w:styleId="Emphasis">
    <w:name w:val="Emphasis"/>
    <w:basedOn w:val="DefaultParagraphFont"/>
    <w:qFormat/>
    <w:rsid w:val="000C4045"/>
    <w:rPr>
      <w:i/>
      <w:iCs/>
    </w:rPr>
  </w:style>
  <w:style w:type="character" w:styleId="Strong">
    <w:name w:val="Strong"/>
    <w:basedOn w:val="DefaultParagraphFont"/>
    <w:uiPriority w:val="22"/>
    <w:qFormat/>
    <w:rsid w:val="00B400A4"/>
    <w:rPr>
      <w:b/>
      <w:bCs/>
    </w:rPr>
  </w:style>
  <w:style w:type="table" w:customStyle="1" w:styleId="TableGrid1">
    <w:name w:val="Table Grid1"/>
    <w:basedOn w:val="TableNormal"/>
    <w:next w:val="TableGrid"/>
    <w:rsid w:val="000C7A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0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2B"/>
    <w:rPr>
      <w:rFonts w:ascii="Segoe UI" w:eastAsia="Times New Roman" w:hAnsi="Segoe UI" w:cs="Segoe UI"/>
      <w:sz w:val="18"/>
      <w:szCs w:val="18"/>
      <w:lang w:val="sr-Latn-CS"/>
    </w:rPr>
  </w:style>
</w:styles>
</file>

<file path=word/webSettings.xml><?xml version="1.0" encoding="utf-8"?>
<w:webSettings xmlns:r="http://schemas.openxmlformats.org/officeDocument/2006/relationships" xmlns:w="http://schemas.openxmlformats.org/wordprocessingml/2006/main">
  <w:divs>
    <w:div w:id="66344727">
      <w:bodyDiv w:val="1"/>
      <w:marLeft w:val="0"/>
      <w:marRight w:val="0"/>
      <w:marTop w:val="0"/>
      <w:marBottom w:val="0"/>
      <w:divBdr>
        <w:top w:val="none" w:sz="0" w:space="0" w:color="auto"/>
        <w:left w:val="none" w:sz="0" w:space="0" w:color="auto"/>
        <w:bottom w:val="none" w:sz="0" w:space="0" w:color="auto"/>
        <w:right w:val="none" w:sz="0" w:space="0" w:color="auto"/>
      </w:divBdr>
    </w:div>
    <w:div w:id="142696769">
      <w:bodyDiv w:val="1"/>
      <w:marLeft w:val="0"/>
      <w:marRight w:val="0"/>
      <w:marTop w:val="0"/>
      <w:marBottom w:val="0"/>
      <w:divBdr>
        <w:top w:val="none" w:sz="0" w:space="0" w:color="auto"/>
        <w:left w:val="none" w:sz="0" w:space="0" w:color="auto"/>
        <w:bottom w:val="none" w:sz="0" w:space="0" w:color="auto"/>
        <w:right w:val="none" w:sz="0" w:space="0" w:color="auto"/>
      </w:divBdr>
    </w:div>
    <w:div w:id="178203344">
      <w:bodyDiv w:val="1"/>
      <w:marLeft w:val="0"/>
      <w:marRight w:val="0"/>
      <w:marTop w:val="0"/>
      <w:marBottom w:val="0"/>
      <w:divBdr>
        <w:top w:val="none" w:sz="0" w:space="0" w:color="auto"/>
        <w:left w:val="none" w:sz="0" w:space="0" w:color="auto"/>
        <w:bottom w:val="none" w:sz="0" w:space="0" w:color="auto"/>
        <w:right w:val="none" w:sz="0" w:space="0" w:color="auto"/>
      </w:divBdr>
    </w:div>
    <w:div w:id="192303014">
      <w:bodyDiv w:val="1"/>
      <w:marLeft w:val="0"/>
      <w:marRight w:val="0"/>
      <w:marTop w:val="0"/>
      <w:marBottom w:val="0"/>
      <w:divBdr>
        <w:top w:val="none" w:sz="0" w:space="0" w:color="auto"/>
        <w:left w:val="none" w:sz="0" w:space="0" w:color="auto"/>
        <w:bottom w:val="none" w:sz="0" w:space="0" w:color="auto"/>
        <w:right w:val="none" w:sz="0" w:space="0" w:color="auto"/>
      </w:divBdr>
    </w:div>
    <w:div w:id="455023451">
      <w:bodyDiv w:val="1"/>
      <w:marLeft w:val="0"/>
      <w:marRight w:val="0"/>
      <w:marTop w:val="0"/>
      <w:marBottom w:val="0"/>
      <w:divBdr>
        <w:top w:val="none" w:sz="0" w:space="0" w:color="auto"/>
        <w:left w:val="none" w:sz="0" w:space="0" w:color="auto"/>
        <w:bottom w:val="none" w:sz="0" w:space="0" w:color="auto"/>
        <w:right w:val="none" w:sz="0" w:space="0" w:color="auto"/>
      </w:divBdr>
    </w:div>
    <w:div w:id="591544593">
      <w:bodyDiv w:val="1"/>
      <w:marLeft w:val="0"/>
      <w:marRight w:val="0"/>
      <w:marTop w:val="0"/>
      <w:marBottom w:val="0"/>
      <w:divBdr>
        <w:top w:val="none" w:sz="0" w:space="0" w:color="auto"/>
        <w:left w:val="none" w:sz="0" w:space="0" w:color="auto"/>
        <w:bottom w:val="none" w:sz="0" w:space="0" w:color="auto"/>
        <w:right w:val="none" w:sz="0" w:space="0" w:color="auto"/>
      </w:divBdr>
    </w:div>
    <w:div w:id="704406863">
      <w:bodyDiv w:val="1"/>
      <w:marLeft w:val="0"/>
      <w:marRight w:val="0"/>
      <w:marTop w:val="0"/>
      <w:marBottom w:val="0"/>
      <w:divBdr>
        <w:top w:val="none" w:sz="0" w:space="0" w:color="auto"/>
        <w:left w:val="none" w:sz="0" w:space="0" w:color="auto"/>
        <w:bottom w:val="none" w:sz="0" w:space="0" w:color="auto"/>
        <w:right w:val="none" w:sz="0" w:space="0" w:color="auto"/>
      </w:divBdr>
    </w:div>
    <w:div w:id="900019541">
      <w:bodyDiv w:val="1"/>
      <w:marLeft w:val="0"/>
      <w:marRight w:val="0"/>
      <w:marTop w:val="0"/>
      <w:marBottom w:val="0"/>
      <w:divBdr>
        <w:top w:val="none" w:sz="0" w:space="0" w:color="auto"/>
        <w:left w:val="none" w:sz="0" w:space="0" w:color="auto"/>
        <w:bottom w:val="none" w:sz="0" w:space="0" w:color="auto"/>
        <w:right w:val="none" w:sz="0" w:space="0" w:color="auto"/>
      </w:divBdr>
    </w:div>
    <w:div w:id="903106228">
      <w:bodyDiv w:val="1"/>
      <w:marLeft w:val="0"/>
      <w:marRight w:val="0"/>
      <w:marTop w:val="0"/>
      <w:marBottom w:val="0"/>
      <w:divBdr>
        <w:top w:val="none" w:sz="0" w:space="0" w:color="auto"/>
        <w:left w:val="none" w:sz="0" w:space="0" w:color="auto"/>
        <w:bottom w:val="none" w:sz="0" w:space="0" w:color="auto"/>
        <w:right w:val="none" w:sz="0" w:space="0" w:color="auto"/>
      </w:divBdr>
    </w:div>
    <w:div w:id="907374381">
      <w:bodyDiv w:val="1"/>
      <w:marLeft w:val="0"/>
      <w:marRight w:val="0"/>
      <w:marTop w:val="0"/>
      <w:marBottom w:val="0"/>
      <w:divBdr>
        <w:top w:val="none" w:sz="0" w:space="0" w:color="auto"/>
        <w:left w:val="none" w:sz="0" w:space="0" w:color="auto"/>
        <w:bottom w:val="none" w:sz="0" w:space="0" w:color="auto"/>
        <w:right w:val="none" w:sz="0" w:space="0" w:color="auto"/>
      </w:divBdr>
    </w:div>
    <w:div w:id="1198811266">
      <w:bodyDiv w:val="1"/>
      <w:marLeft w:val="0"/>
      <w:marRight w:val="0"/>
      <w:marTop w:val="0"/>
      <w:marBottom w:val="0"/>
      <w:divBdr>
        <w:top w:val="none" w:sz="0" w:space="0" w:color="auto"/>
        <w:left w:val="none" w:sz="0" w:space="0" w:color="auto"/>
        <w:bottom w:val="none" w:sz="0" w:space="0" w:color="auto"/>
        <w:right w:val="none" w:sz="0" w:space="0" w:color="auto"/>
      </w:divBdr>
    </w:div>
    <w:div w:id="1337002009">
      <w:bodyDiv w:val="1"/>
      <w:marLeft w:val="0"/>
      <w:marRight w:val="0"/>
      <w:marTop w:val="0"/>
      <w:marBottom w:val="0"/>
      <w:divBdr>
        <w:top w:val="none" w:sz="0" w:space="0" w:color="auto"/>
        <w:left w:val="none" w:sz="0" w:space="0" w:color="auto"/>
        <w:bottom w:val="none" w:sz="0" w:space="0" w:color="auto"/>
        <w:right w:val="none" w:sz="0" w:space="0" w:color="auto"/>
      </w:divBdr>
    </w:div>
    <w:div w:id="1371881191">
      <w:bodyDiv w:val="1"/>
      <w:marLeft w:val="0"/>
      <w:marRight w:val="0"/>
      <w:marTop w:val="0"/>
      <w:marBottom w:val="0"/>
      <w:divBdr>
        <w:top w:val="none" w:sz="0" w:space="0" w:color="auto"/>
        <w:left w:val="none" w:sz="0" w:space="0" w:color="auto"/>
        <w:bottom w:val="none" w:sz="0" w:space="0" w:color="auto"/>
        <w:right w:val="none" w:sz="0" w:space="0" w:color="auto"/>
      </w:divBdr>
    </w:div>
    <w:div w:id="1573850259">
      <w:bodyDiv w:val="1"/>
      <w:marLeft w:val="0"/>
      <w:marRight w:val="0"/>
      <w:marTop w:val="0"/>
      <w:marBottom w:val="0"/>
      <w:divBdr>
        <w:top w:val="none" w:sz="0" w:space="0" w:color="auto"/>
        <w:left w:val="none" w:sz="0" w:space="0" w:color="auto"/>
        <w:bottom w:val="none" w:sz="0" w:space="0" w:color="auto"/>
        <w:right w:val="none" w:sz="0" w:space="0" w:color="auto"/>
      </w:divBdr>
    </w:div>
    <w:div w:id="1589848634">
      <w:bodyDiv w:val="1"/>
      <w:marLeft w:val="0"/>
      <w:marRight w:val="0"/>
      <w:marTop w:val="0"/>
      <w:marBottom w:val="0"/>
      <w:divBdr>
        <w:top w:val="none" w:sz="0" w:space="0" w:color="auto"/>
        <w:left w:val="none" w:sz="0" w:space="0" w:color="auto"/>
        <w:bottom w:val="none" w:sz="0" w:space="0" w:color="auto"/>
        <w:right w:val="none" w:sz="0" w:space="0" w:color="auto"/>
      </w:divBdr>
    </w:div>
    <w:div w:id="207284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5A5572547941ECB1CF2570B5BE9706"/>
        <w:category>
          <w:name w:val="General"/>
          <w:gallery w:val="placeholder"/>
        </w:category>
        <w:types>
          <w:type w:val="bbPlcHdr"/>
        </w:types>
        <w:behaviors>
          <w:behavior w:val="content"/>
        </w:behaviors>
        <w:guid w:val="{3A85C229-CA26-4256-8B9D-CAAFF92EB2A4}"/>
      </w:docPartPr>
      <w:docPartBody>
        <w:p w:rsidR="0025160A" w:rsidRDefault="00E45047" w:rsidP="00E45047">
          <w:pPr>
            <w:pStyle w:val="DB5A5572547941ECB1CF2570B5BE970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5047"/>
    <w:rsid w:val="00123C01"/>
    <w:rsid w:val="001C37B4"/>
    <w:rsid w:val="0025160A"/>
    <w:rsid w:val="00660A9D"/>
    <w:rsid w:val="00832048"/>
    <w:rsid w:val="00881CC0"/>
    <w:rsid w:val="0096323E"/>
    <w:rsid w:val="00BD1F3A"/>
    <w:rsid w:val="00E45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A5572547941ECB1CF2570B5BE9706">
    <w:name w:val="DB5A5572547941ECB1CF2570B5BE9706"/>
    <w:rsid w:val="00E450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4B44-4E94-4D1B-BC06-52CCE4D0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4594</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 R E D L O G</vt:lpstr>
    </vt:vector>
  </TitlesOfParts>
  <Company/>
  <LinksUpToDate>false</LinksUpToDate>
  <CharactersWithSpaces>30725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D L O G</dc:title>
  <dc:creator>Marina Nulleshi</dc:creator>
  <cp:lastModifiedBy>belma.kojasevic</cp:lastModifiedBy>
  <cp:revision>4</cp:revision>
  <cp:lastPrinted>2024-09-17T10:56:00Z</cp:lastPrinted>
  <dcterms:created xsi:type="dcterms:W3CDTF">2024-09-11T11:40:00Z</dcterms:created>
  <dcterms:modified xsi:type="dcterms:W3CDTF">2024-09-17T12:09:00Z</dcterms:modified>
</cp:coreProperties>
</file>