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53212" w14:textId="77777777" w:rsidR="00F20552" w:rsidRPr="00BD7F6E" w:rsidRDefault="00F20552" w:rsidP="00F20552">
      <w:pPr>
        <w:pStyle w:val="Heading2"/>
        <w:jc w:val="center"/>
        <w:rPr>
          <w:rFonts w:ascii="Arial" w:hAnsi="Arial" w:cs="Arial"/>
          <w:sz w:val="24"/>
          <w:szCs w:val="24"/>
        </w:rPr>
      </w:pPr>
      <w:r w:rsidRPr="00BD7F6E">
        <w:rPr>
          <w:rFonts w:ascii="Arial" w:hAnsi="Arial" w:cs="Arial"/>
          <w:noProof/>
          <w:sz w:val="24"/>
          <w:szCs w:val="24"/>
          <w:lang w:val="en-US"/>
        </w:rPr>
        <w:drawing>
          <wp:inline distT="0" distB="0" distL="0" distR="0" wp14:anchorId="01AFACA9" wp14:editId="4B7F7190">
            <wp:extent cx="3643315" cy="1619250"/>
            <wp:effectExtent l="19050" t="0" r="0" b="0"/>
            <wp:docPr id="5" name="Picture 0" descr="logoweb-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web-09.png"/>
                    <pic:cNvPicPr/>
                  </pic:nvPicPr>
                  <pic:blipFill>
                    <a:blip r:embed="rId8"/>
                    <a:stretch>
                      <a:fillRect/>
                    </a:stretch>
                  </pic:blipFill>
                  <pic:spPr>
                    <a:xfrm>
                      <a:off x="0" y="0"/>
                      <a:ext cx="3643315" cy="1619250"/>
                    </a:xfrm>
                    <a:prstGeom prst="rect">
                      <a:avLst/>
                    </a:prstGeom>
                  </pic:spPr>
                </pic:pic>
              </a:graphicData>
            </a:graphic>
          </wp:inline>
        </w:drawing>
      </w:r>
    </w:p>
    <w:p w14:paraId="30FED58D" w14:textId="77777777" w:rsidR="00F20552" w:rsidRPr="00BD7F6E" w:rsidRDefault="00F20552" w:rsidP="00F20552">
      <w:pPr>
        <w:rPr>
          <w:rFonts w:ascii="Arial" w:hAnsi="Arial" w:cs="Arial"/>
        </w:rPr>
      </w:pPr>
    </w:p>
    <w:p w14:paraId="3B53431C" w14:textId="77777777" w:rsidR="00F20552" w:rsidRPr="00BD7F6E" w:rsidRDefault="00F20552" w:rsidP="00F20552">
      <w:pPr>
        <w:rPr>
          <w:rFonts w:ascii="Arial" w:hAnsi="Arial" w:cs="Arial"/>
        </w:rPr>
      </w:pPr>
    </w:p>
    <w:p w14:paraId="04426E8E" w14:textId="77777777" w:rsidR="00F20552" w:rsidRPr="00BD7F6E" w:rsidRDefault="00F20552" w:rsidP="00F20552">
      <w:pPr>
        <w:rPr>
          <w:rFonts w:ascii="Arial" w:hAnsi="Arial" w:cs="Arial"/>
        </w:rPr>
      </w:pPr>
    </w:p>
    <w:p w14:paraId="0397E7D9" w14:textId="77777777" w:rsidR="00F20552" w:rsidRPr="00BD7F6E" w:rsidRDefault="00F20552" w:rsidP="00F20552">
      <w:pPr>
        <w:rPr>
          <w:rFonts w:ascii="Arial" w:hAnsi="Arial" w:cs="Arial"/>
        </w:rPr>
      </w:pPr>
    </w:p>
    <w:p w14:paraId="75A63463" w14:textId="77777777" w:rsidR="00F20552" w:rsidRPr="00BD7F6E" w:rsidRDefault="00F20552" w:rsidP="00F20552">
      <w:pPr>
        <w:jc w:val="center"/>
        <w:rPr>
          <w:rFonts w:ascii="Arial" w:hAnsi="Arial" w:cs="Arial"/>
          <w:b/>
        </w:rPr>
      </w:pPr>
    </w:p>
    <w:p w14:paraId="0434C1E4" w14:textId="77777777" w:rsidR="00F20552" w:rsidRPr="00BD7F6E" w:rsidRDefault="00F20552" w:rsidP="00F20552">
      <w:pPr>
        <w:jc w:val="center"/>
        <w:rPr>
          <w:rFonts w:ascii="Arial" w:hAnsi="Arial" w:cs="Arial"/>
          <w:b/>
        </w:rPr>
      </w:pPr>
    </w:p>
    <w:p w14:paraId="76FEE81F" w14:textId="77777777" w:rsidR="00F20552" w:rsidRPr="00BD7F6E" w:rsidRDefault="00F20552" w:rsidP="00F20552">
      <w:pPr>
        <w:jc w:val="center"/>
        <w:rPr>
          <w:rFonts w:ascii="Arial" w:hAnsi="Arial" w:cs="Arial"/>
          <w:b/>
        </w:rPr>
      </w:pPr>
    </w:p>
    <w:p w14:paraId="2C1BD21E" w14:textId="77777777" w:rsidR="00F20552" w:rsidRPr="00BD7F6E" w:rsidRDefault="00F20552" w:rsidP="00F20552">
      <w:pPr>
        <w:jc w:val="center"/>
        <w:rPr>
          <w:rFonts w:ascii="Arial" w:hAnsi="Arial" w:cs="Arial"/>
          <w:b/>
        </w:rPr>
      </w:pPr>
    </w:p>
    <w:p w14:paraId="42588F42" w14:textId="77777777" w:rsidR="00F20552" w:rsidRPr="00BD7F6E" w:rsidRDefault="00F20552" w:rsidP="00F20552">
      <w:pPr>
        <w:jc w:val="center"/>
        <w:rPr>
          <w:rFonts w:ascii="Arial" w:hAnsi="Arial" w:cs="Arial"/>
          <w:b/>
        </w:rPr>
      </w:pPr>
      <w:r w:rsidRPr="00BD7F6E">
        <w:rPr>
          <w:rFonts w:ascii="Arial" w:hAnsi="Arial" w:cs="Arial"/>
          <w:b/>
        </w:rPr>
        <w:t>VENDIM MBI BUXHETIN E KOMUNËS SË TUZIT PËR VITIN 2026</w:t>
      </w:r>
    </w:p>
    <w:p w14:paraId="5A7C9FF5" w14:textId="77777777" w:rsidR="00F20552" w:rsidRPr="00BD7F6E" w:rsidRDefault="00F20552" w:rsidP="00F20552">
      <w:pPr>
        <w:rPr>
          <w:rFonts w:ascii="Arial" w:hAnsi="Arial" w:cs="Arial"/>
        </w:rPr>
      </w:pPr>
    </w:p>
    <w:p w14:paraId="7A1150B1" w14:textId="77777777" w:rsidR="00F20552" w:rsidRPr="00BD7F6E" w:rsidRDefault="00F20552" w:rsidP="00F20552">
      <w:pPr>
        <w:rPr>
          <w:rFonts w:ascii="Arial" w:hAnsi="Arial" w:cs="Arial"/>
        </w:rPr>
      </w:pPr>
    </w:p>
    <w:p w14:paraId="05519C94" w14:textId="77777777" w:rsidR="00F20552" w:rsidRPr="00BD7F6E" w:rsidRDefault="00F20552" w:rsidP="00F20552">
      <w:pPr>
        <w:rPr>
          <w:rFonts w:ascii="Arial" w:hAnsi="Arial" w:cs="Arial"/>
        </w:rPr>
      </w:pPr>
    </w:p>
    <w:p w14:paraId="26F07A10" w14:textId="77777777" w:rsidR="00F20552" w:rsidRPr="00BD7F6E" w:rsidRDefault="00F20552" w:rsidP="00F20552">
      <w:pPr>
        <w:rPr>
          <w:rFonts w:ascii="Arial" w:hAnsi="Arial" w:cs="Arial"/>
        </w:rPr>
      </w:pPr>
    </w:p>
    <w:p w14:paraId="7287764D" w14:textId="77777777" w:rsidR="00F20552" w:rsidRPr="00BD7F6E" w:rsidRDefault="00F20552" w:rsidP="00F20552">
      <w:pPr>
        <w:rPr>
          <w:rFonts w:ascii="Arial" w:hAnsi="Arial" w:cs="Arial"/>
        </w:rPr>
      </w:pPr>
    </w:p>
    <w:p w14:paraId="51D2548B" w14:textId="77777777" w:rsidR="00F20552" w:rsidRPr="00BD7F6E" w:rsidRDefault="00F20552" w:rsidP="00F20552">
      <w:pPr>
        <w:rPr>
          <w:rFonts w:ascii="Arial" w:hAnsi="Arial" w:cs="Arial"/>
        </w:rPr>
      </w:pPr>
    </w:p>
    <w:p w14:paraId="0D0239FB" w14:textId="77777777" w:rsidR="00F20552" w:rsidRPr="00BD7F6E" w:rsidRDefault="00F20552" w:rsidP="00F20552">
      <w:pPr>
        <w:rPr>
          <w:rFonts w:ascii="Arial" w:hAnsi="Arial" w:cs="Arial"/>
        </w:rPr>
      </w:pPr>
    </w:p>
    <w:p w14:paraId="297711B9" w14:textId="77777777" w:rsidR="00F20552" w:rsidRPr="00BD7F6E" w:rsidRDefault="00F20552" w:rsidP="00F20552">
      <w:pPr>
        <w:rPr>
          <w:rFonts w:ascii="Arial" w:hAnsi="Arial" w:cs="Arial"/>
        </w:rPr>
      </w:pPr>
    </w:p>
    <w:p w14:paraId="57EFC13E" w14:textId="77777777" w:rsidR="00F20552" w:rsidRPr="00BD7F6E" w:rsidRDefault="00F20552" w:rsidP="00F20552">
      <w:pPr>
        <w:rPr>
          <w:rFonts w:ascii="Arial" w:hAnsi="Arial" w:cs="Arial"/>
        </w:rPr>
      </w:pPr>
    </w:p>
    <w:p w14:paraId="23D55BF7" w14:textId="77777777" w:rsidR="00F20552" w:rsidRPr="00BD7F6E" w:rsidRDefault="00F20552" w:rsidP="00F20552">
      <w:pPr>
        <w:rPr>
          <w:rFonts w:ascii="Arial" w:hAnsi="Arial" w:cs="Arial"/>
        </w:rPr>
      </w:pPr>
    </w:p>
    <w:p w14:paraId="4B35D08C" w14:textId="77777777" w:rsidR="00F20552" w:rsidRPr="00BD7F6E" w:rsidRDefault="00F20552" w:rsidP="00F20552">
      <w:pPr>
        <w:rPr>
          <w:rFonts w:ascii="Arial" w:hAnsi="Arial" w:cs="Arial"/>
        </w:rPr>
      </w:pPr>
    </w:p>
    <w:p w14:paraId="6A8E5F14" w14:textId="77777777" w:rsidR="00F20552" w:rsidRPr="00BD7F6E" w:rsidRDefault="00F20552" w:rsidP="00F20552">
      <w:pPr>
        <w:rPr>
          <w:rFonts w:ascii="Arial" w:hAnsi="Arial" w:cs="Arial"/>
        </w:rPr>
      </w:pPr>
    </w:p>
    <w:p w14:paraId="72E26265" w14:textId="77777777" w:rsidR="00F20552" w:rsidRPr="00BD7F6E" w:rsidRDefault="00F20552" w:rsidP="00F20552">
      <w:pPr>
        <w:rPr>
          <w:rFonts w:ascii="Arial" w:hAnsi="Arial" w:cs="Arial"/>
        </w:rPr>
      </w:pPr>
    </w:p>
    <w:p w14:paraId="71E5BE9D" w14:textId="77777777" w:rsidR="00F20552" w:rsidRPr="00BD7F6E" w:rsidRDefault="00F20552" w:rsidP="00F20552">
      <w:pPr>
        <w:rPr>
          <w:rFonts w:ascii="Arial" w:hAnsi="Arial" w:cs="Arial"/>
        </w:rPr>
      </w:pPr>
    </w:p>
    <w:p w14:paraId="15CE8C0B" w14:textId="77777777" w:rsidR="00F20552" w:rsidRPr="00BD7F6E" w:rsidRDefault="00F20552" w:rsidP="00F20552">
      <w:pPr>
        <w:rPr>
          <w:rFonts w:ascii="Arial" w:hAnsi="Arial" w:cs="Arial"/>
        </w:rPr>
      </w:pPr>
    </w:p>
    <w:p w14:paraId="2FDF30FA" w14:textId="77777777" w:rsidR="00F20552" w:rsidRPr="00BD7F6E" w:rsidRDefault="00F20552" w:rsidP="00F20552">
      <w:pPr>
        <w:jc w:val="center"/>
        <w:rPr>
          <w:rFonts w:ascii="Arial" w:hAnsi="Arial" w:cs="Arial"/>
        </w:rPr>
      </w:pPr>
    </w:p>
    <w:p w14:paraId="2066BC64" w14:textId="77777777" w:rsidR="00F20552" w:rsidRPr="00BD7F6E" w:rsidRDefault="00F20552" w:rsidP="00F20552">
      <w:pPr>
        <w:rPr>
          <w:rFonts w:ascii="Arial" w:hAnsi="Arial" w:cs="Arial"/>
        </w:rPr>
      </w:pPr>
    </w:p>
    <w:p w14:paraId="20560C71" w14:textId="77777777" w:rsidR="00F20552" w:rsidRPr="00BD7F6E" w:rsidRDefault="00F20552" w:rsidP="00F20552">
      <w:pPr>
        <w:rPr>
          <w:rFonts w:ascii="Arial" w:hAnsi="Arial" w:cs="Arial"/>
        </w:rPr>
      </w:pPr>
    </w:p>
    <w:p w14:paraId="202802CD" w14:textId="1307990A" w:rsidR="00F20552" w:rsidRPr="00BD7F6E" w:rsidRDefault="00F20552" w:rsidP="00F20552">
      <w:pPr>
        <w:jc w:val="center"/>
        <w:rPr>
          <w:rFonts w:ascii="Arial" w:hAnsi="Arial" w:cs="Arial"/>
          <w:b/>
        </w:rPr>
      </w:pPr>
      <w:r w:rsidRPr="00BD7F6E">
        <w:rPr>
          <w:rFonts w:ascii="Arial" w:hAnsi="Arial" w:cs="Arial"/>
          <w:b/>
        </w:rPr>
        <w:t>Tuz, dhjetor, 202</w:t>
      </w:r>
      <w:r w:rsidR="004B1B1A">
        <w:rPr>
          <w:rFonts w:ascii="Arial" w:hAnsi="Arial" w:cs="Arial"/>
          <w:b/>
        </w:rPr>
        <w:t>5</w:t>
      </w:r>
    </w:p>
    <w:p w14:paraId="3A002B58" w14:textId="77777777" w:rsidR="00F20552" w:rsidRPr="00BD7F6E" w:rsidRDefault="00F20552" w:rsidP="00F20552">
      <w:pPr>
        <w:rPr>
          <w:rFonts w:ascii="Arial" w:hAnsi="Arial" w:cs="Arial"/>
        </w:rPr>
      </w:pPr>
    </w:p>
    <w:p w14:paraId="338BA3A4" w14:textId="77777777" w:rsidR="00F20552" w:rsidRPr="00BD7F6E" w:rsidRDefault="00F20552" w:rsidP="00F20552">
      <w:pPr>
        <w:rPr>
          <w:rFonts w:ascii="Arial" w:hAnsi="Arial" w:cs="Arial"/>
        </w:rPr>
      </w:pPr>
    </w:p>
    <w:p w14:paraId="1D4AAE44" w14:textId="77777777" w:rsidR="00D01A01" w:rsidRDefault="00D01A01" w:rsidP="00F20552">
      <w:pPr>
        <w:spacing w:line="276" w:lineRule="auto"/>
        <w:jc w:val="both"/>
        <w:rPr>
          <w:rFonts w:ascii="Arial" w:hAnsi="Arial" w:cs="Arial"/>
          <w:b/>
          <w:i/>
          <w:u w:val="single"/>
        </w:rPr>
      </w:pPr>
    </w:p>
    <w:p w14:paraId="4DB99859" w14:textId="77777777" w:rsidR="00D01A01" w:rsidRDefault="00D01A01" w:rsidP="00F20552">
      <w:pPr>
        <w:spacing w:line="276" w:lineRule="auto"/>
        <w:jc w:val="both"/>
        <w:rPr>
          <w:rFonts w:ascii="Arial" w:hAnsi="Arial" w:cs="Arial"/>
          <w:b/>
          <w:i/>
          <w:u w:val="single"/>
        </w:rPr>
      </w:pPr>
    </w:p>
    <w:p w14:paraId="48BE87A4" w14:textId="77777777" w:rsidR="00D01A01" w:rsidRDefault="00D01A01" w:rsidP="00F20552">
      <w:pPr>
        <w:spacing w:line="276" w:lineRule="auto"/>
        <w:jc w:val="both"/>
        <w:rPr>
          <w:rFonts w:ascii="Arial" w:hAnsi="Arial" w:cs="Arial"/>
          <w:b/>
          <w:i/>
          <w:u w:val="single"/>
        </w:rPr>
      </w:pPr>
    </w:p>
    <w:p w14:paraId="079661FE" w14:textId="77777777" w:rsidR="00D01A01" w:rsidRDefault="00D01A01" w:rsidP="00F20552">
      <w:pPr>
        <w:spacing w:line="276" w:lineRule="auto"/>
        <w:jc w:val="both"/>
        <w:rPr>
          <w:rFonts w:ascii="Arial" w:hAnsi="Arial" w:cs="Arial"/>
          <w:b/>
          <w:i/>
          <w:u w:val="single"/>
        </w:rPr>
      </w:pPr>
    </w:p>
    <w:p w14:paraId="609A47A4" w14:textId="77777777" w:rsidR="00D01A01" w:rsidRDefault="00D01A01" w:rsidP="00F20552">
      <w:pPr>
        <w:spacing w:line="276" w:lineRule="auto"/>
        <w:jc w:val="both"/>
        <w:rPr>
          <w:rFonts w:ascii="Arial" w:hAnsi="Arial" w:cs="Arial"/>
          <w:b/>
          <w:i/>
          <w:u w:val="single"/>
        </w:rPr>
      </w:pPr>
    </w:p>
    <w:p w14:paraId="43837816" w14:textId="77777777" w:rsidR="00D01A01" w:rsidRDefault="00D01A01" w:rsidP="00F20552">
      <w:pPr>
        <w:spacing w:line="276" w:lineRule="auto"/>
        <w:jc w:val="both"/>
        <w:rPr>
          <w:rFonts w:ascii="Arial" w:hAnsi="Arial" w:cs="Arial"/>
          <w:b/>
          <w:i/>
          <w:u w:val="single"/>
        </w:rPr>
      </w:pPr>
    </w:p>
    <w:p w14:paraId="0F1187CC" w14:textId="19BB5A4A" w:rsidR="00F20552" w:rsidRPr="00BD7F6E" w:rsidRDefault="00F20552" w:rsidP="00F20552">
      <w:pPr>
        <w:spacing w:line="276" w:lineRule="auto"/>
        <w:jc w:val="both"/>
        <w:rPr>
          <w:rFonts w:ascii="Arial" w:hAnsi="Arial" w:cs="Arial"/>
          <w:noProof/>
        </w:rPr>
      </w:pPr>
      <w:r w:rsidRPr="00BD7F6E">
        <w:rPr>
          <w:rFonts w:ascii="Arial" w:hAnsi="Arial" w:cs="Arial"/>
          <w:b/>
          <w:i/>
          <w:u w:val="single"/>
        </w:rPr>
        <w:lastRenderedPageBreak/>
        <w:t>Baza ligjore</w:t>
      </w:r>
      <w:r w:rsidRPr="00BD7F6E">
        <w:rPr>
          <w:rFonts w:ascii="Arial" w:hAnsi="Arial" w:cs="Arial"/>
          <w:b/>
          <w:i/>
        </w:rPr>
        <w:t xml:space="preserve"> -   </w:t>
      </w:r>
      <w:r w:rsidRPr="00BD7F6E">
        <w:rPr>
          <w:rFonts w:ascii="Arial" w:hAnsi="Arial" w:cs="Arial"/>
        </w:rPr>
        <w:t>Për miratimin e Vendimit mbi Buxhetin e Komunës së Tuzit për vitin 2026 jemi mbështetur në dispozitat e Ligjit mbi Buxhetin dhe Përgjegjësinë Fiskale ("Fleta Zyrtare e Malit të Zi", nr. 20/14, 56/14, 70/17, 04/18 dhe 55/18, 66/19, 70/21, 145/21, 027/23), në Ligjin mbi Financimin e Vetëqeverisjes Lokale ("Fleta Zyrtare e Malit të Zi", nr. 03/19 dhe 086/22), në Ligjin mbi Vetëqeverisjen Lokale ("Fleta Zyrtare e Malit të Zi", nr. 02/18, 34/19, 38/20, 050/22 dhe 084/22), Statutin e Komunës së Tuzit ("Fleta Zyrtare e Malit të Zi" - dispozitat komunale nr. 24/19, 05/20 dhe 55/22).</w:t>
      </w:r>
    </w:p>
    <w:p w14:paraId="2E935FF2" w14:textId="77777777" w:rsidR="00F20552" w:rsidRPr="00BD7F6E" w:rsidRDefault="00F20552" w:rsidP="00F20552">
      <w:pPr>
        <w:spacing w:line="276" w:lineRule="auto"/>
        <w:jc w:val="both"/>
        <w:rPr>
          <w:rFonts w:ascii="Arial" w:hAnsi="Arial" w:cs="Arial"/>
          <w:b/>
          <w:i/>
          <w:u w:val="single"/>
        </w:rPr>
      </w:pPr>
    </w:p>
    <w:p w14:paraId="66D4A1A6" w14:textId="77777777" w:rsidR="00F20552" w:rsidRPr="00BD7F6E" w:rsidRDefault="00F20552" w:rsidP="00F20552">
      <w:pPr>
        <w:autoSpaceDE w:val="0"/>
        <w:autoSpaceDN w:val="0"/>
        <w:adjustRightInd w:val="0"/>
        <w:spacing w:line="276" w:lineRule="auto"/>
        <w:jc w:val="both"/>
        <w:rPr>
          <w:rFonts w:ascii="Arial" w:hAnsi="Arial" w:cs="Arial"/>
        </w:rPr>
      </w:pPr>
      <w:r w:rsidRPr="00BD7F6E">
        <w:rPr>
          <w:rFonts w:ascii="Arial" w:hAnsi="Arial" w:cs="Arial"/>
        </w:rPr>
        <w:t>Neni 3 i Ligjit mbi Buxhetin dhe Përgjegjësinë Fiskale përcakton se buxheti është plan financiar i bazuar në vlerësimet vjetore të të ardhurave dhe shpenzimeve, se ai miratohet për vitin fiskal dhe është i vlefshëm në vitin për të cilin sjellet, dhe se viti fiskal është viti kalendarik, ndersa Neni 4 përcakton se çfarë përmban buxheti.</w:t>
      </w:r>
    </w:p>
    <w:p w14:paraId="064A5C3D" w14:textId="77777777" w:rsidR="00F20552" w:rsidRPr="00BD7F6E" w:rsidRDefault="00F20552" w:rsidP="00F20552">
      <w:pPr>
        <w:autoSpaceDE w:val="0"/>
        <w:autoSpaceDN w:val="0"/>
        <w:adjustRightInd w:val="0"/>
        <w:spacing w:line="276" w:lineRule="auto"/>
        <w:jc w:val="both"/>
        <w:rPr>
          <w:rFonts w:ascii="Arial" w:hAnsi="Arial" w:cs="Arial"/>
          <w:color w:val="000000"/>
        </w:rPr>
      </w:pPr>
    </w:p>
    <w:p w14:paraId="6DC13818" w14:textId="77777777" w:rsidR="00F20552" w:rsidRPr="00BD7F6E" w:rsidRDefault="00F20552" w:rsidP="00F20552">
      <w:pPr>
        <w:pStyle w:val="N05Y"/>
        <w:spacing w:after="0" w:line="276" w:lineRule="auto"/>
        <w:jc w:val="both"/>
        <w:rPr>
          <w:rFonts w:ascii="Arial" w:hAnsi="Arial" w:cs="Arial"/>
          <w:b w:val="0"/>
          <w:lang w:val="sr-Latn-CS"/>
        </w:rPr>
      </w:pPr>
      <w:r w:rsidRPr="00BD7F6E">
        <w:rPr>
          <w:rFonts w:ascii="Arial" w:hAnsi="Arial" w:cs="Arial"/>
          <w:b w:val="0"/>
          <w:lang w:val="sr-Latn-CS"/>
        </w:rPr>
        <w:t xml:space="preserve">Me Nenin 28 të Ligjit mbi financimin e vetëqeverisjes lokale parashihet që propozimi i Vendimit mbi Buxhetin e përcakton kryetari i Komunës i cili  ia dorëzon Kuvendit të Komunës.  </w:t>
      </w:r>
    </w:p>
    <w:p w14:paraId="2891E9CE" w14:textId="77777777" w:rsidR="00F20552" w:rsidRPr="00BD7F6E" w:rsidRDefault="00F20552" w:rsidP="00F20552">
      <w:pPr>
        <w:autoSpaceDE w:val="0"/>
        <w:autoSpaceDN w:val="0"/>
        <w:adjustRightInd w:val="0"/>
        <w:spacing w:line="276" w:lineRule="auto"/>
        <w:jc w:val="both"/>
        <w:rPr>
          <w:rFonts w:ascii="Arial" w:hAnsi="Arial" w:cs="Arial"/>
          <w:i/>
        </w:rPr>
      </w:pPr>
      <w:r w:rsidRPr="00BD7F6E">
        <w:rPr>
          <w:rFonts w:ascii="Arial" w:hAnsi="Arial" w:cs="Arial"/>
        </w:rPr>
        <w:t>Neni 38, paragrafi 1, pika 7 e Ligjit mbi Vetëqeverisjen Lokale përcakton që kuvendi miraton buxhetin dhe deklaratën përfundimtare të buxhetit, dhe neni 167, paragrafi 1, përcakton që komuna, përpara se të miratojë plane dhe programe për zona individuale në komunë, projekte zhvillimi urban, buxhete dhe akte të përgjithshme që përcaktojnë të drejtat dhe detyrimet e qytetarëve, siguron pjesëmarrjen e publikut të interesuar në vendimmarrje duke zhvilluar një procedurë dëgjimore publike.</w:t>
      </w:r>
    </w:p>
    <w:p w14:paraId="00C34BB2" w14:textId="77777777" w:rsidR="00F20552" w:rsidRPr="00BD7F6E" w:rsidRDefault="00F20552" w:rsidP="00F20552">
      <w:pPr>
        <w:tabs>
          <w:tab w:val="left" w:pos="315"/>
        </w:tabs>
        <w:spacing w:line="276" w:lineRule="auto"/>
        <w:jc w:val="both"/>
        <w:rPr>
          <w:rFonts w:ascii="Arial" w:hAnsi="Arial" w:cs="Arial"/>
        </w:rPr>
      </w:pPr>
    </w:p>
    <w:p w14:paraId="5F3BA68E" w14:textId="77777777" w:rsidR="00F20552" w:rsidRPr="00BD7F6E" w:rsidRDefault="00F20552" w:rsidP="00F20552">
      <w:pPr>
        <w:spacing w:line="276" w:lineRule="auto"/>
        <w:jc w:val="both"/>
        <w:rPr>
          <w:rFonts w:ascii="Arial" w:hAnsi="Arial" w:cs="Arial"/>
        </w:rPr>
      </w:pPr>
      <w:r w:rsidRPr="00BD7F6E">
        <w:rPr>
          <w:rFonts w:ascii="Arial" w:hAnsi="Arial" w:cs="Arial"/>
        </w:rPr>
        <w:t>Neni 53, paragrafi 1, pika 7 e Statutit të Komunës së Tuzit përcakton se Kuvendi miraton buxhetin dhe llogarinë përfundimtare të buxhetit.</w:t>
      </w:r>
    </w:p>
    <w:p w14:paraId="0E718CF4" w14:textId="77777777" w:rsidR="00F20552" w:rsidRPr="00BD7F6E" w:rsidRDefault="00F20552" w:rsidP="00F20552">
      <w:pPr>
        <w:tabs>
          <w:tab w:val="left" w:pos="315"/>
        </w:tabs>
        <w:spacing w:line="276" w:lineRule="auto"/>
        <w:jc w:val="both"/>
        <w:rPr>
          <w:rFonts w:ascii="Arial" w:hAnsi="Arial" w:cs="Arial"/>
        </w:rPr>
      </w:pPr>
    </w:p>
    <w:p w14:paraId="353912C8" w14:textId="77777777" w:rsidR="00F20552" w:rsidRPr="00BD7F6E" w:rsidRDefault="00F20552" w:rsidP="00F20552">
      <w:pPr>
        <w:spacing w:line="276" w:lineRule="auto"/>
        <w:jc w:val="both"/>
        <w:rPr>
          <w:rFonts w:ascii="Arial" w:hAnsi="Arial" w:cs="Arial"/>
        </w:rPr>
      </w:pPr>
    </w:p>
    <w:p w14:paraId="69924797" w14:textId="77777777" w:rsidR="00F20552" w:rsidRPr="00BD7F6E" w:rsidRDefault="00F20552" w:rsidP="00F20552">
      <w:pPr>
        <w:tabs>
          <w:tab w:val="left" w:pos="315"/>
        </w:tabs>
        <w:spacing w:line="276" w:lineRule="auto"/>
        <w:jc w:val="both"/>
        <w:rPr>
          <w:rFonts w:ascii="Arial" w:hAnsi="Arial" w:cs="Arial"/>
        </w:rPr>
      </w:pPr>
    </w:p>
    <w:p w14:paraId="2BD149E4" w14:textId="77777777" w:rsidR="00F20552" w:rsidRPr="00BD7F6E" w:rsidRDefault="00F20552" w:rsidP="00F20552">
      <w:pPr>
        <w:tabs>
          <w:tab w:val="left" w:pos="315"/>
        </w:tabs>
        <w:spacing w:line="276" w:lineRule="auto"/>
        <w:jc w:val="both"/>
        <w:rPr>
          <w:rFonts w:ascii="Arial" w:hAnsi="Arial" w:cs="Arial"/>
        </w:rPr>
      </w:pPr>
    </w:p>
    <w:p w14:paraId="170C8819" w14:textId="77777777" w:rsidR="00F20552" w:rsidRPr="00BD7F6E" w:rsidRDefault="00F20552" w:rsidP="00F20552">
      <w:pPr>
        <w:tabs>
          <w:tab w:val="left" w:pos="315"/>
        </w:tabs>
        <w:spacing w:line="276" w:lineRule="auto"/>
        <w:jc w:val="both"/>
        <w:rPr>
          <w:rFonts w:ascii="Arial" w:hAnsi="Arial" w:cs="Arial"/>
        </w:rPr>
      </w:pPr>
    </w:p>
    <w:p w14:paraId="56CDD982" w14:textId="77777777" w:rsidR="00F20552" w:rsidRPr="00BD7F6E" w:rsidRDefault="00F20552" w:rsidP="00F20552">
      <w:pPr>
        <w:tabs>
          <w:tab w:val="left" w:pos="315"/>
        </w:tabs>
        <w:spacing w:line="276" w:lineRule="auto"/>
        <w:jc w:val="both"/>
        <w:rPr>
          <w:rFonts w:ascii="Arial" w:hAnsi="Arial" w:cs="Arial"/>
        </w:rPr>
      </w:pPr>
    </w:p>
    <w:p w14:paraId="321E336F" w14:textId="77777777" w:rsidR="00F20552" w:rsidRPr="00BD7F6E" w:rsidRDefault="00F20552" w:rsidP="00F20552">
      <w:pPr>
        <w:tabs>
          <w:tab w:val="left" w:pos="315"/>
        </w:tabs>
        <w:spacing w:line="276" w:lineRule="auto"/>
        <w:jc w:val="both"/>
        <w:rPr>
          <w:rFonts w:ascii="Arial" w:hAnsi="Arial" w:cs="Arial"/>
        </w:rPr>
      </w:pPr>
    </w:p>
    <w:p w14:paraId="4BA7EFAE" w14:textId="77777777" w:rsidR="00F20552" w:rsidRPr="00BD7F6E" w:rsidRDefault="00F20552" w:rsidP="00F20552">
      <w:pPr>
        <w:tabs>
          <w:tab w:val="left" w:pos="315"/>
        </w:tabs>
        <w:spacing w:line="276" w:lineRule="auto"/>
        <w:jc w:val="both"/>
        <w:rPr>
          <w:rFonts w:ascii="Arial" w:hAnsi="Arial" w:cs="Arial"/>
        </w:rPr>
      </w:pPr>
    </w:p>
    <w:p w14:paraId="04A2D58F" w14:textId="77777777" w:rsidR="00F20552" w:rsidRPr="00BD7F6E" w:rsidRDefault="00F20552" w:rsidP="00F20552">
      <w:pPr>
        <w:tabs>
          <w:tab w:val="left" w:pos="315"/>
        </w:tabs>
        <w:spacing w:line="276" w:lineRule="auto"/>
        <w:jc w:val="both"/>
        <w:rPr>
          <w:rFonts w:ascii="Arial" w:hAnsi="Arial" w:cs="Arial"/>
        </w:rPr>
      </w:pPr>
    </w:p>
    <w:p w14:paraId="75E77F46" w14:textId="77777777" w:rsidR="00F20552" w:rsidRPr="00BD7F6E" w:rsidRDefault="00F20552" w:rsidP="00F20552">
      <w:pPr>
        <w:tabs>
          <w:tab w:val="left" w:pos="315"/>
        </w:tabs>
        <w:spacing w:line="276" w:lineRule="auto"/>
        <w:jc w:val="both"/>
        <w:rPr>
          <w:rFonts w:ascii="Arial" w:hAnsi="Arial" w:cs="Arial"/>
        </w:rPr>
      </w:pPr>
    </w:p>
    <w:p w14:paraId="4D0AA6B3" w14:textId="77777777" w:rsidR="00F20552" w:rsidRPr="00BD7F6E" w:rsidRDefault="00F20552" w:rsidP="00F20552">
      <w:pPr>
        <w:tabs>
          <w:tab w:val="left" w:pos="315"/>
        </w:tabs>
        <w:spacing w:line="276" w:lineRule="auto"/>
        <w:jc w:val="both"/>
        <w:rPr>
          <w:rFonts w:ascii="Arial" w:hAnsi="Arial" w:cs="Arial"/>
        </w:rPr>
      </w:pPr>
    </w:p>
    <w:p w14:paraId="2CAA0E0D" w14:textId="77777777" w:rsidR="00F20552" w:rsidRPr="00BD7F6E" w:rsidRDefault="00F20552" w:rsidP="00F20552">
      <w:pPr>
        <w:tabs>
          <w:tab w:val="left" w:pos="315"/>
        </w:tabs>
        <w:spacing w:line="276" w:lineRule="auto"/>
        <w:jc w:val="both"/>
        <w:rPr>
          <w:rFonts w:ascii="Arial" w:hAnsi="Arial" w:cs="Arial"/>
        </w:rPr>
      </w:pPr>
    </w:p>
    <w:p w14:paraId="12E9C737" w14:textId="77777777" w:rsidR="00F20552" w:rsidRPr="00BD7F6E" w:rsidRDefault="00F20552" w:rsidP="00F20552">
      <w:pPr>
        <w:tabs>
          <w:tab w:val="left" w:pos="315"/>
        </w:tabs>
        <w:spacing w:line="276" w:lineRule="auto"/>
        <w:jc w:val="both"/>
        <w:rPr>
          <w:rFonts w:ascii="Arial" w:hAnsi="Arial" w:cs="Arial"/>
        </w:rPr>
      </w:pPr>
    </w:p>
    <w:p w14:paraId="2D8C4F31" w14:textId="77777777" w:rsidR="00F20552" w:rsidRPr="00BD7F6E" w:rsidRDefault="00F20552" w:rsidP="00F20552">
      <w:pPr>
        <w:tabs>
          <w:tab w:val="left" w:pos="315"/>
        </w:tabs>
        <w:spacing w:line="276" w:lineRule="auto"/>
        <w:jc w:val="both"/>
        <w:rPr>
          <w:rFonts w:ascii="Arial" w:hAnsi="Arial" w:cs="Arial"/>
        </w:rPr>
      </w:pPr>
    </w:p>
    <w:p w14:paraId="7AC6C5D7" w14:textId="77777777" w:rsidR="00F20552" w:rsidRPr="00BD7F6E" w:rsidRDefault="00F20552" w:rsidP="00F20552">
      <w:pPr>
        <w:tabs>
          <w:tab w:val="left" w:pos="315"/>
        </w:tabs>
        <w:spacing w:line="276" w:lineRule="auto"/>
        <w:jc w:val="both"/>
        <w:rPr>
          <w:rFonts w:ascii="Arial" w:hAnsi="Arial" w:cs="Arial"/>
        </w:rPr>
      </w:pPr>
    </w:p>
    <w:p w14:paraId="36A0CE67" w14:textId="77777777" w:rsidR="00F20552" w:rsidRPr="00BD7F6E" w:rsidRDefault="00F20552" w:rsidP="00F20552">
      <w:pPr>
        <w:tabs>
          <w:tab w:val="left" w:pos="315"/>
        </w:tabs>
        <w:spacing w:line="276" w:lineRule="auto"/>
        <w:jc w:val="both"/>
        <w:rPr>
          <w:rFonts w:ascii="Arial" w:hAnsi="Arial" w:cs="Arial"/>
        </w:rPr>
      </w:pPr>
    </w:p>
    <w:p w14:paraId="521B24A7" w14:textId="77777777" w:rsidR="00F20552" w:rsidRPr="00BD7F6E" w:rsidRDefault="00F20552" w:rsidP="00F20552">
      <w:pPr>
        <w:tabs>
          <w:tab w:val="left" w:pos="315"/>
        </w:tabs>
        <w:spacing w:line="276" w:lineRule="auto"/>
        <w:jc w:val="center"/>
        <w:rPr>
          <w:rFonts w:ascii="Arial" w:hAnsi="Arial" w:cs="Arial"/>
          <w:b/>
          <w:iCs/>
          <w:u w:val="single"/>
        </w:rPr>
      </w:pPr>
      <w:r w:rsidRPr="00BD7F6E">
        <w:rPr>
          <w:rFonts w:ascii="Arial" w:hAnsi="Arial" w:cs="Arial"/>
          <w:b/>
          <w:iCs/>
          <w:u w:val="single"/>
        </w:rPr>
        <w:t>A R S Y E T I M</w:t>
      </w:r>
    </w:p>
    <w:p w14:paraId="7659EF55" w14:textId="77777777" w:rsidR="00F20552" w:rsidRPr="00BD7F6E" w:rsidRDefault="00F20552" w:rsidP="00F20552">
      <w:pPr>
        <w:tabs>
          <w:tab w:val="left" w:pos="315"/>
        </w:tabs>
        <w:spacing w:line="276" w:lineRule="auto"/>
        <w:jc w:val="center"/>
        <w:rPr>
          <w:rFonts w:ascii="Arial" w:hAnsi="Arial" w:cs="Arial"/>
          <w:b/>
          <w:i/>
        </w:rPr>
      </w:pPr>
    </w:p>
    <w:p w14:paraId="733F99D2" w14:textId="77777777" w:rsidR="00F20552" w:rsidRPr="00BD7F6E" w:rsidRDefault="00F20552" w:rsidP="00F20552">
      <w:pPr>
        <w:autoSpaceDE w:val="0"/>
        <w:autoSpaceDN w:val="0"/>
        <w:adjustRightInd w:val="0"/>
        <w:spacing w:line="276" w:lineRule="auto"/>
        <w:jc w:val="both"/>
        <w:rPr>
          <w:rFonts w:ascii="Arial" w:hAnsi="Arial" w:cs="Arial"/>
        </w:rPr>
      </w:pPr>
      <w:r w:rsidRPr="00BD7F6E">
        <w:rPr>
          <w:rFonts w:ascii="Arial" w:hAnsi="Arial" w:cs="Arial"/>
        </w:rPr>
        <w:t>Vendimi për buxhetin e komunës së Tuzit për vitin 2026 është punuar  bazuar në udhëzimet e Ministrisë së Financave nr. 07-430/25-24732/1 të datës 24 korrik 2025, kërkesat e njësive shpenzuese dhe një vlerësim realist të të ardhurave dhe shpenzimeve buxhetore.</w:t>
      </w:r>
    </w:p>
    <w:p w14:paraId="69FCF690" w14:textId="77777777" w:rsidR="00F20552" w:rsidRPr="00BD7F6E" w:rsidRDefault="00F20552" w:rsidP="00F20552">
      <w:pPr>
        <w:autoSpaceDE w:val="0"/>
        <w:autoSpaceDN w:val="0"/>
        <w:adjustRightInd w:val="0"/>
        <w:spacing w:line="276" w:lineRule="auto"/>
        <w:jc w:val="both"/>
        <w:rPr>
          <w:rFonts w:ascii="Arial" w:hAnsi="Arial" w:cs="Arial"/>
        </w:rPr>
      </w:pPr>
    </w:p>
    <w:p w14:paraId="288BD418" w14:textId="77777777" w:rsidR="00F20552" w:rsidRPr="00BD7F6E" w:rsidRDefault="00F20552" w:rsidP="00F20552">
      <w:pPr>
        <w:autoSpaceDE w:val="0"/>
        <w:autoSpaceDN w:val="0"/>
        <w:adjustRightInd w:val="0"/>
        <w:spacing w:line="276" w:lineRule="auto"/>
        <w:jc w:val="both"/>
        <w:rPr>
          <w:rFonts w:ascii="Arial" w:hAnsi="Arial" w:cs="Arial"/>
        </w:rPr>
      </w:pPr>
      <w:r w:rsidRPr="00BD7F6E">
        <w:rPr>
          <w:rFonts w:ascii="Arial" w:hAnsi="Arial" w:cs="Arial"/>
        </w:rPr>
        <w:t xml:space="preserve">Në harimin e Buxhetit për vitin 2026.,gjegjësisht në planifikimin e mjeteve për qellime të caktuara, në mënyrë  aktive kanë marrë pjesë organet e administratës lokale - njësitë shpenzuese, shoqëritë afariste dhe përdoruesit e tjerë të mjeteve buxhetore - morën pjesë aktive në përgatitjen e Buxhetit të vitit 2026, duke paraqitur planet, programet, kërkesat, propozimet dhe sugjerimet e tyre. </w:t>
      </w:r>
    </w:p>
    <w:p w14:paraId="17547822" w14:textId="77777777" w:rsidR="00F20552" w:rsidRPr="00BD7F6E" w:rsidRDefault="00F20552" w:rsidP="00F20552">
      <w:pPr>
        <w:autoSpaceDE w:val="0"/>
        <w:autoSpaceDN w:val="0"/>
        <w:adjustRightInd w:val="0"/>
        <w:spacing w:line="276" w:lineRule="auto"/>
        <w:jc w:val="both"/>
        <w:rPr>
          <w:rFonts w:ascii="Arial" w:hAnsi="Arial" w:cs="Arial"/>
        </w:rPr>
      </w:pPr>
    </w:p>
    <w:p w14:paraId="1E917AE8" w14:textId="77777777" w:rsidR="00F20552" w:rsidRPr="00BD7F6E" w:rsidRDefault="00F20552" w:rsidP="00F20552">
      <w:pPr>
        <w:autoSpaceDE w:val="0"/>
        <w:autoSpaceDN w:val="0"/>
        <w:adjustRightInd w:val="0"/>
        <w:spacing w:line="276" w:lineRule="auto"/>
        <w:jc w:val="both"/>
        <w:rPr>
          <w:rFonts w:ascii="Arial" w:hAnsi="Arial" w:cs="Arial"/>
        </w:rPr>
      </w:pPr>
      <w:r w:rsidRPr="00BD7F6E">
        <w:rPr>
          <w:rFonts w:ascii="Arial" w:hAnsi="Arial" w:cs="Arial"/>
        </w:rPr>
        <w:t>Qellimi kryesor i politikës buxhetore është krijimi i një sistemi financiar të qëndrueshëm ku të gjitha shpenzimet aktuale do të mbulohen nga të ardhurat e gjeneruara, shlyerja e borxhit dhe fondet do të sigurohen për investime kapitale.</w:t>
      </w:r>
    </w:p>
    <w:p w14:paraId="4E24E5DB" w14:textId="77777777" w:rsidR="00F20552" w:rsidRPr="00BD7F6E" w:rsidRDefault="00F20552" w:rsidP="00F20552">
      <w:pPr>
        <w:autoSpaceDE w:val="0"/>
        <w:autoSpaceDN w:val="0"/>
        <w:adjustRightInd w:val="0"/>
        <w:spacing w:line="276" w:lineRule="auto"/>
        <w:jc w:val="both"/>
        <w:rPr>
          <w:rFonts w:ascii="Arial" w:hAnsi="Arial" w:cs="Arial"/>
        </w:rPr>
      </w:pPr>
    </w:p>
    <w:p w14:paraId="7892D8A6" w14:textId="77777777" w:rsidR="00F20552" w:rsidRPr="00BD7F6E" w:rsidRDefault="00F20552" w:rsidP="00F20552">
      <w:pPr>
        <w:autoSpaceDE w:val="0"/>
        <w:autoSpaceDN w:val="0"/>
        <w:adjustRightInd w:val="0"/>
        <w:spacing w:line="276" w:lineRule="auto"/>
        <w:jc w:val="both"/>
        <w:rPr>
          <w:rFonts w:ascii="Arial" w:hAnsi="Arial" w:cs="Arial"/>
        </w:rPr>
      </w:pPr>
      <w:r w:rsidRPr="00BD7F6E">
        <w:rPr>
          <w:rFonts w:ascii="Arial" w:hAnsi="Arial" w:cs="Arial"/>
        </w:rPr>
        <w:t>Sa i përket anës së të ardhurave, qellimet e parashikuara nga buxheti janë:</w:t>
      </w:r>
    </w:p>
    <w:p w14:paraId="348E4D32" w14:textId="77777777" w:rsidR="00F20552" w:rsidRPr="00BD7F6E" w:rsidRDefault="00F20552" w:rsidP="00F20552">
      <w:pPr>
        <w:autoSpaceDE w:val="0"/>
        <w:autoSpaceDN w:val="0"/>
        <w:adjustRightInd w:val="0"/>
        <w:spacing w:line="276" w:lineRule="auto"/>
        <w:jc w:val="both"/>
        <w:rPr>
          <w:rFonts w:ascii="Arial" w:hAnsi="Arial" w:cs="Arial"/>
        </w:rPr>
      </w:pPr>
      <w:r w:rsidRPr="00BD7F6E">
        <w:rPr>
          <w:rFonts w:ascii="Arial" w:hAnsi="Arial" w:cs="Arial"/>
        </w:rPr>
        <w:t>• rritja e mbledhjes së të gjitha llojeve të të ardhurave;</w:t>
      </w:r>
    </w:p>
    <w:p w14:paraId="5234386D" w14:textId="77777777" w:rsidR="00F20552" w:rsidRPr="00BD7F6E" w:rsidRDefault="00F20552" w:rsidP="00F20552">
      <w:pPr>
        <w:autoSpaceDE w:val="0"/>
        <w:autoSpaceDN w:val="0"/>
        <w:adjustRightInd w:val="0"/>
        <w:spacing w:line="276" w:lineRule="auto"/>
        <w:jc w:val="both"/>
        <w:rPr>
          <w:rFonts w:ascii="Arial" w:hAnsi="Arial" w:cs="Arial"/>
        </w:rPr>
      </w:pPr>
      <w:r w:rsidRPr="00BD7F6E">
        <w:rPr>
          <w:rFonts w:ascii="Arial" w:hAnsi="Arial" w:cs="Arial"/>
        </w:rPr>
        <w:t>• rritja e të ardhurave vetanake përmes një mbulimi më të madh të taksapaguesve.</w:t>
      </w:r>
    </w:p>
    <w:p w14:paraId="38658F74" w14:textId="77777777" w:rsidR="00F20552" w:rsidRPr="00BD7F6E" w:rsidRDefault="00F20552" w:rsidP="00F20552">
      <w:pPr>
        <w:autoSpaceDE w:val="0"/>
        <w:autoSpaceDN w:val="0"/>
        <w:adjustRightInd w:val="0"/>
        <w:spacing w:line="276" w:lineRule="auto"/>
        <w:jc w:val="both"/>
        <w:rPr>
          <w:rFonts w:ascii="Arial" w:hAnsi="Arial" w:cs="Arial"/>
        </w:rPr>
      </w:pPr>
    </w:p>
    <w:p w14:paraId="2B3D3786" w14:textId="77777777" w:rsidR="00F20552" w:rsidRPr="00BD7F6E" w:rsidRDefault="00F20552" w:rsidP="00F20552">
      <w:pPr>
        <w:autoSpaceDE w:val="0"/>
        <w:autoSpaceDN w:val="0"/>
        <w:adjustRightInd w:val="0"/>
        <w:spacing w:line="276" w:lineRule="auto"/>
        <w:jc w:val="both"/>
        <w:rPr>
          <w:rFonts w:ascii="Arial" w:hAnsi="Arial" w:cs="Arial"/>
        </w:rPr>
      </w:pPr>
      <w:r w:rsidRPr="00BD7F6E">
        <w:rPr>
          <w:rFonts w:ascii="Arial" w:hAnsi="Arial" w:cs="Arial"/>
        </w:rPr>
        <w:t>Sa i përket anës së shpenzimeve, qellimet janë:</w:t>
      </w:r>
    </w:p>
    <w:p w14:paraId="6687D61C" w14:textId="77777777" w:rsidR="00F20552" w:rsidRPr="00BD7F6E" w:rsidRDefault="00F20552" w:rsidP="00F20552">
      <w:pPr>
        <w:autoSpaceDE w:val="0"/>
        <w:autoSpaceDN w:val="0"/>
        <w:adjustRightInd w:val="0"/>
        <w:spacing w:line="276" w:lineRule="auto"/>
        <w:jc w:val="both"/>
        <w:rPr>
          <w:rFonts w:ascii="Arial" w:hAnsi="Arial" w:cs="Arial"/>
        </w:rPr>
      </w:pPr>
      <w:r w:rsidRPr="00BD7F6E">
        <w:rPr>
          <w:rFonts w:ascii="Arial" w:hAnsi="Arial" w:cs="Arial"/>
        </w:rPr>
        <w:t>• racionalizimi i të gjitha llojeve të shpenzimit;</w:t>
      </w:r>
    </w:p>
    <w:p w14:paraId="042DE67D" w14:textId="77777777" w:rsidR="00F20552" w:rsidRPr="00BD7F6E" w:rsidRDefault="00F20552" w:rsidP="00F20552">
      <w:pPr>
        <w:autoSpaceDE w:val="0"/>
        <w:autoSpaceDN w:val="0"/>
        <w:adjustRightInd w:val="0"/>
        <w:spacing w:line="276" w:lineRule="auto"/>
        <w:jc w:val="both"/>
        <w:rPr>
          <w:rFonts w:ascii="Arial" w:hAnsi="Arial" w:cs="Arial"/>
        </w:rPr>
      </w:pPr>
      <w:r w:rsidRPr="00BD7F6E">
        <w:rPr>
          <w:rFonts w:ascii="Arial" w:hAnsi="Arial" w:cs="Arial"/>
        </w:rPr>
        <w:t>• shlyerja e rregullt e të gjitha detyrimeve;</w:t>
      </w:r>
    </w:p>
    <w:p w14:paraId="6FEFF59E" w14:textId="77777777" w:rsidR="00F20552" w:rsidRPr="00BD7F6E" w:rsidRDefault="00F20552" w:rsidP="00F20552">
      <w:pPr>
        <w:autoSpaceDE w:val="0"/>
        <w:autoSpaceDN w:val="0"/>
        <w:adjustRightInd w:val="0"/>
        <w:spacing w:line="276" w:lineRule="auto"/>
        <w:jc w:val="both"/>
        <w:rPr>
          <w:rFonts w:ascii="Arial" w:hAnsi="Arial" w:cs="Arial"/>
        </w:rPr>
      </w:pPr>
      <w:r w:rsidRPr="00BD7F6E">
        <w:rPr>
          <w:rFonts w:ascii="Arial" w:hAnsi="Arial" w:cs="Arial"/>
        </w:rPr>
        <w:t>• zbatimi i projekteve kapitale të planifikuara.</w:t>
      </w:r>
    </w:p>
    <w:p w14:paraId="63AE8EAE" w14:textId="77777777" w:rsidR="00F20552" w:rsidRPr="00BD7F6E" w:rsidRDefault="00F20552" w:rsidP="00F20552">
      <w:pPr>
        <w:autoSpaceDE w:val="0"/>
        <w:autoSpaceDN w:val="0"/>
        <w:adjustRightInd w:val="0"/>
        <w:spacing w:line="276" w:lineRule="auto"/>
        <w:jc w:val="both"/>
        <w:rPr>
          <w:rFonts w:ascii="Arial" w:hAnsi="Arial" w:cs="Arial"/>
        </w:rPr>
      </w:pPr>
    </w:p>
    <w:p w14:paraId="3AA492C9" w14:textId="77777777" w:rsidR="00F20552" w:rsidRPr="00BD7F6E" w:rsidRDefault="00F20552" w:rsidP="00F20552">
      <w:pPr>
        <w:autoSpaceDE w:val="0"/>
        <w:autoSpaceDN w:val="0"/>
        <w:adjustRightInd w:val="0"/>
        <w:spacing w:line="276" w:lineRule="auto"/>
        <w:jc w:val="both"/>
        <w:rPr>
          <w:rFonts w:ascii="Arial" w:hAnsi="Arial" w:cs="Arial"/>
        </w:rPr>
      </w:pPr>
      <w:r w:rsidRPr="00BD7F6E">
        <w:rPr>
          <w:rFonts w:ascii="Arial" w:hAnsi="Arial" w:cs="Arial"/>
          <w:b/>
        </w:rPr>
        <w:t xml:space="preserve">Vërejtje! </w:t>
      </w:r>
      <w:r w:rsidRPr="00BD7F6E">
        <w:rPr>
          <w:rFonts w:ascii="Arial" w:hAnsi="Arial" w:cs="Arial"/>
          <w:bCs/>
        </w:rPr>
        <w:t>Për vitin e ardhshëm, 2026., planifikohet formimi i njësisë së re shpënzuese, gjegjësisht, organi i administratës i quajtur:</w:t>
      </w:r>
      <w:r w:rsidRPr="00BD7F6E">
        <w:rPr>
          <w:rFonts w:ascii="Arial" w:hAnsi="Arial" w:cs="Arial"/>
          <w:b/>
        </w:rPr>
        <w:t xml:space="preserve"> Shërbimi i Mbrojtjes dhe Shpëtimit. </w:t>
      </w:r>
      <w:r w:rsidRPr="00BD7F6E">
        <w:rPr>
          <w:rFonts w:ascii="Arial" w:hAnsi="Arial" w:cs="Arial"/>
        </w:rPr>
        <w:t xml:space="preserve"> </w:t>
      </w:r>
    </w:p>
    <w:p w14:paraId="56A0003C" w14:textId="77777777" w:rsidR="00F20552" w:rsidRPr="00BD7F6E" w:rsidRDefault="00F20552" w:rsidP="00F20552">
      <w:pPr>
        <w:tabs>
          <w:tab w:val="left" w:pos="3549"/>
        </w:tabs>
        <w:spacing w:line="276" w:lineRule="auto"/>
        <w:rPr>
          <w:rFonts w:ascii="Arial" w:hAnsi="Arial" w:cs="Arial"/>
          <w:b/>
        </w:rPr>
      </w:pPr>
    </w:p>
    <w:p w14:paraId="5335E81F" w14:textId="77777777" w:rsidR="00F20552" w:rsidRPr="00BD7F6E" w:rsidRDefault="00F20552" w:rsidP="00F20552">
      <w:pPr>
        <w:spacing w:line="276" w:lineRule="auto"/>
        <w:jc w:val="center"/>
        <w:rPr>
          <w:rFonts w:ascii="Arial" w:hAnsi="Arial" w:cs="Arial"/>
          <w:b/>
        </w:rPr>
      </w:pPr>
    </w:p>
    <w:p w14:paraId="5616BD6F" w14:textId="77777777" w:rsidR="00F20552" w:rsidRPr="00BD7F6E" w:rsidRDefault="00F20552" w:rsidP="00F20552">
      <w:pPr>
        <w:spacing w:line="276" w:lineRule="auto"/>
        <w:jc w:val="center"/>
        <w:rPr>
          <w:rFonts w:ascii="Arial" w:hAnsi="Arial" w:cs="Arial"/>
          <w:b/>
        </w:rPr>
      </w:pPr>
    </w:p>
    <w:p w14:paraId="416E32CD" w14:textId="77777777" w:rsidR="00F20552" w:rsidRPr="00BD7F6E" w:rsidRDefault="00F20552" w:rsidP="00F20552">
      <w:pPr>
        <w:spacing w:line="276" w:lineRule="auto"/>
        <w:jc w:val="center"/>
        <w:rPr>
          <w:rFonts w:ascii="Arial" w:hAnsi="Arial" w:cs="Arial"/>
          <w:b/>
        </w:rPr>
      </w:pPr>
    </w:p>
    <w:p w14:paraId="3B9FB665" w14:textId="77777777" w:rsidR="00F20552" w:rsidRPr="00BD7F6E" w:rsidRDefault="00F20552" w:rsidP="00F20552">
      <w:pPr>
        <w:spacing w:line="276" w:lineRule="auto"/>
        <w:jc w:val="center"/>
        <w:rPr>
          <w:rFonts w:ascii="Arial" w:hAnsi="Arial" w:cs="Arial"/>
          <w:b/>
        </w:rPr>
      </w:pPr>
    </w:p>
    <w:p w14:paraId="792504F3" w14:textId="77777777" w:rsidR="00F20552" w:rsidRPr="00BD7F6E" w:rsidRDefault="00F20552" w:rsidP="00F20552">
      <w:pPr>
        <w:spacing w:line="276" w:lineRule="auto"/>
        <w:jc w:val="center"/>
        <w:rPr>
          <w:rFonts w:ascii="Arial" w:hAnsi="Arial" w:cs="Arial"/>
          <w:b/>
        </w:rPr>
      </w:pPr>
    </w:p>
    <w:p w14:paraId="1C3BCA54" w14:textId="77777777" w:rsidR="00F20552" w:rsidRPr="00BD7F6E" w:rsidRDefault="00F20552" w:rsidP="00F20552">
      <w:pPr>
        <w:spacing w:line="276" w:lineRule="auto"/>
        <w:jc w:val="center"/>
        <w:rPr>
          <w:rFonts w:ascii="Arial" w:hAnsi="Arial" w:cs="Arial"/>
          <w:b/>
        </w:rPr>
      </w:pPr>
    </w:p>
    <w:p w14:paraId="2F40CD2E" w14:textId="77777777" w:rsidR="00E81588" w:rsidRPr="00BD7F6E" w:rsidRDefault="00E81588" w:rsidP="00F20552">
      <w:pPr>
        <w:spacing w:line="276" w:lineRule="auto"/>
        <w:jc w:val="center"/>
        <w:rPr>
          <w:rFonts w:ascii="Arial" w:hAnsi="Arial" w:cs="Arial"/>
          <w:b/>
        </w:rPr>
      </w:pPr>
    </w:p>
    <w:p w14:paraId="6DAE5A02" w14:textId="37F43923" w:rsidR="00F20552" w:rsidRPr="00BD7F6E" w:rsidRDefault="00F20552" w:rsidP="00F20552">
      <w:pPr>
        <w:spacing w:line="276" w:lineRule="auto"/>
        <w:jc w:val="center"/>
        <w:rPr>
          <w:rFonts w:ascii="Arial" w:hAnsi="Arial" w:cs="Arial"/>
          <w:b/>
        </w:rPr>
      </w:pPr>
      <w:r w:rsidRPr="00BD7F6E">
        <w:rPr>
          <w:rFonts w:ascii="Arial" w:hAnsi="Arial" w:cs="Arial"/>
          <w:b/>
        </w:rPr>
        <w:lastRenderedPageBreak/>
        <w:t xml:space="preserve">I PROJEKTIMI I TË ARDHURAVE PËR VITIN 2026. </w:t>
      </w:r>
    </w:p>
    <w:p w14:paraId="54BFEE72" w14:textId="77777777" w:rsidR="00F20552" w:rsidRPr="00BD7F6E" w:rsidRDefault="00F20552" w:rsidP="00D01A01">
      <w:pPr>
        <w:spacing w:line="276" w:lineRule="auto"/>
        <w:rPr>
          <w:rFonts w:ascii="Arial" w:hAnsi="Arial" w:cs="Arial"/>
          <w:b/>
        </w:rPr>
      </w:pPr>
      <w:r w:rsidRPr="00BD7F6E">
        <w:rPr>
          <w:rFonts w:ascii="Arial" w:hAnsi="Arial" w:cs="Arial"/>
        </w:rPr>
        <w:t xml:space="preserve">Struktura e tëardhurave është hartuar nëpajtim me Nenin 5 të Ligjit mbi Buxhetin dhe përgjegjësinë fiskale ( Fleta Zyrtare e MZ, nr. 20/2014, 56/2014, 70/2017, 4/2018, 55/2018, </w:t>
      </w:r>
      <w:r w:rsidRPr="00BD7F6E">
        <w:rPr>
          <w:rFonts w:ascii="Arial" w:hAnsi="Arial" w:cs="Arial"/>
          <w:bCs/>
          <w:color w:val="000000"/>
        </w:rPr>
        <w:t>66/19, 70/21, 145/21, 027/23</w:t>
      </w:r>
      <w:r w:rsidRPr="00BD7F6E">
        <w:rPr>
          <w:rFonts w:ascii="Arial" w:hAnsi="Arial" w:cs="Arial"/>
        </w:rPr>
        <w:t xml:space="preserve">). </w:t>
      </w:r>
    </w:p>
    <w:p w14:paraId="622B5EA8" w14:textId="77777777" w:rsidR="00F20552" w:rsidRPr="00BD7F6E" w:rsidRDefault="00F20552" w:rsidP="00F20552">
      <w:pPr>
        <w:spacing w:line="276" w:lineRule="auto"/>
        <w:jc w:val="both"/>
        <w:rPr>
          <w:rFonts w:ascii="Arial" w:hAnsi="Arial" w:cs="Arial"/>
          <w:b/>
        </w:rPr>
      </w:pPr>
    </w:p>
    <w:p w14:paraId="34DB4BAB" w14:textId="77777777" w:rsidR="00F20552" w:rsidRPr="00BD7F6E" w:rsidRDefault="00F20552" w:rsidP="00F20552">
      <w:pPr>
        <w:spacing w:line="276" w:lineRule="auto"/>
        <w:jc w:val="both"/>
        <w:rPr>
          <w:rFonts w:ascii="Arial" w:hAnsi="Arial" w:cs="Arial"/>
        </w:rPr>
      </w:pPr>
      <w:r w:rsidRPr="00BD7F6E">
        <w:rPr>
          <w:rFonts w:ascii="Arial" w:hAnsi="Arial" w:cs="Arial"/>
        </w:rPr>
        <w:t>Në tabelë është dhënë pasqyra e të ardhurave në terësi sipas  U tabeli je dat pregled ukupnih primitaka po izvorima i njihova struktura:</w:t>
      </w:r>
    </w:p>
    <w:p w14:paraId="5BF2A387" w14:textId="77777777" w:rsidR="00F20552" w:rsidRPr="00BD7F6E" w:rsidRDefault="00F20552" w:rsidP="00F20552">
      <w:pPr>
        <w:spacing w:line="276" w:lineRule="auto"/>
        <w:jc w:val="both"/>
        <w:rPr>
          <w:rFonts w:ascii="Arial" w:hAnsi="Arial" w:cs="Arial"/>
          <w:u w:val="single"/>
        </w:rPr>
      </w:pPr>
    </w:p>
    <w:tbl>
      <w:tblPr>
        <w:tblStyle w:val="TableGrid"/>
        <w:tblW w:w="8657"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68"/>
        <w:gridCol w:w="4580"/>
        <w:gridCol w:w="1928"/>
        <w:gridCol w:w="1581"/>
      </w:tblGrid>
      <w:tr w:rsidR="00F20552" w:rsidRPr="00BD7F6E" w14:paraId="07DB1982" w14:textId="77777777" w:rsidTr="00BD7F6E">
        <w:tc>
          <w:tcPr>
            <w:tcW w:w="568" w:type="dxa"/>
            <w:shd w:val="clear" w:color="auto" w:fill="8DB3E2" w:themeFill="text2" w:themeFillTint="66"/>
          </w:tcPr>
          <w:p w14:paraId="06786C08" w14:textId="77777777" w:rsidR="00F20552" w:rsidRPr="00BD7F6E" w:rsidRDefault="00F20552" w:rsidP="00F20552">
            <w:pPr>
              <w:spacing w:line="276" w:lineRule="auto"/>
              <w:jc w:val="center"/>
              <w:rPr>
                <w:rFonts w:ascii="Arial" w:hAnsi="Arial" w:cs="Arial"/>
                <w:b/>
              </w:rPr>
            </w:pPr>
            <w:r w:rsidRPr="00BD7F6E">
              <w:rPr>
                <w:rFonts w:ascii="Arial" w:hAnsi="Arial" w:cs="Arial"/>
                <w:b/>
              </w:rPr>
              <w:t>Br.</w:t>
            </w:r>
          </w:p>
        </w:tc>
        <w:tc>
          <w:tcPr>
            <w:tcW w:w="4580" w:type="dxa"/>
            <w:shd w:val="clear" w:color="auto" w:fill="8DB3E2" w:themeFill="text2" w:themeFillTint="66"/>
            <w:vAlign w:val="center"/>
          </w:tcPr>
          <w:p w14:paraId="54D5174B" w14:textId="77777777" w:rsidR="00F20552" w:rsidRPr="00BD7F6E" w:rsidRDefault="00F20552" w:rsidP="00F20552">
            <w:pPr>
              <w:spacing w:line="276" w:lineRule="auto"/>
              <w:jc w:val="center"/>
              <w:rPr>
                <w:rFonts w:ascii="Arial" w:hAnsi="Arial" w:cs="Arial"/>
                <w:b/>
              </w:rPr>
            </w:pPr>
            <w:r w:rsidRPr="00BD7F6E">
              <w:rPr>
                <w:rFonts w:ascii="Arial" w:hAnsi="Arial" w:cs="Arial"/>
                <w:b/>
              </w:rPr>
              <w:t>TË ARDHURAT</w:t>
            </w:r>
          </w:p>
        </w:tc>
        <w:tc>
          <w:tcPr>
            <w:tcW w:w="1928" w:type="dxa"/>
            <w:shd w:val="clear" w:color="auto" w:fill="8DB3E2" w:themeFill="text2" w:themeFillTint="66"/>
            <w:vAlign w:val="center"/>
          </w:tcPr>
          <w:p w14:paraId="0DEB6E6B" w14:textId="77777777" w:rsidR="00F20552" w:rsidRPr="00BD7F6E" w:rsidRDefault="00F20552" w:rsidP="00F20552">
            <w:pPr>
              <w:spacing w:line="276" w:lineRule="auto"/>
              <w:jc w:val="center"/>
              <w:rPr>
                <w:rFonts w:ascii="Arial" w:hAnsi="Arial" w:cs="Arial"/>
                <w:b/>
              </w:rPr>
            </w:pPr>
            <w:r w:rsidRPr="00BD7F6E">
              <w:rPr>
                <w:rFonts w:ascii="Arial" w:hAnsi="Arial" w:cs="Arial"/>
                <w:b/>
              </w:rPr>
              <w:t>Plani  për 2026.</w:t>
            </w:r>
          </w:p>
        </w:tc>
        <w:tc>
          <w:tcPr>
            <w:tcW w:w="1581" w:type="dxa"/>
            <w:shd w:val="clear" w:color="auto" w:fill="8DB3E2" w:themeFill="text2" w:themeFillTint="66"/>
            <w:vAlign w:val="center"/>
          </w:tcPr>
          <w:p w14:paraId="1BF7AE01" w14:textId="77777777" w:rsidR="00F20552" w:rsidRPr="00BD7F6E" w:rsidRDefault="00F20552" w:rsidP="00F20552">
            <w:pPr>
              <w:spacing w:line="276" w:lineRule="auto"/>
              <w:jc w:val="center"/>
              <w:rPr>
                <w:rFonts w:ascii="Arial" w:hAnsi="Arial" w:cs="Arial"/>
                <w:b/>
                <w:color w:val="FF0000"/>
              </w:rPr>
            </w:pPr>
            <w:r w:rsidRPr="00BD7F6E">
              <w:rPr>
                <w:rFonts w:ascii="Arial" w:hAnsi="Arial" w:cs="Arial"/>
                <w:b/>
              </w:rPr>
              <w:t>Struktura %</w:t>
            </w:r>
          </w:p>
        </w:tc>
      </w:tr>
      <w:tr w:rsidR="00D01A01" w:rsidRPr="00BD7F6E" w14:paraId="36020DE9" w14:textId="77777777" w:rsidTr="000A6B5F">
        <w:trPr>
          <w:trHeight w:val="416"/>
        </w:trPr>
        <w:tc>
          <w:tcPr>
            <w:tcW w:w="568" w:type="dxa"/>
            <w:vAlign w:val="center"/>
          </w:tcPr>
          <w:p w14:paraId="7B6E4C17" w14:textId="77777777" w:rsidR="00D01A01" w:rsidRPr="00BD7F6E" w:rsidRDefault="00D01A01" w:rsidP="00D01A01">
            <w:pPr>
              <w:spacing w:line="276" w:lineRule="auto"/>
              <w:rPr>
                <w:rFonts w:ascii="Arial" w:hAnsi="Arial" w:cs="Arial"/>
                <w:b/>
              </w:rPr>
            </w:pPr>
            <w:r w:rsidRPr="00BD7F6E">
              <w:rPr>
                <w:rFonts w:ascii="Arial" w:hAnsi="Arial" w:cs="Arial"/>
                <w:b/>
              </w:rPr>
              <w:t>I</w:t>
            </w:r>
          </w:p>
        </w:tc>
        <w:tc>
          <w:tcPr>
            <w:tcW w:w="4580" w:type="dxa"/>
            <w:vAlign w:val="center"/>
          </w:tcPr>
          <w:p w14:paraId="516A1394" w14:textId="77777777" w:rsidR="00D01A01" w:rsidRPr="00BD7F6E" w:rsidRDefault="00D01A01" w:rsidP="00D01A01">
            <w:pPr>
              <w:spacing w:line="276" w:lineRule="auto"/>
              <w:rPr>
                <w:rFonts w:ascii="Arial" w:hAnsi="Arial" w:cs="Arial"/>
                <w:b/>
              </w:rPr>
            </w:pPr>
            <w:r w:rsidRPr="00BD7F6E">
              <w:rPr>
                <w:rFonts w:ascii="Arial" w:hAnsi="Arial" w:cs="Arial"/>
                <w:b/>
              </w:rPr>
              <w:t>TË  ARDHURAT VETANAKE</w:t>
            </w:r>
          </w:p>
        </w:tc>
        <w:tc>
          <w:tcPr>
            <w:tcW w:w="1928" w:type="dxa"/>
            <w:vAlign w:val="center"/>
          </w:tcPr>
          <w:p w14:paraId="6D7DED1B" w14:textId="58D60CF7" w:rsidR="00D01A01" w:rsidRPr="00BD7F6E" w:rsidRDefault="00D01A01" w:rsidP="00D01A01">
            <w:pPr>
              <w:spacing w:line="276" w:lineRule="auto"/>
              <w:jc w:val="center"/>
              <w:rPr>
                <w:rFonts w:ascii="Arial" w:hAnsi="Arial" w:cs="Arial"/>
                <w:b/>
              </w:rPr>
            </w:pPr>
            <w:r w:rsidRPr="005D7BC1">
              <w:rPr>
                <w:rFonts w:ascii="Arial" w:hAnsi="Arial" w:cs="Arial"/>
                <w:b/>
              </w:rPr>
              <w:t>2.87</w:t>
            </w:r>
            <w:r>
              <w:rPr>
                <w:rFonts w:ascii="Arial" w:hAnsi="Arial" w:cs="Arial"/>
                <w:b/>
              </w:rPr>
              <w:t>3</w:t>
            </w:r>
            <w:r w:rsidRPr="005D7BC1">
              <w:rPr>
                <w:rFonts w:ascii="Arial" w:hAnsi="Arial" w:cs="Arial"/>
                <w:b/>
              </w:rPr>
              <w:t>.</w:t>
            </w:r>
            <w:r>
              <w:rPr>
                <w:rFonts w:ascii="Arial" w:hAnsi="Arial" w:cs="Arial"/>
                <w:b/>
              </w:rPr>
              <w:t>800</w:t>
            </w:r>
            <w:r w:rsidRPr="005D7BC1">
              <w:rPr>
                <w:rFonts w:ascii="Arial" w:hAnsi="Arial" w:cs="Arial"/>
                <w:b/>
              </w:rPr>
              <w:t>,00</w:t>
            </w:r>
            <w:r>
              <w:rPr>
                <w:rFonts w:ascii="Arial" w:hAnsi="Arial" w:cs="Arial"/>
                <w:b/>
              </w:rPr>
              <w:t xml:space="preserve"> </w:t>
            </w:r>
            <w:r w:rsidRPr="00DB76F1">
              <w:rPr>
                <w:rFonts w:ascii="Arial" w:hAnsi="Arial" w:cs="Arial"/>
                <w:b/>
              </w:rPr>
              <w:t>€</w:t>
            </w:r>
          </w:p>
        </w:tc>
        <w:tc>
          <w:tcPr>
            <w:tcW w:w="1581" w:type="dxa"/>
            <w:vAlign w:val="center"/>
          </w:tcPr>
          <w:p w14:paraId="12FE0492" w14:textId="1FED9CAD" w:rsidR="00D01A01" w:rsidRPr="00BD7F6E" w:rsidRDefault="00D01A01" w:rsidP="00D01A01">
            <w:pPr>
              <w:spacing w:line="276" w:lineRule="auto"/>
              <w:rPr>
                <w:rFonts w:ascii="Arial" w:hAnsi="Arial" w:cs="Arial"/>
                <w:b/>
              </w:rPr>
            </w:pPr>
            <w:r>
              <w:rPr>
                <w:rFonts w:ascii="Arial" w:hAnsi="Arial" w:cs="Arial"/>
                <w:b/>
              </w:rPr>
              <w:t>22,29</w:t>
            </w:r>
            <w:r w:rsidRPr="00DB76F1">
              <w:rPr>
                <w:rFonts w:ascii="Arial" w:hAnsi="Arial" w:cs="Arial"/>
                <w:b/>
              </w:rPr>
              <w:t>%</w:t>
            </w:r>
          </w:p>
        </w:tc>
      </w:tr>
      <w:tr w:rsidR="00D01A01" w:rsidRPr="00BD7F6E" w14:paraId="05F9987A" w14:textId="77777777" w:rsidTr="000A6B5F">
        <w:tc>
          <w:tcPr>
            <w:tcW w:w="568" w:type="dxa"/>
            <w:vAlign w:val="center"/>
          </w:tcPr>
          <w:p w14:paraId="07DC7851" w14:textId="77777777" w:rsidR="00D01A01" w:rsidRPr="00BD7F6E" w:rsidRDefault="00D01A01" w:rsidP="00D01A01">
            <w:pPr>
              <w:spacing w:line="276" w:lineRule="auto"/>
              <w:jc w:val="both"/>
              <w:rPr>
                <w:rFonts w:ascii="Arial" w:hAnsi="Arial" w:cs="Arial"/>
              </w:rPr>
            </w:pPr>
            <w:r w:rsidRPr="00BD7F6E">
              <w:rPr>
                <w:rFonts w:ascii="Arial" w:hAnsi="Arial" w:cs="Arial"/>
              </w:rPr>
              <w:t>1</w:t>
            </w:r>
          </w:p>
        </w:tc>
        <w:tc>
          <w:tcPr>
            <w:tcW w:w="4580" w:type="dxa"/>
            <w:vAlign w:val="center"/>
          </w:tcPr>
          <w:p w14:paraId="300078A5" w14:textId="77777777" w:rsidR="00D01A01" w:rsidRPr="00BD7F6E" w:rsidRDefault="00D01A01" w:rsidP="00D01A01">
            <w:pPr>
              <w:spacing w:line="276" w:lineRule="auto"/>
              <w:rPr>
                <w:rFonts w:ascii="Arial" w:hAnsi="Arial" w:cs="Arial"/>
              </w:rPr>
            </w:pPr>
            <w:r w:rsidRPr="00BD7F6E">
              <w:rPr>
                <w:rFonts w:ascii="Arial" w:hAnsi="Arial" w:cs="Arial"/>
              </w:rPr>
              <w:t xml:space="preserve">Tatimi mbi pasurinë e paluajtshme </w:t>
            </w:r>
          </w:p>
        </w:tc>
        <w:tc>
          <w:tcPr>
            <w:tcW w:w="1928" w:type="dxa"/>
            <w:vAlign w:val="center"/>
          </w:tcPr>
          <w:p w14:paraId="1D2114C8" w14:textId="161E3802" w:rsidR="00D01A01" w:rsidRPr="00BD7F6E" w:rsidRDefault="00D01A01" w:rsidP="00D01A01">
            <w:pPr>
              <w:spacing w:line="276" w:lineRule="auto"/>
              <w:jc w:val="center"/>
              <w:rPr>
                <w:rFonts w:ascii="Arial" w:hAnsi="Arial" w:cs="Arial"/>
              </w:rPr>
            </w:pPr>
            <w:r>
              <w:rPr>
                <w:rFonts w:ascii="Arial" w:hAnsi="Arial" w:cs="Arial"/>
              </w:rPr>
              <w:t>950</w:t>
            </w:r>
            <w:r w:rsidRPr="00DB76F1">
              <w:rPr>
                <w:rFonts w:ascii="Arial" w:hAnsi="Arial" w:cs="Arial"/>
              </w:rPr>
              <w:t>.000,00</w:t>
            </w:r>
            <w:r>
              <w:rPr>
                <w:rFonts w:ascii="Arial" w:hAnsi="Arial" w:cs="Arial"/>
              </w:rPr>
              <w:t xml:space="preserve"> </w:t>
            </w:r>
            <w:r w:rsidRPr="00DB76F1">
              <w:rPr>
                <w:rFonts w:ascii="Arial" w:hAnsi="Arial" w:cs="Arial"/>
              </w:rPr>
              <w:t>€</w:t>
            </w:r>
          </w:p>
        </w:tc>
        <w:tc>
          <w:tcPr>
            <w:tcW w:w="1581" w:type="dxa"/>
            <w:vAlign w:val="bottom"/>
          </w:tcPr>
          <w:p w14:paraId="1926F109" w14:textId="52C58A37" w:rsidR="00D01A01" w:rsidRPr="00BD7F6E" w:rsidRDefault="00D01A01" w:rsidP="00D01A01">
            <w:pPr>
              <w:rPr>
                <w:rFonts w:ascii="Arial" w:hAnsi="Arial" w:cs="Arial"/>
                <w:color w:val="000000"/>
              </w:rPr>
            </w:pPr>
            <w:r>
              <w:rPr>
                <w:rFonts w:ascii="Arial" w:hAnsi="Arial" w:cs="Arial"/>
                <w:color w:val="000000"/>
              </w:rPr>
              <w:t>7</w:t>
            </w:r>
            <w:r w:rsidRPr="00DB76F1">
              <w:rPr>
                <w:rFonts w:ascii="Arial" w:hAnsi="Arial" w:cs="Arial"/>
                <w:color w:val="000000"/>
              </w:rPr>
              <w:t>,</w:t>
            </w:r>
            <w:r>
              <w:rPr>
                <w:rFonts w:ascii="Arial" w:hAnsi="Arial" w:cs="Arial"/>
                <w:color w:val="000000"/>
              </w:rPr>
              <w:t>37</w:t>
            </w:r>
            <w:r w:rsidRPr="00DB76F1">
              <w:rPr>
                <w:rFonts w:ascii="Arial" w:hAnsi="Arial" w:cs="Arial"/>
                <w:color w:val="000000"/>
              </w:rPr>
              <w:t>%</w:t>
            </w:r>
          </w:p>
        </w:tc>
      </w:tr>
      <w:tr w:rsidR="00D01A01" w:rsidRPr="00BD7F6E" w14:paraId="6261FD4A" w14:textId="77777777" w:rsidTr="000A6B5F">
        <w:tc>
          <w:tcPr>
            <w:tcW w:w="568" w:type="dxa"/>
            <w:vAlign w:val="center"/>
          </w:tcPr>
          <w:p w14:paraId="535B2842" w14:textId="77777777" w:rsidR="00D01A01" w:rsidRPr="00BD7F6E" w:rsidRDefault="00D01A01" w:rsidP="00D01A01">
            <w:pPr>
              <w:spacing w:line="276" w:lineRule="auto"/>
              <w:jc w:val="both"/>
              <w:rPr>
                <w:rFonts w:ascii="Arial" w:hAnsi="Arial" w:cs="Arial"/>
              </w:rPr>
            </w:pPr>
            <w:r w:rsidRPr="00BD7F6E">
              <w:rPr>
                <w:rFonts w:ascii="Arial" w:hAnsi="Arial" w:cs="Arial"/>
              </w:rPr>
              <w:t>2</w:t>
            </w:r>
          </w:p>
        </w:tc>
        <w:tc>
          <w:tcPr>
            <w:tcW w:w="4580" w:type="dxa"/>
            <w:vAlign w:val="center"/>
          </w:tcPr>
          <w:p w14:paraId="6B243EB2" w14:textId="77777777" w:rsidR="00D01A01" w:rsidRPr="00BD7F6E" w:rsidRDefault="00D01A01" w:rsidP="00D01A01">
            <w:pPr>
              <w:spacing w:line="276" w:lineRule="auto"/>
              <w:rPr>
                <w:rFonts w:ascii="Arial" w:hAnsi="Arial" w:cs="Arial"/>
              </w:rPr>
            </w:pPr>
            <w:r w:rsidRPr="00BD7F6E">
              <w:rPr>
                <w:rFonts w:ascii="Arial" w:hAnsi="Arial" w:cs="Arial"/>
              </w:rPr>
              <w:t>Tatimi mbi qarkullimin e pasurive të paluajtshme</w:t>
            </w:r>
          </w:p>
        </w:tc>
        <w:tc>
          <w:tcPr>
            <w:tcW w:w="1928" w:type="dxa"/>
            <w:vAlign w:val="center"/>
          </w:tcPr>
          <w:p w14:paraId="688620E2" w14:textId="5F7FA4D6" w:rsidR="00D01A01" w:rsidRPr="00BD7F6E" w:rsidRDefault="00D01A01" w:rsidP="00D01A01">
            <w:pPr>
              <w:spacing w:line="276" w:lineRule="auto"/>
              <w:jc w:val="center"/>
              <w:rPr>
                <w:rFonts w:ascii="Arial" w:hAnsi="Arial" w:cs="Arial"/>
              </w:rPr>
            </w:pPr>
            <w:r>
              <w:rPr>
                <w:rFonts w:ascii="Arial" w:hAnsi="Arial" w:cs="Arial"/>
              </w:rPr>
              <w:t>302</w:t>
            </w:r>
            <w:r w:rsidRPr="00DB76F1">
              <w:rPr>
                <w:rFonts w:ascii="Arial" w:hAnsi="Arial" w:cs="Arial"/>
              </w:rPr>
              <w:t>.000,00</w:t>
            </w:r>
            <w:r>
              <w:rPr>
                <w:rFonts w:ascii="Arial" w:hAnsi="Arial" w:cs="Arial"/>
              </w:rPr>
              <w:t xml:space="preserve"> </w:t>
            </w:r>
            <w:r w:rsidRPr="00DB76F1">
              <w:rPr>
                <w:rFonts w:ascii="Arial" w:hAnsi="Arial" w:cs="Arial"/>
              </w:rPr>
              <w:t>€</w:t>
            </w:r>
          </w:p>
        </w:tc>
        <w:tc>
          <w:tcPr>
            <w:tcW w:w="1581" w:type="dxa"/>
            <w:vAlign w:val="bottom"/>
          </w:tcPr>
          <w:p w14:paraId="7CA85F6E" w14:textId="3A4BB5A9" w:rsidR="00D01A01" w:rsidRPr="00BD7F6E" w:rsidRDefault="00D01A01" w:rsidP="00D01A01">
            <w:pPr>
              <w:rPr>
                <w:rFonts w:ascii="Arial" w:hAnsi="Arial" w:cs="Arial"/>
                <w:color w:val="000000"/>
              </w:rPr>
            </w:pPr>
            <w:r>
              <w:rPr>
                <w:rFonts w:ascii="Arial" w:hAnsi="Arial" w:cs="Arial"/>
                <w:color w:val="000000"/>
              </w:rPr>
              <w:t>2</w:t>
            </w:r>
            <w:r w:rsidRPr="00DB76F1">
              <w:rPr>
                <w:rFonts w:ascii="Arial" w:hAnsi="Arial" w:cs="Arial"/>
                <w:color w:val="000000"/>
              </w:rPr>
              <w:t>,</w:t>
            </w:r>
            <w:r>
              <w:rPr>
                <w:rFonts w:ascii="Arial" w:hAnsi="Arial" w:cs="Arial"/>
                <w:color w:val="000000"/>
              </w:rPr>
              <w:t>34</w:t>
            </w:r>
            <w:r w:rsidRPr="00DB76F1">
              <w:rPr>
                <w:rFonts w:ascii="Arial" w:hAnsi="Arial" w:cs="Arial"/>
                <w:color w:val="000000"/>
              </w:rPr>
              <w:t>%</w:t>
            </w:r>
          </w:p>
        </w:tc>
      </w:tr>
      <w:tr w:rsidR="00D01A01" w:rsidRPr="00BD7F6E" w14:paraId="7D492CF6" w14:textId="77777777" w:rsidTr="000A6B5F">
        <w:tc>
          <w:tcPr>
            <w:tcW w:w="568" w:type="dxa"/>
            <w:vAlign w:val="center"/>
          </w:tcPr>
          <w:p w14:paraId="643EE350" w14:textId="77777777" w:rsidR="00D01A01" w:rsidRPr="00BD7F6E" w:rsidRDefault="00D01A01" w:rsidP="00D01A01">
            <w:pPr>
              <w:spacing w:line="276" w:lineRule="auto"/>
              <w:jc w:val="both"/>
              <w:rPr>
                <w:rFonts w:ascii="Arial" w:hAnsi="Arial" w:cs="Arial"/>
              </w:rPr>
            </w:pPr>
            <w:r w:rsidRPr="00BD7F6E">
              <w:rPr>
                <w:rFonts w:ascii="Arial" w:hAnsi="Arial" w:cs="Arial"/>
              </w:rPr>
              <w:t>3</w:t>
            </w:r>
          </w:p>
        </w:tc>
        <w:tc>
          <w:tcPr>
            <w:tcW w:w="4580" w:type="dxa"/>
            <w:vAlign w:val="center"/>
          </w:tcPr>
          <w:p w14:paraId="5BA34F53" w14:textId="77777777" w:rsidR="00D01A01" w:rsidRPr="00BD7F6E" w:rsidRDefault="00D01A01" w:rsidP="00D01A01">
            <w:pPr>
              <w:spacing w:line="276" w:lineRule="auto"/>
              <w:rPr>
                <w:rFonts w:ascii="Arial" w:hAnsi="Arial" w:cs="Arial"/>
              </w:rPr>
            </w:pPr>
            <w:r w:rsidRPr="00BD7F6E">
              <w:rPr>
                <w:rFonts w:ascii="Arial" w:hAnsi="Arial" w:cs="Arial"/>
              </w:rPr>
              <w:t>Shtesa e tatimit mbi të ardhurat e individëve</w:t>
            </w:r>
          </w:p>
        </w:tc>
        <w:tc>
          <w:tcPr>
            <w:tcW w:w="1928" w:type="dxa"/>
            <w:vAlign w:val="center"/>
          </w:tcPr>
          <w:p w14:paraId="23270622" w14:textId="58387F85" w:rsidR="00D01A01" w:rsidRPr="00BD7F6E" w:rsidRDefault="00D01A01" w:rsidP="00D01A01">
            <w:pPr>
              <w:spacing w:line="276" w:lineRule="auto"/>
              <w:jc w:val="center"/>
              <w:rPr>
                <w:rFonts w:ascii="Arial" w:hAnsi="Arial" w:cs="Arial"/>
              </w:rPr>
            </w:pPr>
            <w:r>
              <w:rPr>
                <w:rFonts w:ascii="Arial" w:hAnsi="Arial" w:cs="Arial"/>
              </w:rPr>
              <w:t>302</w:t>
            </w:r>
            <w:r w:rsidRPr="00DB76F1">
              <w:rPr>
                <w:rFonts w:ascii="Arial" w:hAnsi="Arial" w:cs="Arial"/>
              </w:rPr>
              <w:t>.000,00</w:t>
            </w:r>
            <w:r>
              <w:rPr>
                <w:rFonts w:ascii="Arial" w:hAnsi="Arial" w:cs="Arial"/>
              </w:rPr>
              <w:t xml:space="preserve"> </w:t>
            </w:r>
            <w:r w:rsidRPr="00DB76F1">
              <w:rPr>
                <w:rFonts w:ascii="Arial" w:hAnsi="Arial" w:cs="Arial"/>
              </w:rPr>
              <w:t>€</w:t>
            </w:r>
          </w:p>
        </w:tc>
        <w:tc>
          <w:tcPr>
            <w:tcW w:w="1581" w:type="dxa"/>
            <w:vAlign w:val="bottom"/>
          </w:tcPr>
          <w:p w14:paraId="2B231E2B" w14:textId="0F0F2C1A" w:rsidR="00D01A01" w:rsidRPr="00BD7F6E" w:rsidRDefault="00D01A01" w:rsidP="00D01A01">
            <w:pPr>
              <w:rPr>
                <w:rFonts w:ascii="Arial" w:hAnsi="Arial" w:cs="Arial"/>
                <w:color w:val="000000"/>
              </w:rPr>
            </w:pPr>
            <w:r>
              <w:rPr>
                <w:rFonts w:ascii="Arial" w:hAnsi="Arial" w:cs="Arial"/>
                <w:color w:val="000000"/>
              </w:rPr>
              <w:t>2,34</w:t>
            </w:r>
            <w:r w:rsidRPr="00DB76F1">
              <w:rPr>
                <w:rFonts w:ascii="Arial" w:hAnsi="Arial" w:cs="Arial"/>
                <w:color w:val="000000"/>
              </w:rPr>
              <w:t>%</w:t>
            </w:r>
          </w:p>
        </w:tc>
      </w:tr>
      <w:tr w:rsidR="00D01A01" w:rsidRPr="00BD7F6E" w14:paraId="2B8CC34F" w14:textId="77777777" w:rsidTr="000A6B5F">
        <w:trPr>
          <w:trHeight w:val="503"/>
        </w:trPr>
        <w:tc>
          <w:tcPr>
            <w:tcW w:w="568" w:type="dxa"/>
            <w:vAlign w:val="center"/>
          </w:tcPr>
          <w:p w14:paraId="7B4ED54C" w14:textId="77777777" w:rsidR="00D01A01" w:rsidRPr="00BD7F6E" w:rsidRDefault="00D01A01" w:rsidP="00D01A01">
            <w:pPr>
              <w:spacing w:line="276" w:lineRule="auto"/>
              <w:jc w:val="both"/>
              <w:rPr>
                <w:rFonts w:ascii="Arial" w:hAnsi="Arial" w:cs="Arial"/>
              </w:rPr>
            </w:pPr>
            <w:r w:rsidRPr="00BD7F6E">
              <w:rPr>
                <w:rFonts w:ascii="Arial" w:hAnsi="Arial" w:cs="Arial"/>
              </w:rPr>
              <w:t>4</w:t>
            </w:r>
          </w:p>
        </w:tc>
        <w:tc>
          <w:tcPr>
            <w:tcW w:w="4580" w:type="dxa"/>
            <w:vAlign w:val="center"/>
          </w:tcPr>
          <w:p w14:paraId="1A59AF3C" w14:textId="77777777" w:rsidR="00D01A01" w:rsidRPr="00BD7F6E" w:rsidRDefault="00D01A01" w:rsidP="00D01A01">
            <w:pPr>
              <w:spacing w:line="276" w:lineRule="auto"/>
              <w:rPr>
                <w:rFonts w:ascii="Arial" w:hAnsi="Arial" w:cs="Arial"/>
              </w:rPr>
            </w:pPr>
            <w:r w:rsidRPr="00BD7F6E">
              <w:rPr>
                <w:rFonts w:ascii="Arial" w:hAnsi="Arial" w:cs="Arial"/>
              </w:rPr>
              <w:t>Taksa administrative lokale</w:t>
            </w:r>
          </w:p>
        </w:tc>
        <w:tc>
          <w:tcPr>
            <w:tcW w:w="1928" w:type="dxa"/>
            <w:vAlign w:val="center"/>
          </w:tcPr>
          <w:p w14:paraId="7DA4568D" w14:textId="4388983F" w:rsidR="00D01A01" w:rsidRPr="00BD7F6E" w:rsidRDefault="00D01A01" w:rsidP="00D01A01">
            <w:pPr>
              <w:spacing w:line="276" w:lineRule="auto"/>
              <w:jc w:val="center"/>
              <w:rPr>
                <w:rFonts w:ascii="Arial" w:hAnsi="Arial" w:cs="Arial"/>
              </w:rPr>
            </w:pPr>
            <w:r>
              <w:rPr>
                <w:rFonts w:ascii="Arial" w:hAnsi="Arial" w:cs="Arial"/>
              </w:rPr>
              <w:t>22</w:t>
            </w:r>
            <w:r w:rsidRPr="00DB76F1">
              <w:rPr>
                <w:rFonts w:ascii="Arial" w:hAnsi="Arial" w:cs="Arial"/>
              </w:rPr>
              <w:t>.000,00</w:t>
            </w:r>
            <w:r>
              <w:rPr>
                <w:rFonts w:ascii="Arial" w:hAnsi="Arial" w:cs="Arial"/>
              </w:rPr>
              <w:t xml:space="preserve"> </w:t>
            </w:r>
            <w:r w:rsidRPr="00DB76F1">
              <w:rPr>
                <w:rFonts w:ascii="Arial" w:hAnsi="Arial" w:cs="Arial"/>
              </w:rPr>
              <w:t>€</w:t>
            </w:r>
          </w:p>
        </w:tc>
        <w:tc>
          <w:tcPr>
            <w:tcW w:w="1581" w:type="dxa"/>
            <w:vAlign w:val="bottom"/>
          </w:tcPr>
          <w:p w14:paraId="2499638C" w14:textId="0A2D4ECB" w:rsidR="00D01A01" w:rsidRPr="00BD7F6E" w:rsidRDefault="00D01A01" w:rsidP="00D01A01">
            <w:pPr>
              <w:rPr>
                <w:rFonts w:ascii="Arial" w:hAnsi="Arial" w:cs="Arial"/>
                <w:color w:val="000000"/>
              </w:rPr>
            </w:pPr>
            <w:r>
              <w:rPr>
                <w:rFonts w:ascii="Arial" w:hAnsi="Arial" w:cs="Arial"/>
                <w:color w:val="000000"/>
              </w:rPr>
              <w:t>0</w:t>
            </w:r>
            <w:r w:rsidRPr="00DB76F1">
              <w:rPr>
                <w:rFonts w:ascii="Arial" w:hAnsi="Arial" w:cs="Arial"/>
                <w:color w:val="000000"/>
              </w:rPr>
              <w:t>,</w:t>
            </w:r>
            <w:r>
              <w:rPr>
                <w:rFonts w:ascii="Arial" w:hAnsi="Arial" w:cs="Arial"/>
                <w:color w:val="000000"/>
              </w:rPr>
              <w:t>17</w:t>
            </w:r>
            <w:r w:rsidRPr="00DB76F1">
              <w:rPr>
                <w:rFonts w:ascii="Arial" w:hAnsi="Arial" w:cs="Arial"/>
                <w:color w:val="000000"/>
              </w:rPr>
              <w:t>%</w:t>
            </w:r>
          </w:p>
        </w:tc>
      </w:tr>
      <w:tr w:rsidR="00D01A01" w:rsidRPr="00BD7F6E" w14:paraId="4E38B833" w14:textId="77777777" w:rsidTr="000A6B5F">
        <w:tc>
          <w:tcPr>
            <w:tcW w:w="568" w:type="dxa"/>
            <w:vAlign w:val="center"/>
          </w:tcPr>
          <w:p w14:paraId="522D722F" w14:textId="77777777" w:rsidR="00D01A01" w:rsidRPr="00BD7F6E" w:rsidRDefault="00D01A01" w:rsidP="00D01A01">
            <w:pPr>
              <w:spacing w:line="276" w:lineRule="auto"/>
              <w:jc w:val="both"/>
              <w:rPr>
                <w:rFonts w:ascii="Arial" w:hAnsi="Arial" w:cs="Arial"/>
              </w:rPr>
            </w:pPr>
            <w:r w:rsidRPr="00BD7F6E">
              <w:rPr>
                <w:rFonts w:ascii="Arial" w:hAnsi="Arial" w:cs="Arial"/>
              </w:rPr>
              <w:t>5</w:t>
            </w:r>
          </w:p>
        </w:tc>
        <w:tc>
          <w:tcPr>
            <w:tcW w:w="4580" w:type="dxa"/>
            <w:vAlign w:val="center"/>
          </w:tcPr>
          <w:p w14:paraId="34824FAA" w14:textId="77777777" w:rsidR="00D01A01" w:rsidRPr="00BD7F6E" w:rsidRDefault="00D01A01" w:rsidP="00D01A01">
            <w:pPr>
              <w:spacing w:line="276" w:lineRule="auto"/>
              <w:rPr>
                <w:rFonts w:ascii="Arial" w:hAnsi="Arial" w:cs="Arial"/>
              </w:rPr>
            </w:pPr>
            <w:r w:rsidRPr="00BD7F6E">
              <w:rPr>
                <w:rFonts w:ascii="Arial" w:hAnsi="Arial" w:cs="Arial"/>
              </w:rPr>
              <w:t>Taksa komunale lokale</w:t>
            </w:r>
          </w:p>
        </w:tc>
        <w:tc>
          <w:tcPr>
            <w:tcW w:w="1928" w:type="dxa"/>
            <w:vAlign w:val="center"/>
          </w:tcPr>
          <w:p w14:paraId="0636F764" w14:textId="048D05D8" w:rsidR="00D01A01" w:rsidRPr="00BD7F6E" w:rsidRDefault="00D01A01" w:rsidP="00D01A01">
            <w:pPr>
              <w:spacing w:line="276" w:lineRule="auto"/>
              <w:jc w:val="center"/>
              <w:rPr>
                <w:rFonts w:ascii="Arial" w:hAnsi="Arial" w:cs="Arial"/>
              </w:rPr>
            </w:pPr>
            <w:r>
              <w:rPr>
                <w:rFonts w:ascii="Arial" w:hAnsi="Arial" w:cs="Arial"/>
              </w:rPr>
              <w:t>6</w:t>
            </w:r>
            <w:r w:rsidRPr="00DB76F1">
              <w:rPr>
                <w:rFonts w:ascii="Arial" w:hAnsi="Arial" w:cs="Arial"/>
              </w:rPr>
              <w:t>.000,00</w:t>
            </w:r>
            <w:r>
              <w:rPr>
                <w:rFonts w:ascii="Arial" w:hAnsi="Arial" w:cs="Arial"/>
              </w:rPr>
              <w:t xml:space="preserve"> </w:t>
            </w:r>
            <w:r w:rsidRPr="00DB76F1">
              <w:rPr>
                <w:rFonts w:ascii="Arial" w:hAnsi="Arial" w:cs="Arial"/>
              </w:rPr>
              <w:t>€</w:t>
            </w:r>
          </w:p>
        </w:tc>
        <w:tc>
          <w:tcPr>
            <w:tcW w:w="1581" w:type="dxa"/>
            <w:vAlign w:val="bottom"/>
          </w:tcPr>
          <w:p w14:paraId="05BD6783" w14:textId="1804129F" w:rsidR="00D01A01" w:rsidRPr="00BD7F6E" w:rsidRDefault="00D01A01" w:rsidP="00D01A01">
            <w:pPr>
              <w:rPr>
                <w:rFonts w:ascii="Arial" w:hAnsi="Arial" w:cs="Arial"/>
                <w:color w:val="000000"/>
              </w:rPr>
            </w:pPr>
            <w:r>
              <w:rPr>
                <w:rFonts w:ascii="Arial" w:hAnsi="Arial" w:cs="Arial"/>
                <w:color w:val="000000"/>
              </w:rPr>
              <w:t>0,05</w:t>
            </w:r>
            <w:r w:rsidRPr="00DB76F1">
              <w:rPr>
                <w:rFonts w:ascii="Arial" w:hAnsi="Arial" w:cs="Arial"/>
                <w:color w:val="000000"/>
              </w:rPr>
              <w:t>%</w:t>
            </w:r>
          </w:p>
        </w:tc>
      </w:tr>
      <w:tr w:rsidR="00D01A01" w:rsidRPr="00BD7F6E" w14:paraId="1F8ECFB8" w14:textId="77777777" w:rsidTr="000A6B5F">
        <w:tc>
          <w:tcPr>
            <w:tcW w:w="568" w:type="dxa"/>
            <w:vAlign w:val="center"/>
          </w:tcPr>
          <w:p w14:paraId="70FF4B6D" w14:textId="77777777" w:rsidR="00D01A01" w:rsidRPr="00BD7F6E" w:rsidRDefault="00D01A01" w:rsidP="00D01A01">
            <w:pPr>
              <w:spacing w:line="276" w:lineRule="auto"/>
              <w:jc w:val="both"/>
              <w:rPr>
                <w:rFonts w:ascii="Arial" w:hAnsi="Arial" w:cs="Arial"/>
              </w:rPr>
            </w:pPr>
            <w:r w:rsidRPr="00BD7F6E">
              <w:rPr>
                <w:rFonts w:ascii="Arial" w:hAnsi="Arial" w:cs="Arial"/>
              </w:rPr>
              <w:t>6</w:t>
            </w:r>
          </w:p>
        </w:tc>
        <w:tc>
          <w:tcPr>
            <w:tcW w:w="4580" w:type="dxa"/>
            <w:vAlign w:val="center"/>
          </w:tcPr>
          <w:p w14:paraId="0CFD78B5" w14:textId="77777777" w:rsidR="00D01A01" w:rsidRPr="00BD7F6E" w:rsidRDefault="00D01A01" w:rsidP="00D01A01">
            <w:pPr>
              <w:spacing w:line="276" w:lineRule="auto"/>
              <w:rPr>
                <w:rFonts w:ascii="Arial" w:hAnsi="Arial" w:cs="Arial"/>
                <w:lang w:val="en-US"/>
              </w:rPr>
            </w:pPr>
            <w:r w:rsidRPr="00BD7F6E">
              <w:rPr>
                <w:rFonts w:ascii="Arial" w:hAnsi="Arial" w:cs="Arial"/>
              </w:rPr>
              <w:t>Taksa turistike lokale</w:t>
            </w:r>
          </w:p>
        </w:tc>
        <w:tc>
          <w:tcPr>
            <w:tcW w:w="1928" w:type="dxa"/>
            <w:vAlign w:val="center"/>
          </w:tcPr>
          <w:p w14:paraId="730C5EA4" w14:textId="2D73E7BF" w:rsidR="00D01A01" w:rsidRPr="00BD7F6E" w:rsidRDefault="00D01A01" w:rsidP="00D01A01">
            <w:pPr>
              <w:spacing w:line="276" w:lineRule="auto"/>
              <w:jc w:val="center"/>
              <w:rPr>
                <w:rFonts w:ascii="Arial" w:hAnsi="Arial" w:cs="Arial"/>
              </w:rPr>
            </w:pPr>
            <w:r>
              <w:rPr>
                <w:rFonts w:ascii="Arial" w:hAnsi="Arial" w:cs="Arial"/>
              </w:rPr>
              <w:t>2</w:t>
            </w:r>
            <w:r w:rsidRPr="00DB76F1">
              <w:rPr>
                <w:rFonts w:ascii="Arial" w:hAnsi="Arial" w:cs="Arial"/>
              </w:rPr>
              <w:t>.000,00</w:t>
            </w:r>
            <w:r>
              <w:rPr>
                <w:rFonts w:ascii="Arial" w:hAnsi="Arial" w:cs="Arial"/>
              </w:rPr>
              <w:t xml:space="preserve"> </w:t>
            </w:r>
            <w:r w:rsidRPr="00DB76F1">
              <w:rPr>
                <w:rFonts w:ascii="Arial" w:hAnsi="Arial" w:cs="Arial"/>
              </w:rPr>
              <w:t>€</w:t>
            </w:r>
          </w:p>
        </w:tc>
        <w:tc>
          <w:tcPr>
            <w:tcW w:w="1581" w:type="dxa"/>
            <w:vAlign w:val="bottom"/>
          </w:tcPr>
          <w:p w14:paraId="3C979DD5" w14:textId="3C0F5216" w:rsidR="00D01A01" w:rsidRPr="00BD7F6E" w:rsidRDefault="00D01A01" w:rsidP="00D01A01">
            <w:pPr>
              <w:rPr>
                <w:rFonts w:ascii="Arial" w:hAnsi="Arial" w:cs="Arial"/>
                <w:color w:val="000000"/>
              </w:rPr>
            </w:pPr>
            <w:r>
              <w:rPr>
                <w:rFonts w:ascii="Arial" w:hAnsi="Arial" w:cs="Arial"/>
                <w:color w:val="000000"/>
              </w:rPr>
              <w:t>0,02</w:t>
            </w:r>
            <w:r w:rsidRPr="00DB76F1">
              <w:rPr>
                <w:rFonts w:ascii="Arial" w:hAnsi="Arial" w:cs="Arial"/>
                <w:color w:val="000000"/>
              </w:rPr>
              <w:t>%</w:t>
            </w:r>
          </w:p>
        </w:tc>
      </w:tr>
      <w:tr w:rsidR="00D01A01" w:rsidRPr="00BD7F6E" w14:paraId="7E0F38F9" w14:textId="77777777" w:rsidTr="000A6B5F">
        <w:tc>
          <w:tcPr>
            <w:tcW w:w="568" w:type="dxa"/>
            <w:vAlign w:val="center"/>
          </w:tcPr>
          <w:p w14:paraId="44C3896E" w14:textId="77777777" w:rsidR="00D01A01" w:rsidRPr="00BD7F6E" w:rsidRDefault="00D01A01" w:rsidP="00D01A01">
            <w:pPr>
              <w:spacing w:line="276" w:lineRule="auto"/>
              <w:rPr>
                <w:rFonts w:ascii="Arial" w:hAnsi="Arial" w:cs="Arial"/>
              </w:rPr>
            </w:pPr>
            <w:r w:rsidRPr="00BD7F6E">
              <w:rPr>
                <w:rFonts w:ascii="Arial" w:hAnsi="Arial" w:cs="Arial"/>
              </w:rPr>
              <w:t>7</w:t>
            </w:r>
          </w:p>
        </w:tc>
        <w:tc>
          <w:tcPr>
            <w:tcW w:w="4580" w:type="dxa"/>
            <w:vAlign w:val="center"/>
          </w:tcPr>
          <w:p w14:paraId="1C7C14A9" w14:textId="77777777" w:rsidR="00D01A01" w:rsidRPr="00BD7F6E" w:rsidRDefault="00D01A01" w:rsidP="00D01A01">
            <w:pPr>
              <w:spacing w:line="276" w:lineRule="auto"/>
              <w:rPr>
                <w:rFonts w:ascii="Arial" w:hAnsi="Arial" w:cs="Arial"/>
              </w:rPr>
            </w:pPr>
            <w:r w:rsidRPr="00BD7F6E">
              <w:rPr>
                <w:rFonts w:ascii="Arial" w:hAnsi="Arial" w:cs="Arial"/>
              </w:rPr>
              <w:t>Kompensime për rregullimin dhe ndërtimin e truallit ndërtimor</w:t>
            </w:r>
          </w:p>
        </w:tc>
        <w:tc>
          <w:tcPr>
            <w:tcW w:w="1928" w:type="dxa"/>
            <w:vAlign w:val="center"/>
          </w:tcPr>
          <w:p w14:paraId="5F3146BF" w14:textId="7BCBC807" w:rsidR="00D01A01" w:rsidRPr="00BD7F6E" w:rsidRDefault="00D01A01" w:rsidP="00D01A01">
            <w:pPr>
              <w:spacing w:line="276" w:lineRule="auto"/>
              <w:jc w:val="center"/>
              <w:rPr>
                <w:rFonts w:ascii="Arial" w:hAnsi="Arial" w:cs="Arial"/>
              </w:rPr>
            </w:pPr>
            <w:r>
              <w:rPr>
                <w:rFonts w:ascii="Arial" w:hAnsi="Arial" w:cs="Arial"/>
              </w:rPr>
              <w:t>800</w:t>
            </w:r>
            <w:r w:rsidRPr="00DB76F1">
              <w:rPr>
                <w:rFonts w:ascii="Arial" w:hAnsi="Arial" w:cs="Arial"/>
              </w:rPr>
              <w:t>.000,00</w:t>
            </w:r>
            <w:r>
              <w:rPr>
                <w:rFonts w:ascii="Arial" w:hAnsi="Arial" w:cs="Arial"/>
              </w:rPr>
              <w:t xml:space="preserve"> </w:t>
            </w:r>
            <w:r w:rsidRPr="00DB76F1">
              <w:rPr>
                <w:rFonts w:ascii="Arial" w:hAnsi="Arial" w:cs="Arial"/>
              </w:rPr>
              <w:t>€</w:t>
            </w:r>
          </w:p>
        </w:tc>
        <w:tc>
          <w:tcPr>
            <w:tcW w:w="1581" w:type="dxa"/>
            <w:vAlign w:val="bottom"/>
          </w:tcPr>
          <w:p w14:paraId="007405CD" w14:textId="6496BF68" w:rsidR="00D01A01" w:rsidRPr="00BD7F6E" w:rsidRDefault="00D01A01" w:rsidP="00D01A01">
            <w:pPr>
              <w:rPr>
                <w:rFonts w:ascii="Arial" w:hAnsi="Arial" w:cs="Arial"/>
                <w:color w:val="000000"/>
              </w:rPr>
            </w:pPr>
            <w:r>
              <w:rPr>
                <w:rFonts w:ascii="Arial" w:hAnsi="Arial" w:cs="Arial"/>
                <w:color w:val="000000"/>
              </w:rPr>
              <w:t>6,20</w:t>
            </w:r>
            <w:r w:rsidRPr="00DB76F1">
              <w:rPr>
                <w:rFonts w:ascii="Arial" w:hAnsi="Arial" w:cs="Arial"/>
                <w:color w:val="000000"/>
              </w:rPr>
              <w:t>%</w:t>
            </w:r>
          </w:p>
        </w:tc>
      </w:tr>
      <w:tr w:rsidR="00D01A01" w:rsidRPr="00BD7F6E" w14:paraId="64724B19" w14:textId="77777777" w:rsidTr="000A6B5F">
        <w:tc>
          <w:tcPr>
            <w:tcW w:w="568" w:type="dxa"/>
            <w:vAlign w:val="center"/>
          </w:tcPr>
          <w:p w14:paraId="2909AECE" w14:textId="77777777" w:rsidR="00D01A01" w:rsidRPr="00BD7F6E" w:rsidRDefault="00D01A01" w:rsidP="00D01A01">
            <w:pPr>
              <w:spacing w:line="276" w:lineRule="auto"/>
              <w:jc w:val="both"/>
              <w:rPr>
                <w:rFonts w:ascii="Arial" w:hAnsi="Arial" w:cs="Arial"/>
              </w:rPr>
            </w:pPr>
            <w:r w:rsidRPr="00BD7F6E">
              <w:rPr>
                <w:rFonts w:ascii="Arial" w:hAnsi="Arial" w:cs="Arial"/>
              </w:rPr>
              <w:t>8</w:t>
            </w:r>
          </w:p>
        </w:tc>
        <w:tc>
          <w:tcPr>
            <w:tcW w:w="4580" w:type="dxa"/>
            <w:vAlign w:val="center"/>
          </w:tcPr>
          <w:p w14:paraId="7383EE13" w14:textId="77777777" w:rsidR="00D01A01" w:rsidRPr="00BD7F6E" w:rsidRDefault="00D01A01" w:rsidP="00D01A01">
            <w:pPr>
              <w:spacing w:line="276" w:lineRule="auto"/>
              <w:rPr>
                <w:rFonts w:ascii="Arial" w:hAnsi="Arial" w:cs="Arial"/>
              </w:rPr>
            </w:pPr>
            <w:r w:rsidRPr="00BD7F6E">
              <w:rPr>
                <w:rFonts w:ascii="Arial" w:hAnsi="Arial" w:cs="Arial"/>
              </w:rPr>
              <w:t>Kompensime të tjera për rrugët</w:t>
            </w:r>
          </w:p>
        </w:tc>
        <w:tc>
          <w:tcPr>
            <w:tcW w:w="1928" w:type="dxa"/>
            <w:vAlign w:val="center"/>
          </w:tcPr>
          <w:p w14:paraId="2751358E" w14:textId="74070748" w:rsidR="00D01A01" w:rsidRPr="00BD7F6E" w:rsidRDefault="00D01A01" w:rsidP="00D01A01">
            <w:pPr>
              <w:spacing w:line="276" w:lineRule="auto"/>
              <w:jc w:val="center"/>
              <w:rPr>
                <w:rFonts w:ascii="Arial" w:hAnsi="Arial" w:cs="Arial"/>
              </w:rPr>
            </w:pPr>
            <w:r w:rsidRPr="00DB76F1">
              <w:rPr>
                <w:rFonts w:ascii="Arial" w:hAnsi="Arial" w:cs="Arial"/>
              </w:rPr>
              <w:t>170.000,00</w:t>
            </w:r>
            <w:r>
              <w:rPr>
                <w:rFonts w:ascii="Arial" w:hAnsi="Arial" w:cs="Arial"/>
              </w:rPr>
              <w:t xml:space="preserve"> </w:t>
            </w:r>
            <w:r w:rsidRPr="00DB76F1">
              <w:rPr>
                <w:rFonts w:ascii="Arial" w:hAnsi="Arial" w:cs="Arial"/>
              </w:rPr>
              <w:t>€</w:t>
            </w:r>
          </w:p>
        </w:tc>
        <w:tc>
          <w:tcPr>
            <w:tcW w:w="1581" w:type="dxa"/>
            <w:vAlign w:val="bottom"/>
          </w:tcPr>
          <w:p w14:paraId="71805CBA" w14:textId="7EAF4D7A" w:rsidR="00D01A01" w:rsidRPr="00BD7F6E" w:rsidRDefault="00D01A01" w:rsidP="00D01A01">
            <w:pPr>
              <w:rPr>
                <w:rFonts w:ascii="Arial" w:hAnsi="Arial" w:cs="Arial"/>
                <w:color w:val="000000"/>
              </w:rPr>
            </w:pPr>
            <w:r>
              <w:rPr>
                <w:rFonts w:ascii="Arial" w:hAnsi="Arial" w:cs="Arial"/>
                <w:color w:val="000000"/>
              </w:rPr>
              <w:t>1,32</w:t>
            </w:r>
            <w:r w:rsidRPr="00DB76F1">
              <w:rPr>
                <w:rFonts w:ascii="Arial" w:hAnsi="Arial" w:cs="Arial"/>
                <w:color w:val="000000"/>
              </w:rPr>
              <w:t>%</w:t>
            </w:r>
          </w:p>
        </w:tc>
      </w:tr>
      <w:tr w:rsidR="00D01A01" w:rsidRPr="00BD7F6E" w14:paraId="130ED7E4" w14:textId="77777777" w:rsidTr="000A6B5F">
        <w:tc>
          <w:tcPr>
            <w:tcW w:w="568" w:type="dxa"/>
            <w:vAlign w:val="center"/>
          </w:tcPr>
          <w:p w14:paraId="0FB7DDEB" w14:textId="77777777" w:rsidR="00D01A01" w:rsidRPr="00BD7F6E" w:rsidRDefault="00D01A01" w:rsidP="00D01A01">
            <w:pPr>
              <w:spacing w:line="276" w:lineRule="auto"/>
              <w:rPr>
                <w:rFonts w:ascii="Arial" w:hAnsi="Arial" w:cs="Arial"/>
              </w:rPr>
            </w:pPr>
            <w:r w:rsidRPr="00BD7F6E">
              <w:rPr>
                <w:rFonts w:ascii="Arial" w:hAnsi="Arial" w:cs="Arial"/>
              </w:rPr>
              <w:t>9</w:t>
            </w:r>
          </w:p>
        </w:tc>
        <w:tc>
          <w:tcPr>
            <w:tcW w:w="4580" w:type="dxa"/>
            <w:vAlign w:val="center"/>
          </w:tcPr>
          <w:p w14:paraId="1BC94010" w14:textId="77777777" w:rsidR="00D01A01" w:rsidRPr="00BD7F6E" w:rsidRDefault="00D01A01" w:rsidP="00D01A01">
            <w:pPr>
              <w:spacing w:line="276" w:lineRule="auto"/>
              <w:rPr>
                <w:rFonts w:ascii="Arial" w:hAnsi="Arial" w:cs="Arial"/>
              </w:rPr>
            </w:pPr>
            <w:r w:rsidRPr="00BD7F6E">
              <w:rPr>
                <w:rFonts w:ascii="Arial" w:hAnsi="Arial" w:cs="Arial"/>
              </w:rPr>
              <w:t xml:space="preserve">Kompensime të tjera – kompensim komunal </w:t>
            </w:r>
          </w:p>
        </w:tc>
        <w:tc>
          <w:tcPr>
            <w:tcW w:w="1928" w:type="dxa"/>
            <w:vAlign w:val="center"/>
          </w:tcPr>
          <w:p w14:paraId="12AB686D" w14:textId="6FCD2D75" w:rsidR="00D01A01" w:rsidRPr="00BD7F6E" w:rsidRDefault="00D01A01" w:rsidP="00D01A01">
            <w:pPr>
              <w:spacing w:line="276" w:lineRule="auto"/>
              <w:jc w:val="center"/>
              <w:rPr>
                <w:rFonts w:ascii="Arial" w:hAnsi="Arial" w:cs="Arial"/>
              </w:rPr>
            </w:pPr>
            <w:r>
              <w:rPr>
                <w:rFonts w:ascii="Arial" w:hAnsi="Arial" w:cs="Arial"/>
              </w:rPr>
              <w:t>4</w:t>
            </w:r>
            <w:r w:rsidRPr="00DB76F1">
              <w:rPr>
                <w:rFonts w:ascii="Arial" w:hAnsi="Arial" w:cs="Arial"/>
              </w:rPr>
              <w:t>.</w:t>
            </w:r>
            <w:r>
              <w:rPr>
                <w:rFonts w:ascii="Arial" w:hAnsi="Arial" w:cs="Arial"/>
              </w:rPr>
              <w:t>800</w:t>
            </w:r>
            <w:r w:rsidRPr="00DB76F1">
              <w:rPr>
                <w:rFonts w:ascii="Arial" w:hAnsi="Arial" w:cs="Arial"/>
              </w:rPr>
              <w:t>,00</w:t>
            </w:r>
            <w:r>
              <w:rPr>
                <w:rFonts w:ascii="Arial" w:hAnsi="Arial" w:cs="Arial"/>
              </w:rPr>
              <w:t xml:space="preserve"> </w:t>
            </w:r>
            <w:r w:rsidRPr="00DB76F1">
              <w:rPr>
                <w:rFonts w:ascii="Arial" w:hAnsi="Arial" w:cs="Arial"/>
              </w:rPr>
              <w:t>€</w:t>
            </w:r>
          </w:p>
        </w:tc>
        <w:tc>
          <w:tcPr>
            <w:tcW w:w="1581" w:type="dxa"/>
            <w:vAlign w:val="bottom"/>
          </w:tcPr>
          <w:p w14:paraId="54D1E36E" w14:textId="5095E789" w:rsidR="00D01A01" w:rsidRPr="00BD7F6E" w:rsidRDefault="00D01A01" w:rsidP="00D01A01">
            <w:pPr>
              <w:rPr>
                <w:rFonts w:ascii="Arial" w:hAnsi="Arial" w:cs="Arial"/>
                <w:color w:val="000000"/>
              </w:rPr>
            </w:pPr>
            <w:r>
              <w:rPr>
                <w:rFonts w:ascii="Arial" w:hAnsi="Arial" w:cs="Arial"/>
                <w:color w:val="000000"/>
              </w:rPr>
              <w:t>0</w:t>
            </w:r>
            <w:r w:rsidRPr="00DB76F1">
              <w:rPr>
                <w:rFonts w:ascii="Arial" w:hAnsi="Arial" w:cs="Arial"/>
                <w:color w:val="000000"/>
              </w:rPr>
              <w:t>,</w:t>
            </w:r>
            <w:r>
              <w:rPr>
                <w:rFonts w:ascii="Arial" w:hAnsi="Arial" w:cs="Arial"/>
                <w:color w:val="000000"/>
              </w:rPr>
              <w:t>04</w:t>
            </w:r>
            <w:r w:rsidRPr="00DB76F1">
              <w:rPr>
                <w:rFonts w:ascii="Arial" w:hAnsi="Arial" w:cs="Arial"/>
                <w:color w:val="000000"/>
              </w:rPr>
              <w:t>%</w:t>
            </w:r>
          </w:p>
        </w:tc>
      </w:tr>
      <w:tr w:rsidR="00D01A01" w:rsidRPr="00BD7F6E" w14:paraId="7BEAC8F1" w14:textId="77777777" w:rsidTr="000A6B5F">
        <w:trPr>
          <w:trHeight w:val="512"/>
        </w:trPr>
        <w:tc>
          <w:tcPr>
            <w:tcW w:w="568" w:type="dxa"/>
            <w:vAlign w:val="center"/>
          </w:tcPr>
          <w:p w14:paraId="3B7D1301" w14:textId="77777777" w:rsidR="00D01A01" w:rsidRPr="00BD7F6E" w:rsidRDefault="00D01A01" w:rsidP="00D01A01">
            <w:pPr>
              <w:spacing w:line="276" w:lineRule="auto"/>
              <w:jc w:val="both"/>
              <w:rPr>
                <w:rFonts w:ascii="Arial" w:hAnsi="Arial" w:cs="Arial"/>
              </w:rPr>
            </w:pPr>
            <w:r w:rsidRPr="00BD7F6E">
              <w:rPr>
                <w:rFonts w:ascii="Arial" w:hAnsi="Arial" w:cs="Arial"/>
              </w:rPr>
              <w:t>10</w:t>
            </w:r>
          </w:p>
        </w:tc>
        <w:tc>
          <w:tcPr>
            <w:tcW w:w="4580" w:type="dxa"/>
            <w:vAlign w:val="center"/>
          </w:tcPr>
          <w:p w14:paraId="484EEAA6" w14:textId="77777777" w:rsidR="00D01A01" w:rsidRPr="00BD7F6E" w:rsidRDefault="00D01A01" w:rsidP="00D01A01">
            <w:pPr>
              <w:spacing w:line="276" w:lineRule="auto"/>
              <w:rPr>
                <w:rFonts w:ascii="Arial" w:hAnsi="Arial" w:cs="Arial"/>
              </w:rPr>
            </w:pPr>
            <w:r w:rsidRPr="00BD7F6E">
              <w:rPr>
                <w:rFonts w:ascii="Arial" w:hAnsi="Arial" w:cs="Arial"/>
              </w:rPr>
              <w:t>Gjoba monetare të shqiptuara në procedurë kundërvajtëse dhe të tjera për shkak të mosshlyerjes së të ardhurave lokale</w:t>
            </w:r>
          </w:p>
        </w:tc>
        <w:tc>
          <w:tcPr>
            <w:tcW w:w="1928" w:type="dxa"/>
            <w:vAlign w:val="center"/>
          </w:tcPr>
          <w:p w14:paraId="168CC19E" w14:textId="356368C9" w:rsidR="00D01A01" w:rsidRPr="00BD7F6E" w:rsidRDefault="00D01A01" w:rsidP="00D01A01">
            <w:pPr>
              <w:spacing w:line="276" w:lineRule="auto"/>
              <w:jc w:val="center"/>
              <w:rPr>
                <w:rFonts w:ascii="Arial" w:hAnsi="Arial" w:cs="Arial"/>
              </w:rPr>
            </w:pPr>
            <w:r>
              <w:rPr>
                <w:rFonts w:ascii="Arial" w:hAnsi="Arial" w:cs="Arial"/>
              </w:rPr>
              <w:t>15</w:t>
            </w:r>
            <w:r w:rsidRPr="00DB76F1">
              <w:rPr>
                <w:rFonts w:ascii="Arial" w:hAnsi="Arial" w:cs="Arial"/>
              </w:rPr>
              <w:t>.000,00</w:t>
            </w:r>
            <w:r>
              <w:rPr>
                <w:rFonts w:ascii="Arial" w:hAnsi="Arial" w:cs="Arial"/>
              </w:rPr>
              <w:t xml:space="preserve"> </w:t>
            </w:r>
            <w:r w:rsidRPr="00DB76F1">
              <w:rPr>
                <w:rFonts w:ascii="Arial" w:hAnsi="Arial" w:cs="Arial"/>
              </w:rPr>
              <w:t>€</w:t>
            </w:r>
          </w:p>
        </w:tc>
        <w:tc>
          <w:tcPr>
            <w:tcW w:w="1581" w:type="dxa"/>
            <w:vAlign w:val="center"/>
          </w:tcPr>
          <w:p w14:paraId="30EC7FAC" w14:textId="3DCE135E" w:rsidR="00D01A01" w:rsidRPr="00BD7F6E" w:rsidRDefault="00D01A01" w:rsidP="00D01A01">
            <w:pPr>
              <w:rPr>
                <w:rFonts w:ascii="Arial" w:hAnsi="Arial" w:cs="Arial"/>
                <w:color w:val="000000"/>
              </w:rPr>
            </w:pPr>
            <w:r>
              <w:rPr>
                <w:rFonts w:ascii="Arial" w:hAnsi="Arial" w:cs="Arial"/>
                <w:color w:val="000000"/>
              </w:rPr>
              <w:t>0</w:t>
            </w:r>
            <w:r w:rsidRPr="00DB76F1">
              <w:rPr>
                <w:rFonts w:ascii="Arial" w:hAnsi="Arial" w:cs="Arial"/>
                <w:color w:val="000000"/>
              </w:rPr>
              <w:t>,</w:t>
            </w:r>
            <w:r>
              <w:rPr>
                <w:rFonts w:ascii="Arial" w:hAnsi="Arial" w:cs="Arial"/>
                <w:color w:val="000000"/>
              </w:rPr>
              <w:t>12</w:t>
            </w:r>
            <w:r w:rsidRPr="00DB76F1">
              <w:rPr>
                <w:rFonts w:ascii="Arial" w:hAnsi="Arial" w:cs="Arial"/>
                <w:color w:val="000000"/>
              </w:rPr>
              <w:t>%</w:t>
            </w:r>
          </w:p>
        </w:tc>
      </w:tr>
      <w:tr w:rsidR="00D01A01" w:rsidRPr="00BD7F6E" w14:paraId="7A1610EC" w14:textId="77777777" w:rsidTr="000A6B5F">
        <w:tc>
          <w:tcPr>
            <w:tcW w:w="568" w:type="dxa"/>
            <w:vAlign w:val="center"/>
          </w:tcPr>
          <w:p w14:paraId="792BAF1F" w14:textId="77777777" w:rsidR="00D01A01" w:rsidRPr="00BD7F6E" w:rsidRDefault="00D01A01" w:rsidP="00D01A01">
            <w:pPr>
              <w:spacing w:line="276" w:lineRule="auto"/>
              <w:jc w:val="both"/>
              <w:rPr>
                <w:rFonts w:ascii="Arial" w:hAnsi="Arial" w:cs="Arial"/>
              </w:rPr>
            </w:pPr>
            <w:r w:rsidRPr="00BD7F6E">
              <w:rPr>
                <w:rFonts w:ascii="Arial" w:hAnsi="Arial" w:cs="Arial"/>
              </w:rPr>
              <w:t>11</w:t>
            </w:r>
          </w:p>
        </w:tc>
        <w:tc>
          <w:tcPr>
            <w:tcW w:w="4580" w:type="dxa"/>
            <w:vAlign w:val="center"/>
          </w:tcPr>
          <w:p w14:paraId="1BEA35EB" w14:textId="77777777" w:rsidR="00D01A01" w:rsidRPr="00BD7F6E" w:rsidRDefault="00D01A01" w:rsidP="00D01A01">
            <w:pPr>
              <w:spacing w:line="276" w:lineRule="auto"/>
              <w:rPr>
                <w:rFonts w:ascii="Arial" w:hAnsi="Arial" w:cs="Arial"/>
              </w:rPr>
            </w:pPr>
            <w:r w:rsidRPr="00BD7F6E">
              <w:rPr>
                <w:rFonts w:ascii="Arial" w:hAnsi="Arial" w:cs="Arial"/>
              </w:rPr>
              <w:t>Interesat për shkak të mosshlyerjes me kohë të tatimeve lokale</w:t>
            </w:r>
          </w:p>
        </w:tc>
        <w:tc>
          <w:tcPr>
            <w:tcW w:w="1928" w:type="dxa"/>
            <w:vAlign w:val="center"/>
          </w:tcPr>
          <w:p w14:paraId="03234361" w14:textId="497AAE67" w:rsidR="00D01A01" w:rsidRPr="00BD7F6E" w:rsidRDefault="00D01A01" w:rsidP="00D01A01">
            <w:pPr>
              <w:spacing w:line="276" w:lineRule="auto"/>
              <w:jc w:val="center"/>
              <w:rPr>
                <w:rFonts w:ascii="Arial" w:hAnsi="Arial" w:cs="Arial"/>
              </w:rPr>
            </w:pPr>
            <w:r>
              <w:rPr>
                <w:rFonts w:ascii="Arial" w:hAnsi="Arial" w:cs="Arial"/>
              </w:rPr>
              <w:t>15</w:t>
            </w:r>
            <w:r w:rsidRPr="00DB76F1">
              <w:rPr>
                <w:rFonts w:ascii="Arial" w:hAnsi="Arial" w:cs="Arial"/>
              </w:rPr>
              <w:t>.000,00</w:t>
            </w:r>
            <w:r>
              <w:rPr>
                <w:rFonts w:ascii="Arial" w:hAnsi="Arial" w:cs="Arial"/>
              </w:rPr>
              <w:t xml:space="preserve"> </w:t>
            </w:r>
            <w:r w:rsidRPr="00DB76F1">
              <w:rPr>
                <w:rFonts w:ascii="Arial" w:hAnsi="Arial" w:cs="Arial"/>
              </w:rPr>
              <w:t>€</w:t>
            </w:r>
          </w:p>
        </w:tc>
        <w:tc>
          <w:tcPr>
            <w:tcW w:w="1581" w:type="dxa"/>
            <w:vAlign w:val="center"/>
          </w:tcPr>
          <w:p w14:paraId="7ADC8CE4" w14:textId="3E9CA5E6" w:rsidR="00D01A01" w:rsidRPr="00BD7F6E" w:rsidRDefault="00D01A01" w:rsidP="00D01A01">
            <w:pPr>
              <w:rPr>
                <w:rFonts w:ascii="Arial" w:hAnsi="Arial" w:cs="Arial"/>
                <w:color w:val="000000"/>
              </w:rPr>
            </w:pPr>
            <w:r w:rsidRPr="00DB76F1">
              <w:rPr>
                <w:rFonts w:ascii="Arial" w:hAnsi="Arial" w:cs="Arial"/>
                <w:color w:val="000000"/>
              </w:rPr>
              <w:t>0,</w:t>
            </w:r>
            <w:r>
              <w:rPr>
                <w:rFonts w:ascii="Arial" w:hAnsi="Arial" w:cs="Arial"/>
                <w:color w:val="000000"/>
              </w:rPr>
              <w:t>12</w:t>
            </w:r>
            <w:r w:rsidRPr="00DB76F1">
              <w:rPr>
                <w:rFonts w:ascii="Arial" w:hAnsi="Arial" w:cs="Arial"/>
                <w:color w:val="000000"/>
              </w:rPr>
              <w:t>%</w:t>
            </w:r>
          </w:p>
        </w:tc>
      </w:tr>
      <w:tr w:rsidR="00D01A01" w:rsidRPr="00BD7F6E" w14:paraId="2B436D8C" w14:textId="77777777" w:rsidTr="000A6B5F">
        <w:tc>
          <w:tcPr>
            <w:tcW w:w="568" w:type="dxa"/>
            <w:vAlign w:val="center"/>
          </w:tcPr>
          <w:p w14:paraId="3B941583" w14:textId="77777777" w:rsidR="00D01A01" w:rsidRPr="00BD7F6E" w:rsidRDefault="00D01A01" w:rsidP="00D01A01">
            <w:pPr>
              <w:spacing w:line="276" w:lineRule="auto"/>
              <w:jc w:val="both"/>
              <w:rPr>
                <w:rFonts w:ascii="Arial" w:hAnsi="Arial" w:cs="Arial"/>
              </w:rPr>
            </w:pPr>
            <w:r w:rsidRPr="00BD7F6E">
              <w:rPr>
                <w:rFonts w:ascii="Arial" w:hAnsi="Arial" w:cs="Arial"/>
              </w:rPr>
              <w:t>12</w:t>
            </w:r>
          </w:p>
        </w:tc>
        <w:tc>
          <w:tcPr>
            <w:tcW w:w="4580" w:type="dxa"/>
            <w:vAlign w:val="center"/>
          </w:tcPr>
          <w:p w14:paraId="3B0A0C18" w14:textId="77777777" w:rsidR="00D01A01" w:rsidRPr="00BD7F6E" w:rsidRDefault="00D01A01" w:rsidP="00D01A01">
            <w:pPr>
              <w:spacing w:line="276" w:lineRule="auto"/>
              <w:rPr>
                <w:rFonts w:ascii="Arial" w:hAnsi="Arial" w:cs="Arial"/>
              </w:rPr>
            </w:pPr>
            <w:r w:rsidRPr="00BD7F6E">
              <w:rPr>
                <w:rFonts w:ascii="Arial" w:hAnsi="Arial" w:cs="Arial"/>
              </w:rPr>
              <w:t>Të ardhurat që organet realizojnë duke ushtruar veprimtarinë e tyre</w:t>
            </w:r>
          </w:p>
        </w:tc>
        <w:tc>
          <w:tcPr>
            <w:tcW w:w="1928" w:type="dxa"/>
            <w:vAlign w:val="center"/>
          </w:tcPr>
          <w:p w14:paraId="0B7ED5D4" w14:textId="67BFCC4B" w:rsidR="00D01A01" w:rsidRPr="00BD7F6E" w:rsidRDefault="00D01A01" w:rsidP="00D01A01">
            <w:pPr>
              <w:spacing w:line="276" w:lineRule="auto"/>
              <w:jc w:val="center"/>
              <w:rPr>
                <w:rFonts w:ascii="Arial" w:hAnsi="Arial" w:cs="Arial"/>
              </w:rPr>
            </w:pPr>
            <w:r>
              <w:rPr>
                <w:rFonts w:ascii="Arial" w:hAnsi="Arial" w:cs="Arial"/>
              </w:rPr>
              <w:t>15</w:t>
            </w:r>
            <w:r w:rsidRPr="00DB76F1">
              <w:rPr>
                <w:rFonts w:ascii="Arial" w:hAnsi="Arial" w:cs="Arial"/>
              </w:rPr>
              <w:t>.000,00</w:t>
            </w:r>
            <w:r>
              <w:rPr>
                <w:rFonts w:ascii="Arial" w:hAnsi="Arial" w:cs="Arial"/>
              </w:rPr>
              <w:t xml:space="preserve"> </w:t>
            </w:r>
            <w:r w:rsidRPr="00DB76F1">
              <w:rPr>
                <w:rFonts w:ascii="Arial" w:hAnsi="Arial" w:cs="Arial"/>
              </w:rPr>
              <w:t>€</w:t>
            </w:r>
          </w:p>
        </w:tc>
        <w:tc>
          <w:tcPr>
            <w:tcW w:w="1581" w:type="dxa"/>
            <w:vAlign w:val="bottom"/>
          </w:tcPr>
          <w:p w14:paraId="1BDDE914" w14:textId="49EC1EF9" w:rsidR="00D01A01" w:rsidRPr="00BD7F6E" w:rsidRDefault="00D01A01" w:rsidP="00D01A01">
            <w:pPr>
              <w:rPr>
                <w:rFonts w:ascii="Arial" w:hAnsi="Arial" w:cs="Arial"/>
                <w:color w:val="000000"/>
              </w:rPr>
            </w:pPr>
            <w:r>
              <w:rPr>
                <w:rFonts w:ascii="Arial" w:hAnsi="Arial" w:cs="Arial"/>
                <w:color w:val="000000"/>
              </w:rPr>
              <w:t>0</w:t>
            </w:r>
            <w:r w:rsidRPr="00DB76F1">
              <w:rPr>
                <w:rFonts w:ascii="Arial" w:hAnsi="Arial" w:cs="Arial"/>
                <w:color w:val="000000"/>
              </w:rPr>
              <w:t>,</w:t>
            </w:r>
            <w:r>
              <w:rPr>
                <w:rFonts w:ascii="Arial" w:hAnsi="Arial" w:cs="Arial"/>
                <w:color w:val="000000"/>
              </w:rPr>
              <w:t>12</w:t>
            </w:r>
            <w:r w:rsidRPr="00DB76F1">
              <w:rPr>
                <w:rFonts w:ascii="Arial" w:hAnsi="Arial" w:cs="Arial"/>
                <w:color w:val="000000"/>
              </w:rPr>
              <w:t>%</w:t>
            </w:r>
          </w:p>
        </w:tc>
      </w:tr>
      <w:tr w:rsidR="00D01A01" w:rsidRPr="00BD7F6E" w14:paraId="0C85C5AE" w14:textId="77777777" w:rsidTr="000A6B5F">
        <w:tc>
          <w:tcPr>
            <w:tcW w:w="568" w:type="dxa"/>
            <w:vAlign w:val="center"/>
          </w:tcPr>
          <w:p w14:paraId="54CE600F" w14:textId="77777777" w:rsidR="00D01A01" w:rsidRPr="00BD7F6E" w:rsidRDefault="00D01A01" w:rsidP="00D01A01">
            <w:pPr>
              <w:spacing w:line="276" w:lineRule="auto"/>
              <w:jc w:val="both"/>
              <w:rPr>
                <w:rFonts w:ascii="Arial" w:hAnsi="Arial" w:cs="Arial"/>
              </w:rPr>
            </w:pPr>
            <w:r w:rsidRPr="00BD7F6E">
              <w:rPr>
                <w:rFonts w:ascii="Arial" w:hAnsi="Arial" w:cs="Arial"/>
              </w:rPr>
              <w:t>13</w:t>
            </w:r>
          </w:p>
        </w:tc>
        <w:tc>
          <w:tcPr>
            <w:tcW w:w="4580" w:type="dxa"/>
            <w:vAlign w:val="center"/>
          </w:tcPr>
          <w:p w14:paraId="0C48153D" w14:textId="77777777" w:rsidR="00D01A01" w:rsidRPr="00BD7F6E" w:rsidRDefault="00D01A01" w:rsidP="00D01A01">
            <w:pPr>
              <w:spacing w:line="276" w:lineRule="auto"/>
              <w:rPr>
                <w:rFonts w:ascii="Arial" w:hAnsi="Arial" w:cs="Arial"/>
              </w:rPr>
            </w:pPr>
            <w:r w:rsidRPr="00BD7F6E">
              <w:rPr>
                <w:rFonts w:ascii="Arial" w:hAnsi="Arial" w:cs="Arial"/>
              </w:rPr>
              <w:t>Të ardhura të tjera</w:t>
            </w:r>
          </w:p>
        </w:tc>
        <w:tc>
          <w:tcPr>
            <w:tcW w:w="1928" w:type="dxa"/>
            <w:vAlign w:val="center"/>
          </w:tcPr>
          <w:p w14:paraId="44638D51" w14:textId="2E9833F4" w:rsidR="00D01A01" w:rsidRPr="00BD7F6E" w:rsidRDefault="00D01A01" w:rsidP="00D01A01">
            <w:pPr>
              <w:spacing w:line="276" w:lineRule="auto"/>
              <w:jc w:val="center"/>
              <w:rPr>
                <w:rFonts w:ascii="Arial" w:hAnsi="Arial" w:cs="Arial"/>
              </w:rPr>
            </w:pPr>
            <w:r>
              <w:rPr>
                <w:rFonts w:ascii="Arial" w:hAnsi="Arial" w:cs="Arial"/>
              </w:rPr>
              <w:t>50</w:t>
            </w:r>
            <w:r w:rsidRPr="00DB76F1">
              <w:rPr>
                <w:rFonts w:ascii="Arial" w:hAnsi="Arial" w:cs="Arial"/>
              </w:rPr>
              <w:t>.000,00</w:t>
            </w:r>
            <w:r>
              <w:rPr>
                <w:rFonts w:ascii="Arial" w:hAnsi="Arial" w:cs="Arial"/>
              </w:rPr>
              <w:t xml:space="preserve"> </w:t>
            </w:r>
            <w:r w:rsidRPr="00DB76F1">
              <w:rPr>
                <w:rFonts w:ascii="Arial" w:hAnsi="Arial" w:cs="Arial"/>
              </w:rPr>
              <w:t>€</w:t>
            </w:r>
          </w:p>
        </w:tc>
        <w:tc>
          <w:tcPr>
            <w:tcW w:w="1581" w:type="dxa"/>
            <w:vAlign w:val="bottom"/>
          </w:tcPr>
          <w:p w14:paraId="3A313332" w14:textId="4F9FFF42" w:rsidR="00D01A01" w:rsidRPr="00BD7F6E" w:rsidRDefault="00D01A01" w:rsidP="00D01A01">
            <w:pPr>
              <w:rPr>
                <w:rFonts w:ascii="Arial" w:hAnsi="Arial" w:cs="Arial"/>
                <w:color w:val="000000"/>
              </w:rPr>
            </w:pPr>
            <w:r>
              <w:rPr>
                <w:rFonts w:ascii="Arial" w:hAnsi="Arial" w:cs="Arial"/>
                <w:color w:val="000000"/>
              </w:rPr>
              <w:t>0,39</w:t>
            </w:r>
            <w:r w:rsidRPr="00DB76F1">
              <w:rPr>
                <w:rFonts w:ascii="Arial" w:hAnsi="Arial" w:cs="Arial"/>
                <w:color w:val="000000"/>
              </w:rPr>
              <w:t>%</w:t>
            </w:r>
          </w:p>
        </w:tc>
      </w:tr>
      <w:tr w:rsidR="00D01A01" w:rsidRPr="00BD7F6E" w14:paraId="052C46DB" w14:textId="77777777" w:rsidTr="000A6B5F">
        <w:tc>
          <w:tcPr>
            <w:tcW w:w="568" w:type="dxa"/>
            <w:vAlign w:val="center"/>
          </w:tcPr>
          <w:p w14:paraId="02FD66C0" w14:textId="77777777" w:rsidR="00D01A01" w:rsidRPr="00BD7F6E" w:rsidRDefault="00D01A01" w:rsidP="00D01A01">
            <w:pPr>
              <w:spacing w:line="276" w:lineRule="auto"/>
              <w:jc w:val="both"/>
              <w:rPr>
                <w:rFonts w:ascii="Arial" w:hAnsi="Arial" w:cs="Arial"/>
              </w:rPr>
            </w:pPr>
            <w:r w:rsidRPr="00BD7F6E">
              <w:rPr>
                <w:rFonts w:ascii="Arial" w:hAnsi="Arial" w:cs="Arial"/>
              </w:rPr>
              <w:t>14</w:t>
            </w:r>
          </w:p>
        </w:tc>
        <w:tc>
          <w:tcPr>
            <w:tcW w:w="4580" w:type="dxa"/>
            <w:vAlign w:val="center"/>
          </w:tcPr>
          <w:p w14:paraId="4E5B929D" w14:textId="77777777" w:rsidR="00D01A01" w:rsidRPr="00BD7F6E" w:rsidRDefault="00D01A01" w:rsidP="00D01A01">
            <w:pPr>
              <w:spacing w:line="276" w:lineRule="auto"/>
              <w:rPr>
                <w:rFonts w:ascii="Arial" w:hAnsi="Arial" w:cs="Arial"/>
              </w:rPr>
            </w:pPr>
            <w:r w:rsidRPr="00BD7F6E">
              <w:rPr>
                <w:rFonts w:ascii="Arial" w:hAnsi="Arial" w:cs="Arial"/>
              </w:rPr>
              <w:t>Të ardhurat nga shitja e pasurive të paluajtshme</w:t>
            </w:r>
          </w:p>
        </w:tc>
        <w:tc>
          <w:tcPr>
            <w:tcW w:w="1928" w:type="dxa"/>
            <w:vAlign w:val="center"/>
          </w:tcPr>
          <w:p w14:paraId="2A147A17" w14:textId="37EBDD43" w:rsidR="00D01A01" w:rsidRPr="00BD7F6E" w:rsidRDefault="00D01A01" w:rsidP="00D01A01">
            <w:pPr>
              <w:spacing w:line="276" w:lineRule="auto"/>
              <w:jc w:val="center"/>
              <w:rPr>
                <w:rFonts w:ascii="Arial" w:hAnsi="Arial" w:cs="Arial"/>
              </w:rPr>
            </w:pPr>
            <w:r>
              <w:rPr>
                <w:rFonts w:ascii="Arial" w:hAnsi="Arial" w:cs="Arial"/>
              </w:rPr>
              <w:t>220</w:t>
            </w:r>
            <w:r w:rsidRPr="00DB76F1">
              <w:rPr>
                <w:rFonts w:ascii="Arial" w:hAnsi="Arial" w:cs="Arial"/>
              </w:rPr>
              <w:t>.000,00</w:t>
            </w:r>
            <w:r>
              <w:rPr>
                <w:rFonts w:ascii="Arial" w:hAnsi="Arial" w:cs="Arial"/>
              </w:rPr>
              <w:t xml:space="preserve"> </w:t>
            </w:r>
            <w:r w:rsidRPr="00DB76F1">
              <w:rPr>
                <w:rFonts w:ascii="Arial" w:hAnsi="Arial" w:cs="Arial"/>
              </w:rPr>
              <w:t>€</w:t>
            </w:r>
          </w:p>
        </w:tc>
        <w:tc>
          <w:tcPr>
            <w:tcW w:w="1581" w:type="dxa"/>
            <w:vAlign w:val="bottom"/>
          </w:tcPr>
          <w:p w14:paraId="6E9C81CB" w14:textId="4400C19E" w:rsidR="00D01A01" w:rsidRPr="00BD7F6E" w:rsidRDefault="00D01A01" w:rsidP="00D01A01">
            <w:pPr>
              <w:rPr>
                <w:rFonts w:ascii="Arial" w:hAnsi="Arial" w:cs="Arial"/>
                <w:color w:val="000000"/>
              </w:rPr>
            </w:pPr>
            <w:r>
              <w:rPr>
                <w:rFonts w:ascii="Arial" w:hAnsi="Arial" w:cs="Arial"/>
                <w:color w:val="000000"/>
              </w:rPr>
              <w:t>1</w:t>
            </w:r>
            <w:r w:rsidRPr="00DB76F1">
              <w:rPr>
                <w:rFonts w:ascii="Arial" w:hAnsi="Arial" w:cs="Arial"/>
                <w:color w:val="000000"/>
              </w:rPr>
              <w:t>,</w:t>
            </w:r>
            <w:r>
              <w:rPr>
                <w:rFonts w:ascii="Arial" w:hAnsi="Arial" w:cs="Arial"/>
                <w:color w:val="000000"/>
              </w:rPr>
              <w:t>71</w:t>
            </w:r>
            <w:r w:rsidRPr="00DB76F1">
              <w:rPr>
                <w:rFonts w:ascii="Arial" w:hAnsi="Arial" w:cs="Arial"/>
                <w:color w:val="000000"/>
              </w:rPr>
              <w:t>%</w:t>
            </w:r>
          </w:p>
        </w:tc>
      </w:tr>
      <w:tr w:rsidR="00D01A01" w:rsidRPr="00BD7F6E" w14:paraId="108977F6" w14:textId="77777777" w:rsidTr="000A6B5F">
        <w:tc>
          <w:tcPr>
            <w:tcW w:w="568" w:type="dxa"/>
            <w:vAlign w:val="center"/>
          </w:tcPr>
          <w:p w14:paraId="0EA6E7A6" w14:textId="77777777" w:rsidR="00D01A01" w:rsidRPr="00BD7F6E" w:rsidRDefault="00D01A01" w:rsidP="00D01A01">
            <w:pPr>
              <w:spacing w:line="276" w:lineRule="auto"/>
              <w:rPr>
                <w:rFonts w:ascii="Arial" w:hAnsi="Arial" w:cs="Arial"/>
                <w:b/>
              </w:rPr>
            </w:pPr>
            <w:r w:rsidRPr="00BD7F6E">
              <w:rPr>
                <w:rFonts w:ascii="Arial" w:hAnsi="Arial" w:cs="Arial"/>
                <w:b/>
              </w:rPr>
              <w:t>II</w:t>
            </w:r>
          </w:p>
        </w:tc>
        <w:tc>
          <w:tcPr>
            <w:tcW w:w="4580" w:type="dxa"/>
            <w:vAlign w:val="center"/>
          </w:tcPr>
          <w:p w14:paraId="3411859A" w14:textId="77777777" w:rsidR="00D01A01" w:rsidRPr="00BD7F6E" w:rsidRDefault="00D01A01" w:rsidP="00D01A01">
            <w:pPr>
              <w:spacing w:line="276" w:lineRule="auto"/>
              <w:rPr>
                <w:rFonts w:ascii="Arial" w:hAnsi="Arial" w:cs="Arial"/>
                <w:b/>
              </w:rPr>
            </w:pPr>
            <w:r w:rsidRPr="00BD7F6E">
              <w:rPr>
                <w:rFonts w:ascii="Arial" w:hAnsi="Arial" w:cs="Arial"/>
                <w:b/>
              </w:rPr>
              <w:t>TË ARDHURA TË TRANSFERUARA</w:t>
            </w:r>
          </w:p>
        </w:tc>
        <w:tc>
          <w:tcPr>
            <w:tcW w:w="1928" w:type="dxa"/>
            <w:vAlign w:val="center"/>
          </w:tcPr>
          <w:p w14:paraId="1F3F2490" w14:textId="5642C0C7" w:rsidR="00D01A01" w:rsidRPr="00BD7F6E" w:rsidRDefault="00D01A01" w:rsidP="00D01A01">
            <w:pPr>
              <w:spacing w:line="276" w:lineRule="auto"/>
              <w:jc w:val="center"/>
              <w:rPr>
                <w:rFonts w:ascii="Arial" w:hAnsi="Arial" w:cs="Arial"/>
                <w:b/>
              </w:rPr>
            </w:pPr>
            <w:r>
              <w:rPr>
                <w:rFonts w:ascii="Arial" w:hAnsi="Arial" w:cs="Arial"/>
                <w:b/>
              </w:rPr>
              <w:t>2</w:t>
            </w:r>
            <w:r w:rsidRPr="00DB76F1">
              <w:rPr>
                <w:rFonts w:ascii="Arial" w:hAnsi="Arial" w:cs="Arial"/>
                <w:b/>
              </w:rPr>
              <w:t>.</w:t>
            </w:r>
            <w:r>
              <w:rPr>
                <w:rFonts w:ascii="Arial" w:hAnsi="Arial" w:cs="Arial"/>
                <w:b/>
              </w:rPr>
              <w:t>345</w:t>
            </w:r>
            <w:r w:rsidRPr="00DB76F1">
              <w:rPr>
                <w:rFonts w:ascii="Arial" w:hAnsi="Arial" w:cs="Arial"/>
                <w:b/>
              </w:rPr>
              <w:t>.000,00</w:t>
            </w:r>
            <w:r>
              <w:rPr>
                <w:rFonts w:ascii="Arial" w:hAnsi="Arial" w:cs="Arial"/>
                <w:b/>
              </w:rPr>
              <w:t xml:space="preserve"> </w:t>
            </w:r>
            <w:r w:rsidRPr="00DB76F1">
              <w:rPr>
                <w:rFonts w:ascii="Arial" w:hAnsi="Arial" w:cs="Arial"/>
                <w:b/>
              </w:rPr>
              <w:t>€</w:t>
            </w:r>
          </w:p>
        </w:tc>
        <w:tc>
          <w:tcPr>
            <w:tcW w:w="1581" w:type="dxa"/>
            <w:vAlign w:val="center"/>
          </w:tcPr>
          <w:p w14:paraId="546A63F4" w14:textId="13F506FD" w:rsidR="00D01A01" w:rsidRPr="00BD7F6E" w:rsidRDefault="00D01A01" w:rsidP="00D01A01">
            <w:pPr>
              <w:spacing w:line="276" w:lineRule="auto"/>
              <w:rPr>
                <w:rFonts w:ascii="Arial" w:hAnsi="Arial" w:cs="Arial"/>
                <w:b/>
              </w:rPr>
            </w:pPr>
            <w:r>
              <w:rPr>
                <w:rFonts w:ascii="Arial" w:hAnsi="Arial" w:cs="Arial"/>
                <w:b/>
              </w:rPr>
              <w:t>18.19</w:t>
            </w:r>
            <w:r w:rsidRPr="00DB76F1">
              <w:rPr>
                <w:rFonts w:ascii="Arial" w:hAnsi="Arial" w:cs="Arial"/>
                <w:b/>
              </w:rPr>
              <w:t>%</w:t>
            </w:r>
          </w:p>
        </w:tc>
      </w:tr>
      <w:tr w:rsidR="00D01A01" w:rsidRPr="00BD7F6E" w14:paraId="6491EFE2" w14:textId="77777777" w:rsidTr="000A6B5F">
        <w:tc>
          <w:tcPr>
            <w:tcW w:w="568" w:type="dxa"/>
            <w:vAlign w:val="center"/>
          </w:tcPr>
          <w:p w14:paraId="04CBD690" w14:textId="77777777" w:rsidR="00D01A01" w:rsidRPr="00BD7F6E" w:rsidRDefault="00D01A01" w:rsidP="00D01A01">
            <w:pPr>
              <w:spacing w:line="276" w:lineRule="auto"/>
              <w:rPr>
                <w:rFonts w:ascii="Arial" w:hAnsi="Arial" w:cs="Arial"/>
              </w:rPr>
            </w:pPr>
            <w:r w:rsidRPr="00BD7F6E">
              <w:rPr>
                <w:rFonts w:ascii="Arial" w:hAnsi="Arial" w:cs="Arial"/>
              </w:rPr>
              <w:t>1</w:t>
            </w:r>
          </w:p>
        </w:tc>
        <w:tc>
          <w:tcPr>
            <w:tcW w:w="4580" w:type="dxa"/>
            <w:vAlign w:val="center"/>
          </w:tcPr>
          <w:p w14:paraId="1AF2FCA6" w14:textId="77777777" w:rsidR="00D01A01" w:rsidRPr="00BD7F6E" w:rsidRDefault="00D01A01" w:rsidP="00D01A01">
            <w:pPr>
              <w:spacing w:line="276" w:lineRule="auto"/>
              <w:rPr>
                <w:rFonts w:ascii="Arial" w:hAnsi="Arial" w:cs="Arial"/>
              </w:rPr>
            </w:pPr>
            <w:r w:rsidRPr="00BD7F6E">
              <w:rPr>
                <w:rFonts w:ascii="Arial" w:hAnsi="Arial" w:cs="Arial"/>
              </w:rPr>
              <w:t>Tatimi mbi të ardhurat e individëve</w:t>
            </w:r>
          </w:p>
        </w:tc>
        <w:tc>
          <w:tcPr>
            <w:tcW w:w="1928" w:type="dxa"/>
            <w:vAlign w:val="center"/>
          </w:tcPr>
          <w:p w14:paraId="76D337D4" w14:textId="0BCD18EF" w:rsidR="00D01A01" w:rsidRPr="00BD7F6E" w:rsidRDefault="00D01A01" w:rsidP="00D01A01">
            <w:pPr>
              <w:spacing w:line="276" w:lineRule="auto"/>
              <w:jc w:val="center"/>
              <w:rPr>
                <w:rFonts w:ascii="Arial" w:hAnsi="Arial" w:cs="Arial"/>
              </w:rPr>
            </w:pPr>
            <w:r>
              <w:rPr>
                <w:rFonts w:ascii="Arial" w:hAnsi="Arial" w:cs="Arial"/>
              </w:rPr>
              <w:t>2.240</w:t>
            </w:r>
            <w:r w:rsidRPr="00DB76F1">
              <w:rPr>
                <w:rFonts w:ascii="Arial" w:hAnsi="Arial" w:cs="Arial"/>
              </w:rPr>
              <w:t>.000,00</w:t>
            </w:r>
            <w:r>
              <w:rPr>
                <w:rFonts w:ascii="Arial" w:hAnsi="Arial" w:cs="Arial"/>
              </w:rPr>
              <w:t xml:space="preserve"> </w:t>
            </w:r>
            <w:r w:rsidRPr="00DB76F1">
              <w:rPr>
                <w:rFonts w:ascii="Arial" w:hAnsi="Arial" w:cs="Arial"/>
              </w:rPr>
              <w:t>€</w:t>
            </w:r>
          </w:p>
        </w:tc>
        <w:tc>
          <w:tcPr>
            <w:tcW w:w="1581" w:type="dxa"/>
            <w:vAlign w:val="center"/>
          </w:tcPr>
          <w:p w14:paraId="2011C3D1" w14:textId="43C5C207" w:rsidR="00D01A01" w:rsidRPr="00BD7F6E" w:rsidRDefault="00D01A01" w:rsidP="00D01A01">
            <w:pPr>
              <w:spacing w:line="276" w:lineRule="auto"/>
              <w:rPr>
                <w:rFonts w:ascii="Arial" w:hAnsi="Arial" w:cs="Arial"/>
              </w:rPr>
            </w:pPr>
            <w:r>
              <w:rPr>
                <w:rFonts w:ascii="Arial" w:hAnsi="Arial" w:cs="Arial"/>
              </w:rPr>
              <w:t>17,37</w:t>
            </w:r>
            <w:r w:rsidRPr="00DB76F1">
              <w:rPr>
                <w:rFonts w:ascii="Arial" w:hAnsi="Arial" w:cs="Arial"/>
              </w:rPr>
              <w:t>%</w:t>
            </w:r>
          </w:p>
        </w:tc>
      </w:tr>
      <w:tr w:rsidR="00D01A01" w:rsidRPr="00BD7F6E" w14:paraId="131E980A" w14:textId="77777777" w:rsidTr="000A6B5F">
        <w:tc>
          <w:tcPr>
            <w:tcW w:w="568" w:type="dxa"/>
            <w:vAlign w:val="center"/>
          </w:tcPr>
          <w:p w14:paraId="4DAC8B77" w14:textId="77777777" w:rsidR="00D01A01" w:rsidRPr="00BD7F6E" w:rsidRDefault="00D01A01" w:rsidP="00D01A01">
            <w:pPr>
              <w:spacing w:line="276" w:lineRule="auto"/>
              <w:rPr>
                <w:rFonts w:ascii="Arial" w:hAnsi="Arial" w:cs="Arial"/>
              </w:rPr>
            </w:pPr>
            <w:r w:rsidRPr="00BD7F6E">
              <w:rPr>
                <w:rFonts w:ascii="Arial" w:hAnsi="Arial" w:cs="Arial"/>
              </w:rPr>
              <w:t>3</w:t>
            </w:r>
          </w:p>
        </w:tc>
        <w:tc>
          <w:tcPr>
            <w:tcW w:w="4580" w:type="dxa"/>
            <w:vAlign w:val="center"/>
          </w:tcPr>
          <w:p w14:paraId="6F6F3051" w14:textId="77777777" w:rsidR="00D01A01" w:rsidRPr="00BD7F6E" w:rsidRDefault="00D01A01" w:rsidP="00D01A01">
            <w:pPr>
              <w:spacing w:line="276" w:lineRule="auto"/>
              <w:rPr>
                <w:rFonts w:ascii="Arial" w:hAnsi="Arial" w:cs="Arial"/>
              </w:rPr>
            </w:pPr>
            <w:r w:rsidRPr="00BD7F6E">
              <w:rPr>
                <w:rFonts w:ascii="Arial" w:hAnsi="Arial" w:cs="Arial"/>
              </w:rPr>
              <w:t>Pagesa për shfrytëzimin e pasurive natyrore</w:t>
            </w:r>
          </w:p>
        </w:tc>
        <w:tc>
          <w:tcPr>
            <w:tcW w:w="1928" w:type="dxa"/>
            <w:vAlign w:val="center"/>
          </w:tcPr>
          <w:p w14:paraId="179D7655" w14:textId="733BA7BD" w:rsidR="00D01A01" w:rsidRPr="00BD7F6E" w:rsidRDefault="00D01A01" w:rsidP="00D01A01">
            <w:pPr>
              <w:spacing w:line="276" w:lineRule="auto"/>
              <w:jc w:val="center"/>
              <w:rPr>
                <w:rFonts w:ascii="Arial" w:hAnsi="Arial" w:cs="Arial"/>
              </w:rPr>
            </w:pPr>
            <w:r w:rsidRPr="00DB76F1">
              <w:rPr>
                <w:rFonts w:ascii="Arial" w:hAnsi="Arial" w:cs="Arial"/>
              </w:rPr>
              <w:t>35.000,00</w:t>
            </w:r>
            <w:r>
              <w:rPr>
                <w:rFonts w:ascii="Arial" w:hAnsi="Arial" w:cs="Arial"/>
              </w:rPr>
              <w:t xml:space="preserve"> </w:t>
            </w:r>
            <w:r w:rsidRPr="00DB76F1">
              <w:rPr>
                <w:rFonts w:ascii="Arial" w:hAnsi="Arial" w:cs="Arial"/>
              </w:rPr>
              <w:t>€</w:t>
            </w:r>
          </w:p>
        </w:tc>
        <w:tc>
          <w:tcPr>
            <w:tcW w:w="1581" w:type="dxa"/>
            <w:vAlign w:val="center"/>
          </w:tcPr>
          <w:p w14:paraId="0ED16BBB" w14:textId="34CF0374" w:rsidR="00D01A01" w:rsidRPr="00BD7F6E" w:rsidRDefault="00D01A01" w:rsidP="00D01A01">
            <w:pPr>
              <w:spacing w:line="276" w:lineRule="auto"/>
              <w:rPr>
                <w:rFonts w:ascii="Arial" w:hAnsi="Arial" w:cs="Arial"/>
              </w:rPr>
            </w:pPr>
            <w:r>
              <w:rPr>
                <w:rFonts w:ascii="Arial" w:hAnsi="Arial" w:cs="Arial"/>
              </w:rPr>
              <w:t>0,27</w:t>
            </w:r>
            <w:r w:rsidRPr="00DB76F1">
              <w:rPr>
                <w:rFonts w:ascii="Arial" w:hAnsi="Arial" w:cs="Arial"/>
              </w:rPr>
              <w:t>%</w:t>
            </w:r>
          </w:p>
        </w:tc>
      </w:tr>
      <w:tr w:rsidR="00D01A01" w:rsidRPr="00BD7F6E" w14:paraId="5EFADBAE" w14:textId="77777777" w:rsidTr="000A6B5F">
        <w:trPr>
          <w:trHeight w:val="556"/>
        </w:trPr>
        <w:tc>
          <w:tcPr>
            <w:tcW w:w="568" w:type="dxa"/>
            <w:vAlign w:val="center"/>
          </w:tcPr>
          <w:p w14:paraId="17BB6677" w14:textId="77777777" w:rsidR="00D01A01" w:rsidRPr="00BD7F6E" w:rsidRDefault="00D01A01" w:rsidP="00D01A01">
            <w:pPr>
              <w:spacing w:line="276" w:lineRule="auto"/>
              <w:rPr>
                <w:rFonts w:ascii="Arial" w:hAnsi="Arial" w:cs="Arial"/>
              </w:rPr>
            </w:pPr>
            <w:r w:rsidRPr="00BD7F6E">
              <w:rPr>
                <w:rFonts w:ascii="Arial" w:hAnsi="Arial" w:cs="Arial"/>
              </w:rPr>
              <w:lastRenderedPageBreak/>
              <w:t>4</w:t>
            </w:r>
          </w:p>
        </w:tc>
        <w:tc>
          <w:tcPr>
            <w:tcW w:w="4580" w:type="dxa"/>
            <w:vAlign w:val="center"/>
          </w:tcPr>
          <w:p w14:paraId="0B56AADE" w14:textId="77777777" w:rsidR="00D01A01" w:rsidRPr="00BD7F6E" w:rsidRDefault="00D01A01" w:rsidP="00D01A01">
            <w:pPr>
              <w:spacing w:line="276" w:lineRule="auto"/>
              <w:rPr>
                <w:rFonts w:ascii="Arial" w:hAnsi="Arial" w:cs="Arial"/>
              </w:rPr>
            </w:pPr>
            <w:r w:rsidRPr="00BD7F6E">
              <w:rPr>
                <w:rFonts w:ascii="Arial" w:hAnsi="Arial" w:cs="Arial"/>
              </w:rPr>
              <w:t>Pagesa vjetore gjatë regjistrimit të automjeteve rrugore</w:t>
            </w:r>
          </w:p>
        </w:tc>
        <w:tc>
          <w:tcPr>
            <w:tcW w:w="1928" w:type="dxa"/>
            <w:vAlign w:val="center"/>
          </w:tcPr>
          <w:p w14:paraId="16E5ACA4" w14:textId="7743804C" w:rsidR="00D01A01" w:rsidRPr="00BD7F6E" w:rsidRDefault="00D01A01" w:rsidP="00D01A01">
            <w:pPr>
              <w:spacing w:line="276" w:lineRule="auto"/>
              <w:jc w:val="center"/>
              <w:rPr>
                <w:rFonts w:ascii="Arial" w:hAnsi="Arial" w:cs="Arial"/>
              </w:rPr>
            </w:pPr>
            <w:r w:rsidRPr="00DB76F1">
              <w:rPr>
                <w:rFonts w:ascii="Arial" w:hAnsi="Arial" w:cs="Arial"/>
              </w:rPr>
              <w:t>70.000,00</w:t>
            </w:r>
            <w:r>
              <w:rPr>
                <w:rFonts w:ascii="Arial" w:hAnsi="Arial" w:cs="Arial"/>
              </w:rPr>
              <w:t xml:space="preserve"> </w:t>
            </w:r>
            <w:r w:rsidRPr="00DB76F1">
              <w:rPr>
                <w:rFonts w:ascii="Arial" w:hAnsi="Arial" w:cs="Arial"/>
              </w:rPr>
              <w:t>€</w:t>
            </w:r>
          </w:p>
        </w:tc>
        <w:tc>
          <w:tcPr>
            <w:tcW w:w="1581" w:type="dxa"/>
            <w:vAlign w:val="center"/>
          </w:tcPr>
          <w:p w14:paraId="041CC694" w14:textId="09CC64AA" w:rsidR="00D01A01" w:rsidRPr="00BD7F6E" w:rsidRDefault="00D01A01" w:rsidP="00D01A01">
            <w:pPr>
              <w:spacing w:line="276" w:lineRule="auto"/>
              <w:rPr>
                <w:rFonts w:ascii="Arial" w:hAnsi="Arial" w:cs="Arial"/>
              </w:rPr>
            </w:pPr>
            <w:r>
              <w:rPr>
                <w:rFonts w:ascii="Arial" w:hAnsi="Arial" w:cs="Arial"/>
              </w:rPr>
              <w:t>0,54</w:t>
            </w:r>
            <w:r w:rsidRPr="00DB76F1">
              <w:rPr>
                <w:rFonts w:ascii="Arial" w:hAnsi="Arial" w:cs="Arial"/>
              </w:rPr>
              <w:t>%</w:t>
            </w:r>
          </w:p>
        </w:tc>
      </w:tr>
      <w:tr w:rsidR="00D01A01" w:rsidRPr="00BD7F6E" w14:paraId="0832BBF3" w14:textId="77777777" w:rsidTr="000A6B5F">
        <w:tc>
          <w:tcPr>
            <w:tcW w:w="568" w:type="dxa"/>
            <w:vAlign w:val="center"/>
          </w:tcPr>
          <w:p w14:paraId="58CA79BA" w14:textId="77777777" w:rsidR="00D01A01" w:rsidRPr="00BD7F6E" w:rsidRDefault="00D01A01" w:rsidP="00D01A01">
            <w:pPr>
              <w:spacing w:line="276" w:lineRule="auto"/>
              <w:rPr>
                <w:rFonts w:ascii="Arial" w:hAnsi="Arial" w:cs="Arial"/>
                <w:b/>
              </w:rPr>
            </w:pPr>
            <w:r w:rsidRPr="00BD7F6E">
              <w:rPr>
                <w:rFonts w:ascii="Arial" w:hAnsi="Arial" w:cs="Arial"/>
                <w:b/>
              </w:rPr>
              <w:t>III</w:t>
            </w:r>
          </w:p>
        </w:tc>
        <w:tc>
          <w:tcPr>
            <w:tcW w:w="4580" w:type="dxa"/>
            <w:vAlign w:val="center"/>
          </w:tcPr>
          <w:p w14:paraId="6AACB467" w14:textId="77777777" w:rsidR="00D01A01" w:rsidRPr="00BD7F6E" w:rsidRDefault="00D01A01" w:rsidP="00D01A01">
            <w:pPr>
              <w:spacing w:line="276" w:lineRule="auto"/>
              <w:rPr>
                <w:rFonts w:ascii="Arial" w:hAnsi="Arial" w:cs="Arial"/>
                <w:b/>
              </w:rPr>
            </w:pPr>
            <w:r w:rsidRPr="00BD7F6E">
              <w:rPr>
                <w:rFonts w:ascii="Arial" w:hAnsi="Arial" w:cs="Arial"/>
                <w:b/>
              </w:rPr>
              <w:t xml:space="preserve">TRANSFERET DHE DONACIONE </w:t>
            </w:r>
          </w:p>
        </w:tc>
        <w:tc>
          <w:tcPr>
            <w:tcW w:w="1928" w:type="dxa"/>
            <w:vAlign w:val="center"/>
          </w:tcPr>
          <w:p w14:paraId="7E91B978" w14:textId="53D444C8" w:rsidR="00D01A01" w:rsidRPr="00BD7F6E" w:rsidRDefault="00D01A01" w:rsidP="00D01A01">
            <w:pPr>
              <w:jc w:val="center"/>
              <w:rPr>
                <w:rFonts w:ascii="Arial" w:hAnsi="Arial" w:cs="Arial"/>
                <w:color w:val="000000"/>
              </w:rPr>
            </w:pPr>
            <w:r>
              <w:rPr>
                <w:rFonts w:ascii="Arial" w:hAnsi="Arial" w:cs="Arial"/>
                <w:b/>
                <w:color w:val="000000"/>
              </w:rPr>
              <w:t>6</w:t>
            </w:r>
            <w:r w:rsidRPr="00DB76F1">
              <w:rPr>
                <w:rFonts w:ascii="Arial" w:hAnsi="Arial" w:cs="Arial"/>
                <w:b/>
                <w:color w:val="000000"/>
              </w:rPr>
              <w:t>.</w:t>
            </w:r>
            <w:r>
              <w:rPr>
                <w:rFonts w:ascii="Arial" w:hAnsi="Arial" w:cs="Arial"/>
                <w:b/>
                <w:color w:val="000000"/>
              </w:rPr>
              <w:t>155.972</w:t>
            </w:r>
            <w:r w:rsidRPr="00DB76F1">
              <w:rPr>
                <w:rFonts w:ascii="Arial" w:hAnsi="Arial" w:cs="Arial"/>
                <w:b/>
                <w:color w:val="000000"/>
              </w:rPr>
              <w:t>,</w:t>
            </w:r>
            <w:r>
              <w:rPr>
                <w:rFonts w:ascii="Arial" w:hAnsi="Arial" w:cs="Arial"/>
                <w:b/>
                <w:color w:val="000000"/>
              </w:rPr>
              <w:t xml:space="preserve">00 </w:t>
            </w:r>
            <w:r w:rsidRPr="00DB76F1">
              <w:rPr>
                <w:rFonts w:ascii="Arial" w:hAnsi="Arial" w:cs="Arial"/>
                <w:b/>
                <w:color w:val="000000"/>
              </w:rPr>
              <w:t>€</w:t>
            </w:r>
          </w:p>
        </w:tc>
        <w:tc>
          <w:tcPr>
            <w:tcW w:w="1581" w:type="dxa"/>
            <w:vAlign w:val="center"/>
          </w:tcPr>
          <w:p w14:paraId="37851992" w14:textId="19C5C71E" w:rsidR="00D01A01" w:rsidRPr="00BD7F6E" w:rsidRDefault="00D01A01" w:rsidP="00D01A01">
            <w:pPr>
              <w:spacing w:line="276" w:lineRule="auto"/>
              <w:rPr>
                <w:rFonts w:ascii="Arial" w:hAnsi="Arial" w:cs="Arial"/>
                <w:b/>
              </w:rPr>
            </w:pPr>
            <w:r>
              <w:rPr>
                <w:rFonts w:ascii="Arial" w:hAnsi="Arial" w:cs="Arial"/>
                <w:b/>
              </w:rPr>
              <w:t>47,74</w:t>
            </w:r>
            <w:r w:rsidRPr="00DB76F1">
              <w:rPr>
                <w:rFonts w:ascii="Arial" w:hAnsi="Arial" w:cs="Arial"/>
                <w:b/>
              </w:rPr>
              <w:t>%</w:t>
            </w:r>
          </w:p>
        </w:tc>
      </w:tr>
      <w:tr w:rsidR="00D01A01" w:rsidRPr="00BD7F6E" w14:paraId="76BC1F30" w14:textId="77777777" w:rsidTr="000A6B5F">
        <w:tc>
          <w:tcPr>
            <w:tcW w:w="568" w:type="dxa"/>
            <w:vAlign w:val="center"/>
          </w:tcPr>
          <w:p w14:paraId="1D611ED0" w14:textId="77777777" w:rsidR="00D01A01" w:rsidRPr="00BD7F6E" w:rsidRDefault="00D01A01" w:rsidP="00D01A01">
            <w:pPr>
              <w:spacing w:line="276" w:lineRule="auto"/>
              <w:rPr>
                <w:rFonts w:ascii="Arial" w:hAnsi="Arial" w:cs="Arial"/>
              </w:rPr>
            </w:pPr>
            <w:r w:rsidRPr="00BD7F6E">
              <w:rPr>
                <w:rFonts w:ascii="Arial" w:hAnsi="Arial" w:cs="Arial"/>
              </w:rPr>
              <w:t>1</w:t>
            </w:r>
          </w:p>
        </w:tc>
        <w:tc>
          <w:tcPr>
            <w:tcW w:w="4580" w:type="dxa"/>
            <w:vAlign w:val="center"/>
          </w:tcPr>
          <w:p w14:paraId="31E7DA9E" w14:textId="77777777" w:rsidR="00D01A01" w:rsidRPr="00BD7F6E" w:rsidRDefault="00D01A01" w:rsidP="00D01A01">
            <w:pPr>
              <w:rPr>
                <w:rFonts w:ascii="Arial" w:hAnsi="Arial" w:cs="Arial"/>
              </w:rPr>
            </w:pPr>
            <w:r w:rsidRPr="00BD7F6E">
              <w:rPr>
                <w:rFonts w:ascii="Arial" w:hAnsi="Arial" w:cs="Arial"/>
              </w:rPr>
              <w:t>Donacione të rregullta në favor të buxhetit të komunës</w:t>
            </w:r>
          </w:p>
        </w:tc>
        <w:tc>
          <w:tcPr>
            <w:tcW w:w="1928" w:type="dxa"/>
            <w:vAlign w:val="center"/>
          </w:tcPr>
          <w:p w14:paraId="26BABD10" w14:textId="3AE5D06A" w:rsidR="00D01A01" w:rsidRPr="00BD7F6E" w:rsidRDefault="00D01A01" w:rsidP="00D01A01">
            <w:pPr>
              <w:spacing w:line="276" w:lineRule="auto"/>
              <w:jc w:val="center"/>
              <w:rPr>
                <w:rFonts w:ascii="Arial" w:hAnsi="Arial" w:cs="Arial"/>
              </w:rPr>
            </w:pPr>
            <w:r>
              <w:rPr>
                <w:rFonts w:ascii="Arial" w:hAnsi="Arial" w:cs="Arial"/>
              </w:rPr>
              <w:t>50</w:t>
            </w:r>
            <w:r w:rsidRPr="00DB76F1">
              <w:rPr>
                <w:rFonts w:ascii="Arial" w:hAnsi="Arial" w:cs="Arial"/>
              </w:rPr>
              <w:t>.000,00</w:t>
            </w:r>
            <w:r>
              <w:rPr>
                <w:rFonts w:ascii="Arial" w:hAnsi="Arial" w:cs="Arial"/>
              </w:rPr>
              <w:t xml:space="preserve"> </w:t>
            </w:r>
            <w:r w:rsidRPr="00DB76F1">
              <w:rPr>
                <w:rFonts w:ascii="Arial" w:hAnsi="Arial" w:cs="Arial"/>
              </w:rPr>
              <w:t>€</w:t>
            </w:r>
          </w:p>
        </w:tc>
        <w:tc>
          <w:tcPr>
            <w:tcW w:w="1581" w:type="dxa"/>
            <w:vAlign w:val="bottom"/>
          </w:tcPr>
          <w:p w14:paraId="64F3C43C" w14:textId="4E90053D" w:rsidR="00D01A01" w:rsidRPr="00BD7F6E" w:rsidRDefault="00D01A01" w:rsidP="00D01A01">
            <w:pPr>
              <w:rPr>
                <w:rFonts w:ascii="Arial" w:hAnsi="Arial" w:cs="Arial"/>
                <w:color w:val="000000"/>
              </w:rPr>
            </w:pPr>
            <w:r>
              <w:rPr>
                <w:rFonts w:ascii="Arial" w:hAnsi="Arial" w:cs="Arial"/>
                <w:color w:val="000000"/>
              </w:rPr>
              <w:t>0</w:t>
            </w:r>
            <w:r w:rsidRPr="00DB76F1">
              <w:rPr>
                <w:rFonts w:ascii="Arial" w:hAnsi="Arial" w:cs="Arial"/>
                <w:color w:val="000000"/>
              </w:rPr>
              <w:t>,</w:t>
            </w:r>
            <w:r>
              <w:rPr>
                <w:rFonts w:ascii="Arial" w:hAnsi="Arial" w:cs="Arial"/>
                <w:color w:val="000000"/>
              </w:rPr>
              <w:t>39</w:t>
            </w:r>
            <w:r w:rsidRPr="00DB76F1">
              <w:rPr>
                <w:rFonts w:ascii="Arial" w:hAnsi="Arial" w:cs="Arial"/>
                <w:color w:val="000000"/>
              </w:rPr>
              <w:t>%</w:t>
            </w:r>
          </w:p>
        </w:tc>
      </w:tr>
      <w:tr w:rsidR="00D01A01" w:rsidRPr="00BD7F6E" w14:paraId="001C5ADA" w14:textId="77777777" w:rsidTr="000A6B5F">
        <w:tc>
          <w:tcPr>
            <w:tcW w:w="568" w:type="dxa"/>
            <w:vAlign w:val="center"/>
          </w:tcPr>
          <w:p w14:paraId="2A057C22" w14:textId="77777777" w:rsidR="00D01A01" w:rsidRPr="00BD7F6E" w:rsidRDefault="00D01A01" w:rsidP="00D01A01">
            <w:pPr>
              <w:spacing w:line="276" w:lineRule="auto"/>
              <w:rPr>
                <w:rFonts w:ascii="Arial" w:hAnsi="Arial" w:cs="Arial"/>
              </w:rPr>
            </w:pPr>
            <w:r w:rsidRPr="00BD7F6E">
              <w:rPr>
                <w:rFonts w:ascii="Arial" w:hAnsi="Arial" w:cs="Arial"/>
              </w:rPr>
              <w:t>2</w:t>
            </w:r>
          </w:p>
        </w:tc>
        <w:tc>
          <w:tcPr>
            <w:tcW w:w="4580" w:type="dxa"/>
            <w:vAlign w:val="center"/>
          </w:tcPr>
          <w:p w14:paraId="2F77FC65" w14:textId="77777777" w:rsidR="00D01A01" w:rsidRPr="00BD7F6E" w:rsidRDefault="00D01A01" w:rsidP="00D01A01">
            <w:pPr>
              <w:rPr>
                <w:rFonts w:ascii="Arial" w:hAnsi="Arial" w:cs="Arial"/>
              </w:rPr>
            </w:pPr>
            <w:r w:rsidRPr="00BD7F6E">
              <w:rPr>
                <w:rFonts w:ascii="Arial" w:hAnsi="Arial" w:cs="Arial"/>
              </w:rPr>
              <w:t>Donacione kapitale në favor të buxhetit të komunës</w:t>
            </w:r>
          </w:p>
          <w:p w14:paraId="291A7294" w14:textId="77777777" w:rsidR="00D01A01" w:rsidRPr="00BD7F6E" w:rsidRDefault="00D01A01" w:rsidP="00D01A01">
            <w:pPr>
              <w:rPr>
                <w:rFonts w:ascii="Arial" w:hAnsi="Arial" w:cs="Arial"/>
              </w:rPr>
            </w:pPr>
          </w:p>
        </w:tc>
        <w:tc>
          <w:tcPr>
            <w:tcW w:w="1928" w:type="dxa"/>
            <w:vAlign w:val="center"/>
          </w:tcPr>
          <w:p w14:paraId="76AA60F8" w14:textId="76EFBD39" w:rsidR="00D01A01" w:rsidRPr="00BD7F6E" w:rsidRDefault="00D01A01" w:rsidP="00D01A01">
            <w:pPr>
              <w:spacing w:line="276" w:lineRule="auto"/>
              <w:jc w:val="center"/>
              <w:rPr>
                <w:rFonts w:ascii="Arial" w:hAnsi="Arial" w:cs="Arial"/>
              </w:rPr>
            </w:pPr>
            <w:r>
              <w:rPr>
                <w:rFonts w:ascii="Arial" w:hAnsi="Arial" w:cs="Arial"/>
              </w:rPr>
              <w:t>50</w:t>
            </w:r>
            <w:r w:rsidRPr="00DB76F1">
              <w:rPr>
                <w:rFonts w:ascii="Arial" w:hAnsi="Arial" w:cs="Arial"/>
              </w:rPr>
              <w:t>.000,00</w:t>
            </w:r>
            <w:r>
              <w:rPr>
                <w:rFonts w:ascii="Arial" w:hAnsi="Arial" w:cs="Arial"/>
              </w:rPr>
              <w:t xml:space="preserve"> </w:t>
            </w:r>
            <w:r w:rsidRPr="00DB76F1">
              <w:rPr>
                <w:rFonts w:ascii="Arial" w:hAnsi="Arial" w:cs="Arial"/>
              </w:rPr>
              <w:t>€</w:t>
            </w:r>
          </w:p>
        </w:tc>
        <w:tc>
          <w:tcPr>
            <w:tcW w:w="1581" w:type="dxa"/>
            <w:vAlign w:val="center"/>
          </w:tcPr>
          <w:p w14:paraId="0156F5B2" w14:textId="098DD499" w:rsidR="00D01A01" w:rsidRPr="00BD7F6E" w:rsidRDefault="00D01A01" w:rsidP="00D01A01">
            <w:pPr>
              <w:rPr>
                <w:rFonts w:ascii="Arial" w:hAnsi="Arial" w:cs="Arial"/>
                <w:color w:val="000000"/>
              </w:rPr>
            </w:pPr>
            <w:r>
              <w:rPr>
                <w:rFonts w:ascii="Arial" w:hAnsi="Arial" w:cs="Arial"/>
                <w:color w:val="000000"/>
              </w:rPr>
              <w:t>0</w:t>
            </w:r>
            <w:r w:rsidRPr="00DB76F1">
              <w:rPr>
                <w:rFonts w:ascii="Arial" w:hAnsi="Arial" w:cs="Arial"/>
                <w:color w:val="000000"/>
              </w:rPr>
              <w:t>,</w:t>
            </w:r>
            <w:r>
              <w:rPr>
                <w:rFonts w:ascii="Arial" w:hAnsi="Arial" w:cs="Arial"/>
                <w:color w:val="000000"/>
              </w:rPr>
              <w:t>39</w:t>
            </w:r>
            <w:r w:rsidRPr="00DB76F1">
              <w:rPr>
                <w:rFonts w:ascii="Arial" w:hAnsi="Arial" w:cs="Arial"/>
                <w:color w:val="000000"/>
              </w:rPr>
              <w:t>%</w:t>
            </w:r>
          </w:p>
        </w:tc>
      </w:tr>
      <w:tr w:rsidR="00D01A01" w:rsidRPr="00BD7F6E" w14:paraId="4651BC7C" w14:textId="77777777" w:rsidTr="000A6B5F">
        <w:tc>
          <w:tcPr>
            <w:tcW w:w="568" w:type="dxa"/>
            <w:vAlign w:val="center"/>
          </w:tcPr>
          <w:p w14:paraId="5AD5FE9D" w14:textId="77777777" w:rsidR="00D01A01" w:rsidRPr="00BD7F6E" w:rsidRDefault="00D01A01" w:rsidP="00D01A01">
            <w:pPr>
              <w:spacing w:line="276" w:lineRule="auto"/>
              <w:rPr>
                <w:rFonts w:ascii="Arial" w:hAnsi="Arial" w:cs="Arial"/>
              </w:rPr>
            </w:pPr>
            <w:r w:rsidRPr="00BD7F6E">
              <w:rPr>
                <w:rFonts w:ascii="Arial" w:hAnsi="Arial" w:cs="Arial"/>
              </w:rPr>
              <w:t>3</w:t>
            </w:r>
          </w:p>
        </w:tc>
        <w:tc>
          <w:tcPr>
            <w:tcW w:w="4580" w:type="dxa"/>
            <w:vAlign w:val="center"/>
          </w:tcPr>
          <w:p w14:paraId="5E95B2D2" w14:textId="77777777" w:rsidR="00D01A01" w:rsidRPr="00BD7F6E" w:rsidRDefault="00D01A01" w:rsidP="00D01A01">
            <w:pPr>
              <w:rPr>
                <w:rFonts w:ascii="Arial" w:hAnsi="Arial" w:cs="Arial"/>
              </w:rPr>
            </w:pPr>
          </w:p>
          <w:p w14:paraId="2FFA184D" w14:textId="77777777" w:rsidR="00D01A01" w:rsidRPr="00BD7F6E" w:rsidRDefault="00D01A01" w:rsidP="00D01A01">
            <w:pPr>
              <w:rPr>
                <w:rFonts w:ascii="Arial" w:hAnsi="Arial" w:cs="Arial"/>
              </w:rPr>
            </w:pPr>
            <w:r w:rsidRPr="00BD7F6E">
              <w:rPr>
                <w:rFonts w:ascii="Arial" w:hAnsi="Arial" w:cs="Arial"/>
              </w:rPr>
              <w:t>Donacione të rregullta për projektet e BE-së</w:t>
            </w:r>
          </w:p>
        </w:tc>
        <w:tc>
          <w:tcPr>
            <w:tcW w:w="1928" w:type="dxa"/>
            <w:vAlign w:val="center"/>
          </w:tcPr>
          <w:p w14:paraId="28831F09" w14:textId="22C32241" w:rsidR="00D01A01" w:rsidRPr="00BD7F6E" w:rsidRDefault="00D01A01" w:rsidP="00D01A01">
            <w:pPr>
              <w:spacing w:line="276" w:lineRule="auto"/>
              <w:jc w:val="center"/>
              <w:rPr>
                <w:rFonts w:ascii="Arial" w:hAnsi="Arial" w:cs="Arial"/>
              </w:rPr>
            </w:pPr>
            <w:r>
              <w:rPr>
                <w:rFonts w:ascii="Arial" w:hAnsi="Arial" w:cs="Arial"/>
              </w:rPr>
              <w:t>1.679</w:t>
            </w:r>
            <w:r w:rsidRPr="00DB76F1">
              <w:rPr>
                <w:rFonts w:ascii="Arial" w:hAnsi="Arial" w:cs="Arial"/>
              </w:rPr>
              <w:t>.000,00</w:t>
            </w:r>
            <w:r>
              <w:rPr>
                <w:rFonts w:ascii="Arial" w:hAnsi="Arial" w:cs="Arial"/>
              </w:rPr>
              <w:t xml:space="preserve"> </w:t>
            </w:r>
            <w:r w:rsidRPr="00DB76F1">
              <w:rPr>
                <w:rFonts w:ascii="Arial" w:hAnsi="Arial" w:cs="Arial"/>
              </w:rPr>
              <w:t>€</w:t>
            </w:r>
          </w:p>
        </w:tc>
        <w:tc>
          <w:tcPr>
            <w:tcW w:w="1581" w:type="dxa"/>
            <w:vAlign w:val="bottom"/>
          </w:tcPr>
          <w:p w14:paraId="494A66AC" w14:textId="00D9DCB2" w:rsidR="00D01A01" w:rsidRPr="00BD7F6E" w:rsidRDefault="00D01A01" w:rsidP="00D01A01">
            <w:pPr>
              <w:rPr>
                <w:rFonts w:ascii="Arial" w:hAnsi="Arial" w:cs="Arial"/>
                <w:color w:val="000000"/>
              </w:rPr>
            </w:pPr>
            <w:r>
              <w:rPr>
                <w:rFonts w:ascii="Arial" w:hAnsi="Arial" w:cs="Arial"/>
                <w:color w:val="000000"/>
              </w:rPr>
              <w:t>13</w:t>
            </w:r>
            <w:r w:rsidRPr="00C7701F">
              <w:rPr>
                <w:rFonts w:ascii="Arial" w:hAnsi="Arial" w:cs="Arial"/>
                <w:color w:val="000000"/>
              </w:rPr>
              <w:t>,</w:t>
            </w:r>
            <w:r>
              <w:rPr>
                <w:rFonts w:ascii="Arial" w:hAnsi="Arial" w:cs="Arial"/>
                <w:color w:val="000000"/>
              </w:rPr>
              <w:t>02</w:t>
            </w:r>
            <w:r w:rsidRPr="00C7701F">
              <w:rPr>
                <w:rFonts w:ascii="Arial" w:hAnsi="Arial" w:cs="Arial"/>
                <w:color w:val="000000"/>
              </w:rPr>
              <w:t>%</w:t>
            </w:r>
          </w:p>
        </w:tc>
      </w:tr>
      <w:tr w:rsidR="00D01A01" w:rsidRPr="00BD7F6E" w14:paraId="75EB9108" w14:textId="77777777" w:rsidTr="000A6B5F">
        <w:tc>
          <w:tcPr>
            <w:tcW w:w="568" w:type="dxa"/>
            <w:vAlign w:val="center"/>
          </w:tcPr>
          <w:p w14:paraId="48B8BF62" w14:textId="77777777" w:rsidR="00D01A01" w:rsidRPr="00BD7F6E" w:rsidRDefault="00D01A01" w:rsidP="00D01A01">
            <w:pPr>
              <w:spacing w:line="276" w:lineRule="auto"/>
              <w:rPr>
                <w:rFonts w:ascii="Arial" w:hAnsi="Arial" w:cs="Arial"/>
              </w:rPr>
            </w:pPr>
            <w:r w:rsidRPr="00BD7F6E">
              <w:rPr>
                <w:rFonts w:ascii="Arial" w:hAnsi="Arial" w:cs="Arial"/>
              </w:rPr>
              <w:t>4</w:t>
            </w:r>
          </w:p>
        </w:tc>
        <w:tc>
          <w:tcPr>
            <w:tcW w:w="4580" w:type="dxa"/>
            <w:vAlign w:val="center"/>
          </w:tcPr>
          <w:p w14:paraId="7292E060" w14:textId="77777777" w:rsidR="00D01A01" w:rsidRPr="00BD7F6E" w:rsidRDefault="00D01A01" w:rsidP="00D01A01">
            <w:pPr>
              <w:rPr>
                <w:rFonts w:ascii="Arial" w:hAnsi="Arial" w:cs="Arial"/>
              </w:rPr>
            </w:pPr>
            <w:r w:rsidRPr="00BD7F6E">
              <w:rPr>
                <w:rFonts w:ascii="Arial" w:hAnsi="Arial" w:cs="Arial"/>
              </w:rPr>
              <w:t>Transfere nga buxheti i shtetit</w:t>
            </w:r>
          </w:p>
        </w:tc>
        <w:tc>
          <w:tcPr>
            <w:tcW w:w="1928" w:type="dxa"/>
            <w:vAlign w:val="center"/>
          </w:tcPr>
          <w:p w14:paraId="07B6B18C" w14:textId="758484FC" w:rsidR="00D01A01" w:rsidRPr="00BD7F6E" w:rsidRDefault="00D01A01" w:rsidP="00D01A01">
            <w:pPr>
              <w:spacing w:line="276" w:lineRule="auto"/>
              <w:jc w:val="center"/>
              <w:rPr>
                <w:rFonts w:ascii="Arial" w:hAnsi="Arial" w:cs="Arial"/>
              </w:rPr>
            </w:pPr>
            <w:r w:rsidRPr="00DB76F1">
              <w:rPr>
                <w:rFonts w:ascii="Arial" w:hAnsi="Arial" w:cs="Arial"/>
              </w:rPr>
              <w:t>1.</w:t>
            </w:r>
            <w:r>
              <w:rPr>
                <w:rFonts w:ascii="Arial" w:hAnsi="Arial" w:cs="Arial"/>
              </w:rPr>
              <w:t>600</w:t>
            </w:r>
            <w:r w:rsidRPr="00DB76F1">
              <w:rPr>
                <w:rFonts w:ascii="Arial" w:hAnsi="Arial" w:cs="Arial"/>
              </w:rPr>
              <w:t>.000,00</w:t>
            </w:r>
            <w:r>
              <w:rPr>
                <w:rFonts w:ascii="Arial" w:hAnsi="Arial" w:cs="Arial"/>
              </w:rPr>
              <w:t xml:space="preserve"> </w:t>
            </w:r>
            <w:r w:rsidRPr="00DB76F1">
              <w:rPr>
                <w:rFonts w:ascii="Arial" w:hAnsi="Arial" w:cs="Arial"/>
              </w:rPr>
              <w:t>€</w:t>
            </w:r>
          </w:p>
        </w:tc>
        <w:tc>
          <w:tcPr>
            <w:tcW w:w="1581" w:type="dxa"/>
            <w:vAlign w:val="bottom"/>
          </w:tcPr>
          <w:p w14:paraId="06C60647" w14:textId="18CA7801" w:rsidR="00D01A01" w:rsidRPr="00BD7F6E" w:rsidRDefault="00D01A01" w:rsidP="00D01A01">
            <w:pPr>
              <w:rPr>
                <w:rFonts w:ascii="Arial" w:hAnsi="Arial" w:cs="Arial"/>
                <w:color w:val="000000"/>
              </w:rPr>
            </w:pPr>
            <w:r>
              <w:rPr>
                <w:rFonts w:ascii="Arial" w:hAnsi="Arial" w:cs="Arial"/>
                <w:color w:val="000000"/>
              </w:rPr>
              <w:t>12</w:t>
            </w:r>
            <w:r w:rsidRPr="00DB76F1">
              <w:rPr>
                <w:rFonts w:ascii="Arial" w:hAnsi="Arial" w:cs="Arial"/>
                <w:color w:val="000000"/>
              </w:rPr>
              <w:t>,</w:t>
            </w:r>
            <w:r>
              <w:rPr>
                <w:rFonts w:ascii="Arial" w:hAnsi="Arial" w:cs="Arial"/>
                <w:color w:val="000000"/>
              </w:rPr>
              <w:t>41</w:t>
            </w:r>
            <w:r w:rsidRPr="00DB76F1">
              <w:rPr>
                <w:rFonts w:ascii="Arial" w:hAnsi="Arial" w:cs="Arial"/>
                <w:color w:val="000000"/>
              </w:rPr>
              <w:t>%</w:t>
            </w:r>
          </w:p>
        </w:tc>
      </w:tr>
      <w:tr w:rsidR="00D01A01" w:rsidRPr="00BD7F6E" w14:paraId="022E5A67" w14:textId="77777777" w:rsidTr="000A6B5F">
        <w:tc>
          <w:tcPr>
            <w:tcW w:w="568" w:type="dxa"/>
            <w:vAlign w:val="center"/>
          </w:tcPr>
          <w:p w14:paraId="6927C56F" w14:textId="77777777" w:rsidR="00D01A01" w:rsidRPr="00BD7F6E" w:rsidRDefault="00D01A01" w:rsidP="00D01A01">
            <w:pPr>
              <w:spacing w:line="276" w:lineRule="auto"/>
              <w:rPr>
                <w:rFonts w:ascii="Arial" w:hAnsi="Arial" w:cs="Arial"/>
              </w:rPr>
            </w:pPr>
            <w:r w:rsidRPr="00BD7F6E">
              <w:rPr>
                <w:rFonts w:ascii="Arial" w:hAnsi="Arial" w:cs="Arial"/>
              </w:rPr>
              <w:t>5</w:t>
            </w:r>
          </w:p>
        </w:tc>
        <w:tc>
          <w:tcPr>
            <w:tcW w:w="4580" w:type="dxa"/>
            <w:vAlign w:val="center"/>
          </w:tcPr>
          <w:p w14:paraId="35CE11F6" w14:textId="77777777" w:rsidR="00D01A01" w:rsidRPr="00BD7F6E" w:rsidRDefault="00D01A01" w:rsidP="00D01A01">
            <w:pPr>
              <w:rPr>
                <w:rFonts w:ascii="Arial" w:hAnsi="Arial" w:cs="Arial"/>
              </w:rPr>
            </w:pPr>
            <w:r w:rsidRPr="00BD7F6E">
              <w:rPr>
                <w:rFonts w:ascii="Arial" w:hAnsi="Arial" w:cs="Arial"/>
              </w:rPr>
              <w:t>Transfere nga Fondi i Egalizimit</w:t>
            </w:r>
          </w:p>
        </w:tc>
        <w:tc>
          <w:tcPr>
            <w:tcW w:w="1928" w:type="dxa"/>
            <w:vAlign w:val="center"/>
          </w:tcPr>
          <w:p w14:paraId="3D93CDA7" w14:textId="527B414F" w:rsidR="00D01A01" w:rsidRPr="00BD7F6E" w:rsidRDefault="00D01A01" w:rsidP="00D01A01">
            <w:pPr>
              <w:spacing w:line="276" w:lineRule="auto"/>
              <w:jc w:val="center"/>
              <w:rPr>
                <w:rFonts w:ascii="Arial" w:hAnsi="Arial" w:cs="Arial"/>
              </w:rPr>
            </w:pPr>
            <w:r>
              <w:rPr>
                <w:rFonts w:ascii="Arial" w:hAnsi="Arial" w:cs="Arial"/>
              </w:rPr>
              <w:t xml:space="preserve">2.776.972,00 </w:t>
            </w:r>
            <w:r w:rsidRPr="00DB76F1">
              <w:rPr>
                <w:rFonts w:ascii="Arial" w:hAnsi="Arial" w:cs="Arial"/>
              </w:rPr>
              <w:t>€</w:t>
            </w:r>
          </w:p>
        </w:tc>
        <w:tc>
          <w:tcPr>
            <w:tcW w:w="1581" w:type="dxa"/>
            <w:vAlign w:val="bottom"/>
          </w:tcPr>
          <w:p w14:paraId="6A455DDA" w14:textId="5EE26E75" w:rsidR="00D01A01" w:rsidRPr="00BD7F6E" w:rsidRDefault="00D01A01" w:rsidP="00D01A01">
            <w:pPr>
              <w:rPr>
                <w:rFonts w:ascii="Arial" w:hAnsi="Arial" w:cs="Arial"/>
                <w:color w:val="000000"/>
              </w:rPr>
            </w:pPr>
            <w:r>
              <w:rPr>
                <w:rFonts w:ascii="Arial" w:hAnsi="Arial" w:cs="Arial"/>
                <w:color w:val="000000"/>
              </w:rPr>
              <w:t>21</w:t>
            </w:r>
            <w:r w:rsidRPr="00DB76F1">
              <w:rPr>
                <w:rFonts w:ascii="Arial" w:hAnsi="Arial" w:cs="Arial"/>
                <w:color w:val="000000"/>
              </w:rPr>
              <w:t>,</w:t>
            </w:r>
            <w:r>
              <w:rPr>
                <w:rFonts w:ascii="Arial" w:hAnsi="Arial" w:cs="Arial"/>
                <w:color w:val="000000"/>
              </w:rPr>
              <w:t>54</w:t>
            </w:r>
            <w:r w:rsidRPr="00DB76F1">
              <w:rPr>
                <w:rFonts w:ascii="Arial" w:hAnsi="Arial" w:cs="Arial"/>
                <w:color w:val="000000"/>
              </w:rPr>
              <w:t>%</w:t>
            </w:r>
          </w:p>
        </w:tc>
      </w:tr>
      <w:tr w:rsidR="00D01A01" w:rsidRPr="00BD7F6E" w14:paraId="1F00EB69" w14:textId="77777777" w:rsidTr="000A6B5F">
        <w:trPr>
          <w:trHeight w:val="287"/>
        </w:trPr>
        <w:tc>
          <w:tcPr>
            <w:tcW w:w="568" w:type="dxa"/>
            <w:vAlign w:val="center"/>
          </w:tcPr>
          <w:p w14:paraId="474ECB9A" w14:textId="77777777" w:rsidR="00D01A01" w:rsidRPr="00BD7F6E" w:rsidRDefault="00D01A01" w:rsidP="00D01A01">
            <w:pPr>
              <w:spacing w:line="276" w:lineRule="auto"/>
              <w:rPr>
                <w:rFonts w:ascii="Arial" w:hAnsi="Arial" w:cs="Arial"/>
              </w:rPr>
            </w:pPr>
          </w:p>
        </w:tc>
        <w:tc>
          <w:tcPr>
            <w:tcW w:w="4580" w:type="dxa"/>
            <w:vAlign w:val="center"/>
          </w:tcPr>
          <w:p w14:paraId="34E5B6E7" w14:textId="77777777" w:rsidR="00D01A01" w:rsidRPr="00BD7F6E" w:rsidRDefault="00D01A01" w:rsidP="00D01A01">
            <w:pPr>
              <w:spacing w:line="276" w:lineRule="auto"/>
              <w:rPr>
                <w:rFonts w:ascii="Arial" w:hAnsi="Arial" w:cs="Arial"/>
                <w:b/>
              </w:rPr>
            </w:pPr>
            <w:r w:rsidRPr="00BD7F6E">
              <w:rPr>
                <w:rFonts w:ascii="Arial" w:hAnsi="Arial" w:cs="Arial"/>
                <w:b/>
              </w:rPr>
              <w:t>Totali I+II+III</w:t>
            </w:r>
          </w:p>
        </w:tc>
        <w:tc>
          <w:tcPr>
            <w:tcW w:w="1928" w:type="dxa"/>
            <w:vAlign w:val="center"/>
          </w:tcPr>
          <w:p w14:paraId="6BA6923C" w14:textId="36F29F85" w:rsidR="00D01A01" w:rsidRPr="00BD7F6E" w:rsidRDefault="00D01A01" w:rsidP="00D01A01">
            <w:pPr>
              <w:spacing w:line="276" w:lineRule="auto"/>
              <w:jc w:val="center"/>
              <w:rPr>
                <w:rFonts w:ascii="Arial" w:hAnsi="Arial" w:cs="Arial"/>
                <w:b/>
              </w:rPr>
            </w:pPr>
            <w:r>
              <w:rPr>
                <w:rFonts w:ascii="Arial" w:hAnsi="Arial" w:cs="Arial"/>
                <w:b/>
              </w:rPr>
              <w:t>11.374.770</w:t>
            </w:r>
            <w:r w:rsidRPr="00DB76F1">
              <w:rPr>
                <w:rFonts w:ascii="Arial" w:hAnsi="Arial" w:cs="Arial"/>
                <w:b/>
              </w:rPr>
              <w:t>,</w:t>
            </w:r>
            <w:r>
              <w:rPr>
                <w:rFonts w:ascii="Arial" w:hAnsi="Arial" w:cs="Arial"/>
                <w:b/>
              </w:rPr>
              <w:t xml:space="preserve">00 </w:t>
            </w:r>
          </w:p>
        </w:tc>
        <w:tc>
          <w:tcPr>
            <w:tcW w:w="1581" w:type="dxa"/>
            <w:vAlign w:val="center"/>
          </w:tcPr>
          <w:p w14:paraId="7044EB39" w14:textId="3476FE47" w:rsidR="00D01A01" w:rsidRPr="00BD7F6E" w:rsidRDefault="00D01A01" w:rsidP="00D01A01">
            <w:pPr>
              <w:spacing w:line="276" w:lineRule="auto"/>
              <w:rPr>
                <w:rFonts w:ascii="Arial" w:hAnsi="Arial" w:cs="Arial"/>
                <w:b/>
              </w:rPr>
            </w:pPr>
            <w:r>
              <w:rPr>
                <w:rFonts w:ascii="Arial" w:hAnsi="Arial" w:cs="Arial"/>
                <w:b/>
              </w:rPr>
              <w:t>88,21</w:t>
            </w:r>
            <w:r w:rsidRPr="00DB76F1">
              <w:rPr>
                <w:rFonts w:ascii="Arial" w:hAnsi="Arial" w:cs="Arial"/>
                <w:b/>
              </w:rPr>
              <w:t>%</w:t>
            </w:r>
          </w:p>
        </w:tc>
      </w:tr>
      <w:tr w:rsidR="00D01A01" w:rsidRPr="00BD7F6E" w14:paraId="12B0EB5C" w14:textId="77777777" w:rsidTr="000A6B5F">
        <w:trPr>
          <w:trHeight w:val="143"/>
        </w:trPr>
        <w:tc>
          <w:tcPr>
            <w:tcW w:w="568" w:type="dxa"/>
            <w:vAlign w:val="center"/>
          </w:tcPr>
          <w:p w14:paraId="0153DECF" w14:textId="77777777" w:rsidR="00D01A01" w:rsidRPr="00BD7F6E" w:rsidRDefault="00D01A01" w:rsidP="00D01A01">
            <w:pPr>
              <w:spacing w:line="276" w:lineRule="auto"/>
              <w:rPr>
                <w:rFonts w:ascii="Arial" w:hAnsi="Arial" w:cs="Arial"/>
                <w:b/>
              </w:rPr>
            </w:pPr>
            <w:r w:rsidRPr="00BD7F6E">
              <w:rPr>
                <w:rFonts w:ascii="Arial" w:hAnsi="Arial" w:cs="Arial"/>
                <w:b/>
              </w:rPr>
              <w:t>IV</w:t>
            </w:r>
          </w:p>
        </w:tc>
        <w:tc>
          <w:tcPr>
            <w:tcW w:w="4580" w:type="dxa"/>
            <w:vAlign w:val="center"/>
          </w:tcPr>
          <w:p w14:paraId="09975F81" w14:textId="77777777" w:rsidR="00D01A01" w:rsidRPr="00BD7F6E" w:rsidRDefault="00D01A01" w:rsidP="00D01A01">
            <w:pPr>
              <w:spacing w:line="276" w:lineRule="auto"/>
              <w:rPr>
                <w:rFonts w:ascii="Arial" w:hAnsi="Arial" w:cs="Arial"/>
                <w:b/>
              </w:rPr>
            </w:pPr>
            <w:r w:rsidRPr="00BD7F6E">
              <w:rPr>
                <w:rFonts w:ascii="Arial" w:hAnsi="Arial" w:cs="Arial"/>
                <w:b/>
              </w:rPr>
              <w:t>Hua dhe Kredi</w:t>
            </w:r>
          </w:p>
        </w:tc>
        <w:tc>
          <w:tcPr>
            <w:tcW w:w="1928" w:type="dxa"/>
            <w:vAlign w:val="center"/>
          </w:tcPr>
          <w:p w14:paraId="0F37831A" w14:textId="7CB32992" w:rsidR="00D01A01" w:rsidRPr="00BD7F6E" w:rsidRDefault="00D01A01" w:rsidP="00D01A01">
            <w:pPr>
              <w:spacing w:line="276" w:lineRule="auto"/>
              <w:jc w:val="center"/>
              <w:rPr>
                <w:rFonts w:ascii="Arial" w:hAnsi="Arial" w:cs="Arial"/>
                <w:b/>
              </w:rPr>
            </w:pPr>
            <w:r>
              <w:rPr>
                <w:rFonts w:ascii="Arial" w:hAnsi="Arial" w:cs="Arial"/>
                <w:b/>
              </w:rPr>
              <w:t>720</w:t>
            </w:r>
            <w:r w:rsidRPr="00DB76F1">
              <w:rPr>
                <w:rFonts w:ascii="Arial" w:hAnsi="Arial" w:cs="Arial"/>
                <w:b/>
              </w:rPr>
              <w:t>.</w:t>
            </w:r>
            <w:r>
              <w:rPr>
                <w:rFonts w:ascii="Arial" w:hAnsi="Arial" w:cs="Arial"/>
                <w:b/>
              </w:rPr>
              <w:t>3</w:t>
            </w:r>
            <w:r w:rsidRPr="00DB76F1">
              <w:rPr>
                <w:rFonts w:ascii="Arial" w:hAnsi="Arial" w:cs="Arial"/>
                <w:b/>
              </w:rPr>
              <w:t>00,00</w:t>
            </w:r>
            <w:r>
              <w:rPr>
                <w:rFonts w:ascii="Arial" w:hAnsi="Arial" w:cs="Arial"/>
                <w:b/>
              </w:rPr>
              <w:t xml:space="preserve"> </w:t>
            </w:r>
            <w:r w:rsidRPr="00DB76F1">
              <w:rPr>
                <w:rFonts w:ascii="Arial" w:hAnsi="Arial" w:cs="Arial"/>
              </w:rPr>
              <w:t>€</w:t>
            </w:r>
          </w:p>
        </w:tc>
        <w:tc>
          <w:tcPr>
            <w:tcW w:w="1581" w:type="dxa"/>
            <w:vAlign w:val="center"/>
          </w:tcPr>
          <w:p w14:paraId="5FAD3401" w14:textId="695D072A" w:rsidR="00D01A01" w:rsidRPr="00BD7F6E" w:rsidRDefault="00D01A01" w:rsidP="00D01A01">
            <w:pPr>
              <w:spacing w:line="276" w:lineRule="auto"/>
              <w:rPr>
                <w:rFonts w:ascii="Arial" w:hAnsi="Arial" w:cs="Arial"/>
                <w:b/>
              </w:rPr>
            </w:pPr>
            <w:r>
              <w:rPr>
                <w:rFonts w:ascii="Arial" w:hAnsi="Arial" w:cs="Arial"/>
                <w:b/>
              </w:rPr>
              <w:t>5</w:t>
            </w:r>
            <w:r w:rsidRPr="00DB76F1">
              <w:rPr>
                <w:rFonts w:ascii="Arial" w:hAnsi="Arial" w:cs="Arial"/>
                <w:b/>
              </w:rPr>
              <w:t>,</w:t>
            </w:r>
            <w:r>
              <w:rPr>
                <w:rFonts w:ascii="Arial" w:hAnsi="Arial" w:cs="Arial"/>
                <w:b/>
              </w:rPr>
              <w:t>58</w:t>
            </w:r>
            <w:r w:rsidRPr="00DB76F1">
              <w:rPr>
                <w:rFonts w:ascii="Arial" w:hAnsi="Arial" w:cs="Arial"/>
                <w:b/>
              </w:rPr>
              <w:t>%</w:t>
            </w:r>
          </w:p>
        </w:tc>
      </w:tr>
      <w:tr w:rsidR="00D01A01" w:rsidRPr="00BD7F6E" w14:paraId="6783CA65" w14:textId="77777777" w:rsidTr="000A6B5F">
        <w:tc>
          <w:tcPr>
            <w:tcW w:w="568" w:type="dxa"/>
            <w:vAlign w:val="center"/>
          </w:tcPr>
          <w:p w14:paraId="2841F440" w14:textId="77777777" w:rsidR="00D01A01" w:rsidRPr="00BD7F6E" w:rsidRDefault="00D01A01" w:rsidP="00D01A01">
            <w:pPr>
              <w:spacing w:line="276" w:lineRule="auto"/>
              <w:rPr>
                <w:rFonts w:ascii="Arial" w:hAnsi="Arial" w:cs="Arial"/>
              </w:rPr>
            </w:pPr>
            <w:r w:rsidRPr="00BD7F6E">
              <w:rPr>
                <w:rFonts w:ascii="Arial" w:hAnsi="Arial" w:cs="Arial"/>
              </w:rPr>
              <w:t>1</w:t>
            </w:r>
          </w:p>
        </w:tc>
        <w:tc>
          <w:tcPr>
            <w:tcW w:w="4580" w:type="dxa"/>
            <w:vAlign w:val="center"/>
          </w:tcPr>
          <w:p w14:paraId="05440E33" w14:textId="77777777" w:rsidR="00D01A01" w:rsidRPr="00BD7F6E" w:rsidRDefault="00D01A01" w:rsidP="00D01A01">
            <w:pPr>
              <w:spacing w:line="276" w:lineRule="auto"/>
              <w:rPr>
                <w:rFonts w:ascii="Arial" w:hAnsi="Arial" w:cs="Arial"/>
              </w:rPr>
            </w:pPr>
            <w:r w:rsidRPr="00BD7F6E">
              <w:rPr>
                <w:rFonts w:ascii="Arial" w:hAnsi="Arial" w:cs="Arial"/>
              </w:rPr>
              <w:t xml:space="preserve">Huatë </w:t>
            </w:r>
          </w:p>
        </w:tc>
        <w:tc>
          <w:tcPr>
            <w:tcW w:w="1928" w:type="dxa"/>
            <w:vAlign w:val="center"/>
          </w:tcPr>
          <w:p w14:paraId="1EE170ED" w14:textId="6D1F87F4" w:rsidR="00D01A01" w:rsidRPr="00BD7F6E" w:rsidRDefault="00D01A01" w:rsidP="00D01A01">
            <w:pPr>
              <w:spacing w:line="276" w:lineRule="auto"/>
              <w:jc w:val="center"/>
              <w:rPr>
                <w:rFonts w:ascii="Arial" w:hAnsi="Arial" w:cs="Arial"/>
              </w:rPr>
            </w:pPr>
            <w:r>
              <w:rPr>
                <w:rFonts w:ascii="Arial" w:hAnsi="Arial" w:cs="Arial"/>
              </w:rPr>
              <w:t>720</w:t>
            </w:r>
            <w:r w:rsidRPr="00DB76F1">
              <w:rPr>
                <w:rFonts w:ascii="Arial" w:hAnsi="Arial" w:cs="Arial"/>
              </w:rPr>
              <w:t>.</w:t>
            </w:r>
            <w:r>
              <w:rPr>
                <w:rFonts w:ascii="Arial" w:hAnsi="Arial" w:cs="Arial"/>
              </w:rPr>
              <w:t>3</w:t>
            </w:r>
            <w:r w:rsidRPr="00DB76F1">
              <w:rPr>
                <w:rFonts w:ascii="Arial" w:hAnsi="Arial" w:cs="Arial"/>
              </w:rPr>
              <w:t>00,00</w:t>
            </w:r>
            <w:r>
              <w:rPr>
                <w:rFonts w:ascii="Arial" w:hAnsi="Arial" w:cs="Arial"/>
              </w:rPr>
              <w:t xml:space="preserve"> </w:t>
            </w:r>
            <w:r w:rsidRPr="00DB76F1">
              <w:rPr>
                <w:rFonts w:ascii="Arial" w:hAnsi="Arial" w:cs="Arial"/>
              </w:rPr>
              <w:t>€</w:t>
            </w:r>
          </w:p>
        </w:tc>
        <w:tc>
          <w:tcPr>
            <w:tcW w:w="1581" w:type="dxa"/>
            <w:vAlign w:val="center"/>
          </w:tcPr>
          <w:p w14:paraId="49B608FE" w14:textId="01098C8A" w:rsidR="00D01A01" w:rsidRPr="00BD7F6E" w:rsidRDefault="00D01A01" w:rsidP="00D01A01">
            <w:pPr>
              <w:spacing w:line="276" w:lineRule="auto"/>
              <w:rPr>
                <w:rFonts w:ascii="Arial" w:hAnsi="Arial" w:cs="Arial"/>
              </w:rPr>
            </w:pPr>
            <w:r>
              <w:rPr>
                <w:rFonts w:ascii="Arial" w:hAnsi="Arial" w:cs="Arial"/>
              </w:rPr>
              <w:t>5</w:t>
            </w:r>
            <w:r w:rsidRPr="00DB76F1">
              <w:rPr>
                <w:rFonts w:ascii="Arial" w:hAnsi="Arial" w:cs="Arial"/>
              </w:rPr>
              <w:t>,</w:t>
            </w:r>
            <w:r>
              <w:rPr>
                <w:rFonts w:ascii="Arial" w:hAnsi="Arial" w:cs="Arial"/>
              </w:rPr>
              <w:t>58</w:t>
            </w:r>
            <w:r w:rsidRPr="00DB76F1">
              <w:rPr>
                <w:rFonts w:ascii="Arial" w:hAnsi="Arial" w:cs="Arial"/>
              </w:rPr>
              <w:t>%</w:t>
            </w:r>
          </w:p>
        </w:tc>
      </w:tr>
      <w:tr w:rsidR="00D01A01" w:rsidRPr="00BD7F6E" w14:paraId="0C43DA7E" w14:textId="77777777" w:rsidTr="000A6B5F">
        <w:tc>
          <w:tcPr>
            <w:tcW w:w="568" w:type="dxa"/>
            <w:vAlign w:val="center"/>
          </w:tcPr>
          <w:p w14:paraId="45F86187" w14:textId="77777777" w:rsidR="00D01A01" w:rsidRPr="00BD7F6E" w:rsidRDefault="00D01A01" w:rsidP="00D01A01">
            <w:pPr>
              <w:spacing w:line="276" w:lineRule="auto"/>
              <w:rPr>
                <w:rFonts w:ascii="Arial" w:hAnsi="Arial" w:cs="Arial"/>
                <w:b/>
              </w:rPr>
            </w:pPr>
            <w:r w:rsidRPr="00BD7F6E">
              <w:rPr>
                <w:rFonts w:ascii="Arial" w:hAnsi="Arial" w:cs="Arial"/>
                <w:b/>
              </w:rPr>
              <w:t>V</w:t>
            </w:r>
          </w:p>
        </w:tc>
        <w:tc>
          <w:tcPr>
            <w:tcW w:w="4580" w:type="dxa"/>
            <w:vAlign w:val="center"/>
          </w:tcPr>
          <w:p w14:paraId="64C253E7" w14:textId="77777777" w:rsidR="00D01A01" w:rsidRPr="00BD7F6E" w:rsidRDefault="00D01A01" w:rsidP="00D01A01">
            <w:pPr>
              <w:spacing w:line="276" w:lineRule="auto"/>
              <w:rPr>
                <w:rFonts w:ascii="Arial" w:hAnsi="Arial" w:cs="Arial"/>
                <w:b/>
              </w:rPr>
            </w:pPr>
            <w:r w:rsidRPr="00BD7F6E">
              <w:rPr>
                <w:rFonts w:ascii="Arial" w:hAnsi="Arial" w:cs="Arial"/>
                <w:b/>
              </w:rPr>
              <w:t xml:space="preserve">MJETE TË BARTURA NGA VITI PARAPRAK </w:t>
            </w:r>
          </w:p>
        </w:tc>
        <w:tc>
          <w:tcPr>
            <w:tcW w:w="1928" w:type="dxa"/>
            <w:vAlign w:val="center"/>
          </w:tcPr>
          <w:p w14:paraId="0E19B949" w14:textId="39C4EF85" w:rsidR="00D01A01" w:rsidRPr="00BD7F6E" w:rsidRDefault="00D01A01" w:rsidP="00D01A01">
            <w:pPr>
              <w:spacing w:line="276" w:lineRule="auto"/>
              <w:jc w:val="center"/>
              <w:rPr>
                <w:rFonts w:ascii="Arial" w:hAnsi="Arial" w:cs="Arial"/>
                <w:b/>
              </w:rPr>
            </w:pPr>
            <w:r>
              <w:rPr>
                <w:rFonts w:ascii="Arial" w:hAnsi="Arial" w:cs="Arial"/>
                <w:b/>
              </w:rPr>
              <w:t>800</w:t>
            </w:r>
            <w:r w:rsidRPr="00DB76F1">
              <w:rPr>
                <w:rFonts w:ascii="Arial" w:hAnsi="Arial" w:cs="Arial"/>
                <w:b/>
              </w:rPr>
              <w:t>.000,00</w:t>
            </w:r>
            <w:r>
              <w:rPr>
                <w:rFonts w:ascii="Arial" w:hAnsi="Arial" w:cs="Arial"/>
                <w:b/>
              </w:rPr>
              <w:t xml:space="preserve"> </w:t>
            </w:r>
            <w:r w:rsidRPr="00DB76F1">
              <w:rPr>
                <w:rFonts w:ascii="Arial" w:hAnsi="Arial" w:cs="Arial"/>
                <w:b/>
              </w:rPr>
              <w:t>€</w:t>
            </w:r>
          </w:p>
        </w:tc>
        <w:tc>
          <w:tcPr>
            <w:tcW w:w="1581" w:type="dxa"/>
            <w:vAlign w:val="center"/>
          </w:tcPr>
          <w:p w14:paraId="0BE5DC5F" w14:textId="65003C3A" w:rsidR="00D01A01" w:rsidRPr="00BD7F6E" w:rsidRDefault="00D01A01" w:rsidP="00D01A01">
            <w:pPr>
              <w:spacing w:line="276" w:lineRule="auto"/>
              <w:rPr>
                <w:rFonts w:ascii="Arial" w:hAnsi="Arial" w:cs="Arial"/>
                <w:b/>
              </w:rPr>
            </w:pPr>
            <w:r>
              <w:rPr>
                <w:rFonts w:ascii="Arial" w:hAnsi="Arial" w:cs="Arial"/>
                <w:b/>
              </w:rPr>
              <w:t>6,20</w:t>
            </w:r>
            <w:r w:rsidRPr="00DB76F1">
              <w:rPr>
                <w:rFonts w:ascii="Arial" w:hAnsi="Arial" w:cs="Arial"/>
                <w:b/>
              </w:rPr>
              <w:t>%</w:t>
            </w:r>
          </w:p>
        </w:tc>
      </w:tr>
      <w:tr w:rsidR="00D01A01" w:rsidRPr="00BD7F6E" w14:paraId="28B5301A" w14:textId="77777777" w:rsidTr="000A6B5F">
        <w:tc>
          <w:tcPr>
            <w:tcW w:w="568" w:type="dxa"/>
            <w:vAlign w:val="center"/>
          </w:tcPr>
          <w:p w14:paraId="2221CD2C" w14:textId="77777777" w:rsidR="00D01A01" w:rsidRPr="00BD7F6E" w:rsidRDefault="00D01A01" w:rsidP="00D01A01">
            <w:pPr>
              <w:spacing w:line="276" w:lineRule="auto"/>
              <w:rPr>
                <w:rFonts w:ascii="Arial" w:hAnsi="Arial" w:cs="Arial"/>
              </w:rPr>
            </w:pPr>
            <w:r w:rsidRPr="00BD7F6E">
              <w:rPr>
                <w:rFonts w:ascii="Arial" w:hAnsi="Arial" w:cs="Arial"/>
              </w:rPr>
              <w:t>1</w:t>
            </w:r>
          </w:p>
        </w:tc>
        <w:tc>
          <w:tcPr>
            <w:tcW w:w="4580" w:type="dxa"/>
            <w:vAlign w:val="center"/>
          </w:tcPr>
          <w:p w14:paraId="05C8C9B5" w14:textId="77777777" w:rsidR="00D01A01" w:rsidRPr="00BD7F6E" w:rsidRDefault="00D01A01" w:rsidP="00D01A01">
            <w:pPr>
              <w:spacing w:line="276" w:lineRule="auto"/>
              <w:rPr>
                <w:rFonts w:ascii="Arial" w:hAnsi="Arial" w:cs="Arial"/>
              </w:rPr>
            </w:pPr>
            <w:r w:rsidRPr="00BD7F6E">
              <w:rPr>
                <w:rFonts w:ascii="Arial" w:hAnsi="Arial" w:cs="Arial"/>
              </w:rPr>
              <w:t xml:space="preserve">Mjete të bartura nga viti paraprak </w:t>
            </w:r>
          </w:p>
        </w:tc>
        <w:tc>
          <w:tcPr>
            <w:tcW w:w="1928" w:type="dxa"/>
            <w:vAlign w:val="center"/>
          </w:tcPr>
          <w:p w14:paraId="02EEEB7E" w14:textId="64F3B80B" w:rsidR="00D01A01" w:rsidRPr="00BD7F6E" w:rsidRDefault="00D01A01" w:rsidP="00D01A01">
            <w:pPr>
              <w:spacing w:line="276" w:lineRule="auto"/>
              <w:jc w:val="center"/>
              <w:rPr>
                <w:rFonts w:ascii="Arial" w:hAnsi="Arial" w:cs="Arial"/>
              </w:rPr>
            </w:pPr>
            <w:r>
              <w:rPr>
                <w:rFonts w:ascii="Arial" w:hAnsi="Arial" w:cs="Arial"/>
              </w:rPr>
              <w:t>800</w:t>
            </w:r>
            <w:r w:rsidRPr="00DB76F1">
              <w:rPr>
                <w:rFonts w:ascii="Arial" w:hAnsi="Arial" w:cs="Arial"/>
              </w:rPr>
              <w:t>.000,00</w:t>
            </w:r>
            <w:r>
              <w:rPr>
                <w:rFonts w:ascii="Arial" w:hAnsi="Arial" w:cs="Arial"/>
              </w:rPr>
              <w:t xml:space="preserve"> </w:t>
            </w:r>
            <w:r w:rsidRPr="00DB76F1">
              <w:rPr>
                <w:rFonts w:ascii="Arial" w:hAnsi="Arial" w:cs="Arial"/>
              </w:rPr>
              <w:t>€</w:t>
            </w:r>
          </w:p>
        </w:tc>
        <w:tc>
          <w:tcPr>
            <w:tcW w:w="1581" w:type="dxa"/>
            <w:vAlign w:val="center"/>
          </w:tcPr>
          <w:p w14:paraId="22CCDFDF" w14:textId="137DFBE3" w:rsidR="00D01A01" w:rsidRPr="00BD7F6E" w:rsidRDefault="00D01A01" w:rsidP="00D01A01">
            <w:pPr>
              <w:spacing w:line="276" w:lineRule="auto"/>
              <w:rPr>
                <w:rFonts w:ascii="Arial" w:hAnsi="Arial" w:cs="Arial"/>
              </w:rPr>
            </w:pPr>
            <w:r>
              <w:rPr>
                <w:rFonts w:ascii="Arial" w:hAnsi="Arial" w:cs="Arial"/>
              </w:rPr>
              <w:t>6,20</w:t>
            </w:r>
            <w:r w:rsidRPr="00DB76F1">
              <w:rPr>
                <w:rFonts w:ascii="Arial" w:hAnsi="Arial" w:cs="Arial"/>
              </w:rPr>
              <w:t>%</w:t>
            </w:r>
          </w:p>
        </w:tc>
      </w:tr>
      <w:tr w:rsidR="00D01A01" w:rsidRPr="00BD7F6E" w14:paraId="2A66BE82" w14:textId="77777777" w:rsidTr="000A6B5F">
        <w:tc>
          <w:tcPr>
            <w:tcW w:w="568" w:type="dxa"/>
            <w:shd w:val="clear" w:color="auto" w:fill="95B3D7" w:themeFill="accent1" w:themeFillTint="99"/>
            <w:vAlign w:val="center"/>
          </w:tcPr>
          <w:p w14:paraId="4A0327DE" w14:textId="77777777" w:rsidR="00D01A01" w:rsidRPr="00BD7F6E" w:rsidRDefault="00D01A01" w:rsidP="00D01A01">
            <w:pPr>
              <w:spacing w:line="276" w:lineRule="auto"/>
              <w:rPr>
                <w:rFonts w:ascii="Arial" w:hAnsi="Arial" w:cs="Arial"/>
                <w:b/>
              </w:rPr>
            </w:pPr>
          </w:p>
        </w:tc>
        <w:tc>
          <w:tcPr>
            <w:tcW w:w="4580" w:type="dxa"/>
            <w:shd w:val="clear" w:color="auto" w:fill="95B3D7" w:themeFill="accent1" w:themeFillTint="99"/>
            <w:vAlign w:val="center"/>
          </w:tcPr>
          <w:p w14:paraId="761D41FE" w14:textId="77777777" w:rsidR="00D01A01" w:rsidRPr="00BD7F6E" w:rsidRDefault="00D01A01" w:rsidP="00D01A01">
            <w:pPr>
              <w:spacing w:line="276" w:lineRule="auto"/>
              <w:rPr>
                <w:rFonts w:ascii="Arial" w:hAnsi="Arial" w:cs="Arial"/>
                <w:b/>
              </w:rPr>
            </w:pPr>
            <w:r w:rsidRPr="00BD7F6E">
              <w:rPr>
                <w:rFonts w:ascii="Arial" w:hAnsi="Arial" w:cs="Arial"/>
                <w:b/>
              </w:rPr>
              <w:t>Totali  I+II+III+IV</w:t>
            </w:r>
          </w:p>
        </w:tc>
        <w:tc>
          <w:tcPr>
            <w:tcW w:w="1928" w:type="dxa"/>
            <w:shd w:val="clear" w:color="auto" w:fill="95B3D7" w:themeFill="accent1" w:themeFillTint="99"/>
            <w:vAlign w:val="center"/>
          </w:tcPr>
          <w:p w14:paraId="5B799F03" w14:textId="0152A8CB" w:rsidR="00D01A01" w:rsidRPr="00BD7F6E" w:rsidRDefault="00D01A01" w:rsidP="00D01A01">
            <w:pPr>
              <w:spacing w:line="276" w:lineRule="auto"/>
              <w:jc w:val="center"/>
              <w:rPr>
                <w:rFonts w:ascii="Arial" w:hAnsi="Arial" w:cs="Arial"/>
                <w:b/>
                <w:bCs/>
              </w:rPr>
            </w:pPr>
            <w:r>
              <w:rPr>
                <w:rFonts w:ascii="Arial" w:hAnsi="Arial" w:cs="Arial"/>
                <w:b/>
                <w:bCs/>
              </w:rPr>
              <w:t xml:space="preserve">12.895.072,00 </w:t>
            </w:r>
          </w:p>
        </w:tc>
        <w:tc>
          <w:tcPr>
            <w:tcW w:w="1581" w:type="dxa"/>
            <w:shd w:val="clear" w:color="auto" w:fill="95B3D7" w:themeFill="accent1" w:themeFillTint="99"/>
            <w:vAlign w:val="center"/>
          </w:tcPr>
          <w:p w14:paraId="63D62C1A" w14:textId="485E8658" w:rsidR="00D01A01" w:rsidRPr="00BD7F6E" w:rsidRDefault="00D01A01" w:rsidP="00D01A01">
            <w:pPr>
              <w:spacing w:line="276" w:lineRule="auto"/>
              <w:rPr>
                <w:rFonts w:ascii="Arial" w:hAnsi="Arial" w:cs="Arial"/>
                <w:b/>
              </w:rPr>
            </w:pPr>
            <w:r w:rsidRPr="00DB76F1">
              <w:rPr>
                <w:rFonts w:ascii="Arial" w:hAnsi="Arial" w:cs="Arial"/>
                <w:b/>
              </w:rPr>
              <w:t>100,00%</w:t>
            </w:r>
          </w:p>
        </w:tc>
      </w:tr>
    </w:tbl>
    <w:p w14:paraId="42A74BA1" w14:textId="77777777" w:rsidR="00F20552" w:rsidRPr="00BD7F6E" w:rsidRDefault="00F20552" w:rsidP="00F20552">
      <w:pPr>
        <w:spacing w:line="276" w:lineRule="auto"/>
        <w:jc w:val="both"/>
        <w:rPr>
          <w:rFonts w:ascii="Arial" w:hAnsi="Arial" w:cs="Arial"/>
        </w:rPr>
      </w:pPr>
    </w:p>
    <w:p w14:paraId="270D477E" w14:textId="62B223BB" w:rsidR="00F20552" w:rsidRPr="00BD7F6E" w:rsidRDefault="00F20552" w:rsidP="00F20552">
      <w:pPr>
        <w:spacing w:line="276" w:lineRule="auto"/>
        <w:jc w:val="both"/>
        <w:rPr>
          <w:rFonts w:ascii="Arial" w:hAnsi="Arial" w:cs="Arial"/>
          <w:bCs/>
        </w:rPr>
      </w:pPr>
      <w:r w:rsidRPr="00BD7F6E">
        <w:rPr>
          <w:rFonts w:ascii="Arial" w:hAnsi="Arial" w:cs="Arial"/>
          <w:b/>
          <w:u w:val="single"/>
        </w:rPr>
        <w:t xml:space="preserve">Të ardhurat vetjake </w:t>
      </w:r>
      <w:r w:rsidRPr="00BD7F6E">
        <w:rPr>
          <w:rFonts w:ascii="Arial" w:hAnsi="Arial" w:cs="Arial"/>
          <w:bCs/>
        </w:rPr>
        <w:t>janë planifikuar në shumën prej 2.87</w:t>
      </w:r>
      <w:r w:rsidR="00D37C94">
        <w:rPr>
          <w:rFonts w:ascii="Arial" w:hAnsi="Arial" w:cs="Arial"/>
          <w:bCs/>
        </w:rPr>
        <w:t>3</w:t>
      </w:r>
      <w:r w:rsidRPr="00BD7F6E">
        <w:rPr>
          <w:rFonts w:ascii="Arial" w:hAnsi="Arial" w:cs="Arial"/>
          <w:bCs/>
        </w:rPr>
        <w:t>.</w:t>
      </w:r>
      <w:r w:rsidR="00D37C94">
        <w:rPr>
          <w:rFonts w:ascii="Arial" w:hAnsi="Arial" w:cs="Arial"/>
          <w:bCs/>
        </w:rPr>
        <w:t>8</w:t>
      </w:r>
      <w:r w:rsidRPr="00BD7F6E">
        <w:rPr>
          <w:rFonts w:ascii="Arial" w:hAnsi="Arial" w:cs="Arial"/>
          <w:bCs/>
        </w:rPr>
        <w:t>00,00 € dhe në strukturën e të ardhurave të përgjithshme buxhetore marrin pjesë me 22,</w:t>
      </w:r>
      <w:r w:rsidR="00D01A01">
        <w:rPr>
          <w:rFonts w:ascii="Arial" w:hAnsi="Arial" w:cs="Arial"/>
          <w:bCs/>
        </w:rPr>
        <w:t>29</w:t>
      </w:r>
      <w:r w:rsidRPr="00BD7F6E">
        <w:rPr>
          <w:rFonts w:ascii="Arial" w:hAnsi="Arial" w:cs="Arial"/>
          <w:bCs/>
        </w:rPr>
        <w:t>%. Ato janë planifikuar në mënyrën e mëposhtme:</w:t>
      </w:r>
    </w:p>
    <w:p w14:paraId="437C64BF" w14:textId="77777777" w:rsidR="00F20552" w:rsidRPr="00BD7F6E" w:rsidRDefault="00F20552" w:rsidP="00F20552">
      <w:pPr>
        <w:spacing w:line="276" w:lineRule="auto"/>
        <w:jc w:val="both"/>
        <w:rPr>
          <w:rFonts w:ascii="Arial" w:hAnsi="Arial" w:cs="Arial"/>
          <w:b/>
          <w:u w:val="single"/>
        </w:rPr>
      </w:pPr>
    </w:p>
    <w:p w14:paraId="1631C12A" w14:textId="6CA58EE5" w:rsidR="00F20552" w:rsidRPr="00BD7F6E" w:rsidRDefault="00F20552" w:rsidP="00F20552">
      <w:pPr>
        <w:spacing w:line="276" w:lineRule="auto"/>
        <w:jc w:val="both"/>
        <w:rPr>
          <w:rFonts w:ascii="Arial" w:hAnsi="Arial" w:cs="Arial"/>
          <w:bCs/>
        </w:rPr>
      </w:pPr>
      <w:r w:rsidRPr="00BD7F6E">
        <w:rPr>
          <w:rFonts w:ascii="Arial" w:hAnsi="Arial" w:cs="Arial"/>
          <w:b/>
          <w:u w:val="single"/>
        </w:rPr>
        <w:t xml:space="preserve">Tatimet lokale </w:t>
      </w:r>
      <w:r w:rsidRPr="00BD7F6E">
        <w:rPr>
          <w:rFonts w:ascii="Arial" w:hAnsi="Arial" w:cs="Arial"/>
          <w:bCs/>
        </w:rPr>
        <w:t>janë planifikuar në shumën prej 1.55</w:t>
      </w:r>
      <w:r w:rsidR="00D37C94">
        <w:rPr>
          <w:rFonts w:ascii="Arial" w:hAnsi="Arial" w:cs="Arial"/>
          <w:bCs/>
        </w:rPr>
        <w:t>4</w:t>
      </w:r>
      <w:r w:rsidRPr="00BD7F6E">
        <w:rPr>
          <w:rFonts w:ascii="Arial" w:hAnsi="Arial" w:cs="Arial"/>
          <w:bCs/>
        </w:rPr>
        <w:t xml:space="preserve">.000,00 €, që përbën </w:t>
      </w:r>
      <w:r w:rsidR="00D01A01">
        <w:rPr>
          <w:rFonts w:ascii="Arial" w:hAnsi="Arial" w:cs="Arial"/>
          <w:bCs/>
        </w:rPr>
        <w:t>12,05</w:t>
      </w:r>
      <w:r w:rsidRPr="00BD7F6E">
        <w:rPr>
          <w:rFonts w:ascii="Arial" w:hAnsi="Arial" w:cs="Arial"/>
          <w:bCs/>
        </w:rPr>
        <w:t>% të të ardhurave të përgjithshme buxhetore.</w:t>
      </w:r>
    </w:p>
    <w:p w14:paraId="6D6FE904" w14:textId="77777777" w:rsidR="00F20552" w:rsidRPr="00BD7F6E" w:rsidRDefault="00F20552" w:rsidP="00F20552">
      <w:pPr>
        <w:spacing w:line="276" w:lineRule="auto"/>
        <w:jc w:val="both"/>
        <w:rPr>
          <w:rFonts w:ascii="Arial" w:hAnsi="Arial" w:cs="Arial"/>
          <w:b/>
        </w:rPr>
      </w:pPr>
    </w:p>
    <w:p w14:paraId="794B1D16" w14:textId="766F1C01" w:rsidR="00F20552" w:rsidRPr="00BD7F6E" w:rsidRDefault="00F20552" w:rsidP="00F20552">
      <w:pPr>
        <w:spacing w:line="276" w:lineRule="auto"/>
        <w:jc w:val="both"/>
        <w:rPr>
          <w:rFonts w:ascii="Arial" w:hAnsi="Arial" w:cs="Arial"/>
          <w:bCs/>
        </w:rPr>
      </w:pPr>
      <w:r w:rsidRPr="00BD7F6E">
        <w:rPr>
          <w:rFonts w:ascii="Arial" w:hAnsi="Arial" w:cs="Arial"/>
          <w:bCs/>
        </w:rPr>
        <w:t>Tatimi mbi pasuritë e paluajtshme është planifikuar në shumën prej 950.000,00 € dhe merr pjesë me 61,</w:t>
      </w:r>
      <w:r w:rsidR="00D37C94">
        <w:rPr>
          <w:rFonts w:ascii="Arial" w:hAnsi="Arial" w:cs="Arial"/>
          <w:bCs/>
        </w:rPr>
        <w:t>13</w:t>
      </w:r>
      <w:r w:rsidRPr="00BD7F6E">
        <w:rPr>
          <w:rFonts w:ascii="Arial" w:hAnsi="Arial" w:cs="Arial"/>
          <w:bCs/>
        </w:rPr>
        <w:t>% në tatimet lokale, ndërsa me 7,</w:t>
      </w:r>
      <w:r w:rsidR="00D01A01">
        <w:rPr>
          <w:rFonts w:ascii="Arial" w:hAnsi="Arial" w:cs="Arial"/>
          <w:bCs/>
        </w:rPr>
        <w:t>37</w:t>
      </w:r>
      <w:r w:rsidRPr="00BD7F6E">
        <w:rPr>
          <w:rFonts w:ascii="Arial" w:hAnsi="Arial" w:cs="Arial"/>
          <w:bCs/>
        </w:rPr>
        <w:t>% në të ardhurat e përgjithshme të buxhetit. Kjo e ardhur mblidhet nga organi komunal për çështjet e të ardhurave, në përputhje me vendimin komunal.</w:t>
      </w:r>
    </w:p>
    <w:p w14:paraId="51A7BEB7" w14:textId="77777777" w:rsidR="00F20552" w:rsidRPr="00BD7F6E" w:rsidRDefault="00F20552" w:rsidP="00F20552">
      <w:pPr>
        <w:spacing w:line="276" w:lineRule="auto"/>
        <w:jc w:val="both"/>
        <w:rPr>
          <w:rFonts w:ascii="Arial" w:hAnsi="Arial" w:cs="Arial"/>
          <w:bCs/>
        </w:rPr>
      </w:pPr>
    </w:p>
    <w:p w14:paraId="2B4C57B6" w14:textId="485A1A52" w:rsidR="00F20552" w:rsidRPr="00BD7F6E" w:rsidRDefault="00F20552" w:rsidP="00F20552">
      <w:pPr>
        <w:spacing w:line="276" w:lineRule="auto"/>
        <w:jc w:val="both"/>
        <w:rPr>
          <w:rFonts w:ascii="Arial" w:hAnsi="Arial" w:cs="Arial"/>
          <w:bCs/>
        </w:rPr>
      </w:pPr>
      <w:r w:rsidRPr="00BD7F6E">
        <w:rPr>
          <w:rFonts w:ascii="Arial" w:hAnsi="Arial" w:cs="Arial"/>
          <w:bCs/>
        </w:rPr>
        <w:t>Tatimi mbi qarkullimin e pasurive të paluajtshme është planifikuar në shumën prej 302.000,00 € dhe merr pjesë me 19,4</w:t>
      </w:r>
      <w:r w:rsidR="00D37C94">
        <w:rPr>
          <w:rFonts w:ascii="Arial" w:hAnsi="Arial" w:cs="Arial"/>
          <w:bCs/>
        </w:rPr>
        <w:t>3</w:t>
      </w:r>
      <w:r w:rsidRPr="00BD7F6E">
        <w:rPr>
          <w:rFonts w:ascii="Arial" w:hAnsi="Arial" w:cs="Arial"/>
          <w:bCs/>
        </w:rPr>
        <w:t>% në tatimet lokale, ndërsa me 2,3</w:t>
      </w:r>
      <w:r w:rsidR="00D01A01">
        <w:rPr>
          <w:rFonts w:ascii="Arial" w:hAnsi="Arial" w:cs="Arial"/>
          <w:bCs/>
        </w:rPr>
        <w:t>4</w:t>
      </w:r>
      <w:r w:rsidRPr="00BD7F6E">
        <w:rPr>
          <w:rFonts w:ascii="Arial" w:hAnsi="Arial" w:cs="Arial"/>
          <w:bCs/>
        </w:rPr>
        <w:t xml:space="preserve">% në të ardhurat e përgjithshme buxhetore. Me Ligjin për financimin e vetëqeverisjes lokale është përcaktuar se ky është e ardhur vetjake dhe se Komunës i takon 80% e të ardhurave të realizuara mbi këtë bazë, ndërsa me Ligjin për tatimin mbi qarkullimin e pasurive të paluajtshme është përcaktuar që duke filluar nga 01.01.2024, përcaktimin, kontrollin dhe mbledhjen e këtyre të ardhurave e kryen </w:t>
      </w:r>
      <w:r w:rsidRPr="00BD7F6E">
        <w:rPr>
          <w:rFonts w:ascii="Arial" w:hAnsi="Arial" w:cs="Arial"/>
          <w:bCs/>
        </w:rPr>
        <w:lastRenderedPageBreak/>
        <w:t>organi i vetëqeverisjes lokale kompetent për mbledhjen e të ardhurave publike lokale.</w:t>
      </w:r>
    </w:p>
    <w:p w14:paraId="2ACDA3CE" w14:textId="77777777" w:rsidR="00F20552" w:rsidRPr="00BD7F6E" w:rsidRDefault="00F20552" w:rsidP="00F20552">
      <w:pPr>
        <w:spacing w:line="276" w:lineRule="auto"/>
        <w:jc w:val="both"/>
        <w:rPr>
          <w:rFonts w:ascii="Arial" w:hAnsi="Arial" w:cs="Arial"/>
          <w:bCs/>
        </w:rPr>
      </w:pPr>
    </w:p>
    <w:p w14:paraId="2E11E2A4" w14:textId="69072C0C" w:rsidR="00F20552" w:rsidRPr="00BD7F6E" w:rsidRDefault="00F20552" w:rsidP="00F20552">
      <w:pPr>
        <w:spacing w:line="276" w:lineRule="auto"/>
        <w:jc w:val="both"/>
        <w:rPr>
          <w:rFonts w:ascii="Arial" w:hAnsi="Arial" w:cs="Arial"/>
          <w:b/>
        </w:rPr>
      </w:pPr>
      <w:r w:rsidRPr="00BD7F6E">
        <w:rPr>
          <w:rFonts w:ascii="Arial" w:hAnsi="Arial" w:cs="Arial"/>
          <w:bCs/>
        </w:rPr>
        <w:t>Shtesa e tatimit mbi të ardhurat e individëve është planifikuar në shumën prej 30</w:t>
      </w:r>
      <w:r w:rsidR="00347FE7">
        <w:rPr>
          <w:rFonts w:ascii="Arial" w:hAnsi="Arial" w:cs="Arial"/>
          <w:bCs/>
        </w:rPr>
        <w:t>2</w:t>
      </w:r>
      <w:r w:rsidRPr="00BD7F6E">
        <w:rPr>
          <w:rFonts w:ascii="Arial" w:hAnsi="Arial" w:cs="Arial"/>
          <w:bCs/>
        </w:rPr>
        <w:t>.000,00 € dhe në tatimet lokale merr pjesë me 19,</w:t>
      </w:r>
      <w:r w:rsidR="00347FE7">
        <w:rPr>
          <w:rFonts w:ascii="Arial" w:hAnsi="Arial" w:cs="Arial"/>
          <w:bCs/>
        </w:rPr>
        <w:t>4</w:t>
      </w:r>
      <w:r w:rsidRPr="00BD7F6E">
        <w:rPr>
          <w:rFonts w:ascii="Arial" w:hAnsi="Arial" w:cs="Arial"/>
          <w:bCs/>
        </w:rPr>
        <w:t>3%, ndërsa me 2,3</w:t>
      </w:r>
      <w:r w:rsidR="00D01A01">
        <w:rPr>
          <w:rFonts w:ascii="Arial" w:hAnsi="Arial" w:cs="Arial"/>
          <w:bCs/>
        </w:rPr>
        <w:t>4</w:t>
      </w:r>
      <w:r w:rsidRPr="00BD7F6E">
        <w:rPr>
          <w:rFonts w:ascii="Arial" w:hAnsi="Arial" w:cs="Arial"/>
          <w:bCs/>
        </w:rPr>
        <w:t>% në të ardhurat e përgjithshme buxhetore</w:t>
      </w:r>
      <w:r w:rsidRPr="00BD7F6E">
        <w:rPr>
          <w:rFonts w:ascii="Arial" w:hAnsi="Arial" w:cs="Arial"/>
          <w:b/>
        </w:rPr>
        <w:t>.</w:t>
      </w:r>
    </w:p>
    <w:p w14:paraId="7F306805" w14:textId="77777777" w:rsidR="00F20552" w:rsidRPr="00BD7F6E" w:rsidRDefault="00F20552" w:rsidP="00F20552">
      <w:pPr>
        <w:spacing w:line="276" w:lineRule="auto"/>
        <w:jc w:val="both"/>
        <w:rPr>
          <w:rFonts w:ascii="Arial" w:hAnsi="Arial" w:cs="Arial"/>
          <w:b/>
        </w:rPr>
      </w:pPr>
    </w:p>
    <w:p w14:paraId="7F137BBA" w14:textId="329E2AE6" w:rsidR="00F20552" w:rsidRPr="00BD7F6E" w:rsidRDefault="00F20552" w:rsidP="00F20552">
      <w:pPr>
        <w:spacing w:line="276" w:lineRule="auto"/>
        <w:jc w:val="both"/>
        <w:rPr>
          <w:rFonts w:ascii="Arial" w:hAnsi="Arial" w:cs="Arial"/>
          <w:bCs/>
        </w:rPr>
      </w:pPr>
      <w:r w:rsidRPr="00BD7F6E">
        <w:rPr>
          <w:rFonts w:ascii="Arial" w:hAnsi="Arial" w:cs="Arial"/>
          <w:b/>
        </w:rPr>
        <w:t xml:space="preserve">2. Të ardhurat nga taksat </w:t>
      </w:r>
      <w:r w:rsidRPr="00BD7F6E">
        <w:rPr>
          <w:rFonts w:ascii="Arial" w:hAnsi="Arial" w:cs="Arial"/>
          <w:bCs/>
        </w:rPr>
        <w:t>janë planifikuar në shumën prej 30.000,00 € dhe përbëjnë 0,2</w:t>
      </w:r>
      <w:r w:rsidR="00D01A01">
        <w:rPr>
          <w:rFonts w:ascii="Arial" w:hAnsi="Arial" w:cs="Arial"/>
          <w:bCs/>
        </w:rPr>
        <w:t>3</w:t>
      </w:r>
      <w:r w:rsidRPr="00BD7F6E">
        <w:rPr>
          <w:rFonts w:ascii="Arial" w:hAnsi="Arial" w:cs="Arial"/>
          <w:bCs/>
        </w:rPr>
        <w:t>% të të ardhurave të përgjithshme buxhetore, nga të cilat:</w:t>
      </w:r>
    </w:p>
    <w:p w14:paraId="297E8EC6" w14:textId="77777777" w:rsidR="00F20552" w:rsidRPr="00BD7F6E" w:rsidRDefault="00F20552" w:rsidP="00F20552">
      <w:pPr>
        <w:spacing w:line="276" w:lineRule="auto"/>
        <w:jc w:val="both"/>
        <w:rPr>
          <w:rFonts w:ascii="Arial" w:hAnsi="Arial" w:cs="Arial"/>
          <w:b/>
        </w:rPr>
      </w:pPr>
    </w:p>
    <w:p w14:paraId="773813AC" w14:textId="77777777" w:rsidR="00F20552" w:rsidRPr="00BD7F6E" w:rsidRDefault="00F20552" w:rsidP="00F20552">
      <w:pPr>
        <w:spacing w:line="276" w:lineRule="auto"/>
        <w:jc w:val="both"/>
        <w:rPr>
          <w:rFonts w:ascii="Arial" w:hAnsi="Arial" w:cs="Arial"/>
          <w:bCs/>
        </w:rPr>
      </w:pPr>
      <w:r w:rsidRPr="00BD7F6E">
        <w:rPr>
          <w:rFonts w:ascii="Arial" w:hAnsi="Arial" w:cs="Arial"/>
          <w:b/>
        </w:rPr>
        <w:t xml:space="preserve">Taksat administrative lokale </w:t>
      </w:r>
      <w:r w:rsidRPr="00BD7F6E">
        <w:rPr>
          <w:rFonts w:ascii="Arial" w:hAnsi="Arial" w:cs="Arial"/>
          <w:bCs/>
        </w:rPr>
        <w:t>janë planifikuar në shumën prej 22.000,00 € dhe përbëjnë 73,33% të taksave të përgjithshme,</w:t>
      </w:r>
    </w:p>
    <w:p w14:paraId="3D57B435" w14:textId="77777777" w:rsidR="00F20552" w:rsidRPr="00BD7F6E" w:rsidRDefault="00F20552" w:rsidP="00F20552">
      <w:pPr>
        <w:spacing w:line="276" w:lineRule="auto"/>
        <w:jc w:val="both"/>
        <w:rPr>
          <w:rFonts w:ascii="Arial" w:hAnsi="Arial" w:cs="Arial"/>
          <w:b/>
        </w:rPr>
      </w:pPr>
    </w:p>
    <w:p w14:paraId="68A91F81" w14:textId="77777777" w:rsidR="00F20552" w:rsidRPr="00BD7F6E" w:rsidRDefault="00F20552" w:rsidP="00F20552">
      <w:pPr>
        <w:spacing w:line="276" w:lineRule="auto"/>
        <w:jc w:val="both"/>
        <w:rPr>
          <w:rFonts w:ascii="Arial" w:hAnsi="Arial" w:cs="Arial"/>
          <w:bCs/>
        </w:rPr>
      </w:pPr>
      <w:r w:rsidRPr="00BD7F6E">
        <w:rPr>
          <w:rFonts w:ascii="Arial" w:hAnsi="Arial" w:cs="Arial"/>
          <w:b/>
        </w:rPr>
        <w:t xml:space="preserve">Taksat komunale lokale </w:t>
      </w:r>
      <w:r w:rsidRPr="00BD7F6E">
        <w:rPr>
          <w:rFonts w:ascii="Arial" w:hAnsi="Arial" w:cs="Arial"/>
          <w:bCs/>
        </w:rPr>
        <w:t>janë planifikuar në shumën prej 6.000,00 € dhe përbëjnë 20% të taksave të përgjithshme,</w:t>
      </w:r>
    </w:p>
    <w:p w14:paraId="3B2A984A" w14:textId="77777777" w:rsidR="00F20552" w:rsidRPr="00BD7F6E" w:rsidRDefault="00F20552" w:rsidP="00F20552">
      <w:pPr>
        <w:spacing w:line="276" w:lineRule="auto"/>
        <w:jc w:val="both"/>
        <w:rPr>
          <w:rFonts w:ascii="Arial" w:hAnsi="Arial" w:cs="Arial"/>
          <w:b/>
        </w:rPr>
      </w:pPr>
    </w:p>
    <w:p w14:paraId="6C213575" w14:textId="77777777" w:rsidR="00F20552" w:rsidRPr="00BD7F6E" w:rsidRDefault="00F20552" w:rsidP="00F20552">
      <w:pPr>
        <w:spacing w:line="276" w:lineRule="auto"/>
        <w:jc w:val="both"/>
        <w:rPr>
          <w:rFonts w:ascii="Arial" w:hAnsi="Arial" w:cs="Arial"/>
          <w:bCs/>
        </w:rPr>
      </w:pPr>
      <w:r w:rsidRPr="00BD7F6E">
        <w:rPr>
          <w:rFonts w:ascii="Arial" w:hAnsi="Arial" w:cs="Arial"/>
          <w:b/>
        </w:rPr>
        <w:t xml:space="preserve">Taksa turistike </w:t>
      </w:r>
      <w:r w:rsidRPr="00BD7F6E">
        <w:rPr>
          <w:rFonts w:ascii="Arial" w:hAnsi="Arial" w:cs="Arial"/>
          <w:bCs/>
        </w:rPr>
        <w:t>është planifikuar në shumën prej 2.000,00 €, dhe pjesëmarrja e saj në strukturën e taksave është 6,67%.</w:t>
      </w:r>
    </w:p>
    <w:p w14:paraId="510CBCE5" w14:textId="77777777" w:rsidR="00F20552" w:rsidRPr="00BD7F6E" w:rsidRDefault="00F20552" w:rsidP="00F20552">
      <w:pPr>
        <w:spacing w:line="276" w:lineRule="auto"/>
        <w:jc w:val="both"/>
        <w:rPr>
          <w:rFonts w:ascii="Arial" w:hAnsi="Arial" w:cs="Arial"/>
        </w:rPr>
      </w:pPr>
    </w:p>
    <w:p w14:paraId="70B76C8A" w14:textId="1F7A2942" w:rsidR="00F20552" w:rsidRPr="00BD7F6E" w:rsidRDefault="00F20552" w:rsidP="00F20552">
      <w:pPr>
        <w:jc w:val="both"/>
        <w:rPr>
          <w:rFonts w:ascii="Arial" w:hAnsi="Arial" w:cs="Arial"/>
          <w:bCs/>
        </w:rPr>
      </w:pPr>
      <w:r w:rsidRPr="00BD7F6E">
        <w:rPr>
          <w:rFonts w:ascii="Arial" w:hAnsi="Arial" w:cs="Arial"/>
          <w:b/>
        </w:rPr>
        <w:t xml:space="preserve">3. Të ardhurat mbi bazën e pagesave vetjake </w:t>
      </w:r>
      <w:r w:rsidRPr="00BD7F6E">
        <w:rPr>
          <w:rFonts w:ascii="Arial" w:hAnsi="Arial" w:cs="Arial"/>
          <w:bCs/>
        </w:rPr>
        <w:t>janë planifikuar në shumën totale prej 974.</w:t>
      </w:r>
      <w:r w:rsidR="00347FE7">
        <w:rPr>
          <w:rFonts w:ascii="Arial" w:hAnsi="Arial" w:cs="Arial"/>
          <w:bCs/>
        </w:rPr>
        <w:t>8</w:t>
      </w:r>
      <w:r w:rsidRPr="00BD7F6E">
        <w:rPr>
          <w:rFonts w:ascii="Arial" w:hAnsi="Arial" w:cs="Arial"/>
          <w:bCs/>
        </w:rPr>
        <w:t>00,00 €, dhe përbëjnë 7,</w:t>
      </w:r>
      <w:r w:rsidR="00D01A01">
        <w:rPr>
          <w:rFonts w:ascii="Arial" w:hAnsi="Arial" w:cs="Arial"/>
          <w:bCs/>
        </w:rPr>
        <w:t>56</w:t>
      </w:r>
      <w:r w:rsidRPr="00BD7F6E">
        <w:rPr>
          <w:rFonts w:ascii="Arial" w:hAnsi="Arial" w:cs="Arial"/>
          <w:bCs/>
        </w:rPr>
        <w:t>% të të ardhurave të përgjithshme buxhetore. Struktura e këtyre të ardhurave është:</w:t>
      </w:r>
    </w:p>
    <w:p w14:paraId="47CBD1AF" w14:textId="77777777" w:rsidR="00F20552" w:rsidRPr="00BD7F6E" w:rsidRDefault="00F20552" w:rsidP="00F20552">
      <w:pPr>
        <w:jc w:val="both"/>
        <w:rPr>
          <w:rFonts w:ascii="Arial" w:hAnsi="Arial" w:cs="Arial"/>
          <w:b/>
        </w:rPr>
      </w:pPr>
    </w:p>
    <w:p w14:paraId="7138019C" w14:textId="7B92806A" w:rsidR="00F20552" w:rsidRPr="00BD7F6E" w:rsidRDefault="00F20552" w:rsidP="00F20552">
      <w:pPr>
        <w:jc w:val="both"/>
        <w:rPr>
          <w:rFonts w:ascii="Arial" w:hAnsi="Arial" w:cs="Arial"/>
          <w:bCs/>
        </w:rPr>
      </w:pPr>
      <w:r w:rsidRPr="00BD7F6E">
        <w:rPr>
          <w:rFonts w:ascii="Arial" w:hAnsi="Arial" w:cs="Arial"/>
          <w:b/>
        </w:rPr>
        <w:t xml:space="preserve">Pagesa për rregullimin dhe ndërtimin e truallit ndërtimor </w:t>
      </w:r>
      <w:r w:rsidRPr="00BD7F6E">
        <w:rPr>
          <w:rFonts w:ascii="Arial" w:hAnsi="Arial" w:cs="Arial"/>
          <w:bCs/>
        </w:rPr>
        <w:t>– 800.000,00 € ose 82,</w:t>
      </w:r>
      <w:r w:rsidR="00347FE7">
        <w:rPr>
          <w:rFonts w:ascii="Arial" w:hAnsi="Arial" w:cs="Arial"/>
          <w:bCs/>
        </w:rPr>
        <w:t>07</w:t>
      </w:r>
      <w:r w:rsidRPr="00BD7F6E">
        <w:rPr>
          <w:rFonts w:ascii="Arial" w:hAnsi="Arial" w:cs="Arial"/>
          <w:bCs/>
        </w:rPr>
        <w:t>% e pagesave vetjake. Janë planifikuar mbi bazën e projeksionit të objekteve të planifikuara për të cilat tashmë janë lëshuar kushtet urbanistiko-teknike dhe projekteve të tjera në përgatitje për realizim në komunën e Tuzit nga investitorë vendas dhe të huaj.</w:t>
      </w:r>
    </w:p>
    <w:p w14:paraId="0CA2B21D" w14:textId="77777777" w:rsidR="00F20552" w:rsidRPr="00BD7F6E" w:rsidRDefault="00F20552" w:rsidP="00F20552">
      <w:pPr>
        <w:jc w:val="both"/>
        <w:rPr>
          <w:rFonts w:ascii="Arial" w:hAnsi="Arial" w:cs="Arial"/>
          <w:b/>
        </w:rPr>
      </w:pPr>
    </w:p>
    <w:p w14:paraId="5897C080" w14:textId="056169F2" w:rsidR="00F20552" w:rsidRPr="00D01A01" w:rsidRDefault="00F20552" w:rsidP="00F20552">
      <w:pPr>
        <w:jc w:val="both"/>
        <w:rPr>
          <w:rFonts w:ascii="Arial" w:hAnsi="Arial" w:cs="Arial"/>
          <w:bCs/>
        </w:rPr>
      </w:pPr>
      <w:r w:rsidRPr="00BD7F6E">
        <w:rPr>
          <w:rFonts w:ascii="Arial" w:hAnsi="Arial" w:cs="Arial"/>
          <w:b/>
        </w:rPr>
        <w:t xml:space="preserve">Pagesa të tjera për rrugët – 170.000,00 € </w:t>
      </w:r>
      <w:r w:rsidRPr="00D01A01">
        <w:rPr>
          <w:rFonts w:ascii="Arial" w:hAnsi="Arial" w:cs="Arial"/>
          <w:bCs/>
        </w:rPr>
        <w:t>ose 1</w:t>
      </w:r>
      <w:r w:rsidR="00347FE7" w:rsidRPr="00D01A01">
        <w:rPr>
          <w:rFonts w:ascii="Arial" w:hAnsi="Arial" w:cs="Arial"/>
          <w:bCs/>
        </w:rPr>
        <w:t>7</w:t>
      </w:r>
      <w:r w:rsidRPr="00D01A01">
        <w:rPr>
          <w:rFonts w:ascii="Arial" w:hAnsi="Arial" w:cs="Arial"/>
          <w:bCs/>
        </w:rPr>
        <w:t>,4</w:t>
      </w:r>
      <w:r w:rsidR="00347FE7" w:rsidRPr="00D01A01">
        <w:rPr>
          <w:rFonts w:ascii="Arial" w:hAnsi="Arial" w:cs="Arial"/>
          <w:bCs/>
        </w:rPr>
        <w:t>4</w:t>
      </w:r>
      <w:r w:rsidRPr="00D01A01">
        <w:rPr>
          <w:rFonts w:ascii="Arial" w:hAnsi="Arial" w:cs="Arial"/>
          <w:bCs/>
        </w:rPr>
        <w:t>% e pagesave vetjake,</w:t>
      </w:r>
    </w:p>
    <w:p w14:paraId="50C0D0A8" w14:textId="77777777" w:rsidR="00F20552" w:rsidRPr="00BD7F6E" w:rsidRDefault="00F20552" w:rsidP="00F20552">
      <w:pPr>
        <w:jc w:val="both"/>
        <w:rPr>
          <w:rFonts w:ascii="Arial" w:hAnsi="Arial" w:cs="Arial"/>
          <w:b/>
        </w:rPr>
      </w:pPr>
    </w:p>
    <w:p w14:paraId="101194ED" w14:textId="449127E0" w:rsidR="00F20552" w:rsidRPr="00D01A01" w:rsidRDefault="00F20552" w:rsidP="00F20552">
      <w:pPr>
        <w:jc w:val="both"/>
        <w:rPr>
          <w:rFonts w:ascii="Arial" w:hAnsi="Arial" w:cs="Arial"/>
          <w:bCs/>
        </w:rPr>
      </w:pPr>
      <w:r w:rsidRPr="00BD7F6E">
        <w:rPr>
          <w:rFonts w:ascii="Arial" w:hAnsi="Arial" w:cs="Arial"/>
          <w:b/>
        </w:rPr>
        <w:t>Pagesa të tjera – pagesa komunale – 4.</w:t>
      </w:r>
      <w:r w:rsidR="00347FE7">
        <w:rPr>
          <w:rFonts w:ascii="Arial" w:hAnsi="Arial" w:cs="Arial"/>
          <w:b/>
        </w:rPr>
        <w:t>8</w:t>
      </w:r>
      <w:r w:rsidRPr="00BD7F6E">
        <w:rPr>
          <w:rFonts w:ascii="Arial" w:hAnsi="Arial" w:cs="Arial"/>
          <w:b/>
        </w:rPr>
        <w:t xml:space="preserve">00,00 €, </w:t>
      </w:r>
      <w:r w:rsidRPr="00D01A01">
        <w:rPr>
          <w:rFonts w:ascii="Arial" w:hAnsi="Arial" w:cs="Arial"/>
          <w:bCs/>
        </w:rPr>
        <w:t>pra 0,4</w:t>
      </w:r>
      <w:r w:rsidR="00347FE7" w:rsidRPr="00D01A01">
        <w:rPr>
          <w:rFonts w:ascii="Arial" w:hAnsi="Arial" w:cs="Arial"/>
          <w:bCs/>
        </w:rPr>
        <w:t>9</w:t>
      </w:r>
      <w:r w:rsidRPr="00D01A01">
        <w:rPr>
          <w:rFonts w:ascii="Arial" w:hAnsi="Arial" w:cs="Arial"/>
          <w:bCs/>
        </w:rPr>
        <w:t>% e pagesave vetjake.</w:t>
      </w:r>
    </w:p>
    <w:p w14:paraId="2840E3CF" w14:textId="77777777" w:rsidR="00F20552" w:rsidRPr="00BD7F6E" w:rsidRDefault="00F20552" w:rsidP="00F20552">
      <w:pPr>
        <w:jc w:val="both"/>
        <w:rPr>
          <w:rFonts w:ascii="Arial" w:hAnsi="Arial" w:cs="Arial"/>
          <w:b/>
        </w:rPr>
      </w:pPr>
    </w:p>
    <w:p w14:paraId="5C7040AF" w14:textId="77777777" w:rsidR="00F20552" w:rsidRPr="00BD7F6E" w:rsidRDefault="00F20552" w:rsidP="00F20552">
      <w:pPr>
        <w:jc w:val="both"/>
        <w:rPr>
          <w:rFonts w:ascii="Arial" w:hAnsi="Arial" w:cs="Arial"/>
        </w:rPr>
      </w:pPr>
    </w:p>
    <w:p w14:paraId="596E5429" w14:textId="2C8D7F73" w:rsidR="00F20552" w:rsidRPr="00D01A01" w:rsidRDefault="00F20552" w:rsidP="00F20552">
      <w:pPr>
        <w:jc w:val="both"/>
        <w:rPr>
          <w:rFonts w:ascii="Arial" w:hAnsi="Arial" w:cs="Arial"/>
          <w:bCs/>
        </w:rPr>
      </w:pPr>
      <w:r w:rsidRPr="00BD7F6E">
        <w:rPr>
          <w:rFonts w:ascii="Arial" w:hAnsi="Arial" w:cs="Arial"/>
          <w:b/>
        </w:rPr>
        <w:t xml:space="preserve">4. Të ardhurat e tjera janë 95.000,00 €, </w:t>
      </w:r>
      <w:r w:rsidRPr="00D01A01">
        <w:rPr>
          <w:rFonts w:ascii="Arial" w:hAnsi="Arial" w:cs="Arial"/>
          <w:bCs/>
        </w:rPr>
        <w:t>pra</w:t>
      </w:r>
      <w:r w:rsidRPr="00BD7F6E">
        <w:rPr>
          <w:rFonts w:ascii="Arial" w:hAnsi="Arial" w:cs="Arial"/>
          <w:b/>
        </w:rPr>
        <w:t xml:space="preserve"> 0,7</w:t>
      </w:r>
      <w:r w:rsidR="00347FE7">
        <w:rPr>
          <w:rFonts w:ascii="Arial" w:hAnsi="Arial" w:cs="Arial"/>
          <w:b/>
        </w:rPr>
        <w:t>4</w:t>
      </w:r>
      <w:r w:rsidRPr="00BD7F6E">
        <w:rPr>
          <w:rFonts w:ascii="Arial" w:hAnsi="Arial" w:cs="Arial"/>
          <w:b/>
        </w:rPr>
        <w:t xml:space="preserve">% </w:t>
      </w:r>
      <w:r w:rsidRPr="00D01A01">
        <w:rPr>
          <w:rFonts w:ascii="Arial" w:hAnsi="Arial" w:cs="Arial"/>
          <w:bCs/>
        </w:rPr>
        <w:t>të të ardhurave të përgjithshme buxhetore, nga të cilat:</w:t>
      </w:r>
    </w:p>
    <w:p w14:paraId="789F99E2" w14:textId="77777777" w:rsidR="00F20552" w:rsidRPr="00D01A01" w:rsidRDefault="00F20552" w:rsidP="00F20552">
      <w:pPr>
        <w:jc w:val="both"/>
        <w:rPr>
          <w:rFonts w:ascii="Arial" w:hAnsi="Arial" w:cs="Arial"/>
          <w:bCs/>
        </w:rPr>
      </w:pPr>
    </w:p>
    <w:p w14:paraId="1DDF7002" w14:textId="77777777" w:rsidR="00F20552" w:rsidRPr="00D01A01" w:rsidRDefault="00F20552" w:rsidP="00F20552">
      <w:pPr>
        <w:jc w:val="both"/>
        <w:rPr>
          <w:rFonts w:ascii="Arial" w:hAnsi="Arial" w:cs="Arial"/>
          <w:bCs/>
        </w:rPr>
      </w:pPr>
      <w:r w:rsidRPr="00D01A01">
        <w:rPr>
          <w:rFonts w:ascii="Arial" w:hAnsi="Arial" w:cs="Arial"/>
          <w:bCs/>
        </w:rPr>
        <w:t>Të ardhurat që organet realizojnë duke ushtruar veprimtarinë e tyre – 15.000,00 €, pra 15,79% e të ardhurave të tjera,</w:t>
      </w:r>
    </w:p>
    <w:p w14:paraId="1FD8CEC6" w14:textId="77777777" w:rsidR="00F20552" w:rsidRPr="00BD7F6E" w:rsidRDefault="00F20552" w:rsidP="00F20552">
      <w:pPr>
        <w:jc w:val="both"/>
        <w:rPr>
          <w:rFonts w:ascii="Arial" w:hAnsi="Arial" w:cs="Arial"/>
          <w:b/>
        </w:rPr>
      </w:pPr>
    </w:p>
    <w:p w14:paraId="5B8157CC" w14:textId="77777777" w:rsidR="00F20552" w:rsidRPr="00D01A01" w:rsidRDefault="00F20552" w:rsidP="00F20552">
      <w:pPr>
        <w:jc w:val="both"/>
        <w:rPr>
          <w:rFonts w:ascii="Arial" w:hAnsi="Arial" w:cs="Arial"/>
          <w:bCs/>
        </w:rPr>
      </w:pPr>
      <w:r w:rsidRPr="00D01A01">
        <w:rPr>
          <w:rFonts w:ascii="Arial" w:hAnsi="Arial" w:cs="Arial"/>
          <w:bCs/>
        </w:rPr>
        <w:t>Gjoba monetare të shqiptuara në procedurë kundërvajtëse dhe të tjera për shkak të mosshlyerjes së të ardhurave lokale – 15.000,00 €, pra 15,79% e të ardhurave të tjera,</w:t>
      </w:r>
    </w:p>
    <w:p w14:paraId="0C120D19" w14:textId="77777777" w:rsidR="00F20552" w:rsidRPr="00BD7F6E" w:rsidRDefault="00F20552" w:rsidP="00F20552">
      <w:pPr>
        <w:jc w:val="both"/>
        <w:rPr>
          <w:rFonts w:ascii="Arial" w:hAnsi="Arial" w:cs="Arial"/>
          <w:b/>
        </w:rPr>
      </w:pPr>
    </w:p>
    <w:p w14:paraId="2B8D1F59" w14:textId="77777777" w:rsidR="00F20552" w:rsidRPr="00D01A01" w:rsidRDefault="00F20552" w:rsidP="00F20552">
      <w:pPr>
        <w:jc w:val="both"/>
        <w:rPr>
          <w:rFonts w:ascii="Arial" w:hAnsi="Arial" w:cs="Arial"/>
          <w:bCs/>
        </w:rPr>
      </w:pPr>
      <w:r w:rsidRPr="00D01A01">
        <w:rPr>
          <w:rFonts w:ascii="Arial" w:hAnsi="Arial" w:cs="Arial"/>
          <w:bCs/>
        </w:rPr>
        <w:lastRenderedPageBreak/>
        <w:t>Interesat për shkak të mosshlyerjes me kohë të tatimeve lokale – 15.000,00 €, pra 15,79% e të ardhurave të tjera,</w:t>
      </w:r>
    </w:p>
    <w:p w14:paraId="5FF853B3" w14:textId="77777777" w:rsidR="00F20552" w:rsidRPr="00BD7F6E" w:rsidRDefault="00F20552" w:rsidP="00F20552">
      <w:pPr>
        <w:jc w:val="both"/>
        <w:rPr>
          <w:rFonts w:ascii="Arial" w:hAnsi="Arial" w:cs="Arial"/>
          <w:b/>
        </w:rPr>
      </w:pPr>
    </w:p>
    <w:p w14:paraId="54AFE6F9" w14:textId="77777777" w:rsidR="00F20552" w:rsidRPr="00D01A01" w:rsidRDefault="00F20552" w:rsidP="00F20552">
      <w:pPr>
        <w:jc w:val="both"/>
        <w:rPr>
          <w:rFonts w:ascii="Arial" w:hAnsi="Arial" w:cs="Arial"/>
          <w:bCs/>
        </w:rPr>
      </w:pPr>
      <w:r w:rsidRPr="00D01A01">
        <w:rPr>
          <w:rFonts w:ascii="Arial" w:hAnsi="Arial" w:cs="Arial"/>
          <w:b/>
        </w:rPr>
        <w:t>Të ardhurat e tjera</w:t>
      </w:r>
      <w:r w:rsidRPr="00D01A01">
        <w:rPr>
          <w:rFonts w:ascii="Arial" w:hAnsi="Arial" w:cs="Arial"/>
          <w:bCs/>
        </w:rPr>
        <w:t xml:space="preserve"> – 50.000,00 €, pra 52,63% e të ardhurave të tjera. Në këtë zë pritet një prurje e rregullt nga Agjencia e Punësimit për pagat e personave me aftësi të kufizuara dhe të ardhura të tjera që komuna i realizon mbi bazën e konkurseve të ndryshme të lidhura me kulturën, krijimtarinë, bujqësinë etj.</w:t>
      </w:r>
    </w:p>
    <w:p w14:paraId="7B3CBC57" w14:textId="77777777" w:rsidR="00F20552" w:rsidRPr="00BD7F6E" w:rsidRDefault="00F20552" w:rsidP="00F20552">
      <w:pPr>
        <w:jc w:val="both"/>
        <w:rPr>
          <w:rFonts w:ascii="Arial" w:hAnsi="Arial" w:cs="Arial"/>
          <w:b/>
        </w:rPr>
      </w:pPr>
    </w:p>
    <w:p w14:paraId="6412464C" w14:textId="1F597395" w:rsidR="00F20552" w:rsidRPr="00D01A01" w:rsidRDefault="00F20552" w:rsidP="00F20552">
      <w:pPr>
        <w:jc w:val="both"/>
        <w:rPr>
          <w:rFonts w:ascii="Arial" w:hAnsi="Arial" w:cs="Arial"/>
          <w:bCs/>
          <w:u w:val="single"/>
        </w:rPr>
      </w:pPr>
      <w:r w:rsidRPr="00D01A01">
        <w:rPr>
          <w:rFonts w:ascii="Arial" w:hAnsi="Arial" w:cs="Arial"/>
          <w:b/>
        </w:rPr>
        <w:t>5. Të hyrat nga shitja e pasurisë jo-financiare</w:t>
      </w:r>
      <w:r w:rsidRPr="00D01A01">
        <w:rPr>
          <w:rFonts w:ascii="Arial" w:hAnsi="Arial" w:cs="Arial"/>
          <w:bCs/>
        </w:rPr>
        <w:t xml:space="preserve"> janë planifikuar në shumën prej 220.000,00 €. Në strukturën e të hyrave të përgjithshme marrin pjesë me 1,</w:t>
      </w:r>
      <w:r w:rsidR="00347FE7" w:rsidRPr="00D01A01">
        <w:rPr>
          <w:rFonts w:ascii="Arial" w:hAnsi="Arial" w:cs="Arial"/>
          <w:bCs/>
        </w:rPr>
        <w:t>7</w:t>
      </w:r>
      <w:r w:rsidR="00D01A01">
        <w:rPr>
          <w:rFonts w:ascii="Arial" w:hAnsi="Arial" w:cs="Arial"/>
          <w:bCs/>
        </w:rPr>
        <w:t>1</w:t>
      </w:r>
      <w:r w:rsidRPr="00D01A01">
        <w:rPr>
          <w:rFonts w:ascii="Arial" w:hAnsi="Arial" w:cs="Arial"/>
          <w:bCs/>
        </w:rPr>
        <w:t>%, ndërsa në strukturën e të ardhurave vetjake me 7,66%.</w:t>
      </w:r>
    </w:p>
    <w:p w14:paraId="2C1FB2A5" w14:textId="77777777" w:rsidR="00F20552" w:rsidRPr="00BD7F6E" w:rsidRDefault="00F20552" w:rsidP="00F20552">
      <w:pPr>
        <w:spacing w:line="276" w:lineRule="auto"/>
        <w:jc w:val="both"/>
        <w:rPr>
          <w:rFonts w:ascii="Arial" w:hAnsi="Arial" w:cs="Arial"/>
          <w:b/>
          <w:u w:val="single"/>
        </w:rPr>
      </w:pPr>
    </w:p>
    <w:p w14:paraId="57152008" w14:textId="574EC129" w:rsidR="00F20552" w:rsidRPr="00BD7F6E" w:rsidRDefault="00F20552" w:rsidP="00F20552">
      <w:pPr>
        <w:spacing w:line="276" w:lineRule="auto"/>
        <w:jc w:val="both"/>
        <w:rPr>
          <w:rFonts w:ascii="Arial" w:hAnsi="Arial" w:cs="Arial"/>
          <w:bCs/>
        </w:rPr>
      </w:pPr>
      <w:r w:rsidRPr="00BD7F6E">
        <w:rPr>
          <w:rFonts w:ascii="Arial" w:hAnsi="Arial" w:cs="Arial"/>
          <w:b/>
          <w:u w:val="single"/>
        </w:rPr>
        <w:t xml:space="preserve">Të ardhurat e caktuara </w:t>
      </w:r>
      <w:r w:rsidRPr="00BD7F6E">
        <w:rPr>
          <w:rFonts w:ascii="Arial" w:hAnsi="Arial" w:cs="Arial"/>
          <w:bCs/>
        </w:rPr>
        <w:t>janë planifikuar në shumën prej 2.3</w:t>
      </w:r>
      <w:r w:rsidR="00347FE7">
        <w:rPr>
          <w:rFonts w:ascii="Arial" w:hAnsi="Arial" w:cs="Arial"/>
          <w:bCs/>
        </w:rPr>
        <w:t>45</w:t>
      </w:r>
      <w:r w:rsidRPr="00BD7F6E">
        <w:rPr>
          <w:rFonts w:ascii="Arial" w:hAnsi="Arial" w:cs="Arial"/>
          <w:bCs/>
        </w:rPr>
        <w:t>.000,00 € dhe në strukturën e të ardhurave të përgjithshme buxhetore marrin pjesë me 1</w:t>
      </w:r>
      <w:r w:rsidR="00347FE7">
        <w:rPr>
          <w:rFonts w:ascii="Arial" w:hAnsi="Arial" w:cs="Arial"/>
          <w:bCs/>
        </w:rPr>
        <w:t>8</w:t>
      </w:r>
      <w:r w:rsidRPr="00BD7F6E">
        <w:rPr>
          <w:rFonts w:ascii="Arial" w:hAnsi="Arial" w:cs="Arial"/>
          <w:bCs/>
        </w:rPr>
        <w:t>,</w:t>
      </w:r>
      <w:r w:rsidR="00347FE7">
        <w:rPr>
          <w:rFonts w:ascii="Arial" w:hAnsi="Arial" w:cs="Arial"/>
          <w:bCs/>
        </w:rPr>
        <w:t>37</w:t>
      </w:r>
      <w:r w:rsidRPr="00BD7F6E">
        <w:rPr>
          <w:rFonts w:ascii="Arial" w:hAnsi="Arial" w:cs="Arial"/>
          <w:bCs/>
        </w:rPr>
        <w:t>%.</w:t>
      </w:r>
    </w:p>
    <w:p w14:paraId="607AC6AB" w14:textId="77777777" w:rsidR="00F20552" w:rsidRPr="00BD7F6E" w:rsidRDefault="00F20552" w:rsidP="00F20552">
      <w:pPr>
        <w:spacing w:line="276" w:lineRule="auto"/>
        <w:jc w:val="both"/>
        <w:rPr>
          <w:rFonts w:ascii="Arial" w:hAnsi="Arial" w:cs="Arial"/>
          <w:b/>
          <w:u w:val="single"/>
        </w:rPr>
      </w:pPr>
    </w:p>
    <w:p w14:paraId="6124804F" w14:textId="72DFD14A" w:rsidR="00F20552" w:rsidRPr="00BD7F6E" w:rsidRDefault="00F20552" w:rsidP="00F20552">
      <w:pPr>
        <w:spacing w:line="276" w:lineRule="auto"/>
        <w:jc w:val="both"/>
        <w:rPr>
          <w:rFonts w:ascii="Arial" w:hAnsi="Arial" w:cs="Arial"/>
          <w:bCs/>
        </w:rPr>
      </w:pPr>
      <w:r w:rsidRPr="00BD7F6E">
        <w:rPr>
          <w:rFonts w:ascii="Arial" w:hAnsi="Arial" w:cs="Arial"/>
          <w:b/>
          <w:u w:val="single"/>
        </w:rPr>
        <w:t xml:space="preserve">Tatimi mbi të ardhurat e individëve </w:t>
      </w:r>
      <w:r w:rsidRPr="00BD7F6E">
        <w:rPr>
          <w:rFonts w:ascii="Arial" w:hAnsi="Arial" w:cs="Arial"/>
          <w:bCs/>
        </w:rPr>
        <w:t>është planifikuar në shumën prej 2.2</w:t>
      </w:r>
      <w:r w:rsidR="00347FE7">
        <w:rPr>
          <w:rFonts w:ascii="Arial" w:hAnsi="Arial" w:cs="Arial"/>
          <w:bCs/>
        </w:rPr>
        <w:t>4</w:t>
      </w:r>
      <w:r w:rsidRPr="00BD7F6E">
        <w:rPr>
          <w:rFonts w:ascii="Arial" w:hAnsi="Arial" w:cs="Arial"/>
          <w:bCs/>
        </w:rPr>
        <w:t xml:space="preserve">0.000,00 € dhe në strukturën e të hyrave të përgjithshme merr pjesë me </w:t>
      </w:r>
      <w:r w:rsidR="00D01A01">
        <w:rPr>
          <w:rFonts w:ascii="Arial" w:hAnsi="Arial" w:cs="Arial"/>
          <w:bCs/>
        </w:rPr>
        <w:t>18,19</w:t>
      </w:r>
      <w:r w:rsidRPr="00BD7F6E">
        <w:rPr>
          <w:rFonts w:ascii="Arial" w:hAnsi="Arial" w:cs="Arial"/>
          <w:bCs/>
        </w:rPr>
        <w:t>%, ndërsa në strukturën e të ardhurave të ustupuara merr pjesë me 95,</w:t>
      </w:r>
      <w:r w:rsidR="00347FE7">
        <w:rPr>
          <w:rFonts w:ascii="Arial" w:hAnsi="Arial" w:cs="Arial"/>
          <w:bCs/>
        </w:rPr>
        <w:t>52</w:t>
      </w:r>
      <w:r w:rsidRPr="00BD7F6E">
        <w:rPr>
          <w:rFonts w:ascii="Arial" w:hAnsi="Arial" w:cs="Arial"/>
          <w:bCs/>
        </w:rPr>
        <w:t>%. Në Kuvendin e Malit të Zi të mbajtur më 19 janar 2024, është miratuar Ligji për ndryshimet dhe plotësimet e Ligjit për financimin e vetëqeverisjes lokale, gjë që ka ndikuar në lartësinë e të ardhurave të Komunës së Tuzit mbi dy baza:</w:t>
      </w:r>
    </w:p>
    <w:p w14:paraId="505B5002" w14:textId="77777777" w:rsidR="00F20552" w:rsidRPr="00BD7F6E" w:rsidRDefault="00F20552" w:rsidP="00F20552">
      <w:pPr>
        <w:spacing w:line="276" w:lineRule="auto"/>
        <w:jc w:val="both"/>
        <w:rPr>
          <w:rFonts w:ascii="Arial" w:hAnsi="Arial" w:cs="Arial"/>
          <w:b/>
          <w:u w:val="single"/>
        </w:rPr>
      </w:pPr>
    </w:p>
    <w:p w14:paraId="08D29376" w14:textId="1512C7EF" w:rsidR="00F20552" w:rsidRDefault="00F20552" w:rsidP="00F20552">
      <w:pPr>
        <w:spacing w:line="276" w:lineRule="auto"/>
        <w:jc w:val="both"/>
        <w:rPr>
          <w:rFonts w:ascii="Arial" w:hAnsi="Arial" w:cs="Arial"/>
          <w:bCs/>
        </w:rPr>
      </w:pPr>
      <w:r w:rsidRPr="00BD7F6E">
        <w:rPr>
          <w:rFonts w:ascii="Arial" w:hAnsi="Arial" w:cs="Arial"/>
          <w:bCs/>
        </w:rPr>
        <w:t>është rritur përqindja e ustupimit të të ardhurave nga tatimi mbi të ardhurat e individëve për komunat që i përkasin rajonit verior dhe komunat Zeta e Tuzi nga 50% në 80%,është përcaktuar ndarja në një llogari të veçantë e 10% të të ardhurave nga tatimi mbi të ardhurat e individëve për komunat që i përkasin rajonit bregdetar dhe atij qendror, si dhe shpërndarja e mjeteve të mbledhura në këtë mënyrë komunave që i përkasin rajonit verior dhe komunave Zeta e Tuzi, në përputhje me shkallën e zhvillimit të komunës.</w:t>
      </w:r>
    </w:p>
    <w:p w14:paraId="60B35ACF" w14:textId="77777777" w:rsidR="00D01A01" w:rsidRPr="00BD7F6E" w:rsidRDefault="00D01A01" w:rsidP="00F20552">
      <w:pPr>
        <w:spacing w:line="276" w:lineRule="auto"/>
        <w:jc w:val="both"/>
        <w:rPr>
          <w:rFonts w:ascii="Arial" w:hAnsi="Arial" w:cs="Arial"/>
          <w:bCs/>
        </w:rPr>
      </w:pPr>
    </w:p>
    <w:p w14:paraId="116FCC58" w14:textId="1EDF57E3" w:rsidR="00F20552" w:rsidRPr="00BD7F6E" w:rsidRDefault="00F20552" w:rsidP="00F20552">
      <w:pPr>
        <w:spacing w:line="276" w:lineRule="auto"/>
        <w:jc w:val="both"/>
        <w:rPr>
          <w:rFonts w:ascii="Arial" w:hAnsi="Arial" w:cs="Arial"/>
          <w:bCs/>
        </w:rPr>
      </w:pPr>
      <w:r w:rsidRPr="00BD7F6E">
        <w:rPr>
          <w:rFonts w:ascii="Arial" w:hAnsi="Arial" w:cs="Arial"/>
          <w:b/>
        </w:rPr>
        <w:t xml:space="preserve">2. </w:t>
      </w:r>
      <w:r w:rsidRPr="00BD7F6E">
        <w:rPr>
          <w:rFonts w:ascii="Arial" w:hAnsi="Arial" w:cs="Arial"/>
          <w:bCs/>
        </w:rPr>
        <w:t>Pagesa për shfrytëzimin e pasurive me interes të përgjithshëm – pagesa për shfrytëzimin e ujërave është planifikuar në shumën prej 35.000,00 €, dhe përbën 1,</w:t>
      </w:r>
      <w:r w:rsidR="00363648">
        <w:rPr>
          <w:rFonts w:ascii="Arial" w:hAnsi="Arial" w:cs="Arial"/>
          <w:bCs/>
        </w:rPr>
        <w:t>49</w:t>
      </w:r>
      <w:r w:rsidRPr="00BD7F6E">
        <w:rPr>
          <w:rFonts w:ascii="Arial" w:hAnsi="Arial" w:cs="Arial"/>
          <w:bCs/>
        </w:rPr>
        <w:t>% të të ardhurave të ustupuara.</w:t>
      </w:r>
    </w:p>
    <w:p w14:paraId="08FF0179" w14:textId="77777777" w:rsidR="00F20552" w:rsidRPr="00BD7F6E" w:rsidRDefault="00F20552" w:rsidP="00F20552">
      <w:pPr>
        <w:spacing w:line="276" w:lineRule="auto"/>
        <w:jc w:val="both"/>
        <w:rPr>
          <w:rFonts w:ascii="Arial" w:hAnsi="Arial" w:cs="Arial"/>
          <w:bCs/>
        </w:rPr>
      </w:pPr>
    </w:p>
    <w:p w14:paraId="39E82698" w14:textId="753B6F75" w:rsidR="00F20552" w:rsidRPr="00BD7F6E" w:rsidRDefault="00F20552" w:rsidP="00F20552">
      <w:pPr>
        <w:spacing w:line="276" w:lineRule="auto"/>
        <w:jc w:val="both"/>
        <w:rPr>
          <w:rFonts w:ascii="Arial" w:hAnsi="Arial" w:cs="Arial"/>
          <w:bCs/>
        </w:rPr>
      </w:pPr>
      <w:r w:rsidRPr="00BD7F6E">
        <w:rPr>
          <w:rFonts w:ascii="Arial" w:hAnsi="Arial" w:cs="Arial"/>
          <w:bCs/>
        </w:rPr>
        <w:t xml:space="preserve">3. Pagesa vjetore gjatë regjistrimit të automjeteve rrugore është planifikuar në shumën prej 70.000,00 €, dhe përbën </w:t>
      </w:r>
      <w:r w:rsidR="00363648">
        <w:rPr>
          <w:rFonts w:ascii="Arial" w:hAnsi="Arial" w:cs="Arial"/>
          <w:bCs/>
        </w:rPr>
        <w:t>2</w:t>
      </w:r>
      <w:r w:rsidRPr="00BD7F6E">
        <w:rPr>
          <w:rFonts w:ascii="Arial" w:hAnsi="Arial" w:cs="Arial"/>
          <w:bCs/>
        </w:rPr>
        <w:t>,</w:t>
      </w:r>
      <w:r w:rsidR="00363648">
        <w:rPr>
          <w:rFonts w:ascii="Arial" w:hAnsi="Arial" w:cs="Arial"/>
          <w:bCs/>
        </w:rPr>
        <w:t>99</w:t>
      </w:r>
      <w:r w:rsidRPr="00BD7F6E">
        <w:rPr>
          <w:rFonts w:ascii="Arial" w:hAnsi="Arial" w:cs="Arial"/>
          <w:bCs/>
        </w:rPr>
        <w:t>% të të ardhurave të ustupuara.</w:t>
      </w:r>
    </w:p>
    <w:p w14:paraId="1A1D726F" w14:textId="77777777" w:rsidR="00F20552" w:rsidRPr="00BD7F6E" w:rsidRDefault="00F20552" w:rsidP="00F20552">
      <w:pPr>
        <w:spacing w:line="276" w:lineRule="auto"/>
        <w:jc w:val="both"/>
        <w:rPr>
          <w:rFonts w:ascii="Arial" w:hAnsi="Arial" w:cs="Arial"/>
          <w:bCs/>
        </w:rPr>
      </w:pPr>
    </w:p>
    <w:p w14:paraId="76BBBE4C" w14:textId="30D3E8EE" w:rsidR="00F20552" w:rsidRPr="00BD7F6E" w:rsidRDefault="00F20552" w:rsidP="00F20552">
      <w:pPr>
        <w:spacing w:line="276" w:lineRule="auto"/>
        <w:jc w:val="both"/>
        <w:rPr>
          <w:rFonts w:ascii="Arial" w:hAnsi="Arial" w:cs="Arial"/>
          <w:bCs/>
        </w:rPr>
      </w:pPr>
      <w:r w:rsidRPr="00BD7F6E">
        <w:rPr>
          <w:rFonts w:ascii="Arial" w:hAnsi="Arial" w:cs="Arial"/>
          <w:bCs/>
        </w:rPr>
        <w:t>MJETET E TRANSFERUARA NGA VITI I MËPARSHËM janë planifikuar në shumën prej 800.000,00 € dhe përfaqësojnë 6,</w:t>
      </w:r>
      <w:r w:rsidR="00363648">
        <w:rPr>
          <w:rFonts w:ascii="Arial" w:hAnsi="Arial" w:cs="Arial"/>
          <w:bCs/>
        </w:rPr>
        <w:t>2</w:t>
      </w:r>
      <w:r w:rsidR="000579DF">
        <w:rPr>
          <w:rFonts w:ascii="Arial" w:hAnsi="Arial" w:cs="Arial"/>
          <w:bCs/>
        </w:rPr>
        <w:t>0</w:t>
      </w:r>
      <w:r w:rsidRPr="00BD7F6E">
        <w:rPr>
          <w:rFonts w:ascii="Arial" w:hAnsi="Arial" w:cs="Arial"/>
          <w:bCs/>
        </w:rPr>
        <w:t>% të të ardhurave të përgjithshme buxhetore.</w:t>
      </w:r>
    </w:p>
    <w:p w14:paraId="1B806FBC" w14:textId="77777777" w:rsidR="00F20552" w:rsidRPr="00BD7F6E" w:rsidRDefault="00F20552" w:rsidP="00F20552">
      <w:pPr>
        <w:spacing w:line="276" w:lineRule="auto"/>
        <w:jc w:val="both"/>
        <w:rPr>
          <w:rFonts w:ascii="Arial" w:hAnsi="Arial" w:cs="Arial"/>
          <w:bCs/>
        </w:rPr>
      </w:pPr>
    </w:p>
    <w:p w14:paraId="294B382B" w14:textId="4163D5E0" w:rsidR="00F20552" w:rsidRPr="00BD7F6E" w:rsidRDefault="00F20552" w:rsidP="00F20552">
      <w:pPr>
        <w:spacing w:line="276" w:lineRule="auto"/>
        <w:jc w:val="both"/>
        <w:rPr>
          <w:rFonts w:ascii="Arial" w:hAnsi="Arial" w:cs="Arial"/>
          <w:bCs/>
        </w:rPr>
      </w:pPr>
      <w:r w:rsidRPr="00BD7F6E">
        <w:rPr>
          <w:rFonts w:ascii="Arial" w:hAnsi="Arial" w:cs="Arial"/>
          <w:bCs/>
        </w:rPr>
        <w:lastRenderedPageBreak/>
        <w:t>DONACIONET janë planifikuar në shumën totale prej 1.</w:t>
      </w:r>
      <w:r w:rsidR="000579DF">
        <w:rPr>
          <w:rFonts w:ascii="Arial" w:hAnsi="Arial" w:cs="Arial"/>
          <w:bCs/>
        </w:rPr>
        <w:t>779</w:t>
      </w:r>
      <w:r w:rsidRPr="00BD7F6E">
        <w:rPr>
          <w:rFonts w:ascii="Arial" w:hAnsi="Arial" w:cs="Arial"/>
          <w:bCs/>
        </w:rPr>
        <w:t>.000,00 €, dhe lidhen me donacione të rregullta dhe kapitale për projektet ndërkombëtare që realizohen nga Sekretariati për Zhvillim dhe Projekte: ProlightMed, Toward Zero Waste, Nera, Crossmart, Circlewaste etj.</w:t>
      </w:r>
    </w:p>
    <w:p w14:paraId="45B69E4A" w14:textId="77777777" w:rsidR="00F20552" w:rsidRPr="00BD7F6E" w:rsidRDefault="00F20552" w:rsidP="00F20552">
      <w:pPr>
        <w:spacing w:line="276" w:lineRule="auto"/>
        <w:jc w:val="both"/>
        <w:rPr>
          <w:rFonts w:ascii="Arial" w:hAnsi="Arial" w:cs="Arial"/>
        </w:rPr>
      </w:pPr>
    </w:p>
    <w:p w14:paraId="09E36077" w14:textId="4CE771BA" w:rsidR="00F20552" w:rsidRPr="00BD7F6E" w:rsidRDefault="00F20552" w:rsidP="00F20552">
      <w:pPr>
        <w:spacing w:line="276" w:lineRule="auto"/>
        <w:jc w:val="both"/>
        <w:rPr>
          <w:rFonts w:ascii="Arial" w:hAnsi="Arial" w:cs="Arial"/>
        </w:rPr>
      </w:pPr>
      <w:r w:rsidRPr="00BD7F6E">
        <w:rPr>
          <w:rFonts w:ascii="Arial" w:hAnsi="Arial" w:cs="Arial"/>
        </w:rPr>
        <w:t>Donacionet kapitale për projektet nga buxheti i Qeverisë së Malit të Zi, nga buxhetet e qeverive të shteteve dhe komunave të rajonit, lidhen me donacionet për ndërtimin e infrastrukturës së re lokale të komunës së sapoformuar Tuzi. Donacionet janë kryesisht të dakorduara përmes bashkëpunimit dhe projekteve që realizohen nëpërmjet Unionit të komunave shqiptare në rajon, ku një nga themeluesit është edhe Komuna Tuzi, dhe realizohen shumë ngjashëm me projektet ndërkufitare IPA, si dhe me mjetet që i marrim nga ministritë përkatëse për mbështetjen e prodhuesve bujqësorë, ndërtimin e rrugëve rurale/lokale, ndërtimin e ujësjellësve etj. Donacionet përfaqësojnë 1</w:t>
      </w:r>
      <w:r w:rsidR="00363648">
        <w:rPr>
          <w:rFonts w:ascii="Arial" w:hAnsi="Arial" w:cs="Arial"/>
        </w:rPr>
        <w:t>2</w:t>
      </w:r>
      <w:r w:rsidRPr="00BD7F6E">
        <w:rPr>
          <w:rFonts w:ascii="Arial" w:hAnsi="Arial" w:cs="Arial"/>
        </w:rPr>
        <w:t>,</w:t>
      </w:r>
      <w:r w:rsidR="00363648">
        <w:rPr>
          <w:rFonts w:ascii="Arial" w:hAnsi="Arial" w:cs="Arial"/>
        </w:rPr>
        <w:t>96</w:t>
      </w:r>
      <w:r w:rsidRPr="00BD7F6E">
        <w:rPr>
          <w:rFonts w:ascii="Arial" w:hAnsi="Arial" w:cs="Arial"/>
        </w:rPr>
        <w:t>% të të ardhurave të përgjithshme buxhetore.</w:t>
      </w:r>
    </w:p>
    <w:p w14:paraId="72F87810" w14:textId="77777777" w:rsidR="00F20552" w:rsidRPr="00BD7F6E" w:rsidRDefault="00F20552" w:rsidP="00F20552">
      <w:pPr>
        <w:spacing w:line="276" w:lineRule="auto"/>
        <w:jc w:val="both"/>
        <w:rPr>
          <w:rFonts w:ascii="Arial" w:hAnsi="Arial" w:cs="Arial"/>
        </w:rPr>
      </w:pPr>
    </w:p>
    <w:p w14:paraId="4122FEEA" w14:textId="1BFFD1F0" w:rsidR="00F20552" w:rsidRPr="00BD7F6E" w:rsidRDefault="00F20552" w:rsidP="00F20552">
      <w:pPr>
        <w:spacing w:line="276" w:lineRule="auto"/>
        <w:jc w:val="both"/>
        <w:rPr>
          <w:rFonts w:ascii="Arial" w:hAnsi="Arial" w:cs="Arial"/>
        </w:rPr>
      </w:pPr>
      <w:r w:rsidRPr="00BD7F6E">
        <w:rPr>
          <w:rFonts w:ascii="Arial" w:hAnsi="Arial" w:cs="Arial"/>
          <w:b/>
          <w:bCs/>
        </w:rPr>
        <w:t xml:space="preserve">TRANSFERET </w:t>
      </w:r>
      <w:r w:rsidRPr="00BD7F6E">
        <w:rPr>
          <w:rFonts w:ascii="Arial" w:hAnsi="Arial" w:cs="Arial"/>
        </w:rPr>
        <w:t>janë planifikuar në shumën prej 4.37</w:t>
      </w:r>
      <w:r w:rsidR="000579DF">
        <w:rPr>
          <w:rFonts w:ascii="Arial" w:hAnsi="Arial" w:cs="Arial"/>
        </w:rPr>
        <w:t>6</w:t>
      </w:r>
      <w:r w:rsidRPr="00BD7F6E">
        <w:rPr>
          <w:rFonts w:ascii="Arial" w:hAnsi="Arial" w:cs="Arial"/>
        </w:rPr>
        <w:t>.</w:t>
      </w:r>
      <w:r w:rsidR="000579DF">
        <w:rPr>
          <w:rFonts w:ascii="Arial" w:hAnsi="Arial" w:cs="Arial"/>
        </w:rPr>
        <w:t>972,00</w:t>
      </w:r>
      <w:r w:rsidRPr="00BD7F6E">
        <w:rPr>
          <w:rFonts w:ascii="Arial" w:hAnsi="Arial" w:cs="Arial"/>
        </w:rPr>
        <w:t xml:space="preserve"> €, marrin pjesë në të ardhurat e përgjithshme buxhetore me </w:t>
      </w:r>
      <w:r w:rsidR="000579DF">
        <w:rPr>
          <w:rFonts w:ascii="Arial" w:hAnsi="Arial" w:cs="Arial"/>
        </w:rPr>
        <w:t>33,94</w:t>
      </w:r>
      <w:r w:rsidRPr="00BD7F6E">
        <w:rPr>
          <w:rFonts w:ascii="Arial" w:hAnsi="Arial" w:cs="Arial"/>
        </w:rPr>
        <w:t>%, dhe lidhen me:</w:t>
      </w:r>
    </w:p>
    <w:p w14:paraId="769A2FA5" w14:textId="77777777" w:rsidR="00F20552" w:rsidRPr="00BD7F6E" w:rsidRDefault="00F20552" w:rsidP="00F20552">
      <w:pPr>
        <w:spacing w:line="276" w:lineRule="auto"/>
        <w:jc w:val="both"/>
        <w:rPr>
          <w:rFonts w:ascii="Arial" w:hAnsi="Arial" w:cs="Arial"/>
        </w:rPr>
      </w:pPr>
    </w:p>
    <w:p w14:paraId="1422C893" w14:textId="19BFB242" w:rsidR="00F20552" w:rsidRPr="00BD7F6E" w:rsidRDefault="00F20552" w:rsidP="00F20552">
      <w:pPr>
        <w:spacing w:line="276" w:lineRule="auto"/>
        <w:jc w:val="both"/>
        <w:rPr>
          <w:rFonts w:ascii="Arial" w:hAnsi="Arial" w:cs="Arial"/>
        </w:rPr>
      </w:pPr>
      <w:r w:rsidRPr="00BD7F6E">
        <w:rPr>
          <w:rFonts w:ascii="Arial" w:hAnsi="Arial" w:cs="Arial"/>
        </w:rPr>
        <w:t>Transferet nga Fondi  Egalizues janë planifikuar në shumën prej 2</w:t>
      </w:r>
      <w:r w:rsidR="000579DF">
        <w:rPr>
          <w:rFonts w:ascii="Arial" w:hAnsi="Arial" w:cs="Arial"/>
        </w:rPr>
        <w:t>.776.972,00</w:t>
      </w:r>
      <w:r w:rsidRPr="00BD7F6E">
        <w:rPr>
          <w:rFonts w:ascii="Arial" w:hAnsi="Arial" w:cs="Arial"/>
        </w:rPr>
        <w:t xml:space="preserve"> €, sipas Planit të shpërndarjes akontative të mjeteve të Fondit të Egalizues për komunat për vitin 202</w:t>
      </w:r>
      <w:r w:rsidR="000579DF">
        <w:rPr>
          <w:rFonts w:ascii="Arial" w:hAnsi="Arial" w:cs="Arial"/>
        </w:rPr>
        <w:t>6</w:t>
      </w:r>
      <w:r w:rsidRPr="00BD7F6E">
        <w:rPr>
          <w:rFonts w:ascii="Arial" w:hAnsi="Arial" w:cs="Arial"/>
        </w:rPr>
        <w:t xml:space="preserve"> (“Fleta Zyrtare e Malit të Zi”, numër </w:t>
      </w:r>
      <w:r w:rsidR="000579DF">
        <w:rPr>
          <w:rFonts w:ascii="Arial" w:hAnsi="Arial" w:cs="Arial"/>
        </w:rPr>
        <w:t>127/25</w:t>
      </w:r>
      <w:r w:rsidRPr="00BD7F6E">
        <w:rPr>
          <w:rFonts w:ascii="Arial" w:hAnsi="Arial" w:cs="Arial"/>
        </w:rPr>
        <w:t>).</w:t>
      </w:r>
    </w:p>
    <w:p w14:paraId="15757E28" w14:textId="77777777" w:rsidR="00F20552" w:rsidRPr="00BD7F6E" w:rsidRDefault="00F20552" w:rsidP="00F20552">
      <w:pPr>
        <w:spacing w:line="276" w:lineRule="auto"/>
        <w:jc w:val="both"/>
        <w:rPr>
          <w:rFonts w:ascii="Arial" w:hAnsi="Arial" w:cs="Arial"/>
        </w:rPr>
      </w:pPr>
    </w:p>
    <w:p w14:paraId="57757456" w14:textId="77777777" w:rsidR="00F20552" w:rsidRPr="00BD7F6E" w:rsidRDefault="00F20552" w:rsidP="00F20552">
      <w:pPr>
        <w:spacing w:line="276" w:lineRule="auto"/>
        <w:jc w:val="both"/>
        <w:rPr>
          <w:rFonts w:ascii="Arial" w:hAnsi="Arial" w:cs="Arial"/>
        </w:rPr>
      </w:pPr>
      <w:r w:rsidRPr="00BD7F6E">
        <w:rPr>
          <w:rFonts w:ascii="Arial" w:hAnsi="Arial" w:cs="Arial"/>
        </w:rPr>
        <w:t>Transferet nga Buxheti i Malit të Zi janë planifikuar në shumën prej 1.600.000,00 €, mbi bazën e Vendimit të Kuvendit të Malit të Zi të miratuar më 19.11.2024, dhe lidhen me dotacionet nga Ministria e Financave nga tatimi mbi të ardhurat e individëve për komunat që i përkasin rajonit bregdetar dhe atij qendror, si dhe shpërndarjen e mjeteve të mbledhura në këtë mënyrë komunave që i përkasin rajonit verior dhe komunave Zeta e Tuzi, në përputhje me shkallën e zhvillimit të komunës.</w:t>
      </w:r>
    </w:p>
    <w:p w14:paraId="4FFCDCBC" w14:textId="77777777" w:rsidR="00F20552" w:rsidRPr="00BD7F6E" w:rsidRDefault="00F20552" w:rsidP="00F20552">
      <w:pPr>
        <w:spacing w:line="276" w:lineRule="auto"/>
        <w:jc w:val="both"/>
        <w:rPr>
          <w:rFonts w:ascii="Arial" w:hAnsi="Arial" w:cs="Arial"/>
        </w:rPr>
      </w:pPr>
    </w:p>
    <w:p w14:paraId="32ACFBCE" w14:textId="4154081D" w:rsidR="00F20552" w:rsidRPr="00BD7F6E" w:rsidRDefault="00F20552" w:rsidP="000579DF">
      <w:pPr>
        <w:spacing w:line="276" w:lineRule="auto"/>
        <w:jc w:val="both"/>
        <w:rPr>
          <w:rFonts w:ascii="Arial" w:hAnsi="Arial" w:cs="Arial"/>
          <w:bCs/>
        </w:rPr>
      </w:pPr>
      <w:r w:rsidRPr="00BD7F6E">
        <w:rPr>
          <w:rFonts w:ascii="Arial" w:hAnsi="Arial" w:cs="Arial"/>
          <w:b/>
          <w:u w:val="single"/>
        </w:rPr>
        <w:t xml:space="preserve">HUATË DHE KREDITË </w:t>
      </w:r>
      <w:r w:rsidRPr="00BD7F6E">
        <w:rPr>
          <w:rFonts w:ascii="Arial" w:hAnsi="Arial" w:cs="Arial"/>
          <w:bCs/>
        </w:rPr>
        <w:t>janë planifikuar në shumën prej 720.300,00 € dhe përfaqësojnë 5,</w:t>
      </w:r>
      <w:r w:rsidR="000579DF">
        <w:rPr>
          <w:rFonts w:ascii="Arial" w:hAnsi="Arial" w:cs="Arial"/>
          <w:bCs/>
        </w:rPr>
        <w:t>58</w:t>
      </w:r>
      <w:r w:rsidRPr="00BD7F6E">
        <w:rPr>
          <w:rFonts w:ascii="Arial" w:hAnsi="Arial" w:cs="Arial"/>
          <w:bCs/>
        </w:rPr>
        <w:t xml:space="preserve">% të të ardhurave të përgjithshme buxhetore, dhe lidhen me mjetet që Sekretariati për Zhvillim dhe Projekte do të tërheqë nga Fondi për mbështetjen e komunave për parafinancimin e projekteve donatore, në përputhje me dispozitat e Ligjit për financimin e vetëqeverisjes lokale. Në përputhje me Ligjin për financimin e vetëqeverisjes lokale, mjetet e Fondit për mbështetjen e komunave për parafinancimin e projekteve donatore sigurohen në buxhetin e shtetit dhe ndahen në një llogari të veçantë të Ministrisë së Financave. Të drejtën për tërheqjen e mjeteve nga Fondi e ka komuna që ka lidhur kontratë për realizimin </w:t>
      </w:r>
      <w:r w:rsidRPr="00BD7F6E">
        <w:rPr>
          <w:rFonts w:ascii="Arial" w:hAnsi="Arial" w:cs="Arial"/>
          <w:bCs/>
        </w:rPr>
        <w:lastRenderedPageBreak/>
        <w:t>e projektit me donatorin ose partnerin udhëheqës në projekt, ndërsa komuna kryen kthimin e mjeteve në Fondin e mbështetjes, pas rimbursimit nga donatori ose partneri udhëheqës, dhe jo më vonë se 18 muaj nga dita e tërheqjes së mjeteve nga Fondi.</w:t>
      </w:r>
    </w:p>
    <w:p w14:paraId="3144C9B4" w14:textId="77777777" w:rsidR="00F20552" w:rsidRPr="00BD7F6E" w:rsidRDefault="00F20552" w:rsidP="00F20552">
      <w:pPr>
        <w:spacing w:line="276" w:lineRule="auto"/>
        <w:jc w:val="center"/>
        <w:rPr>
          <w:rFonts w:ascii="Arial" w:hAnsi="Arial" w:cs="Arial"/>
          <w:b/>
          <w:u w:val="single"/>
        </w:rPr>
      </w:pPr>
    </w:p>
    <w:p w14:paraId="36FADD40" w14:textId="77777777" w:rsidR="00F20552" w:rsidRPr="00BD7F6E" w:rsidRDefault="00F20552" w:rsidP="00F20552">
      <w:pPr>
        <w:spacing w:line="276" w:lineRule="auto"/>
        <w:jc w:val="center"/>
        <w:rPr>
          <w:rFonts w:ascii="Arial" w:hAnsi="Arial" w:cs="Arial"/>
          <w:b/>
          <w:u w:val="single"/>
        </w:rPr>
      </w:pPr>
      <w:r w:rsidRPr="00BD7F6E">
        <w:rPr>
          <w:rFonts w:ascii="Arial" w:hAnsi="Arial" w:cs="Arial"/>
          <w:b/>
          <w:u w:val="single"/>
        </w:rPr>
        <w:t>II  SHPENZIMET E BUXHETIT PËR VITIN 2026.</w:t>
      </w:r>
    </w:p>
    <w:p w14:paraId="5106B871" w14:textId="77777777" w:rsidR="00F20552" w:rsidRPr="00BD7F6E" w:rsidRDefault="00F20552" w:rsidP="00F20552">
      <w:pPr>
        <w:spacing w:line="276" w:lineRule="auto"/>
        <w:jc w:val="both"/>
        <w:rPr>
          <w:rFonts w:ascii="Arial" w:hAnsi="Arial" w:cs="Arial"/>
        </w:rPr>
      </w:pPr>
    </w:p>
    <w:p w14:paraId="09DE98E0" w14:textId="60341B4F" w:rsidR="00F20552" w:rsidRPr="00BD7F6E" w:rsidRDefault="00F20552" w:rsidP="00F20552">
      <w:pPr>
        <w:spacing w:line="276" w:lineRule="auto"/>
        <w:jc w:val="both"/>
        <w:rPr>
          <w:rFonts w:ascii="Arial" w:hAnsi="Arial" w:cs="Arial"/>
        </w:rPr>
      </w:pPr>
      <w:r w:rsidRPr="00BD7F6E">
        <w:rPr>
          <w:rFonts w:ascii="Arial" w:hAnsi="Arial" w:cs="Arial"/>
        </w:rPr>
        <w:t>Të ardhurat totale të planifikuara me depozitën fillestare të Buxhetit të Komunës së Tuzit për vitin 2026 janë planifikuar në shumën prej 1</w:t>
      </w:r>
      <w:r w:rsidR="00F228A1">
        <w:rPr>
          <w:rFonts w:ascii="Arial" w:hAnsi="Arial" w:cs="Arial"/>
        </w:rPr>
        <w:t>2</w:t>
      </w:r>
      <w:r w:rsidRPr="00BD7F6E">
        <w:rPr>
          <w:rFonts w:ascii="Arial" w:hAnsi="Arial" w:cs="Arial"/>
        </w:rPr>
        <w:t>.</w:t>
      </w:r>
      <w:r w:rsidR="000579DF">
        <w:rPr>
          <w:rFonts w:ascii="Arial" w:hAnsi="Arial" w:cs="Arial"/>
        </w:rPr>
        <w:t>895.072,00</w:t>
      </w:r>
      <w:r w:rsidRPr="00BD7F6E">
        <w:rPr>
          <w:rFonts w:ascii="Arial" w:hAnsi="Arial" w:cs="Arial"/>
        </w:rPr>
        <w:t xml:space="preserve"> €, dhe shpërndahen në:</w:t>
      </w:r>
    </w:p>
    <w:p w14:paraId="3B9B8A57" w14:textId="77777777" w:rsidR="00F20552" w:rsidRPr="00BD7F6E" w:rsidRDefault="00F20552" w:rsidP="00F20552">
      <w:pPr>
        <w:spacing w:line="276" w:lineRule="auto"/>
        <w:jc w:val="both"/>
        <w:rPr>
          <w:rFonts w:ascii="Arial" w:hAnsi="Arial" w:cs="Arial"/>
        </w:rPr>
      </w:pPr>
    </w:p>
    <w:p w14:paraId="603EFA5B" w14:textId="16300248" w:rsidR="00F20552" w:rsidRPr="000579DF" w:rsidRDefault="00F20552">
      <w:pPr>
        <w:pStyle w:val="ListParagraph"/>
        <w:numPr>
          <w:ilvl w:val="0"/>
          <w:numId w:val="2"/>
        </w:numPr>
        <w:spacing w:line="276" w:lineRule="auto"/>
        <w:jc w:val="both"/>
        <w:rPr>
          <w:rFonts w:ascii="Arial" w:hAnsi="Arial" w:cs="Arial"/>
        </w:rPr>
      </w:pPr>
      <w:r w:rsidRPr="000579DF">
        <w:rPr>
          <w:rFonts w:ascii="Arial" w:hAnsi="Arial" w:cs="Arial"/>
        </w:rPr>
        <w:t>Shpenzime të rregullta – 4.19</w:t>
      </w:r>
      <w:r w:rsidR="00F228A1" w:rsidRPr="000579DF">
        <w:rPr>
          <w:rFonts w:ascii="Arial" w:hAnsi="Arial" w:cs="Arial"/>
        </w:rPr>
        <w:t>7</w:t>
      </w:r>
      <w:r w:rsidRPr="000579DF">
        <w:rPr>
          <w:rFonts w:ascii="Arial" w:hAnsi="Arial" w:cs="Arial"/>
        </w:rPr>
        <w:t>.</w:t>
      </w:r>
      <w:r w:rsidR="00F228A1" w:rsidRPr="000579DF">
        <w:rPr>
          <w:rFonts w:ascii="Arial" w:hAnsi="Arial" w:cs="Arial"/>
        </w:rPr>
        <w:t>050</w:t>
      </w:r>
      <w:r w:rsidRPr="000579DF">
        <w:rPr>
          <w:rFonts w:ascii="Arial" w:hAnsi="Arial" w:cs="Arial"/>
        </w:rPr>
        <w:t>,00 €</w:t>
      </w:r>
    </w:p>
    <w:p w14:paraId="7AD86117" w14:textId="12502B50" w:rsidR="00F20552" w:rsidRPr="000579DF" w:rsidRDefault="00F20552">
      <w:pPr>
        <w:pStyle w:val="ListParagraph"/>
        <w:numPr>
          <w:ilvl w:val="0"/>
          <w:numId w:val="2"/>
        </w:numPr>
        <w:spacing w:line="276" w:lineRule="auto"/>
        <w:jc w:val="both"/>
        <w:rPr>
          <w:rFonts w:ascii="Arial" w:hAnsi="Arial" w:cs="Arial"/>
        </w:rPr>
      </w:pPr>
      <w:r w:rsidRPr="000579DF">
        <w:rPr>
          <w:rFonts w:ascii="Arial" w:hAnsi="Arial" w:cs="Arial"/>
        </w:rPr>
        <w:t>Transfere – 3.4</w:t>
      </w:r>
      <w:r w:rsidR="00F228A1" w:rsidRPr="000579DF">
        <w:rPr>
          <w:rFonts w:ascii="Arial" w:hAnsi="Arial" w:cs="Arial"/>
        </w:rPr>
        <w:t>20</w:t>
      </w:r>
      <w:r w:rsidRPr="000579DF">
        <w:rPr>
          <w:rFonts w:ascii="Arial" w:hAnsi="Arial" w:cs="Arial"/>
        </w:rPr>
        <w:t>.</w:t>
      </w:r>
      <w:r w:rsidR="00F228A1" w:rsidRPr="000579DF">
        <w:rPr>
          <w:rFonts w:ascii="Arial" w:hAnsi="Arial" w:cs="Arial"/>
        </w:rPr>
        <w:t>601</w:t>
      </w:r>
      <w:r w:rsidRPr="000579DF">
        <w:rPr>
          <w:rFonts w:ascii="Arial" w:hAnsi="Arial" w:cs="Arial"/>
        </w:rPr>
        <w:t>,54 €</w:t>
      </w:r>
    </w:p>
    <w:p w14:paraId="734F5548" w14:textId="00600870" w:rsidR="00F20552" w:rsidRPr="000579DF" w:rsidRDefault="00F20552">
      <w:pPr>
        <w:pStyle w:val="ListParagraph"/>
        <w:numPr>
          <w:ilvl w:val="0"/>
          <w:numId w:val="2"/>
        </w:numPr>
        <w:spacing w:line="276" w:lineRule="auto"/>
        <w:jc w:val="both"/>
        <w:rPr>
          <w:rFonts w:ascii="Arial" w:hAnsi="Arial" w:cs="Arial"/>
        </w:rPr>
      </w:pPr>
      <w:r w:rsidRPr="000579DF">
        <w:rPr>
          <w:rFonts w:ascii="Arial" w:hAnsi="Arial" w:cs="Arial"/>
        </w:rPr>
        <w:t>Shlyerja e detyrimeve – 673.000,00 €</w:t>
      </w:r>
    </w:p>
    <w:p w14:paraId="7CDA8760" w14:textId="1CE3D6F3" w:rsidR="00F20552" w:rsidRPr="000579DF" w:rsidRDefault="00F20552">
      <w:pPr>
        <w:pStyle w:val="ListParagraph"/>
        <w:numPr>
          <w:ilvl w:val="0"/>
          <w:numId w:val="2"/>
        </w:numPr>
        <w:spacing w:line="276" w:lineRule="auto"/>
        <w:jc w:val="both"/>
        <w:rPr>
          <w:rFonts w:ascii="Arial" w:hAnsi="Arial" w:cs="Arial"/>
        </w:rPr>
      </w:pPr>
      <w:r w:rsidRPr="000579DF">
        <w:rPr>
          <w:rFonts w:ascii="Arial" w:hAnsi="Arial" w:cs="Arial"/>
        </w:rPr>
        <w:t>Buxheti kapital – 4.</w:t>
      </w:r>
      <w:r w:rsidR="000579DF" w:rsidRPr="000579DF">
        <w:rPr>
          <w:rFonts w:ascii="Arial" w:hAnsi="Arial" w:cs="Arial"/>
        </w:rPr>
        <w:t>334.420,46</w:t>
      </w:r>
      <w:r w:rsidRPr="000579DF">
        <w:rPr>
          <w:rFonts w:ascii="Arial" w:hAnsi="Arial" w:cs="Arial"/>
        </w:rPr>
        <w:t xml:space="preserve"> €</w:t>
      </w:r>
    </w:p>
    <w:p w14:paraId="66886802" w14:textId="002ABA18" w:rsidR="00F20552" w:rsidRPr="000579DF" w:rsidRDefault="00F20552">
      <w:pPr>
        <w:pStyle w:val="ListParagraph"/>
        <w:numPr>
          <w:ilvl w:val="0"/>
          <w:numId w:val="2"/>
        </w:numPr>
        <w:spacing w:line="276" w:lineRule="auto"/>
        <w:jc w:val="both"/>
        <w:rPr>
          <w:rFonts w:ascii="Arial" w:hAnsi="Arial" w:cs="Arial"/>
        </w:rPr>
      </w:pPr>
      <w:r w:rsidRPr="000579DF">
        <w:rPr>
          <w:rFonts w:ascii="Arial" w:hAnsi="Arial" w:cs="Arial"/>
        </w:rPr>
        <w:t>Rezervat – 2</w:t>
      </w:r>
      <w:r w:rsidR="00F228A1" w:rsidRPr="000579DF">
        <w:rPr>
          <w:rFonts w:ascii="Arial" w:hAnsi="Arial" w:cs="Arial"/>
        </w:rPr>
        <w:t>70</w:t>
      </w:r>
      <w:r w:rsidRPr="000579DF">
        <w:rPr>
          <w:rFonts w:ascii="Arial" w:hAnsi="Arial" w:cs="Arial"/>
        </w:rPr>
        <w:t>.000,00 €</w:t>
      </w:r>
    </w:p>
    <w:p w14:paraId="1A0AF191" w14:textId="77777777" w:rsidR="00F20552" w:rsidRPr="00BD7F6E" w:rsidRDefault="00F20552" w:rsidP="00F20552">
      <w:pPr>
        <w:spacing w:line="276" w:lineRule="auto"/>
        <w:jc w:val="both"/>
        <w:rPr>
          <w:rFonts w:ascii="Arial" w:hAnsi="Arial" w:cs="Arial"/>
        </w:rPr>
      </w:pPr>
    </w:p>
    <w:p w14:paraId="30E1FD2D" w14:textId="77777777" w:rsidR="00F20552" w:rsidRPr="00BD7F6E" w:rsidRDefault="00F20552" w:rsidP="00F20552">
      <w:pPr>
        <w:spacing w:line="276" w:lineRule="auto"/>
        <w:jc w:val="both"/>
        <w:rPr>
          <w:rFonts w:ascii="Arial" w:hAnsi="Arial" w:cs="Arial"/>
        </w:rPr>
      </w:pPr>
      <w:r w:rsidRPr="00BD7F6E">
        <w:rPr>
          <w:rFonts w:ascii="Arial" w:hAnsi="Arial" w:cs="Arial"/>
        </w:rPr>
        <w:t>Me nenin 27 të Ligjit për financimin e vetëqeverisjes lokale është përcaktuar që me të ardhurat e rregullta financohen shpenzimet e rregullta dhe shlyerja e borxhit, gjë që është paraqitur në tabelën më poshtë:</w:t>
      </w:r>
    </w:p>
    <w:tbl>
      <w:tblPr>
        <w:tblStyle w:val="PlainTable2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
        <w:gridCol w:w="5940"/>
        <w:gridCol w:w="3150"/>
      </w:tblGrid>
      <w:tr w:rsidR="00F20552" w:rsidRPr="00BD7F6E" w14:paraId="04FF10D7" w14:textId="77777777" w:rsidTr="00BD7F6E">
        <w:trPr>
          <w:cnfStyle w:val="100000000000" w:firstRow="1" w:lastRow="0"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6498" w:type="dxa"/>
            <w:gridSpan w:val="2"/>
            <w:tcBorders>
              <w:bottom w:val="none" w:sz="0" w:space="0" w:color="auto"/>
            </w:tcBorders>
            <w:shd w:val="clear" w:color="auto" w:fill="B6DDE8" w:themeFill="accent5" w:themeFillTint="66"/>
            <w:vAlign w:val="center"/>
          </w:tcPr>
          <w:p w14:paraId="68BA7559" w14:textId="77777777" w:rsidR="00F20552" w:rsidRPr="00BD7F6E" w:rsidRDefault="00F20552" w:rsidP="00F20552">
            <w:pPr>
              <w:spacing w:line="276" w:lineRule="auto"/>
              <w:jc w:val="center"/>
              <w:rPr>
                <w:rFonts w:ascii="Arial" w:hAnsi="Arial" w:cs="Arial"/>
                <w:bCs w:val="0"/>
              </w:rPr>
            </w:pPr>
            <w:r w:rsidRPr="00BD7F6E">
              <w:rPr>
                <w:rFonts w:ascii="Arial" w:hAnsi="Arial" w:cs="Arial"/>
                <w:bCs w:val="0"/>
              </w:rPr>
              <w:t>Buxheti  2026</w:t>
            </w:r>
          </w:p>
        </w:tc>
        <w:tc>
          <w:tcPr>
            <w:tcW w:w="3150" w:type="dxa"/>
            <w:tcBorders>
              <w:bottom w:val="none" w:sz="0" w:space="0" w:color="auto"/>
            </w:tcBorders>
            <w:shd w:val="clear" w:color="auto" w:fill="B6DDE8" w:themeFill="accent5" w:themeFillTint="66"/>
            <w:vAlign w:val="center"/>
          </w:tcPr>
          <w:p w14:paraId="5434B48B" w14:textId="77777777" w:rsidR="00F20552" w:rsidRPr="00BD7F6E" w:rsidRDefault="00F20552" w:rsidP="00F20552">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BD7F6E">
              <w:rPr>
                <w:rFonts w:ascii="Arial" w:hAnsi="Arial" w:cs="Arial"/>
                <w:bCs w:val="0"/>
              </w:rPr>
              <w:t>Vlera</w:t>
            </w:r>
          </w:p>
        </w:tc>
      </w:tr>
      <w:tr w:rsidR="000579DF" w:rsidRPr="00BD7F6E" w14:paraId="56220D87" w14:textId="77777777" w:rsidTr="00BD7F6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8" w:type="dxa"/>
            <w:tcBorders>
              <w:top w:val="none" w:sz="0" w:space="0" w:color="auto"/>
              <w:bottom w:val="none" w:sz="0" w:space="0" w:color="auto"/>
            </w:tcBorders>
          </w:tcPr>
          <w:p w14:paraId="4835C180" w14:textId="77777777" w:rsidR="000579DF" w:rsidRPr="000579DF" w:rsidRDefault="000579DF" w:rsidP="000579DF">
            <w:pPr>
              <w:spacing w:line="276" w:lineRule="auto"/>
              <w:jc w:val="center"/>
              <w:rPr>
                <w:rFonts w:ascii="Arial" w:hAnsi="Arial" w:cs="Arial"/>
              </w:rPr>
            </w:pPr>
            <w:r w:rsidRPr="000579DF">
              <w:rPr>
                <w:rFonts w:ascii="Arial" w:hAnsi="Arial" w:cs="Arial"/>
              </w:rPr>
              <w:t>I</w:t>
            </w:r>
          </w:p>
        </w:tc>
        <w:tc>
          <w:tcPr>
            <w:tcW w:w="5940" w:type="dxa"/>
            <w:tcBorders>
              <w:top w:val="none" w:sz="0" w:space="0" w:color="auto"/>
              <w:bottom w:val="none" w:sz="0" w:space="0" w:color="auto"/>
            </w:tcBorders>
          </w:tcPr>
          <w:p w14:paraId="514D2A95" w14:textId="77777777" w:rsidR="000579DF" w:rsidRPr="000579DF" w:rsidRDefault="000579DF" w:rsidP="000579DF">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579DF">
              <w:rPr>
                <w:rFonts w:ascii="Arial" w:hAnsi="Arial" w:cs="Arial"/>
              </w:rPr>
              <w:t>Të ardhurat rrjedhëse</w:t>
            </w:r>
          </w:p>
        </w:tc>
        <w:tc>
          <w:tcPr>
            <w:tcW w:w="3150" w:type="dxa"/>
            <w:tcBorders>
              <w:top w:val="none" w:sz="0" w:space="0" w:color="auto"/>
              <w:bottom w:val="none" w:sz="0" w:space="0" w:color="auto"/>
            </w:tcBorders>
          </w:tcPr>
          <w:p w14:paraId="1867833A" w14:textId="07133BF7" w:rsidR="000579DF" w:rsidRPr="00BD7F6E" w:rsidRDefault="000579DF" w:rsidP="000579DF">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6120F0">
              <w:rPr>
                <w:rFonts w:ascii="Arial" w:hAnsi="Arial" w:cs="Arial"/>
              </w:rPr>
              <w:t>8.575.772,00 €</w:t>
            </w:r>
          </w:p>
        </w:tc>
      </w:tr>
      <w:tr w:rsidR="000579DF" w:rsidRPr="00BD7F6E" w14:paraId="2C94C86D" w14:textId="77777777" w:rsidTr="00BD7F6E">
        <w:tc>
          <w:tcPr>
            <w:cnfStyle w:val="001000000000" w:firstRow="0" w:lastRow="0" w:firstColumn="1" w:lastColumn="0" w:oddVBand="0" w:evenVBand="0" w:oddHBand="0" w:evenHBand="0" w:firstRowFirstColumn="0" w:firstRowLastColumn="0" w:lastRowFirstColumn="0" w:lastRowLastColumn="0"/>
            <w:tcW w:w="558" w:type="dxa"/>
          </w:tcPr>
          <w:p w14:paraId="736DDC7D" w14:textId="77777777" w:rsidR="000579DF" w:rsidRPr="000579DF" w:rsidRDefault="000579DF" w:rsidP="000579DF">
            <w:pPr>
              <w:spacing w:line="276" w:lineRule="auto"/>
              <w:jc w:val="center"/>
              <w:rPr>
                <w:rFonts w:ascii="Arial" w:hAnsi="Arial" w:cs="Arial"/>
              </w:rPr>
            </w:pPr>
            <w:r w:rsidRPr="000579DF">
              <w:rPr>
                <w:rFonts w:ascii="Arial" w:hAnsi="Arial" w:cs="Arial"/>
              </w:rPr>
              <w:t>II</w:t>
            </w:r>
          </w:p>
        </w:tc>
        <w:tc>
          <w:tcPr>
            <w:tcW w:w="5940" w:type="dxa"/>
          </w:tcPr>
          <w:p w14:paraId="58B0AF8E" w14:textId="77777777" w:rsidR="000579DF" w:rsidRPr="000579DF" w:rsidRDefault="000579DF" w:rsidP="000579DF">
            <w:pPr>
              <w:spacing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0579DF">
              <w:rPr>
                <w:rFonts w:ascii="Arial" w:hAnsi="Arial" w:cs="Arial"/>
              </w:rPr>
              <w:t xml:space="preserve">Shpenzimet rrjedhëse dhe shlyerja e borxhit  </w:t>
            </w:r>
          </w:p>
        </w:tc>
        <w:tc>
          <w:tcPr>
            <w:tcW w:w="3150" w:type="dxa"/>
          </w:tcPr>
          <w:p w14:paraId="0D4BB614" w14:textId="25779417" w:rsidR="000579DF" w:rsidRPr="00BD7F6E" w:rsidRDefault="000579DF" w:rsidP="000579DF">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sidRPr="006120F0">
              <w:rPr>
                <w:rFonts w:ascii="Arial" w:hAnsi="Arial" w:cs="Arial"/>
                <w:szCs w:val="28"/>
              </w:rPr>
              <w:t xml:space="preserve">7 627 651,54 </w:t>
            </w:r>
            <w:r w:rsidRPr="006120F0">
              <w:rPr>
                <w:rFonts w:ascii="Arial" w:hAnsi="Arial" w:cs="Arial"/>
              </w:rPr>
              <w:t>€</w:t>
            </w:r>
          </w:p>
        </w:tc>
      </w:tr>
      <w:tr w:rsidR="000579DF" w:rsidRPr="00BD7F6E" w14:paraId="4CD1C9DB" w14:textId="77777777" w:rsidTr="00BD7F6E">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558" w:type="dxa"/>
            <w:tcBorders>
              <w:top w:val="none" w:sz="0" w:space="0" w:color="auto"/>
              <w:bottom w:val="none" w:sz="0" w:space="0" w:color="auto"/>
            </w:tcBorders>
          </w:tcPr>
          <w:p w14:paraId="62D9C90C" w14:textId="77777777" w:rsidR="000579DF" w:rsidRPr="000579DF" w:rsidRDefault="000579DF" w:rsidP="000579DF">
            <w:pPr>
              <w:spacing w:line="276" w:lineRule="auto"/>
              <w:jc w:val="center"/>
              <w:rPr>
                <w:rFonts w:ascii="Arial" w:hAnsi="Arial" w:cs="Arial"/>
              </w:rPr>
            </w:pPr>
            <w:r w:rsidRPr="000579DF">
              <w:rPr>
                <w:rFonts w:ascii="Arial" w:hAnsi="Arial" w:cs="Arial"/>
              </w:rPr>
              <w:t>III</w:t>
            </w:r>
          </w:p>
        </w:tc>
        <w:tc>
          <w:tcPr>
            <w:tcW w:w="5940" w:type="dxa"/>
            <w:tcBorders>
              <w:top w:val="none" w:sz="0" w:space="0" w:color="auto"/>
              <w:bottom w:val="none" w:sz="0" w:space="0" w:color="auto"/>
            </w:tcBorders>
          </w:tcPr>
          <w:p w14:paraId="5802CE30" w14:textId="77777777" w:rsidR="000579DF" w:rsidRPr="000579DF" w:rsidRDefault="000579DF" w:rsidP="000579DF">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0579DF">
              <w:rPr>
                <w:rFonts w:ascii="Arial" w:hAnsi="Arial" w:cs="Arial"/>
              </w:rPr>
              <w:t>Diferenca</w:t>
            </w:r>
          </w:p>
        </w:tc>
        <w:tc>
          <w:tcPr>
            <w:tcW w:w="3150" w:type="dxa"/>
            <w:tcBorders>
              <w:top w:val="none" w:sz="0" w:space="0" w:color="auto"/>
              <w:bottom w:val="none" w:sz="0" w:space="0" w:color="auto"/>
            </w:tcBorders>
          </w:tcPr>
          <w:p w14:paraId="7EACF8CD" w14:textId="74E03FD9" w:rsidR="000579DF" w:rsidRPr="00BD7F6E" w:rsidRDefault="000579DF" w:rsidP="000579DF">
            <w:pPr>
              <w:spacing w:line="276"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lang w:val="en-US"/>
              </w:rPr>
            </w:pPr>
            <w:r w:rsidRPr="006120F0">
              <w:rPr>
                <w:rFonts w:ascii="Arial" w:hAnsi="Arial" w:cs="Arial"/>
              </w:rPr>
              <w:t>948.120,46 €</w:t>
            </w:r>
          </w:p>
        </w:tc>
      </w:tr>
    </w:tbl>
    <w:p w14:paraId="2739BA4A" w14:textId="77777777" w:rsidR="00F20552" w:rsidRPr="00BD7F6E" w:rsidRDefault="00F20552" w:rsidP="00F20552">
      <w:pPr>
        <w:spacing w:line="276" w:lineRule="auto"/>
        <w:jc w:val="both"/>
        <w:rPr>
          <w:rFonts w:ascii="Arial" w:hAnsi="Arial" w:cs="Arial"/>
          <w:b/>
        </w:rPr>
      </w:pPr>
    </w:p>
    <w:p w14:paraId="6CAC79A7" w14:textId="77777777" w:rsidR="00F20552" w:rsidRPr="00BD7F6E" w:rsidRDefault="00F20552" w:rsidP="00F20552">
      <w:pPr>
        <w:spacing w:line="276" w:lineRule="auto"/>
        <w:jc w:val="both"/>
        <w:rPr>
          <w:rFonts w:ascii="Arial" w:hAnsi="Arial" w:cs="Arial"/>
        </w:rPr>
      </w:pPr>
      <w:r w:rsidRPr="00BD7F6E">
        <w:rPr>
          <w:rFonts w:ascii="Arial" w:hAnsi="Arial" w:cs="Arial"/>
        </w:rPr>
        <w:t xml:space="preserve">Në tabelën më poshtë është dhënë pasqyra e shpërndarjes së afert të mjeteve sipas qellimeve dhe vlerave: </w:t>
      </w:r>
    </w:p>
    <w:p w14:paraId="2FC3F487" w14:textId="77777777" w:rsidR="00F20552" w:rsidRPr="00BD7F6E" w:rsidRDefault="00F20552" w:rsidP="00F20552">
      <w:pPr>
        <w:spacing w:line="276" w:lineRule="auto"/>
        <w:jc w:val="both"/>
        <w:rPr>
          <w:rFonts w:ascii="Arial" w:hAnsi="Arial" w:cs="Arial"/>
        </w:rPr>
      </w:pPr>
    </w:p>
    <w:p w14:paraId="22D120FE" w14:textId="77777777" w:rsidR="00F20552" w:rsidRPr="00BD7F6E" w:rsidRDefault="00F20552" w:rsidP="00F20552">
      <w:pPr>
        <w:spacing w:line="276" w:lineRule="auto"/>
        <w:ind w:right="-534"/>
        <w:jc w:val="both"/>
        <w:rPr>
          <w:rFonts w:ascii="Arial" w:hAnsi="Arial" w:cs="Arial"/>
          <w:b/>
          <w:u w:val="single"/>
        </w:rPr>
      </w:pPr>
      <w:r w:rsidRPr="00BD7F6E">
        <w:rPr>
          <w:rFonts w:ascii="Arial" w:hAnsi="Arial" w:cs="Arial"/>
          <w:b/>
          <w:u w:val="single"/>
        </w:rPr>
        <w:t xml:space="preserve">Shpenzimet – buxheti total </w:t>
      </w:r>
      <w:r w:rsidRPr="00BD7F6E">
        <w:rPr>
          <w:rFonts w:ascii="Arial" w:hAnsi="Arial" w:cs="Arial"/>
          <w:b/>
        </w:rPr>
        <w:t xml:space="preserve">        </w:t>
      </w:r>
      <w:r w:rsidRPr="00BD7F6E">
        <w:rPr>
          <w:rFonts w:ascii="Arial" w:hAnsi="Arial" w:cs="Arial"/>
          <w:b/>
          <w:u w:val="single"/>
        </w:rPr>
        <w:t>Tabela 2.</w:t>
      </w:r>
    </w:p>
    <w:p w14:paraId="4BEB84CB" w14:textId="77777777" w:rsidR="00F20552" w:rsidRPr="00BD7F6E" w:rsidRDefault="00F20552" w:rsidP="00F20552">
      <w:pPr>
        <w:spacing w:line="276" w:lineRule="auto"/>
        <w:ind w:right="-534"/>
        <w:jc w:val="both"/>
        <w:rPr>
          <w:rFonts w:ascii="Arial" w:hAnsi="Arial" w:cs="Arial"/>
        </w:rPr>
      </w:pPr>
    </w:p>
    <w:tbl>
      <w:tblPr>
        <w:tblStyle w:val="PlainTable21"/>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665"/>
        <w:gridCol w:w="224"/>
        <w:gridCol w:w="1842"/>
        <w:gridCol w:w="1360"/>
        <w:gridCol w:w="118"/>
      </w:tblGrid>
      <w:tr w:rsidR="00F20552" w:rsidRPr="00BD7F6E" w14:paraId="48318F7F" w14:textId="77777777" w:rsidTr="000579DF">
        <w:trPr>
          <w:gridAfter w:val="1"/>
          <w:cnfStyle w:val="100000000000" w:firstRow="1" w:lastRow="0" w:firstColumn="0" w:lastColumn="0" w:oddVBand="0" w:evenVBand="0" w:oddHBand="0" w:evenHBand="0" w:firstRowFirstColumn="0" w:firstRowLastColumn="0" w:lastRowFirstColumn="0" w:lastRowLastColumn="0"/>
          <w:wAfter w:w="118" w:type="dxa"/>
          <w:trHeight w:val="332"/>
        </w:trPr>
        <w:tc>
          <w:tcPr>
            <w:cnfStyle w:val="001000000000" w:firstRow="0" w:lastRow="0" w:firstColumn="1" w:lastColumn="0" w:oddVBand="0" w:evenVBand="0" w:oddHBand="0" w:evenHBand="0" w:firstRowFirstColumn="0" w:firstRowLastColumn="0" w:lastRowFirstColumn="0" w:lastRowLastColumn="0"/>
            <w:tcW w:w="567" w:type="dxa"/>
            <w:tcBorders>
              <w:bottom w:val="none" w:sz="0" w:space="0" w:color="auto"/>
            </w:tcBorders>
            <w:shd w:val="clear" w:color="auto" w:fill="DAEEF3" w:themeFill="accent5" w:themeFillTint="33"/>
            <w:vAlign w:val="center"/>
          </w:tcPr>
          <w:p w14:paraId="25523564" w14:textId="77777777" w:rsidR="00F20552" w:rsidRPr="00BD7F6E" w:rsidRDefault="00F20552" w:rsidP="00F20552">
            <w:pPr>
              <w:spacing w:line="276" w:lineRule="auto"/>
              <w:rPr>
                <w:rFonts w:ascii="Arial" w:hAnsi="Arial" w:cs="Arial"/>
              </w:rPr>
            </w:pPr>
            <w:r w:rsidRPr="00BD7F6E">
              <w:rPr>
                <w:rFonts w:ascii="Arial" w:hAnsi="Arial" w:cs="Arial"/>
              </w:rPr>
              <w:t>nr</w:t>
            </w:r>
          </w:p>
        </w:tc>
        <w:tc>
          <w:tcPr>
            <w:cnfStyle w:val="000010000000" w:firstRow="0" w:lastRow="0" w:firstColumn="0" w:lastColumn="0" w:oddVBand="1" w:evenVBand="0" w:oddHBand="0" w:evenHBand="0" w:firstRowFirstColumn="0" w:firstRowLastColumn="0" w:lastRowFirstColumn="0" w:lastRowLastColumn="0"/>
            <w:tcW w:w="5889" w:type="dxa"/>
            <w:gridSpan w:val="2"/>
            <w:tcBorders>
              <w:left w:val="none" w:sz="0" w:space="0" w:color="auto"/>
              <w:bottom w:val="none" w:sz="0" w:space="0" w:color="auto"/>
              <w:right w:val="none" w:sz="0" w:space="0" w:color="auto"/>
            </w:tcBorders>
            <w:shd w:val="clear" w:color="auto" w:fill="DAEEF3" w:themeFill="accent5" w:themeFillTint="33"/>
            <w:vAlign w:val="center"/>
          </w:tcPr>
          <w:p w14:paraId="5DD70868" w14:textId="77777777" w:rsidR="00F20552" w:rsidRPr="00BD7F6E" w:rsidRDefault="00F20552" w:rsidP="00F20552">
            <w:pPr>
              <w:spacing w:line="276" w:lineRule="auto"/>
              <w:rPr>
                <w:rFonts w:ascii="Arial" w:hAnsi="Arial" w:cs="Arial"/>
              </w:rPr>
            </w:pPr>
            <w:r w:rsidRPr="00BD7F6E">
              <w:rPr>
                <w:rFonts w:ascii="Arial" w:hAnsi="Arial" w:cs="Arial"/>
              </w:rPr>
              <w:t>PËRSHKRIMI</w:t>
            </w:r>
          </w:p>
        </w:tc>
        <w:tc>
          <w:tcPr>
            <w:cnfStyle w:val="000001000000" w:firstRow="0" w:lastRow="0" w:firstColumn="0" w:lastColumn="0" w:oddVBand="0" w:evenVBand="1" w:oddHBand="0" w:evenHBand="0" w:firstRowFirstColumn="0" w:firstRowLastColumn="0" w:lastRowFirstColumn="0" w:lastRowLastColumn="0"/>
            <w:tcW w:w="1842" w:type="dxa"/>
            <w:tcBorders>
              <w:left w:val="none" w:sz="0" w:space="0" w:color="auto"/>
              <w:bottom w:val="none" w:sz="0" w:space="0" w:color="auto"/>
              <w:right w:val="none" w:sz="0" w:space="0" w:color="auto"/>
            </w:tcBorders>
            <w:shd w:val="clear" w:color="auto" w:fill="DAEEF3" w:themeFill="accent5" w:themeFillTint="33"/>
            <w:vAlign w:val="center"/>
          </w:tcPr>
          <w:p w14:paraId="1D6A57C6" w14:textId="77777777" w:rsidR="00F20552" w:rsidRPr="00BD7F6E" w:rsidRDefault="00F20552" w:rsidP="00F20552">
            <w:pPr>
              <w:spacing w:line="276" w:lineRule="auto"/>
              <w:rPr>
                <w:rFonts w:ascii="Arial" w:hAnsi="Arial" w:cs="Arial"/>
              </w:rPr>
            </w:pPr>
            <w:r w:rsidRPr="00BD7F6E">
              <w:rPr>
                <w:rFonts w:ascii="Arial" w:hAnsi="Arial" w:cs="Arial"/>
              </w:rPr>
              <w:t>Plani  për vitin 2026.</w:t>
            </w:r>
          </w:p>
        </w:tc>
        <w:tc>
          <w:tcPr>
            <w:cnfStyle w:val="000100000000" w:firstRow="0" w:lastRow="0" w:firstColumn="0" w:lastColumn="1" w:oddVBand="0" w:evenVBand="0" w:oddHBand="0" w:evenHBand="0" w:firstRowFirstColumn="0" w:firstRowLastColumn="0" w:lastRowFirstColumn="0" w:lastRowLastColumn="0"/>
            <w:tcW w:w="1360" w:type="dxa"/>
            <w:tcBorders>
              <w:bottom w:val="none" w:sz="0" w:space="0" w:color="auto"/>
            </w:tcBorders>
            <w:shd w:val="clear" w:color="auto" w:fill="DAEEF3" w:themeFill="accent5" w:themeFillTint="33"/>
            <w:vAlign w:val="center"/>
          </w:tcPr>
          <w:p w14:paraId="13B6002E" w14:textId="77777777" w:rsidR="00F20552" w:rsidRPr="00BD7F6E" w:rsidRDefault="00F20552" w:rsidP="00F20552">
            <w:pPr>
              <w:spacing w:line="276" w:lineRule="auto"/>
              <w:jc w:val="center"/>
              <w:rPr>
                <w:rFonts w:ascii="Arial" w:hAnsi="Arial" w:cs="Arial"/>
              </w:rPr>
            </w:pPr>
            <w:r w:rsidRPr="00BD7F6E">
              <w:rPr>
                <w:rFonts w:ascii="Arial" w:hAnsi="Arial" w:cs="Arial"/>
              </w:rPr>
              <w:t>Struktura %</w:t>
            </w:r>
          </w:p>
        </w:tc>
      </w:tr>
      <w:tr w:rsidR="000579DF" w:rsidRPr="00BD7F6E" w14:paraId="7152C84B" w14:textId="77777777" w:rsidTr="000579DF">
        <w:trPr>
          <w:gridAfter w:val="1"/>
          <w:cnfStyle w:val="000000100000" w:firstRow="0" w:lastRow="0" w:firstColumn="0" w:lastColumn="0" w:oddVBand="0" w:evenVBand="0" w:oddHBand="1" w:evenHBand="0" w:firstRowFirstColumn="0" w:firstRowLastColumn="0" w:lastRowFirstColumn="0" w:lastRowLastColumn="0"/>
          <w:wAfter w:w="118" w:type="dxa"/>
        </w:trPr>
        <w:tc>
          <w:tcPr>
            <w:cnfStyle w:val="001000000000" w:firstRow="0" w:lastRow="0" w:firstColumn="1" w:lastColumn="0" w:oddVBand="0" w:evenVBand="0" w:oddHBand="0" w:evenHBand="0" w:firstRowFirstColumn="0" w:firstRowLastColumn="0" w:lastRowFirstColumn="0" w:lastRowLastColumn="0"/>
            <w:tcW w:w="567" w:type="dxa"/>
            <w:vAlign w:val="center"/>
          </w:tcPr>
          <w:p w14:paraId="305ACA1D" w14:textId="77777777" w:rsidR="000579DF" w:rsidRPr="00BD7F6E" w:rsidRDefault="000579DF" w:rsidP="000579DF">
            <w:pPr>
              <w:spacing w:line="276" w:lineRule="auto"/>
              <w:rPr>
                <w:rFonts w:ascii="Arial" w:hAnsi="Arial" w:cs="Arial"/>
              </w:rPr>
            </w:pPr>
            <w:r w:rsidRPr="00BD7F6E">
              <w:rPr>
                <w:rFonts w:ascii="Arial" w:hAnsi="Arial" w:cs="Arial"/>
              </w:rPr>
              <w:t>I</w:t>
            </w:r>
          </w:p>
        </w:tc>
        <w:tc>
          <w:tcPr>
            <w:cnfStyle w:val="000010000000" w:firstRow="0" w:lastRow="0" w:firstColumn="0" w:lastColumn="0" w:oddVBand="1" w:evenVBand="0" w:oddHBand="0" w:evenHBand="0" w:firstRowFirstColumn="0" w:firstRowLastColumn="0" w:lastRowFirstColumn="0" w:lastRowLastColumn="0"/>
            <w:tcW w:w="5889" w:type="dxa"/>
            <w:gridSpan w:val="2"/>
            <w:tcBorders>
              <w:left w:val="none" w:sz="0" w:space="0" w:color="auto"/>
              <w:right w:val="none" w:sz="0" w:space="0" w:color="auto"/>
            </w:tcBorders>
            <w:vAlign w:val="center"/>
          </w:tcPr>
          <w:p w14:paraId="26087F3F" w14:textId="77777777" w:rsidR="000579DF" w:rsidRPr="00BD7F6E" w:rsidRDefault="000579DF" w:rsidP="000579DF">
            <w:pPr>
              <w:spacing w:line="276" w:lineRule="auto"/>
              <w:rPr>
                <w:rFonts w:ascii="Arial" w:hAnsi="Arial" w:cs="Arial"/>
              </w:rPr>
            </w:pPr>
            <w:r w:rsidRPr="00BD7F6E">
              <w:rPr>
                <w:rFonts w:ascii="Arial" w:hAnsi="Arial" w:cs="Arial"/>
              </w:rPr>
              <w:t>Shpenzime të rregullta (pagat bruto dhe kontributet në ngarkim të punëdhënësit, të ardhurat e tjera personale, shpenzimet për material dhe shërbime, mirëmbajtja e rregullt, interesat, qiratë, subvencionet dhe shpenzime të tjera)</w:t>
            </w:r>
          </w:p>
        </w:tc>
        <w:tc>
          <w:tcPr>
            <w:cnfStyle w:val="000001000000" w:firstRow="0" w:lastRow="0" w:firstColumn="0" w:lastColumn="0" w:oddVBand="0" w:evenVBand="1" w:oddHBand="0" w:evenHBand="0" w:firstRowFirstColumn="0" w:firstRowLastColumn="0" w:lastRowFirstColumn="0" w:lastRowLastColumn="0"/>
            <w:tcW w:w="1842" w:type="dxa"/>
            <w:tcBorders>
              <w:left w:val="none" w:sz="0" w:space="0" w:color="auto"/>
              <w:right w:val="none" w:sz="0" w:space="0" w:color="auto"/>
            </w:tcBorders>
            <w:vAlign w:val="center"/>
          </w:tcPr>
          <w:p w14:paraId="2F065D05" w14:textId="713A3863" w:rsidR="000579DF" w:rsidRPr="00BD7F6E" w:rsidRDefault="000579DF" w:rsidP="000579DF">
            <w:pPr>
              <w:spacing w:line="276" w:lineRule="auto"/>
              <w:rPr>
                <w:rFonts w:ascii="Arial" w:hAnsi="Arial" w:cs="Arial"/>
                <w:highlight w:val="yellow"/>
              </w:rPr>
            </w:pPr>
            <w:r>
              <w:rPr>
                <w:rFonts w:ascii="Arial" w:hAnsi="Arial" w:cs="Arial"/>
              </w:rPr>
              <w:t>4</w:t>
            </w:r>
            <w:r w:rsidRPr="008400F1">
              <w:rPr>
                <w:rFonts w:ascii="Arial" w:hAnsi="Arial" w:cs="Arial"/>
              </w:rPr>
              <w:t>.</w:t>
            </w:r>
            <w:r>
              <w:rPr>
                <w:rFonts w:ascii="Arial" w:hAnsi="Arial" w:cs="Arial"/>
              </w:rPr>
              <w:t>197.050</w:t>
            </w:r>
            <w:r w:rsidRPr="008400F1">
              <w:rPr>
                <w:rFonts w:ascii="Arial" w:hAnsi="Arial" w:cs="Arial"/>
              </w:rPr>
              <w:t>,00</w:t>
            </w:r>
            <w:r>
              <w:rPr>
                <w:rFonts w:ascii="Arial" w:hAnsi="Arial" w:cs="Arial"/>
              </w:rPr>
              <w:t xml:space="preserve"> </w:t>
            </w:r>
            <w:r w:rsidRPr="008400F1">
              <w:rPr>
                <w:rFonts w:ascii="Arial" w:hAnsi="Arial" w:cs="Arial"/>
              </w:rPr>
              <w:t xml:space="preserve">€                                                                </w:t>
            </w:r>
          </w:p>
        </w:tc>
        <w:tc>
          <w:tcPr>
            <w:cnfStyle w:val="000100000000" w:firstRow="0" w:lastRow="0" w:firstColumn="0" w:lastColumn="1" w:oddVBand="0" w:evenVBand="0" w:oddHBand="0" w:evenHBand="0" w:firstRowFirstColumn="0" w:firstRowLastColumn="0" w:lastRowFirstColumn="0" w:lastRowLastColumn="0"/>
            <w:tcW w:w="1360" w:type="dxa"/>
            <w:vAlign w:val="center"/>
          </w:tcPr>
          <w:p w14:paraId="222B4715" w14:textId="3E2A8E94" w:rsidR="000579DF" w:rsidRPr="00BD7F6E" w:rsidRDefault="000579DF" w:rsidP="000579DF">
            <w:pPr>
              <w:jc w:val="center"/>
              <w:rPr>
                <w:rFonts w:ascii="Arial" w:hAnsi="Arial" w:cs="Arial"/>
                <w:b w:val="0"/>
                <w:color w:val="000000"/>
              </w:rPr>
            </w:pPr>
            <w:r>
              <w:rPr>
                <w:rFonts w:ascii="Arial" w:hAnsi="Arial" w:cs="Arial"/>
                <w:b w:val="0"/>
                <w:color w:val="000000"/>
              </w:rPr>
              <w:t>32,88%</w:t>
            </w:r>
          </w:p>
        </w:tc>
      </w:tr>
      <w:tr w:rsidR="000579DF" w:rsidRPr="00BD7F6E" w14:paraId="78F84203" w14:textId="77777777" w:rsidTr="000579DF">
        <w:trPr>
          <w:gridAfter w:val="1"/>
          <w:wAfter w:w="118" w:type="dxa"/>
        </w:trPr>
        <w:tc>
          <w:tcPr>
            <w:cnfStyle w:val="001000000000" w:firstRow="0" w:lastRow="0" w:firstColumn="1" w:lastColumn="0" w:oddVBand="0" w:evenVBand="0" w:oddHBand="0" w:evenHBand="0" w:firstRowFirstColumn="0" w:firstRowLastColumn="0" w:lastRowFirstColumn="0" w:lastRowLastColumn="0"/>
            <w:tcW w:w="567" w:type="dxa"/>
            <w:vAlign w:val="center"/>
          </w:tcPr>
          <w:p w14:paraId="0FDAD305" w14:textId="77777777" w:rsidR="000579DF" w:rsidRPr="00BD7F6E" w:rsidRDefault="000579DF" w:rsidP="000579DF">
            <w:pPr>
              <w:spacing w:line="276" w:lineRule="auto"/>
              <w:rPr>
                <w:rFonts w:ascii="Arial" w:hAnsi="Arial" w:cs="Arial"/>
              </w:rPr>
            </w:pPr>
            <w:r w:rsidRPr="00BD7F6E">
              <w:rPr>
                <w:rFonts w:ascii="Arial" w:hAnsi="Arial" w:cs="Arial"/>
              </w:rPr>
              <w:t>II</w:t>
            </w:r>
          </w:p>
        </w:tc>
        <w:tc>
          <w:tcPr>
            <w:cnfStyle w:val="000010000000" w:firstRow="0" w:lastRow="0" w:firstColumn="0" w:lastColumn="0" w:oddVBand="1" w:evenVBand="0" w:oddHBand="0" w:evenHBand="0" w:firstRowFirstColumn="0" w:firstRowLastColumn="0" w:lastRowFirstColumn="0" w:lastRowLastColumn="0"/>
            <w:tcW w:w="5889" w:type="dxa"/>
            <w:gridSpan w:val="2"/>
            <w:tcBorders>
              <w:left w:val="none" w:sz="0" w:space="0" w:color="auto"/>
              <w:right w:val="none" w:sz="0" w:space="0" w:color="auto"/>
            </w:tcBorders>
            <w:vAlign w:val="center"/>
          </w:tcPr>
          <w:p w14:paraId="58DE1E56" w14:textId="77777777" w:rsidR="000579DF" w:rsidRPr="00BD7F6E" w:rsidRDefault="000579DF" w:rsidP="000579DF">
            <w:pPr>
              <w:spacing w:line="276" w:lineRule="auto"/>
              <w:rPr>
                <w:rFonts w:ascii="Arial" w:hAnsi="Arial" w:cs="Arial"/>
              </w:rPr>
            </w:pPr>
            <w:r w:rsidRPr="00BD7F6E">
              <w:rPr>
                <w:rFonts w:ascii="Arial" w:hAnsi="Arial" w:cs="Arial"/>
              </w:rPr>
              <w:t>Transfere institucioneve, individëve, sektorit joqeveritar dhe atij publik, transfere të tjera</w:t>
            </w:r>
          </w:p>
        </w:tc>
        <w:tc>
          <w:tcPr>
            <w:cnfStyle w:val="000001000000" w:firstRow="0" w:lastRow="0" w:firstColumn="0" w:lastColumn="0" w:oddVBand="0" w:evenVBand="1" w:oddHBand="0" w:evenHBand="0" w:firstRowFirstColumn="0" w:firstRowLastColumn="0" w:lastRowFirstColumn="0" w:lastRowLastColumn="0"/>
            <w:tcW w:w="1842" w:type="dxa"/>
            <w:tcBorders>
              <w:left w:val="none" w:sz="0" w:space="0" w:color="auto"/>
              <w:right w:val="none" w:sz="0" w:space="0" w:color="auto"/>
            </w:tcBorders>
            <w:vAlign w:val="center"/>
          </w:tcPr>
          <w:p w14:paraId="5C3EB9EF" w14:textId="54EDC313" w:rsidR="000579DF" w:rsidRPr="00BD7F6E" w:rsidRDefault="000579DF" w:rsidP="000579DF">
            <w:pPr>
              <w:spacing w:line="276" w:lineRule="auto"/>
              <w:rPr>
                <w:rFonts w:ascii="Arial" w:hAnsi="Arial" w:cs="Arial"/>
                <w:highlight w:val="yellow"/>
              </w:rPr>
            </w:pPr>
            <w:r>
              <w:rPr>
                <w:rFonts w:ascii="Arial" w:hAnsi="Arial" w:cs="Arial"/>
              </w:rPr>
              <w:t>3</w:t>
            </w:r>
            <w:r w:rsidRPr="008400F1">
              <w:rPr>
                <w:rFonts w:ascii="Arial" w:hAnsi="Arial" w:cs="Arial"/>
              </w:rPr>
              <w:t>.</w:t>
            </w:r>
            <w:r>
              <w:rPr>
                <w:rFonts w:ascii="Arial" w:hAnsi="Arial" w:cs="Arial"/>
              </w:rPr>
              <w:t>420</w:t>
            </w:r>
            <w:r w:rsidRPr="008400F1">
              <w:rPr>
                <w:rFonts w:ascii="Arial" w:hAnsi="Arial" w:cs="Arial"/>
              </w:rPr>
              <w:t>.</w:t>
            </w:r>
            <w:r>
              <w:rPr>
                <w:rFonts w:ascii="Arial" w:hAnsi="Arial" w:cs="Arial"/>
              </w:rPr>
              <w:t>601</w:t>
            </w:r>
            <w:r w:rsidRPr="008400F1">
              <w:rPr>
                <w:rFonts w:ascii="Arial" w:hAnsi="Arial" w:cs="Arial"/>
              </w:rPr>
              <w:t>,</w:t>
            </w:r>
            <w:r>
              <w:rPr>
                <w:rFonts w:ascii="Arial" w:hAnsi="Arial" w:cs="Arial"/>
              </w:rPr>
              <w:t xml:space="preserve">54 </w:t>
            </w:r>
            <w:r w:rsidRPr="008400F1">
              <w:rPr>
                <w:rFonts w:ascii="Arial" w:hAnsi="Arial" w:cs="Arial"/>
              </w:rPr>
              <w:t xml:space="preserve">€                                                                                                 </w:t>
            </w:r>
          </w:p>
        </w:tc>
        <w:tc>
          <w:tcPr>
            <w:cnfStyle w:val="000100000000" w:firstRow="0" w:lastRow="0" w:firstColumn="0" w:lastColumn="1" w:oddVBand="0" w:evenVBand="0" w:oddHBand="0" w:evenHBand="0" w:firstRowFirstColumn="0" w:firstRowLastColumn="0" w:lastRowFirstColumn="0" w:lastRowLastColumn="0"/>
            <w:tcW w:w="1360" w:type="dxa"/>
            <w:vAlign w:val="center"/>
          </w:tcPr>
          <w:p w14:paraId="6D6FE6DB" w14:textId="7CF05887" w:rsidR="000579DF" w:rsidRPr="00BD7F6E" w:rsidRDefault="000579DF" w:rsidP="000579DF">
            <w:pPr>
              <w:jc w:val="center"/>
              <w:rPr>
                <w:rFonts w:ascii="Arial" w:hAnsi="Arial" w:cs="Arial"/>
                <w:b w:val="0"/>
                <w:color w:val="000000"/>
              </w:rPr>
            </w:pPr>
            <w:r>
              <w:rPr>
                <w:rFonts w:ascii="Arial" w:hAnsi="Arial" w:cs="Arial"/>
                <w:b w:val="0"/>
                <w:color w:val="000000"/>
              </w:rPr>
              <w:t>26,80%</w:t>
            </w:r>
          </w:p>
        </w:tc>
      </w:tr>
      <w:tr w:rsidR="000579DF" w:rsidRPr="00BD7F6E" w14:paraId="2527CD5C" w14:textId="77777777" w:rsidTr="00057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67096100" w14:textId="77777777" w:rsidR="000579DF" w:rsidRPr="00BD7F6E" w:rsidRDefault="000579DF" w:rsidP="000579DF">
            <w:pPr>
              <w:tabs>
                <w:tab w:val="left" w:pos="0"/>
                <w:tab w:val="left" w:pos="720"/>
              </w:tabs>
              <w:spacing w:line="276" w:lineRule="auto"/>
              <w:rPr>
                <w:rFonts w:ascii="Arial" w:hAnsi="Arial" w:cs="Arial"/>
              </w:rPr>
            </w:pPr>
            <w:r w:rsidRPr="00BD7F6E">
              <w:rPr>
                <w:rFonts w:ascii="Arial" w:hAnsi="Arial" w:cs="Arial"/>
              </w:rPr>
              <w:lastRenderedPageBreak/>
              <w:t>III</w:t>
            </w:r>
          </w:p>
        </w:tc>
        <w:tc>
          <w:tcPr>
            <w:cnfStyle w:val="000010000000" w:firstRow="0" w:lastRow="0" w:firstColumn="0" w:lastColumn="0" w:oddVBand="1" w:evenVBand="0" w:oddHBand="0" w:evenHBand="0" w:firstRowFirstColumn="0" w:firstRowLastColumn="0" w:lastRowFirstColumn="0" w:lastRowLastColumn="0"/>
            <w:tcW w:w="5665" w:type="dxa"/>
            <w:tcBorders>
              <w:left w:val="none" w:sz="0" w:space="0" w:color="auto"/>
              <w:right w:val="none" w:sz="0" w:space="0" w:color="auto"/>
            </w:tcBorders>
            <w:vAlign w:val="center"/>
          </w:tcPr>
          <w:p w14:paraId="6DDB3D33" w14:textId="77777777" w:rsidR="000579DF" w:rsidRPr="00BD7F6E" w:rsidRDefault="000579DF" w:rsidP="000579DF">
            <w:pPr>
              <w:tabs>
                <w:tab w:val="left" w:pos="0"/>
                <w:tab w:val="left" w:pos="720"/>
              </w:tabs>
              <w:spacing w:line="276" w:lineRule="auto"/>
              <w:rPr>
                <w:rFonts w:ascii="Arial" w:hAnsi="Arial" w:cs="Arial"/>
              </w:rPr>
            </w:pPr>
            <w:r w:rsidRPr="00BD7F6E">
              <w:rPr>
                <w:rFonts w:ascii="Arial" w:hAnsi="Arial" w:cs="Arial"/>
              </w:rPr>
              <w:t>Shpenzime kapitale për blerjen dhe mirëmbajtjen investuese të pasurisë financiare dhe jo-financiare</w:t>
            </w:r>
          </w:p>
        </w:tc>
        <w:tc>
          <w:tcPr>
            <w:cnfStyle w:val="000001000000" w:firstRow="0" w:lastRow="0" w:firstColumn="0" w:lastColumn="0" w:oddVBand="0" w:evenVBand="1" w:oddHBand="0" w:evenHBand="0" w:firstRowFirstColumn="0" w:firstRowLastColumn="0" w:lastRowFirstColumn="0" w:lastRowLastColumn="0"/>
            <w:tcW w:w="2066" w:type="dxa"/>
            <w:gridSpan w:val="2"/>
            <w:tcBorders>
              <w:left w:val="none" w:sz="0" w:space="0" w:color="auto"/>
              <w:right w:val="none" w:sz="0" w:space="0" w:color="auto"/>
            </w:tcBorders>
            <w:vAlign w:val="center"/>
          </w:tcPr>
          <w:p w14:paraId="0EC7C591" w14:textId="4D45E22B" w:rsidR="000579DF" w:rsidRPr="00BD7F6E" w:rsidRDefault="000579DF" w:rsidP="000579DF">
            <w:pPr>
              <w:tabs>
                <w:tab w:val="left" w:pos="0"/>
                <w:tab w:val="left" w:pos="720"/>
              </w:tabs>
              <w:spacing w:line="276" w:lineRule="auto"/>
              <w:rPr>
                <w:rFonts w:ascii="Arial" w:hAnsi="Arial" w:cs="Arial"/>
                <w:highlight w:val="yellow"/>
              </w:rPr>
            </w:pPr>
            <w:r>
              <w:rPr>
                <w:rFonts w:ascii="Arial" w:hAnsi="Arial" w:cs="Arial"/>
              </w:rPr>
              <w:t>4</w:t>
            </w:r>
            <w:r w:rsidRPr="008400F1">
              <w:rPr>
                <w:rFonts w:ascii="Arial" w:hAnsi="Arial" w:cs="Arial"/>
              </w:rPr>
              <w:t>.</w:t>
            </w:r>
            <w:r>
              <w:rPr>
                <w:rFonts w:ascii="Arial" w:hAnsi="Arial" w:cs="Arial"/>
              </w:rPr>
              <w:t xml:space="preserve">334.420,46 </w:t>
            </w:r>
            <w:r w:rsidRPr="008400F1">
              <w:rPr>
                <w:rFonts w:ascii="Arial" w:hAnsi="Arial" w:cs="Arial"/>
              </w:rPr>
              <w:t xml:space="preserve">€                                                                                  </w:t>
            </w:r>
          </w:p>
        </w:tc>
        <w:tc>
          <w:tcPr>
            <w:cnfStyle w:val="000100000000" w:firstRow="0" w:lastRow="0" w:firstColumn="0" w:lastColumn="1" w:oddVBand="0" w:evenVBand="0" w:oddHBand="0" w:evenHBand="0" w:firstRowFirstColumn="0" w:firstRowLastColumn="0" w:lastRowFirstColumn="0" w:lastRowLastColumn="0"/>
            <w:tcW w:w="1478" w:type="dxa"/>
            <w:gridSpan w:val="2"/>
            <w:vAlign w:val="center"/>
          </w:tcPr>
          <w:p w14:paraId="20F2FEDB" w14:textId="32B2D23E" w:rsidR="000579DF" w:rsidRPr="00BD7F6E" w:rsidRDefault="000579DF" w:rsidP="000579DF">
            <w:pPr>
              <w:jc w:val="center"/>
              <w:rPr>
                <w:rFonts w:ascii="Arial" w:hAnsi="Arial" w:cs="Arial"/>
                <w:b w:val="0"/>
                <w:color w:val="000000"/>
              </w:rPr>
            </w:pPr>
            <w:r>
              <w:rPr>
                <w:rFonts w:ascii="Arial" w:hAnsi="Arial" w:cs="Arial"/>
                <w:b w:val="0"/>
                <w:color w:val="000000"/>
              </w:rPr>
              <w:t>33,61%</w:t>
            </w:r>
          </w:p>
        </w:tc>
      </w:tr>
      <w:tr w:rsidR="000579DF" w:rsidRPr="00BD7F6E" w14:paraId="0D401ABD" w14:textId="77777777" w:rsidTr="000579DF">
        <w:tc>
          <w:tcPr>
            <w:cnfStyle w:val="001000000000" w:firstRow="0" w:lastRow="0" w:firstColumn="1" w:lastColumn="0" w:oddVBand="0" w:evenVBand="0" w:oddHBand="0" w:evenHBand="0" w:firstRowFirstColumn="0" w:firstRowLastColumn="0" w:lastRowFirstColumn="0" w:lastRowLastColumn="0"/>
            <w:tcW w:w="567" w:type="dxa"/>
            <w:vAlign w:val="center"/>
          </w:tcPr>
          <w:p w14:paraId="02FE05F0" w14:textId="77777777" w:rsidR="000579DF" w:rsidRPr="00BD7F6E" w:rsidRDefault="000579DF" w:rsidP="000579DF">
            <w:pPr>
              <w:tabs>
                <w:tab w:val="left" w:pos="0"/>
                <w:tab w:val="left" w:pos="720"/>
              </w:tabs>
              <w:spacing w:line="276" w:lineRule="auto"/>
              <w:rPr>
                <w:rFonts w:ascii="Arial" w:hAnsi="Arial" w:cs="Arial"/>
              </w:rPr>
            </w:pPr>
            <w:r w:rsidRPr="00BD7F6E">
              <w:rPr>
                <w:rFonts w:ascii="Arial" w:hAnsi="Arial" w:cs="Arial"/>
              </w:rPr>
              <w:t>IV</w:t>
            </w:r>
          </w:p>
        </w:tc>
        <w:tc>
          <w:tcPr>
            <w:cnfStyle w:val="000010000000" w:firstRow="0" w:lastRow="0" w:firstColumn="0" w:lastColumn="0" w:oddVBand="1" w:evenVBand="0" w:oddHBand="0" w:evenHBand="0" w:firstRowFirstColumn="0" w:firstRowLastColumn="0" w:lastRowFirstColumn="0" w:lastRowLastColumn="0"/>
            <w:tcW w:w="5665" w:type="dxa"/>
            <w:tcBorders>
              <w:left w:val="none" w:sz="0" w:space="0" w:color="auto"/>
              <w:right w:val="none" w:sz="0" w:space="0" w:color="auto"/>
            </w:tcBorders>
            <w:vAlign w:val="center"/>
          </w:tcPr>
          <w:p w14:paraId="66366E8C" w14:textId="77777777" w:rsidR="000579DF" w:rsidRPr="00BD7F6E" w:rsidRDefault="000579DF" w:rsidP="000579DF">
            <w:pPr>
              <w:tabs>
                <w:tab w:val="left" w:pos="0"/>
                <w:tab w:val="left" w:pos="720"/>
              </w:tabs>
              <w:spacing w:line="276" w:lineRule="auto"/>
              <w:rPr>
                <w:rFonts w:ascii="Arial" w:hAnsi="Arial" w:cs="Arial"/>
              </w:rPr>
            </w:pPr>
            <w:r w:rsidRPr="00BD7F6E">
              <w:rPr>
                <w:rFonts w:ascii="Arial" w:hAnsi="Arial" w:cs="Arial"/>
              </w:rPr>
              <w:t>Rezerva</w:t>
            </w:r>
          </w:p>
        </w:tc>
        <w:tc>
          <w:tcPr>
            <w:cnfStyle w:val="000001000000" w:firstRow="0" w:lastRow="0" w:firstColumn="0" w:lastColumn="0" w:oddVBand="0" w:evenVBand="1" w:oddHBand="0" w:evenHBand="0" w:firstRowFirstColumn="0" w:firstRowLastColumn="0" w:lastRowFirstColumn="0" w:lastRowLastColumn="0"/>
            <w:tcW w:w="2066" w:type="dxa"/>
            <w:gridSpan w:val="2"/>
            <w:tcBorders>
              <w:left w:val="none" w:sz="0" w:space="0" w:color="auto"/>
              <w:right w:val="none" w:sz="0" w:space="0" w:color="auto"/>
            </w:tcBorders>
            <w:vAlign w:val="center"/>
          </w:tcPr>
          <w:p w14:paraId="513BF110" w14:textId="3CE337FA" w:rsidR="000579DF" w:rsidRPr="00BD7F6E" w:rsidRDefault="000579DF" w:rsidP="000579DF">
            <w:pPr>
              <w:tabs>
                <w:tab w:val="left" w:pos="0"/>
                <w:tab w:val="left" w:pos="720"/>
              </w:tabs>
              <w:spacing w:line="276" w:lineRule="auto"/>
              <w:rPr>
                <w:rFonts w:ascii="Arial" w:hAnsi="Arial" w:cs="Arial"/>
              </w:rPr>
            </w:pPr>
            <w:r w:rsidRPr="0085242F">
              <w:rPr>
                <w:rFonts w:ascii="Arial" w:hAnsi="Arial" w:cs="Arial"/>
              </w:rPr>
              <w:t>270.</w:t>
            </w:r>
            <w:r w:rsidRPr="008400F1">
              <w:rPr>
                <w:rFonts w:ascii="Arial" w:hAnsi="Arial" w:cs="Arial"/>
              </w:rPr>
              <w:t>000,00</w:t>
            </w:r>
            <w:r>
              <w:rPr>
                <w:rFonts w:ascii="Arial" w:hAnsi="Arial" w:cs="Arial"/>
              </w:rPr>
              <w:t xml:space="preserve"> </w:t>
            </w:r>
            <w:r w:rsidRPr="008400F1">
              <w:rPr>
                <w:rFonts w:ascii="Arial" w:hAnsi="Arial" w:cs="Arial"/>
              </w:rPr>
              <w:t xml:space="preserve">€  </w:t>
            </w:r>
          </w:p>
        </w:tc>
        <w:tc>
          <w:tcPr>
            <w:cnfStyle w:val="000100000000" w:firstRow="0" w:lastRow="0" w:firstColumn="0" w:lastColumn="1" w:oddVBand="0" w:evenVBand="0" w:oddHBand="0" w:evenHBand="0" w:firstRowFirstColumn="0" w:firstRowLastColumn="0" w:lastRowFirstColumn="0" w:lastRowLastColumn="0"/>
            <w:tcW w:w="1478" w:type="dxa"/>
            <w:gridSpan w:val="2"/>
            <w:vAlign w:val="center"/>
          </w:tcPr>
          <w:p w14:paraId="039BDB7E" w14:textId="07F5CA9C" w:rsidR="000579DF" w:rsidRPr="00BD7F6E" w:rsidRDefault="000579DF" w:rsidP="000579DF">
            <w:pPr>
              <w:jc w:val="center"/>
              <w:rPr>
                <w:rFonts w:ascii="Arial" w:hAnsi="Arial" w:cs="Arial"/>
                <w:b w:val="0"/>
                <w:color w:val="000000"/>
              </w:rPr>
            </w:pPr>
            <w:r>
              <w:rPr>
                <w:rFonts w:ascii="Arial" w:hAnsi="Arial" w:cs="Arial"/>
                <w:b w:val="0"/>
                <w:color w:val="000000"/>
              </w:rPr>
              <w:t>2,09%</w:t>
            </w:r>
          </w:p>
        </w:tc>
      </w:tr>
      <w:tr w:rsidR="000579DF" w:rsidRPr="00BD7F6E" w14:paraId="11AE2712" w14:textId="77777777" w:rsidTr="00057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vAlign w:val="center"/>
          </w:tcPr>
          <w:p w14:paraId="6F4E6D58" w14:textId="77777777" w:rsidR="000579DF" w:rsidRPr="00BD7F6E" w:rsidRDefault="000579DF" w:rsidP="000579DF">
            <w:pPr>
              <w:tabs>
                <w:tab w:val="left" w:pos="0"/>
                <w:tab w:val="left" w:pos="720"/>
              </w:tabs>
              <w:spacing w:line="276" w:lineRule="auto"/>
              <w:rPr>
                <w:rFonts w:ascii="Arial" w:hAnsi="Arial" w:cs="Arial"/>
              </w:rPr>
            </w:pPr>
            <w:r w:rsidRPr="00BD7F6E">
              <w:rPr>
                <w:rFonts w:ascii="Arial" w:hAnsi="Arial" w:cs="Arial"/>
              </w:rPr>
              <w:t>V</w:t>
            </w:r>
          </w:p>
        </w:tc>
        <w:tc>
          <w:tcPr>
            <w:cnfStyle w:val="000010000000" w:firstRow="0" w:lastRow="0" w:firstColumn="0" w:lastColumn="0" w:oddVBand="1" w:evenVBand="0" w:oddHBand="0" w:evenHBand="0" w:firstRowFirstColumn="0" w:firstRowLastColumn="0" w:lastRowFirstColumn="0" w:lastRowLastColumn="0"/>
            <w:tcW w:w="5665" w:type="dxa"/>
            <w:tcBorders>
              <w:left w:val="none" w:sz="0" w:space="0" w:color="auto"/>
              <w:right w:val="none" w:sz="0" w:space="0" w:color="auto"/>
            </w:tcBorders>
            <w:vAlign w:val="center"/>
          </w:tcPr>
          <w:p w14:paraId="2EC5BB03" w14:textId="77777777" w:rsidR="000579DF" w:rsidRPr="00BD7F6E" w:rsidRDefault="000579DF" w:rsidP="000579DF">
            <w:pPr>
              <w:tabs>
                <w:tab w:val="left" w:pos="0"/>
                <w:tab w:val="left" w:pos="720"/>
              </w:tabs>
              <w:spacing w:line="276" w:lineRule="auto"/>
              <w:rPr>
                <w:rFonts w:ascii="Arial" w:hAnsi="Arial" w:cs="Arial"/>
              </w:rPr>
            </w:pPr>
            <w:r w:rsidRPr="00BD7F6E">
              <w:rPr>
                <w:rFonts w:ascii="Arial" w:hAnsi="Arial" w:cs="Arial"/>
              </w:rPr>
              <w:t>Shlyerja e detyrimeve nga periudha e mëparshme</w:t>
            </w:r>
          </w:p>
        </w:tc>
        <w:tc>
          <w:tcPr>
            <w:cnfStyle w:val="000001000000" w:firstRow="0" w:lastRow="0" w:firstColumn="0" w:lastColumn="0" w:oddVBand="0" w:evenVBand="1" w:oddHBand="0" w:evenHBand="0" w:firstRowFirstColumn="0" w:firstRowLastColumn="0" w:lastRowFirstColumn="0" w:lastRowLastColumn="0"/>
            <w:tcW w:w="2066" w:type="dxa"/>
            <w:gridSpan w:val="2"/>
            <w:tcBorders>
              <w:left w:val="none" w:sz="0" w:space="0" w:color="auto"/>
              <w:right w:val="none" w:sz="0" w:space="0" w:color="auto"/>
            </w:tcBorders>
            <w:vAlign w:val="center"/>
          </w:tcPr>
          <w:p w14:paraId="72A4273F" w14:textId="3E43617A" w:rsidR="000579DF" w:rsidRPr="00BD7F6E" w:rsidRDefault="000579DF" w:rsidP="000579DF">
            <w:pPr>
              <w:tabs>
                <w:tab w:val="left" w:pos="0"/>
                <w:tab w:val="left" w:pos="720"/>
              </w:tabs>
              <w:spacing w:line="276" w:lineRule="auto"/>
              <w:rPr>
                <w:rFonts w:ascii="Arial" w:hAnsi="Arial" w:cs="Arial"/>
              </w:rPr>
            </w:pPr>
            <w:r w:rsidRPr="00D57062">
              <w:rPr>
                <w:rFonts w:ascii="Arial" w:hAnsi="Arial" w:cs="Arial"/>
              </w:rPr>
              <w:t>10.000,00€</w:t>
            </w:r>
          </w:p>
        </w:tc>
        <w:tc>
          <w:tcPr>
            <w:cnfStyle w:val="000100000000" w:firstRow="0" w:lastRow="0" w:firstColumn="0" w:lastColumn="1" w:oddVBand="0" w:evenVBand="0" w:oddHBand="0" w:evenHBand="0" w:firstRowFirstColumn="0" w:firstRowLastColumn="0" w:lastRowFirstColumn="0" w:lastRowLastColumn="0"/>
            <w:tcW w:w="1478" w:type="dxa"/>
            <w:gridSpan w:val="2"/>
            <w:vAlign w:val="center"/>
          </w:tcPr>
          <w:p w14:paraId="1E828ED4" w14:textId="14E6FA16" w:rsidR="000579DF" w:rsidRPr="00BD7F6E" w:rsidRDefault="000579DF" w:rsidP="000579DF">
            <w:pPr>
              <w:jc w:val="center"/>
              <w:rPr>
                <w:rFonts w:ascii="Arial" w:hAnsi="Arial" w:cs="Arial"/>
                <w:b w:val="0"/>
                <w:color w:val="000000"/>
              </w:rPr>
            </w:pPr>
            <w:r>
              <w:rPr>
                <w:rFonts w:ascii="Arial" w:hAnsi="Arial" w:cs="Arial"/>
                <w:b w:val="0"/>
                <w:color w:val="000000"/>
              </w:rPr>
              <w:t>0,08%</w:t>
            </w:r>
          </w:p>
        </w:tc>
      </w:tr>
      <w:tr w:rsidR="000579DF" w:rsidRPr="00BD7F6E" w14:paraId="28CDA0F8" w14:textId="77777777" w:rsidTr="000579DF">
        <w:tc>
          <w:tcPr>
            <w:cnfStyle w:val="001000000000" w:firstRow="0" w:lastRow="0" w:firstColumn="1" w:lastColumn="0" w:oddVBand="0" w:evenVBand="0" w:oddHBand="0" w:evenHBand="0" w:firstRowFirstColumn="0" w:firstRowLastColumn="0" w:lastRowFirstColumn="0" w:lastRowLastColumn="0"/>
            <w:tcW w:w="567" w:type="dxa"/>
            <w:vAlign w:val="center"/>
          </w:tcPr>
          <w:p w14:paraId="611D9F06" w14:textId="77777777" w:rsidR="000579DF" w:rsidRPr="00BD7F6E" w:rsidRDefault="000579DF" w:rsidP="000579DF">
            <w:pPr>
              <w:tabs>
                <w:tab w:val="left" w:pos="0"/>
                <w:tab w:val="left" w:pos="720"/>
              </w:tabs>
              <w:spacing w:line="276" w:lineRule="auto"/>
              <w:rPr>
                <w:rFonts w:ascii="Arial" w:hAnsi="Arial" w:cs="Arial"/>
              </w:rPr>
            </w:pPr>
            <w:r w:rsidRPr="00BD7F6E">
              <w:rPr>
                <w:rFonts w:ascii="Arial" w:hAnsi="Arial" w:cs="Arial"/>
              </w:rPr>
              <w:t>VI</w:t>
            </w:r>
          </w:p>
        </w:tc>
        <w:tc>
          <w:tcPr>
            <w:cnfStyle w:val="000010000000" w:firstRow="0" w:lastRow="0" w:firstColumn="0" w:lastColumn="0" w:oddVBand="1" w:evenVBand="0" w:oddHBand="0" w:evenHBand="0" w:firstRowFirstColumn="0" w:firstRowLastColumn="0" w:lastRowFirstColumn="0" w:lastRowLastColumn="0"/>
            <w:tcW w:w="5665" w:type="dxa"/>
            <w:vAlign w:val="center"/>
          </w:tcPr>
          <w:p w14:paraId="486A9FF1" w14:textId="77777777" w:rsidR="000579DF" w:rsidRPr="00BD7F6E" w:rsidRDefault="000579DF" w:rsidP="000579DF">
            <w:pPr>
              <w:tabs>
                <w:tab w:val="left" w:pos="0"/>
                <w:tab w:val="left" w:pos="720"/>
              </w:tabs>
              <w:spacing w:line="276" w:lineRule="auto"/>
              <w:rPr>
                <w:rFonts w:ascii="Arial" w:hAnsi="Arial" w:cs="Arial"/>
              </w:rPr>
            </w:pPr>
            <w:r w:rsidRPr="00BD7F6E">
              <w:rPr>
                <w:rFonts w:ascii="Arial" w:hAnsi="Arial" w:cs="Arial"/>
              </w:rPr>
              <w:t>Shlyerja e borxhit</w:t>
            </w:r>
          </w:p>
        </w:tc>
        <w:tc>
          <w:tcPr>
            <w:cnfStyle w:val="000001000000" w:firstRow="0" w:lastRow="0" w:firstColumn="0" w:lastColumn="0" w:oddVBand="0" w:evenVBand="1" w:oddHBand="0" w:evenHBand="0" w:firstRowFirstColumn="0" w:firstRowLastColumn="0" w:lastRowFirstColumn="0" w:lastRowLastColumn="0"/>
            <w:tcW w:w="2066" w:type="dxa"/>
            <w:gridSpan w:val="2"/>
            <w:vAlign w:val="center"/>
          </w:tcPr>
          <w:p w14:paraId="3D86B692" w14:textId="481BDE97" w:rsidR="000579DF" w:rsidRPr="00BD7F6E" w:rsidRDefault="000579DF" w:rsidP="000579DF">
            <w:pPr>
              <w:tabs>
                <w:tab w:val="left" w:pos="0"/>
                <w:tab w:val="left" w:pos="720"/>
              </w:tabs>
              <w:spacing w:line="276" w:lineRule="auto"/>
              <w:rPr>
                <w:rFonts w:ascii="Arial" w:hAnsi="Arial" w:cs="Arial"/>
              </w:rPr>
            </w:pPr>
            <w:r>
              <w:rPr>
                <w:rFonts w:ascii="Arial" w:hAnsi="Arial" w:cs="Arial"/>
              </w:rPr>
              <w:t>663</w:t>
            </w:r>
            <w:r w:rsidRPr="00D57062">
              <w:rPr>
                <w:rFonts w:ascii="Arial" w:hAnsi="Arial" w:cs="Arial"/>
              </w:rPr>
              <w:t>.000,00€</w:t>
            </w:r>
          </w:p>
        </w:tc>
        <w:tc>
          <w:tcPr>
            <w:cnfStyle w:val="000100000000" w:firstRow="0" w:lastRow="0" w:firstColumn="0" w:lastColumn="1" w:oddVBand="0" w:evenVBand="0" w:oddHBand="0" w:evenHBand="0" w:firstRowFirstColumn="0" w:firstRowLastColumn="0" w:lastRowFirstColumn="0" w:lastRowLastColumn="0"/>
            <w:tcW w:w="1478" w:type="dxa"/>
            <w:gridSpan w:val="2"/>
            <w:vAlign w:val="center"/>
          </w:tcPr>
          <w:p w14:paraId="7416C698" w14:textId="0DEE1E57" w:rsidR="000579DF" w:rsidRPr="00BD7F6E" w:rsidRDefault="000579DF" w:rsidP="000579DF">
            <w:pPr>
              <w:jc w:val="center"/>
              <w:rPr>
                <w:rFonts w:ascii="Arial" w:hAnsi="Arial" w:cs="Arial"/>
                <w:b w:val="0"/>
                <w:color w:val="000000"/>
              </w:rPr>
            </w:pPr>
            <w:r>
              <w:rPr>
                <w:rFonts w:ascii="Arial" w:hAnsi="Arial" w:cs="Arial"/>
                <w:b w:val="0"/>
                <w:color w:val="000000"/>
              </w:rPr>
              <w:t>5,14%</w:t>
            </w:r>
          </w:p>
        </w:tc>
      </w:tr>
      <w:tr w:rsidR="000579DF" w:rsidRPr="00BD7F6E" w14:paraId="2531630D" w14:textId="77777777" w:rsidTr="000579D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Borders>
              <w:top w:val="none" w:sz="0" w:space="0" w:color="auto"/>
            </w:tcBorders>
            <w:shd w:val="clear" w:color="auto" w:fill="DAEEF3" w:themeFill="accent5" w:themeFillTint="33"/>
            <w:vAlign w:val="center"/>
          </w:tcPr>
          <w:p w14:paraId="73A5055C" w14:textId="77777777" w:rsidR="000579DF" w:rsidRPr="00BD7F6E" w:rsidRDefault="000579DF" w:rsidP="000579DF">
            <w:pPr>
              <w:spacing w:line="276" w:lineRule="auto"/>
              <w:rPr>
                <w:rFonts w:ascii="Arial" w:hAnsi="Arial" w:cs="Arial"/>
              </w:rPr>
            </w:pPr>
          </w:p>
        </w:tc>
        <w:tc>
          <w:tcPr>
            <w:cnfStyle w:val="000010000000" w:firstRow="0" w:lastRow="0" w:firstColumn="0" w:lastColumn="0" w:oddVBand="1" w:evenVBand="0" w:oddHBand="0" w:evenHBand="0" w:firstRowFirstColumn="0" w:firstRowLastColumn="0" w:lastRowFirstColumn="0" w:lastRowLastColumn="0"/>
            <w:tcW w:w="5665" w:type="dxa"/>
            <w:tcBorders>
              <w:top w:val="none" w:sz="0" w:space="0" w:color="auto"/>
              <w:left w:val="none" w:sz="0" w:space="0" w:color="auto"/>
              <w:right w:val="none" w:sz="0" w:space="0" w:color="auto"/>
            </w:tcBorders>
            <w:shd w:val="clear" w:color="auto" w:fill="DAEEF3" w:themeFill="accent5" w:themeFillTint="33"/>
            <w:vAlign w:val="center"/>
          </w:tcPr>
          <w:p w14:paraId="1CCB8E43" w14:textId="77777777" w:rsidR="000579DF" w:rsidRPr="00BD7F6E" w:rsidRDefault="000579DF" w:rsidP="000579DF">
            <w:pPr>
              <w:spacing w:line="276" w:lineRule="auto"/>
              <w:rPr>
                <w:rFonts w:ascii="Arial" w:hAnsi="Arial" w:cs="Arial"/>
              </w:rPr>
            </w:pPr>
            <w:r w:rsidRPr="00BD7F6E">
              <w:rPr>
                <w:rFonts w:ascii="Arial" w:hAnsi="Arial" w:cs="Arial"/>
              </w:rPr>
              <w:t>TOTALI</w:t>
            </w:r>
          </w:p>
        </w:tc>
        <w:tc>
          <w:tcPr>
            <w:cnfStyle w:val="000001000000" w:firstRow="0" w:lastRow="0" w:firstColumn="0" w:lastColumn="0" w:oddVBand="0" w:evenVBand="1" w:oddHBand="0" w:evenHBand="0" w:firstRowFirstColumn="0" w:firstRowLastColumn="0" w:lastRowFirstColumn="0" w:lastRowLastColumn="0"/>
            <w:tcW w:w="2066" w:type="dxa"/>
            <w:gridSpan w:val="2"/>
            <w:tcBorders>
              <w:top w:val="none" w:sz="0" w:space="0" w:color="auto"/>
              <w:left w:val="none" w:sz="0" w:space="0" w:color="auto"/>
              <w:right w:val="none" w:sz="0" w:space="0" w:color="auto"/>
            </w:tcBorders>
            <w:shd w:val="clear" w:color="auto" w:fill="DAEEF3" w:themeFill="accent5" w:themeFillTint="33"/>
            <w:vAlign w:val="center"/>
          </w:tcPr>
          <w:p w14:paraId="481D7349" w14:textId="6387AED1" w:rsidR="000579DF" w:rsidRPr="00BD7F6E" w:rsidRDefault="000579DF" w:rsidP="000579DF">
            <w:pPr>
              <w:spacing w:line="276" w:lineRule="auto"/>
              <w:rPr>
                <w:rFonts w:ascii="Arial" w:hAnsi="Arial" w:cs="Arial"/>
              </w:rPr>
            </w:pPr>
            <w:r>
              <w:rPr>
                <w:rFonts w:ascii="Arial" w:hAnsi="Arial" w:cs="Arial"/>
              </w:rPr>
              <w:t>12.895.072,00</w:t>
            </w:r>
            <w:r w:rsidRPr="00D57062">
              <w:rPr>
                <w:rFonts w:ascii="Arial" w:hAnsi="Arial" w:cs="Arial"/>
              </w:rPr>
              <w:t>€</w:t>
            </w:r>
          </w:p>
        </w:tc>
        <w:tc>
          <w:tcPr>
            <w:cnfStyle w:val="000100000000" w:firstRow="0" w:lastRow="0" w:firstColumn="0" w:lastColumn="1" w:oddVBand="0" w:evenVBand="0" w:oddHBand="0" w:evenHBand="0" w:firstRowFirstColumn="0" w:firstRowLastColumn="0" w:lastRowFirstColumn="0" w:lastRowLastColumn="0"/>
            <w:tcW w:w="1478" w:type="dxa"/>
            <w:gridSpan w:val="2"/>
            <w:tcBorders>
              <w:top w:val="none" w:sz="0" w:space="0" w:color="auto"/>
            </w:tcBorders>
            <w:shd w:val="clear" w:color="auto" w:fill="DAEEF3" w:themeFill="accent5" w:themeFillTint="33"/>
            <w:vAlign w:val="center"/>
          </w:tcPr>
          <w:p w14:paraId="2CDC9448" w14:textId="2DFCA934" w:rsidR="000579DF" w:rsidRPr="00BD7F6E" w:rsidRDefault="000579DF" w:rsidP="000579DF">
            <w:pPr>
              <w:spacing w:line="276" w:lineRule="auto"/>
              <w:rPr>
                <w:rFonts w:ascii="Arial" w:hAnsi="Arial" w:cs="Arial"/>
                <w:lang w:val="sq-AL"/>
              </w:rPr>
            </w:pPr>
            <w:r w:rsidRPr="001A1363">
              <w:rPr>
                <w:rFonts w:ascii="Arial" w:hAnsi="Arial" w:cs="Arial"/>
              </w:rPr>
              <w:t>100,00%</w:t>
            </w:r>
          </w:p>
        </w:tc>
      </w:tr>
    </w:tbl>
    <w:p w14:paraId="72B1BBD7" w14:textId="77777777" w:rsidR="00F20552" w:rsidRPr="00BD7F6E" w:rsidRDefault="00F20552" w:rsidP="00F20552">
      <w:pPr>
        <w:spacing w:line="276" w:lineRule="auto"/>
        <w:ind w:left="-426" w:right="-426" w:firstLine="426"/>
        <w:jc w:val="both"/>
        <w:rPr>
          <w:rFonts w:ascii="Arial" w:hAnsi="Arial" w:cs="Arial"/>
        </w:rPr>
      </w:pPr>
    </w:p>
    <w:p w14:paraId="27802A4F" w14:textId="77777777" w:rsidR="00F20552" w:rsidRPr="00BD7F6E" w:rsidRDefault="00F20552" w:rsidP="00F20552">
      <w:pPr>
        <w:spacing w:line="276" w:lineRule="auto"/>
        <w:jc w:val="both"/>
        <w:rPr>
          <w:rFonts w:ascii="Arial" w:hAnsi="Arial" w:cs="Arial"/>
        </w:rPr>
      </w:pPr>
      <w:r w:rsidRPr="00BD7F6E">
        <w:rPr>
          <w:rFonts w:ascii="Arial" w:hAnsi="Arial" w:cs="Arial"/>
        </w:rPr>
        <w:t>Bazë themelore në planifikimin e këtyre shpenzimeve është që shpenzimet diskrecionale të mbahen në nivelin që do të sigurojë funksionimin normal të njësive shpenzuese, shërbimin e detyrimeve të rregullta, transfertat për funksionin publik të shoqërive ekonomike ku komuna është themeluese dhe të vazhdojmë me dinamikën e planifikuar për realizimin e projekteve zhvillimore kapitale. Gjatë planifikimit të mjeteve për shpenzime është nisur nga kërkesat e njësive shpenzuese, detyrimet e krijuara dhe detyrimet e tjera ligjore.</w:t>
      </w:r>
    </w:p>
    <w:p w14:paraId="7AE3CE45" w14:textId="77777777" w:rsidR="00F20552" w:rsidRPr="00BD7F6E" w:rsidRDefault="00F20552" w:rsidP="00F20552">
      <w:pPr>
        <w:spacing w:line="276" w:lineRule="auto"/>
        <w:jc w:val="both"/>
        <w:rPr>
          <w:rFonts w:ascii="Arial" w:hAnsi="Arial" w:cs="Arial"/>
          <w:b/>
        </w:rPr>
      </w:pPr>
    </w:p>
    <w:p w14:paraId="106D2867" w14:textId="77777777" w:rsidR="00F20552" w:rsidRPr="00BD7F6E" w:rsidRDefault="00F20552" w:rsidP="00F20552">
      <w:pPr>
        <w:spacing w:line="276" w:lineRule="auto"/>
        <w:jc w:val="both"/>
        <w:rPr>
          <w:rFonts w:ascii="Arial" w:hAnsi="Arial" w:cs="Arial"/>
          <w:b/>
        </w:rPr>
      </w:pPr>
    </w:p>
    <w:p w14:paraId="34E11B93" w14:textId="77777777" w:rsidR="00F20552" w:rsidRPr="00BD7F6E" w:rsidRDefault="00F20552" w:rsidP="00F20552">
      <w:pPr>
        <w:spacing w:line="276" w:lineRule="auto"/>
        <w:jc w:val="both"/>
        <w:rPr>
          <w:rFonts w:ascii="Arial" w:hAnsi="Arial" w:cs="Arial"/>
          <w:b/>
          <w:u w:val="single"/>
        </w:rPr>
      </w:pPr>
      <w:r w:rsidRPr="00BD7F6E">
        <w:rPr>
          <w:rFonts w:ascii="Arial" w:hAnsi="Arial" w:cs="Arial"/>
          <w:b/>
        </w:rPr>
        <w:t xml:space="preserve">I   </w:t>
      </w:r>
      <w:r w:rsidRPr="00BD7F6E">
        <w:rPr>
          <w:rFonts w:ascii="Arial" w:hAnsi="Arial" w:cs="Arial"/>
          <w:b/>
          <w:u w:val="single"/>
        </w:rPr>
        <w:t>Shpenzimet rrjedhëse</w:t>
      </w:r>
    </w:p>
    <w:p w14:paraId="3AEBA9A6" w14:textId="77777777" w:rsidR="00F20552" w:rsidRPr="00BD7F6E" w:rsidRDefault="00F20552" w:rsidP="00F20552">
      <w:pPr>
        <w:spacing w:line="276" w:lineRule="auto"/>
        <w:jc w:val="both"/>
        <w:rPr>
          <w:rFonts w:ascii="Arial" w:hAnsi="Arial" w:cs="Arial"/>
          <w:b/>
          <w:u w:val="single"/>
        </w:rPr>
      </w:pPr>
    </w:p>
    <w:p w14:paraId="7DD81793" w14:textId="77777777" w:rsidR="00F20552" w:rsidRPr="00BD7F6E" w:rsidRDefault="00F20552" w:rsidP="00F20552">
      <w:pPr>
        <w:spacing w:line="276" w:lineRule="auto"/>
        <w:jc w:val="both"/>
        <w:rPr>
          <w:rFonts w:ascii="Arial" w:hAnsi="Arial" w:cs="Arial"/>
        </w:rPr>
      </w:pPr>
      <w:r w:rsidRPr="00BD7F6E">
        <w:rPr>
          <w:rFonts w:ascii="Arial" w:hAnsi="Arial" w:cs="Arial"/>
          <w:b/>
          <w:u w:val="single"/>
        </w:rPr>
        <w:t>Shpenzimet rrjedhëse</w:t>
      </w:r>
      <w:r w:rsidRPr="00BD7F6E">
        <w:rPr>
          <w:rFonts w:ascii="Arial" w:hAnsi="Arial" w:cs="Arial"/>
        </w:rPr>
        <w:t xml:space="preserve"> përmbajnë pagesat bruto të rrogave të të punësuarve dhe kontributeve në përgjegjësi të punëdhënësit, të tjera të hyra vetanake, shpenzimet për material, për sherbime, për mirëmbajtje, qira, subvencione dhe shpenzime të tjera.  </w:t>
      </w:r>
    </w:p>
    <w:p w14:paraId="660D4D2C" w14:textId="77777777" w:rsidR="00F20552" w:rsidRPr="00BD7F6E" w:rsidRDefault="00F20552" w:rsidP="00F20552">
      <w:pPr>
        <w:spacing w:line="276" w:lineRule="auto"/>
        <w:jc w:val="both"/>
        <w:rPr>
          <w:rFonts w:ascii="Arial" w:hAnsi="Arial" w:cs="Arial"/>
        </w:rPr>
      </w:pPr>
    </w:p>
    <w:p w14:paraId="27568B0B" w14:textId="77777777" w:rsidR="00F20552" w:rsidRPr="00BD7F6E" w:rsidRDefault="00F20552" w:rsidP="00F20552">
      <w:pPr>
        <w:spacing w:line="276" w:lineRule="auto"/>
        <w:jc w:val="both"/>
        <w:rPr>
          <w:rFonts w:ascii="Arial" w:hAnsi="Arial" w:cs="Arial"/>
        </w:rPr>
      </w:pPr>
      <w:r w:rsidRPr="00BD7F6E">
        <w:rPr>
          <w:rFonts w:ascii="Arial" w:hAnsi="Arial" w:cs="Arial"/>
        </w:rPr>
        <w:t xml:space="preserve">Në tabelë janë paraqitur shpënzimet rrjedhëse sipas destinimeve dhe vlerave. </w:t>
      </w:r>
    </w:p>
    <w:p w14:paraId="3E20FAB7" w14:textId="77777777" w:rsidR="00F20552" w:rsidRPr="00BD7F6E" w:rsidRDefault="00F20552" w:rsidP="00F20552">
      <w:pPr>
        <w:spacing w:line="276" w:lineRule="auto"/>
        <w:jc w:val="both"/>
        <w:rPr>
          <w:rFonts w:ascii="Arial" w:hAnsi="Arial" w:cs="Arial"/>
          <w:b/>
          <w:u w:val="single"/>
        </w:rPr>
      </w:pPr>
    </w:p>
    <w:p w14:paraId="123F1088" w14:textId="77777777" w:rsidR="00F20552" w:rsidRPr="00BD7F6E" w:rsidRDefault="00F20552" w:rsidP="00F20552">
      <w:pPr>
        <w:spacing w:line="276" w:lineRule="auto"/>
        <w:jc w:val="both"/>
        <w:rPr>
          <w:rFonts w:ascii="Arial" w:hAnsi="Arial" w:cs="Arial"/>
          <w:b/>
        </w:rPr>
      </w:pPr>
      <w:r w:rsidRPr="00BD7F6E">
        <w:rPr>
          <w:rFonts w:ascii="Arial" w:hAnsi="Arial" w:cs="Arial"/>
          <w:b/>
          <w:u w:val="single"/>
        </w:rPr>
        <w:t>Shpenzimet rrjedhëse</w:t>
      </w:r>
      <w:r w:rsidRPr="00BD7F6E">
        <w:rPr>
          <w:rFonts w:ascii="Arial" w:hAnsi="Arial" w:cs="Arial"/>
          <w:b/>
        </w:rPr>
        <w:t xml:space="preserve"> </w:t>
      </w:r>
      <w:r w:rsidRPr="00BD7F6E">
        <w:rPr>
          <w:rFonts w:ascii="Arial" w:hAnsi="Arial" w:cs="Arial"/>
          <w:b/>
        </w:rPr>
        <w:tab/>
      </w:r>
      <w:r w:rsidRPr="00BD7F6E">
        <w:rPr>
          <w:rFonts w:ascii="Arial" w:hAnsi="Arial" w:cs="Arial"/>
          <w:b/>
        </w:rPr>
        <w:tab/>
      </w:r>
      <w:r w:rsidRPr="00BD7F6E">
        <w:rPr>
          <w:rFonts w:ascii="Arial" w:hAnsi="Arial" w:cs="Arial"/>
          <w:b/>
        </w:rPr>
        <w:tab/>
      </w:r>
      <w:r w:rsidRPr="00BD7F6E">
        <w:rPr>
          <w:rFonts w:ascii="Arial" w:hAnsi="Arial" w:cs="Arial"/>
          <w:b/>
        </w:rPr>
        <w:tab/>
      </w:r>
      <w:r w:rsidRPr="00BD7F6E">
        <w:rPr>
          <w:rFonts w:ascii="Arial" w:hAnsi="Arial" w:cs="Arial"/>
          <w:b/>
        </w:rPr>
        <w:tab/>
      </w:r>
      <w:r w:rsidRPr="00BD7F6E">
        <w:rPr>
          <w:rFonts w:ascii="Arial" w:hAnsi="Arial" w:cs="Arial"/>
          <w:b/>
        </w:rPr>
        <w:tab/>
      </w:r>
      <w:r w:rsidRPr="00BD7F6E">
        <w:rPr>
          <w:rFonts w:ascii="Arial" w:hAnsi="Arial" w:cs="Arial"/>
          <w:b/>
        </w:rPr>
        <w:tab/>
      </w:r>
      <w:r w:rsidRPr="00BD7F6E">
        <w:rPr>
          <w:rFonts w:ascii="Arial" w:hAnsi="Arial" w:cs="Arial"/>
          <w:b/>
        </w:rPr>
        <w:tab/>
        <w:t xml:space="preserve">Tabela 3. </w:t>
      </w:r>
    </w:p>
    <w:tbl>
      <w:tblPr>
        <w:tblStyle w:val="TableGrid"/>
        <w:tblW w:w="9900" w:type="dxa"/>
        <w:tblInd w:w="-162"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720"/>
        <w:gridCol w:w="3803"/>
        <w:gridCol w:w="2137"/>
        <w:gridCol w:w="1800"/>
        <w:gridCol w:w="1440"/>
      </w:tblGrid>
      <w:tr w:rsidR="00F20552" w:rsidRPr="00BD7F6E" w14:paraId="31EAF831" w14:textId="77777777" w:rsidTr="00BD7F6E">
        <w:tc>
          <w:tcPr>
            <w:tcW w:w="720" w:type="dxa"/>
            <w:shd w:val="clear" w:color="auto" w:fill="DAEEF3" w:themeFill="accent5" w:themeFillTint="33"/>
            <w:vAlign w:val="center"/>
          </w:tcPr>
          <w:p w14:paraId="1869E0EA" w14:textId="77777777" w:rsidR="00F20552" w:rsidRPr="00BD7F6E" w:rsidRDefault="00F20552" w:rsidP="00F20552">
            <w:pPr>
              <w:spacing w:line="276" w:lineRule="auto"/>
              <w:jc w:val="center"/>
              <w:rPr>
                <w:rFonts w:ascii="Arial" w:hAnsi="Arial" w:cs="Arial"/>
                <w:b/>
              </w:rPr>
            </w:pPr>
            <w:r w:rsidRPr="00BD7F6E">
              <w:rPr>
                <w:rFonts w:ascii="Arial" w:hAnsi="Arial" w:cs="Arial"/>
                <w:b/>
              </w:rPr>
              <w:t>Br.</w:t>
            </w:r>
          </w:p>
        </w:tc>
        <w:tc>
          <w:tcPr>
            <w:tcW w:w="3803" w:type="dxa"/>
            <w:shd w:val="clear" w:color="auto" w:fill="DAEEF3" w:themeFill="accent5" w:themeFillTint="33"/>
            <w:vAlign w:val="center"/>
          </w:tcPr>
          <w:p w14:paraId="30E62AA1" w14:textId="77777777" w:rsidR="00F20552" w:rsidRPr="00BD7F6E" w:rsidRDefault="00F20552" w:rsidP="00F20552">
            <w:pPr>
              <w:spacing w:line="276" w:lineRule="auto"/>
              <w:jc w:val="center"/>
              <w:rPr>
                <w:rFonts w:ascii="Arial" w:hAnsi="Arial" w:cs="Arial"/>
                <w:b/>
              </w:rPr>
            </w:pPr>
            <w:r w:rsidRPr="00BD7F6E">
              <w:rPr>
                <w:rFonts w:ascii="Arial" w:hAnsi="Arial" w:cs="Arial"/>
                <w:b/>
              </w:rPr>
              <w:t>Shpenzimet rrjedhëse</w:t>
            </w:r>
          </w:p>
        </w:tc>
        <w:tc>
          <w:tcPr>
            <w:tcW w:w="2137" w:type="dxa"/>
            <w:shd w:val="clear" w:color="auto" w:fill="DAEEF3" w:themeFill="accent5" w:themeFillTint="33"/>
            <w:vAlign w:val="center"/>
          </w:tcPr>
          <w:p w14:paraId="08FE301E" w14:textId="77777777" w:rsidR="00F20552" w:rsidRPr="00BD7F6E" w:rsidRDefault="00F20552" w:rsidP="00F20552">
            <w:pPr>
              <w:spacing w:line="276" w:lineRule="auto"/>
              <w:jc w:val="center"/>
              <w:rPr>
                <w:rFonts w:ascii="Arial" w:hAnsi="Arial" w:cs="Arial"/>
                <w:b/>
              </w:rPr>
            </w:pPr>
            <w:r w:rsidRPr="00BD7F6E">
              <w:rPr>
                <w:rFonts w:ascii="Arial" w:hAnsi="Arial" w:cs="Arial"/>
                <w:b/>
              </w:rPr>
              <w:t>Plani për 2026.</w:t>
            </w:r>
          </w:p>
        </w:tc>
        <w:tc>
          <w:tcPr>
            <w:tcW w:w="1800" w:type="dxa"/>
            <w:shd w:val="clear" w:color="auto" w:fill="DAEEF3" w:themeFill="accent5" w:themeFillTint="33"/>
            <w:vAlign w:val="center"/>
          </w:tcPr>
          <w:p w14:paraId="1A88A945" w14:textId="77777777" w:rsidR="00F20552" w:rsidRPr="00BD7F6E" w:rsidRDefault="00F20552" w:rsidP="00F20552">
            <w:pPr>
              <w:spacing w:line="276" w:lineRule="auto"/>
              <w:jc w:val="center"/>
              <w:rPr>
                <w:rFonts w:ascii="Arial" w:hAnsi="Arial" w:cs="Arial"/>
                <w:b/>
              </w:rPr>
            </w:pPr>
            <w:r w:rsidRPr="00BD7F6E">
              <w:rPr>
                <w:rFonts w:ascii="Arial" w:hAnsi="Arial" w:cs="Arial"/>
                <w:b/>
              </w:rPr>
              <w:t>% në shpenz. rrjedhëse</w:t>
            </w:r>
          </w:p>
        </w:tc>
        <w:tc>
          <w:tcPr>
            <w:tcW w:w="1440" w:type="dxa"/>
            <w:shd w:val="clear" w:color="auto" w:fill="DAEEF3" w:themeFill="accent5" w:themeFillTint="33"/>
          </w:tcPr>
          <w:p w14:paraId="07D282A7" w14:textId="77777777" w:rsidR="00F20552" w:rsidRPr="00BD7F6E" w:rsidRDefault="00F20552" w:rsidP="00F20552">
            <w:pPr>
              <w:spacing w:line="276" w:lineRule="auto"/>
              <w:jc w:val="center"/>
              <w:rPr>
                <w:rFonts w:ascii="Arial" w:hAnsi="Arial" w:cs="Arial"/>
                <w:b/>
              </w:rPr>
            </w:pPr>
            <w:r w:rsidRPr="00BD7F6E">
              <w:rPr>
                <w:rFonts w:ascii="Arial" w:hAnsi="Arial" w:cs="Arial"/>
                <w:b/>
              </w:rPr>
              <w:t>% në shpen.et rrjedh</w:t>
            </w:r>
          </w:p>
        </w:tc>
      </w:tr>
      <w:tr w:rsidR="000579DF" w:rsidRPr="00BD7F6E" w14:paraId="3BBC7833" w14:textId="77777777" w:rsidTr="00BD7F6E">
        <w:tc>
          <w:tcPr>
            <w:tcW w:w="720" w:type="dxa"/>
          </w:tcPr>
          <w:p w14:paraId="1E403A22" w14:textId="77777777" w:rsidR="000579DF" w:rsidRPr="00BD7F6E" w:rsidRDefault="000579DF" w:rsidP="000579DF">
            <w:pPr>
              <w:spacing w:line="276" w:lineRule="auto"/>
              <w:jc w:val="both"/>
              <w:rPr>
                <w:rFonts w:ascii="Arial" w:hAnsi="Arial" w:cs="Arial"/>
              </w:rPr>
            </w:pPr>
            <w:r w:rsidRPr="00BD7F6E">
              <w:rPr>
                <w:rFonts w:ascii="Arial" w:hAnsi="Arial" w:cs="Arial"/>
              </w:rPr>
              <w:t>1.</w:t>
            </w:r>
          </w:p>
        </w:tc>
        <w:tc>
          <w:tcPr>
            <w:tcW w:w="3803" w:type="dxa"/>
            <w:vAlign w:val="center"/>
          </w:tcPr>
          <w:p w14:paraId="2102E506" w14:textId="77777777" w:rsidR="000579DF" w:rsidRPr="00BD7F6E" w:rsidRDefault="000579DF" w:rsidP="000579DF">
            <w:pPr>
              <w:spacing w:line="276" w:lineRule="auto"/>
              <w:rPr>
                <w:rFonts w:ascii="Arial" w:hAnsi="Arial" w:cs="Arial"/>
              </w:rPr>
            </w:pPr>
            <w:r w:rsidRPr="00BD7F6E">
              <w:rPr>
                <w:rFonts w:ascii="Arial" w:hAnsi="Arial" w:cs="Arial"/>
              </w:rPr>
              <w:t xml:space="preserve">Të ardhurat bruto të të punësuarve </w:t>
            </w:r>
          </w:p>
        </w:tc>
        <w:tc>
          <w:tcPr>
            <w:tcW w:w="2137" w:type="dxa"/>
            <w:vAlign w:val="center"/>
          </w:tcPr>
          <w:p w14:paraId="0718D347" w14:textId="0747732F" w:rsidR="000579DF" w:rsidRPr="00BD7F6E" w:rsidRDefault="000579DF" w:rsidP="000579DF">
            <w:pPr>
              <w:spacing w:line="276" w:lineRule="auto"/>
              <w:jc w:val="center"/>
              <w:rPr>
                <w:rFonts w:ascii="Arial" w:hAnsi="Arial" w:cs="Arial"/>
              </w:rPr>
            </w:pPr>
            <w:r w:rsidRPr="00221C09">
              <w:rPr>
                <w:rFonts w:ascii="Arial" w:hAnsi="Arial" w:cs="Arial"/>
              </w:rPr>
              <w:t>1.</w:t>
            </w:r>
            <w:r>
              <w:rPr>
                <w:rFonts w:ascii="Arial" w:hAnsi="Arial" w:cs="Arial"/>
              </w:rPr>
              <w:t>901.400</w:t>
            </w:r>
            <w:r w:rsidRPr="00221C09">
              <w:rPr>
                <w:rFonts w:ascii="Arial" w:hAnsi="Arial" w:cs="Arial"/>
              </w:rPr>
              <w:t>,00</w:t>
            </w:r>
            <w:r>
              <w:rPr>
                <w:rFonts w:ascii="Arial" w:hAnsi="Arial" w:cs="Arial"/>
              </w:rPr>
              <w:t xml:space="preserve"> </w:t>
            </w:r>
            <w:r w:rsidRPr="00221C09">
              <w:rPr>
                <w:rFonts w:ascii="Arial" w:hAnsi="Arial" w:cs="Arial"/>
              </w:rPr>
              <w:t>€</w:t>
            </w:r>
          </w:p>
        </w:tc>
        <w:tc>
          <w:tcPr>
            <w:tcW w:w="1800" w:type="dxa"/>
            <w:vAlign w:val="bottom"/>
          </w:tcPr>
          <w:p w14:paraId="5E6DF1D4" w14:textId="2220B3CE" w:rsidR="000579DF" w:rsidRPr="00BD7F6E" w:rsidRDefault="000579DF" w:rsidP="000579DF">
            <w:pPr>
              <w:jc w:val="center"/>
              <w:rPr>
                <w:rFonts w:ascii="Arial" w:hAnsi="Arial" w:cs="Arial"/>
                <w:color w:val="000000"/>
              </w:rPr>
            </w:pPr>
            <w:r>
              <w:rPr>
                <w:rFonts w:ascii="Arial" w:hAnsi="Arial" w:cs="Arial"/>
                <w:color w:val="000000"/>
              </w:rPr>
              <w:t>45,30%</w:t>
            </w:r>
          </w:p>
        </w:tc>
        <w:tc>
          <w:tcPr>
            <w:tcW w:w="1440" w:type="dxa"/>
            <w:vAlign w:val="bottom"/>
          </w:tcPr>
          <w:p w14:paraId="3AE34435" w14:textId="6F947669" w:rsidR="000579DF" w:rsidRPr="00BD7F6E" w:rsidRDefault="000579DF" w:rsidP="000579DF">
            <w:pPr>
              <w:jc w:val="center"/>
              <w:rPr>
                <w:rFonts w:ascii="Arial" w:hAnsi="Arial" w:cs="Arial"/>
                <w:color w:val="000000"/>
              </w:rPr>
            </w:pPr>
            <w:r>
              <w:rPr>
                <w:rFonts w:ascii="Arial" w:hAnsi="Arial" w:cs="Arial"/>
                <w:color w:val="000000"/>
              </w:rPr>
              <w:t>14,74%</w:t>
            </w:r>
          </w:p>
        </w:tc>
      </w:tr>
      <w:tr w:rsidR="000579DF" w:rsidRPr="00BD7F6E" w14:paraId="1484C341" w14:textId="77777777" w:rsidTr="00BD7F6E">
        <w:tc>
          <w:tcPr>
            <w:tcW w:w="720" w:type="dxa"/>
          </w:tcPr>
          <w:p w14:paraId="485C194A" w14:textId="77777777" w:rsidR="000579DF" w:rsidRPr="00BD7F6E" w:rsidRDefault="000579DF" w:rsidP="000579DF">
            <w:pPr>
              <w:spacing w:line="276" w:lineRule="auto"/>
              <w:jc w:val="both"/>
              <w:rPr>
                <w:rFonts w:ascii="Arial" w:hAnsi="Arial" w:cs="Arial"/>
              </w:rPr>
            </w:pPr>
            <w:r w:rsidRPr="00BD7F6E">
              <w:rPr>
                <w:rFonts w:ascii="Arial" w:hAnsi="Arial" w:cs="Arial"/>
              </w:rPr>
              <w:t>2.</w:t>
            </w:r>
          </w:p>
        </w:tc>
        <w:tc>
          <w:tcPr>
            <w:tcW w:w="3803" w:type="dxa"/>
            <w:vAlign w:val="center"/>
          </w:tcPr>
          <w:p w14:paraId="104300C8" w14:textId="77777777" w:rsidR="000579DF" w:rsidRPr="00BD7F6E" w:rsidRDefault="000579DF" w:rsidP="000579DF">
            <w:pPr>
              <w:spacing w:line="276" w:lineRule="auto"/>
              <w:rPr>
                <w:rFonts w:ascii="Arial" w:hAnsi="Arial" w:cs="Arial"/>
              </w:rPr>
            </w:pPr>
            <w:r w:rsidRPr="00BD7F6E">
              <w:rPr>
                <w:rFonts w:ascii="Arial" w:hAnsi="Arial" w:cs="Arial"/>
              </w:rPr>
              <w:t>Të ardhura të tjera përsonale</w:t>
            </w:r>
          </w:p>
        </w:tc>
        <w:tc>
          <w:tcPr>
            <w:tcW w:w="2137" w:type="dxa"/>
            <w:vAlign w:val="center"/>
          </w:tcPr>
          <w:p w14:paraId="7581A469" w14:textId="78B0FF0B" w:rsidR="000579DF" w:rsidRPr="00BD7F6E" w:rsidRDefault="000579DF" w:rsidP="000579DF">
            <w:pPr>
              <w:spacing w:line="276" w:lineRule="auto"/>
              <w:jc w:val="center"/>
              <w:rPr>
                <w:rFonts w:ascii="Arial" w:hAnsi="Arial" w:cs="Arial"/>
              </w:rPr>
            </w:pPr>
            <w:r>
              <w:rPr>
                <w:rFonts w:ascii="Arial" w:hAnsi="Arial" w:cs="Arial"/>
              </w:rPr>
              <w:t>191.500</w:t>
            </w:r>
            <w:r w:rsidRPr="00221C09">
              <w:rPr>
                <w:rFonts w:ascii="Arial" w:hAnsi="Arial" w:cs="Arial"/>
              </w:rPr>
              <w:t>,00</w:t>
            </w:r>
            <w:r>
              <w:rPr>
                <w:rFonts w:ascii="Arial" w:hAnsi="Arial" w:cs="Arial"/>
              </w:rPr>
              <w:t xml:space="preserve"> </w:t>
            </w:r>
            <w:r w:rsidRPr="00221C09">
              <w:rPr>
                <w:rFonts w:ascii="Arial" w:hAnsi="Arial" w:cs="Arial"/>
              </w:rPr>
              <w:t>€</w:t>
            </w:r>
          </w:p>
        </w:tc>
        <w:tc>
          <w:tcPr>
            <w:tcW w:w="1800" w:type="dxa"/>
            <w:vAlign w:val="bottom"/>
          </w:tcPr>
          <w:p w14:paraId="098D5359" w14:textId="4D4B8F94" w:rsidR="000579DF" w:rsidRPr="00BD7F6E" w:rsidRDefault="000579DF" w:rsidP="000579DF">
            <w:pPr>
              <w:jc w:val="center"/>
              <w:rPr>
                <w:rFonts w:ascii="Arial" w:hAnsi="Arial" w:cs="Arial"/>
                <w:color w:val="000000"/>
              </w:rPr>
            </w:pPr>
            <w:r>
              <w:rPr>
                <w:rFonts w:ascii="Arial" w:hAnsi="Arial" w:cs="Arial"/>
                <w:color w:val="000000"/>
              </w:rPr>
              <w:t>4,56%</w:t>
            </w:r>
          </w:p>
        </w:tc>
        <w:tc>
          <w:tcPr>
            <w:tcW w:w="1440" w:type="dxa"/>
            <w:vAlign w:val="bottom"/>
          </w:tcPr>
          <w:p w14:paraId="0DC332E9" w14:textId="571DD7D4" w:rsidR="000579DF" w:rsidRPr="00BD7F6E" w:rsidRDefault="000579DF" w:rsidP="000579DF">
            <w:pPr>
              <w:jc w:val="center"/>
              <w:rPr>
                <w:rFonts w:ascii="Arial" w:hAnsi="Arial" w:cs="Arial"/>
                <w:color w:val="000000"/>
              </w:rPr>
            </w:pPr>
            <w:r>
              <w:rPr>
                <w:rFonts w:ascii="Arial" w:hAnsi="Arial" w:cs="Arial"/>
                <w:color w:val="000000"/>
              </w:rPr>
              <w:t>1,48%</w:t>
            </w:r>
          </w:p>
        </w:tc>
      </w:tr>
      <w:tr w:rsidR="000579DF" w:rsidRPr="00BD7F6E" w14:paraId="7B39F93B" w14:textId="77777777" w:rsidTr="00BD7F6E">
        <w:tc>
          <w:tcPr>
            <w:tcW w:w="720" w:type="dxa"/>
          </w:tcPr>
          <w:p w14:paraId="44434757" w14:textId="77777777" w:rsidR="000579DF" w:rsidRPr="00BD7F6E" w:rsidRDefault="000579DF" w:rsidP="000579DF">
            <w:pPr>
              <w:spacing w:line="276" w:lineRule="auto"/>
              <w:jc w:val="both"/>
              <w:rPr>
                <w:rFonts w:ascii="Arial" w:hAnsi="Arial" w:cs="Arial"/>
              </w:rPr>
            </w:pPr>
            <w:r w:rsidRPr="00BD7F6E">
              <w:rPr>
                <w:rFonts w:ascii="Arial" w:hAnsi="Arial" w:cs="Arial"/>
              </w:rPr>
              <w:t>3.</w:t>
            </w:r>
          </w:p>
        </w:tc>
        <w:tc>
          <w:tcPr>
            <w:tcW w:w="3803" w:type="dxa"/>
            <w:vAlign w:val="center"/>
          </w:tcPr>
          <w:p w14:paraId="6414AD52" w14:textId="77777777" w:rsidR="000579DF" w:rsidRPr="00BD7F6E" w:rsidRDefault="000579DF" w:rsidP="000579DF">
            <w:pPr>
              <w:spacing w:line="276" w:lineRule="auto"/>
              <w:rPr>
                <w:rFonts w:ascii="Arial" w:hAnsi="Arial" w:cs="Arial"/>
              </w:rPr>
            </w:pPr>
            <w:r w:rsidRPr="00BD7F6E">
              <w:rPr>
                <w:rFonts w:ascii="Arial" w:hAnsi="Arial" w:cs="Arial"/>
              </w:rPr>
              <w:t>Shpenzime për material</w:t>
            </w:r>
          </w:p>
        </w:tc>
        <w:tc>
          <w:tcPr>
            <w:tcW w:w="2137" w:type="dxa"/>
            <w:vAlign w:val="center"/>
          </w:tcPr>
          <w:p w14:paraId="0849FF08" w14:textId="72B7A471" w:rsidR="000579DF" w:rsidRPr="00BD7F6E" w:rsidRDefault="000579DF" w:rsidP="000579DF">
            <w:pPr>
              <w:spacing w:line="276" w:lineRule="auto"/>
              <w:jc w:val="center"/>
              <w:rPr>
                <w:rFonts w:ascii="Arial" w:hAnsi="Arial" w:cs="Arial"/>
              </w:rPr>
            </w:pPr>
            <w:r>
              <w:rPr>
                <w:rFonts w:ascii="Arial" w:hAnsi="Arial" w:cs="Arial"/>
              </w:rPr>
              <w:t>344</w:t>
            </w:r>
            <w:r w:rsidRPr="00221C09">
              <w:rPr>
                <w:rFonts w:ascii="Arial" w:hAnsi="Arial" w:cs="Arial"/>
              </w:rPr>
              <w:t>.000,00</w:t>
            </w:r>
            <w:r>
              <w:rPr>
                <w:rFonts w:ascii="Arial" w:hAnsi="Arial" w:cs="Arial"/>
              </w:rPr>
              <w:t xml:space="preserve"> </w:t>
            </w:r>
            <w:r w:rsidRPr="00221C09">
              <w:rPr>
                <w:rFonts w:ascii="Arial" w:hAnsi="Arial" w:cs="Arial"/>
              </w:rPr>
              <w:t>€</w:t>
            </w:r>
          </w:p>
        </w:tc>
        <w:tc>
          <w:tcPr>
            <w:tcW w:w="1800" w:type="dxa"/>
            <w:vAlign w:val="bottom"/>
          </w:tcPr>
          <w:p w14:paraId="19C97A06" w14:textId="6621E40C" w:rsidR="000579DF" w:rsidRPr="00BD7F6E" w:rsidRDefault="000579DF" w:rsidP="000579DF">
            <w:pPr>
              <w:jc w:val="center"/>
              <w:rPr>
                <w:rFonts w:ascii="Arial" w:hAnsi="Arial" w:cs="Arial"/>
                <w:color w:val="000000"/>
              </w:rPr>
            </w:pPr>
            <w:r>
              <w:rPr>
                <w:rFonts w:ascii="Arial" w:hAnsi="Arial" w:cs="Arial"/>
                <w:color w:val="000000"/>
              </w:rPr>
              <w:t>8,20%</w:t>
            </w:r>
          </w:p>
        </w:tc>
        <w:tc>
          <w:tcPr>
            <w:tcW w:w="1440" w:type="dxa"/>
            <w:vAlign w:val="bottom"/>
          </w:tcPr>
          <w:p w14:paraId="615B00C9" w14:textId="7372A937" w:rsidR="000579DF" w:rsidRPr="00BD7F6E" w:rsidRDefault="000579DF" w:rsidP="000579DF">
            <w:pPr>
              <w:jc w:val="center"/>
              <w:rPr>
                <w:rFonts w:ascii="Arial" w:hAnsi="Arial" w:cs="Arial"/>
                <w:color w:val="000000"/>
              </w:rPr>
            </w:pPr>
            <w:r>
              <w:rPr>
                <w:rFonts w:ascii="Arial" w:hAnsi="Arial" w:cs="Arial"/>
                <w:color w:val="000000"/>
              </w:rPr>
              <w:t>2,66%</w:t>
            </w:r>
          </w:p>
        </w:tc>
      </w:tr>
      <w:tr w:rsidR="000579DF" w:rsidRPr="00BD7F6E" w14:paraId="5DC21A5C" w14:textId="77777777" w:rsidTr="00BD7F6E">
        <w:tc>
          <w:tcPr>
            <w:tcW w:w="720" w:type="dxa"/>
          </w:tcPr>
          <w:p w14:paraId="7A1B40F2" w14:textId="77777777" w:rsidR="000579DF" w:rsidRPr="00BD7F6E" w:rsidRDefault="000579DF" w:rsidP="000579DF">
            <w:pPr>
              <w:spacing w:line="276" w:lineRule="auto"/>
              <w:jc w:val="both"/>
              <w:rPr>
                <w:rFonts w:ascii="Arial" w:hAnsi="Arial" w:cs="Arial"/>
              </w:rPr>
            </w:pPr>
            <w:r w:rsidRPr="00BD7F6E">
              <w:rPr>
                <w:rFonts w:ascii="Arial" w:hAnsi="Arial" w:cs="Arial"/>
              </w:rPr>
              <w:t>4.</w:t>
            </w:r>
          </w:p>
        </w:tc>
        <w:tc>
          <w:tcPr>
            <w:tcW w:w="3803" w:type="dxa"/>
            <w:vAlign w:val="center"/>
          </w:tcPr>
          <w:p w14:paraId="02976F24" w14:textId="77777777" w:rsidR="000579DF" w:rsidRPr="00BD7F6E" w:rsidRDefault="000579DF" w:rsidP="000579DF">
            <w:pPr>
              <w:spacing w:line="276" w:lineRule="auto"/>
              <w:rPr>
                <w:rFonts w:ascii="Arial" w:hAnsi="Arial" w:cs="Arial"/>
              </w:rPr>
            </w:pPr>
            <w:r w:rsidRPr="00BD7F6E">
              <w:rPr>
                <w:rFonts w:ascii="Arial" w:hAnsi="Arial" w:cs="Arial"/>
              </w:rPr>
              <w:t>Shpenzime për shërbime</w:t>
            </w:r>
          </w:p>
        </w:tc>
        <w:tc>
          <w:tcPr>
            <w:tcW w:w="2137" w:type="dxa"/>
            <w:vAlign w:val="center"/>
          </w:tcPr>
          <w:p w14:paraId="068F68DC" w14:textId="79EB0957" w:rsidR="000579DF" w:rsidRPr="00BD7F6E" w:rsidRDefault="000579DF" w:rsidP="000579DF">
            <w:pPr>
              <w:spacing w:line="276" w:lineRule="auto"/>
              <w:jc w:val="center"/>
              <w:rPr>
                <w:rFonts w:ascii="Arial" w:hAnsi="Arial" w:cs="Arial"/>
              </w:rPr>
            </w:pPr>
            <w:r>
              <w:rPr>
                <w:rFonts w:ascii="Arial" w:hAnsi="Arial" w:cs="Arial"/>
              </w:rPr>
              <w:t>839.450</w:t>
            </w:r>
            <w:r w:rsidRPr="00221C09">
              <w:rPr>
                <w:rFonts w:ascii="Arial" w:hAnsi="Arial" w:cs="Arial"/>
              </w:rPr>
              <w:t>,00</w:t>
            </w:r>
            <w:r>
              <w:rPr>
                <w:rFonts w:ascii="Arial" w:hAnsi="Arial" w:cs="Arial"/>
              </w:rPr>
              <w:t xml:space="preserve"> </w:t>
            </w:r>
            <w:r w:rsidRPr="00221C09">
              <w:rPr>
                <w:rFonts w:ascii="Arial" w:hAnsi="Arial" w:cs="Arial"/>
              </w:rPr>
              <w:t>€</w:t>
            </w:r>
          </w:p>
        </w:tc>
        <w:tc>
          <w:tcPr>
            <w:tcW w:w="1800" w:type="dxa"/>
            <w:vAlign w:val="bottom"/>
          </w:tcPr>
          <w:p w14:paraId="46B67CEA" w14:textId="46BBD1CE" w:rsidR="000579DF" w:rsidRPr="00BD7F6E" w:rsidRDefault="000579DF" w:rsidP="000579DF">
            <w:pPr>
              <w:jc w:val="center"/>
              <w:rPr>
                <w:rFonts w:ascii="Arial" w:hAnsi="Arial" w:cs="Arial"/>
                <w:color w:val="000000"/>
              </w:rPr>
            </w:pPr>
            <w:r>
              <w:rPr>
                <w:rFonts w:ascii="Arial" w:hAnsi="Arial" w:cs="Arial"/>
                <w:color w:val="000000"/>
              </w:rPr>
              <w:t>20%</w:t>
            </w:r>
          </w:p>
        </w:tc>
        <w:tc>
          <w:tcPr>
            <w:tcW w:w="1440" w:type="dxa"/>
            <w:vAlign w:val="bottom"/>
          </w:tcPr>
          <w:p w14:paraId="61E3084B" w14:textId="1AFCB9ED" w:rsidR="000579DF" w:rsidRPr="00BD7F6E" w:rsidRDefault="000579DF" w:rsidP="000579DF">
            <w:pPr>
              <w:jc w:val="center"/>
              <w:rPr>
                <w:rFonts w:ascii="Arial" w:hAnsi="Arial" w:cs="Arial"/>
                <w:color w:val="000000"/>
              </w:rPr>
            </w:pPr>
            <w:r>
              <w:rPr>
                <w:rFonts w:ascii="Arial" w:hAnsi="Arial" w:cs="Arial"/>
                <w:color w:val="000000"/>
              </w:rPr>
              <w:t>6,51%</w:t>
            </w:r>
          </w:p>
        </w:tc>
      </w:tr>
      <w:tr w:rsidR="000579DF" w:rsidRPr="00BD7F6E" w14:paraId="064259D3" w14:textId="77777777" w:rsidTr="00BD7F6E">
        <w:tc>
          <w:tcPr>
            <w:tcW w:w="720" w:type="dxa"/>
          </w:tcPr>
          <w:p w14:paraId="7A7A1196" w14:textId="77777777" w:rsidR="000579DF" w:rsidRPr="00BD7F6E" w:rsidRDefault="000579DF" w:rsidP="000579DF">
            <w:pPr>
              <w:spacing w:line="276" w:lineRule="auto"/>
              <w:jc w:val="both"/>
              <w:rPr>
                <w:rFonts w:ascii="Arial" w:hAnsi="Arial" w:cs="Arial"/>
              </w:rPr>
            </w:pPr>
            <w:r w:rsidRPr="00BD7F6E">
              <w:rPr>
                <w:rFonts w:ascii="Arial" w:hAnsi="Arial" w:cs="Arial"/>
              </w:rPr>
              <w:t>5.</w:t>
            </w:r>
          </w:p>
        </w:tc>
        <w:tc>
          <w:tcPr>
            <w:tcW w:w="3803" w:type="dxa"/>
            <w:vAlign w:val="center"/>
          </w:tcPr>
          <w:p w14:paraId="3801A359" w14:textId="77777777" w:rsidR="000579DF" w:rsidRPr="00BD7F6E" w:rsidRDefault="000579DF" w:rsidP="000579DF">
            <w:pPr>
              <w:spacing w:line="276" w:lineRule="auto"/>
              <w:rPr>
                <w:rFonts w:ascii="Arial" w:hAnsi="Arial" w:cs="Arial"/>
              </w:rPr>
            </w:pPr>
            <w:r w:rsidRPr="00BD7F6E">
              <w:rPr>
                <w:rFonts w:ascii="Arial" w:hAnsi="Arial" w:cs="Arial"/>
              </w:rPr>
              <w:t>Mirëmbajtja rrjedhëse</w:t>
            </w:r>
          </w:p>
        </w:tc>
        <w:tc>
          <w:tcPr>
            <w:tcW w:w="2137" w:type="dxa"/>
            <w:vAlign w:val="center"/>
          </w:tcPr>
          <w:p w14:paraId="31E470EA" w14:textId="701AF1D7" w:rsidR="000579DF" w:rsidRPr="00BD7F6E" w:rsidRDefault="000579DF" w:rsidP="000579DF">
            <w:pPr>
              <w:spacing w:line="276" w:lineRule="auto"/>
              <w:jc w:val="center"/>
              <w:rPr>
                <w:rFonts w:ascii="Arial" w:hAnsi="Arial" w:cs="Arial"/>
              </w:rPr>
            </w:pPr>
            <w:r>
              <w:rPr>
                <w:rFonts w:ascii="Arial" w:hAnsi="Arial" w:cs="Arial"/>
              </w:rPr>
              <w:t>28</w:t>
            </w:r>
            <w:r w:rsidRPr="00221C09">
              <w:rPr>
                <w:rFonts w:ascii="Arial" w:hAnsi="Arial" w:cs="Arial"/>
              </w:rPr>
              <w:t>.500,00</w:t>
            </w:r>
            <w:r>
              <w:rPr>
                <w:rFonts w:ascii="Arial" w:hAnsi="Arial" w:cs="Arial"/>
              </w:rPr>
              <w:t xml:space="preserve"> </w:t>
            </w:r>
            <w:r w:rsidRPr="00221C09">
              <w:rPr>
                <w:rFonts w:ascii="Arial" w:hAnsi="Arial" w:cs="Arial"/>
              </w:rPr>
              <w:t>€</w:t>
            </w:r>
          </w:p>
        </w:tc>
        <w:tc>
          <w:tcPr>
            <w:tcW w:w="1800" w:type="dxa"/>
            <w:vAlign w:val="bottom"/>
          </w:tcPr>
          <w:p w14:paraId="23CC83D9" w14:textId="64EAE77C" w:rsidR="000579DF" w:rsidRPr="00BD7F6E" w:rsidRDefault="000579DF" w:rsidP="000579DF">
            <w:pPr>
              <w:jc w:val="center"/>
              <w:rPr>
                <w:rFonts w:ascii="Arial" w:hAnsi="Arial" w:cs="Arial"/>
                <w:color w:val="000000"/>
              </w:rPr>
            </w:pPr>
            <w:r w:rsidRPr="00272413">
              <w:rPr>
                <w:rFonts w:ascii="Arial" w:hAnsi="Arial" w:cs="Arial"/>
                <w:color w:val="000000"/>
              </w:rPr>
              <w:t>0,</w:t>
            </w:r>
            <w:r>
              <w:rPr>
                <w:rFonts w:ascii="Arial" w:hAnsi="Arial" w:cs="Arial"/>
                <w:color w:val="000000"/>
              </w:rPr>
              <w:t>68%</w:t>
            </w:r>
          </w:p>
        </w:tc>
        <w:tc>
          <w:tcPr>
            <w:tcW w:w="1440" w:type="dxa"/>
            <w:vAlign w:val="bottom"/>
          </w:tcPr>
          <w:p w14:paraId="77EAD034" w14:textId="2446AFDA" w:rsidR="000579DF" w:rsidRPr="00BD7F6E" w:rsidRDefault="000579DF" w:rsidP="000579DF">
            <w:pPr>
              <w:jc w:val="center"/>
              <w:rPr>
                <w:rFonts w:ascii="Arial" w:hAnsi="Arial" w:cs="Arial"/>
                <w:color w:val="000000"/>
              </w:rPr>
            </w:pPr>
            <w:r w:rsidRPr="00272413">
              <w:rPr>
                <w:rFonts w:ascii="Arial" w:hAnsi="Arial" w:cs="Arial"/>
                <w:color w:val="000000"/>
              </w:rPr>
              <w:t>0,</w:t>
            </w:r>
            <w:r>
              <w:rPr>
                <w:rFonts w:ascii="Arial" w:hAnsi="Arial" w:cs="Arial"/>
                <w:color w:val="000000"/>
              </w:rPr>
              <w:t>22%</w:t>
            </w:r>
          </w:p>
        </w:tc>
      </w:tr>
      <w:tr w:rsidR="000579DF" w:rsidRPr="00BD7F6E" w14:paraId="0A3530C8" w14:textId="77777777" w:rsidTr="00BD7F6E">
        <w:tc>
          <w:tcPr>
            <w:tcW w:w="720" w:type="dxa"/>
          </w:tcPr>
          <w:p w14:paraId="3A7C9BBD" w14:textId="77777777" w:rsidR="000579DF" w:rsidRPr="00BD7F6E" w:rsidRDefault="000579DF" w:rsidP="000579DF">
            <w:pPr>
              <w:spacing w:line="276" w:lineRule="auto"/>
              <w:jc w:val="both"/>
              <w:rPr>
                <w:rFonts w:ascii="Arial" w:hAnsi="Arial" w:cs="Arial"/>
              </w:rPr>
            </w:pPr>
            <w:r w:rsidRPr="00BD7F6E">
              <w:rPr>
                <w:rFonts w:ascii="Arial" w:hAnsi="Arial" w:cs="Arial"/>
              </w:rPr>
              <w:t>6.</w:t>
            </w:r>
          </w:p>
        </w:tc>
        <w:tc>
          <w:tcPr>
            <w:tcW w:w="3803" w:type="dxa"/>
            <w:vAlign w:val="center"/>
          </w:tcPr>
          <w:p w14:paraId="596F8251" w14:textId="77777777" w:rsidR="000579DF" w:rsidRPr="00BD7F6E" w:rsidRDefault="000579DF" w:rsidP="000579DF">
            <w:pPr>
              <w:spacing w:line="276" w:lineRule="auto"/>
              <w:rPr>
                <w:rFonts w:ascii="Arial" w:hAnsi="Arial" w:cs="Arial"/>
              </w:rPr>
            </w:pPr>
            <w:r w:rsidRPr="00BD7F6E">
              <w:rPr>
                <w:rFonts w:ascii="Arial" w:hAnsi="Arial" w:cs="Arial"/>
              </w:rPr>
              <w:t>Qiraja</w:t>
            </w:r>
          </w:p>
        </w:tc>
        <w:tc>
          <w:tcPr>
            <w:tcW w:w="2137" w:type="dxa"/>
            <w:vAlign w:val="center"/>
          </w:tcPr>
          <w:p w14:paraId="25E74368" w14:textId="74226FD1" w:rsidR="000579DF" w:rsidRPr="00BD7F6E" w:rsidRDefault="000579DF" w:rsidP="000579DF">
            <w:pPr>
              <w:spacing w:line="276" w:lineRule="auto"/>
              <w:jc w:val="center"/>
              <w:rPr>
                <w:rFonts w:ascii="Arial" w:hAnsi="Arial" w:cs="Arial"/>
              </w:rPr>
            </w:pPr>
            <w:r>
              <w:rPr>
                <w:rFonts w:ascii="Arial" w:hAnsi="Arial" w:cs="Arial"/>
              </w:rPr>
              <w:t>67</w:t>
            </w:r>
            <w:r w:rsidRPr="00221C09">
              <w:rPr>
                <w:rFonts w:ascii="Arial" w:hAnsi="Arial" w:cs="Arial"/>
              </w:rPr>
              <w:t>.000,00</w:t>
            </w:r>
            <w:r>
              <w:rPr>
                <w:rFonts w:ascii="Arial" w:hAnsi="Arial" w:cs="Arial"/>
              </w:rPr>
              <w:t xml:space="preserve"> </w:t>
            </w:r>
            <w:r w:rsidRPr="00221C09">
              <w:rPr>
                <w:rFonts w:ascii="Arial" w:hAnsi="Arial" w:cs="Arial"/>
              </w:rPr>
              <w:t>€</w:t>
            </w:r>
          </w:p>
        </w:tc>
        <w:tc>
          <w:tcPr>
            <w:tcW w:w="1800" w:type="dxa"/>
            <w:vAlign w:val="bottom"/>
          </w:tcPr>
          <w:p w14:paraId="3411A86D" w14:textId="76180590" w:rsidR="000579DF" w:rsidRPr="00BD7F6E" w:rsidRDefault="000579DF" w:rsidP="000579DF">
            <w:pPr>
              <w:jc w:val="center"/>
              <w:rPr>
                <w:rFonts w:ascii="Arial" w:hAnsi="Arial" w:cs="Arial"/>
                <w:color w:val="000000"/>
              </w:rPr>
            </w:pPr>
            <w:r>
              <w:rPr>
                <w:rFonts w:ascii="Arial" w:hAnsi="Arial" w:cs="Arial"/>
                <w:color w:val="000000"/>
              </w:rPr>
              <w:t>1,60%</w:t>
            </w:r>
          </w:p>
        </w:tc>
        <w:tc>
          <w:tcPr>
            <w:tcW w:w="1440" w:type="dxa"/>
            <w:vAlign w:val="bottom"/>
          </w:tcPr>
          <w:p w14:paraId="2477278E" w14:textId="4757F4BC" w:rsidR="000579DF" w:rsidRPr="00BD7F6E" w:rsidRDefault="000579DF" w:rsidP="000579DF">
            <w:pPr>
              <w:jc w:val="center"/>
              <w:rPr>
                <w:rFonts w:ascii="Arial" w:hAnsi="Arial" w:cs="Arial"/>
                <w:color w:val="000000"/>
              </w:rPr>
            </w:pPr>
            <w:r>
              <w:rPr>
                <w:rFonts w:ascii="Arial" w:hAnsi="Arial" w:cs="Arial"/>
                <w:color w:val="000000"/>
              </w:rPr>
              <w:t>0,52%</w:t>
            </w:r>
          </w:p>
        </w:tc>
      </w:tr>
      <w:tr w:rsidR="000579DF" w:rsidRPr="00BD7F6E" w14:paraId="20D815E6" w14:textId="77777777" w:rsidTr="00BD7F6E">
        <w:tc>
          <w:tcPr>
            <w:tcW w:w="720" w:type="dxa"/>
          </w:tcPr>
          <w:p w14:paraId="359D12FE" w14:textId="77777777" w:rsidR="000579DF" w:rsidRPr="00BD7F6E" w:rsidRDefault="000579DF" w:rsidP="000579DF">
            <w:pPr>
              <w:spacing w:line="276" w:lineRule="auto"/>
              <w:jc w:val="both"/>
              <w:rPr>
                <w:rFonts w:ascii="Arial" w:hAnsi="Arial" w:cs="Arial"/>
              </w:rPr>
            </w:pPr>
            <w:r w:rsidRPr="00BD7F6E">
              <w:rPr>
                <w:rFonts w:ascii="Arial" w:hAnsi="Arial" w:cs="Arial"/>
              </w:rPr>
              <w:t>7.</w:t>
            </w:r>
          </w:p>
        </w:tc>
        <w:tc>
          <w:tcPr>
            <w:tcW w:w="3803" w:type="dxa"/>
            <w:vAlign w:val="center"/>
          </w:tcPr>
          <w:p w14:paraId="65EE65CD" w14:textId="77777777" w:rsidR="000579DF" w:rsidRPr="00BD7F6E" w:rsidRDefault="000579DF" w:rsidP="000579DF">
            <w:pPr>
              <w:spacing w:line="276" w:lineRule="auto"/>
              <w:rPr>
                <w:rFonts w:ascii="Arial" w:hAnsi="Arial" w:cs="Arial"/>
              </w:rPr>
            </w:pPr>
            <w:r w:rsidRPr="00BD7F6E">
              <w:rPr>
                <w:rFonts w:ascii="Arial" w:hAnsi="Arial" w:cs="Arial"/>
              </w:rPr>
              <w:t>Subvencione</w:t>
            </w:r>
          </w:p>
        </w:tc>
        <w:tc>
          <w:tcPr>
            <w:tcW w:w="2137" w:type="dxa"/>
            <w:vAlign w:val="center"/>
          </w:tcPr>
          <w:p w14:paraId="05C446EA" w14:textId="0CE50B5A" w:rsidR="000579DF" w:rsidRPr="00BD7F6E" w:rsidRDefault="000579DF" w:rsidP="000579DF">
            <w:pPr>
              <w:spacing w:line="276" w:lineRule="auto"/>
              <w:jc w:val="center"/>
              <w:rPr>
                <w:rFonts w:ascii="Arial" w:hAnsi="Arial" w:cs="Arial"/>
              </w:rPr>
            </w:pPr>
            <w:r>
              <w:rPr>
                <w:rFonts w:ascii="Arial" w:hAnsi="Arial" w:cs="Arial"/>
              </w:rPr>
              <w:t>600</w:t>
            </w:r>
            <w:r w:rsidRPr="00221C09">
              <w:rPr>
                <w:rFonts w:ascii="Arial" w:hAnsi="Arial" w:cs="Arial"/>
              </w:rPr>
              <w:t>.000,00</w:t>
            </w:r>
            <w:r>
              <w:rPr>
                <w:rFonts w:ascii="Arial" w:hAnsi="Arial" w:cs="Arial"/>
              </w:rPr>
              <w:t xml:space="preserve"> </w:t>
            </w:r>
            <w:r w:rsidRPr="00221C09">
              <w:rPr>
                <w:rFonts w:ascii="Arial" w:hAnsi="Arial" w:cs="Arial"/>
              </w:rPr>
              <w:t>€</w:t>
            </w:r>
          </w:p>
        </w:tc>
        <w:tc>
          <w:tcPr>
            <w:tcW w:w="1800" w:type="dxa"/>
            <w:vAlign w:val="bottom"/>
          </w:tcPr>
          <w:p w14:paraId="55E11F87" w14:textId="43106F26" w:rsidR="000579DF" w:rsidRPr="00BD7F6E" w:rsidRDefault="000579DF" w:rsidP="000579DF">
            <w:pPr>
              <w:jc w:val="center"/>
              <w:rPr>
                <w:rFonts w:ascii="Arial" w:hAnsi="Arial" w:cs="Arial"/>
                <w:color w:val="000000"/>
              </w:rPr>
            </w:pPr>
            <w:r>
              <w:rPr>
                <w:rFonts w:ascii="Arial" w:hAnsi="Arial" w:cs="Arial"/>
                <w:color w:val="000000"/>
              </w:rPr>
              <w:t>14</w:t>
            </w:r>
            <w:r w:rsidRPr="00272413">
              <w:rPr>
                <w:rFonts w:ascii="Arial" w:hAnsi="Arial" w:cs="Arial"/>
                <w:color w:val="000000"/>
              </w:rPr>
              <w:t>,</w:t>
            </w:r>
            <w:r>
              <w:rPr>
                <w:rFonts w:ascii="Arial" w:hAnsi="Arial" w:cs="Arial"/>
                <w:color w:val="000000"/>
              </w:rPr>
              <w:t>30%</w:t>
            </w:r>
          </w:p>
        </w:tc>
        <w:tc>
          <w:tcPr>
            <w:tcW w:w="1440" w:type="dxa"/>
            <w:vAlign w:val="bottom"/>
          </w:tcPr>
          <w:p w14:paraId="38835170" w14:textId="4E60BA77" w:rsidR="000579DF" w:rsidRPr="00BD7F6E" w:rsidRDefault="000579DF" w:rsidP="000579DF">
            <w:pPr>
              <w:jc w:val="center"/>
              <w:rPr>
                <w:rFonts w:ascii="Arial" w:hAnsi="Arial" w:cs="Arial"/>
                <w:color w:val="000000"/>
              </w:rPr>
            </w:pPr>
            <w:r>
              <w:rPr>
                <w:rFonts w:ascii="Arial" w:hAnsi="Arial" w:cs="Arial"/>
                <w:color w:val="000000"/>
              </w:rPr>
              <w:t>4,65%</w:t>
            </w:r>
          </w:p>
        </w:tc>
      </w:tr>
      <w:tr w:rsidR="000579DF" w:rsidRPr="00BD7F6E" w14:paraId="5EDA5365" w14:textId="77777777" w:rsidTr="00BD7F6E">
        <w:tc>
          <w:tcPr>
            <w:tcW w:w="720" w:type="dxa"/>
          </w:tcPr>
          <w:p w14:paraId="1CCCD4B9" w14:textId="77777777" w:rsidR="000579DF" w:rsidRPr="00BD7F6E" w:rsidRDefault="000579DF" w:rsidP="000579DF">
            <w:pPr>
              <w:spacing w:line="276" w:lineRule="auto"/>
              <w:jc w:val="both"/>
              <w:rPr>
                <w:rFonts w:ascii="Arial" w:hAnsi="Arial" w:cs="Arial"/>
              </w:rPr>
            </w:pPr>
            <w:r w:rsidRPr="00BD7F6E">
              <w:rPr>
                <w:rFonts w:ascii="Arial" w:hAnsi="Arial" w:cs="Arial"/>
              </w:rPr>
              <w:t>8.</w:t>
            </w:r>
          </w:p>
        </w:tc>
        <w:tc>
          <w:tcPr>
            <w:tcW w:w="3803" w:type="dxa"/>
            <w:vAlign w:val="center"/>
          </w:tcPr>
          <w:p w14:paraId="79099193" w14:textId="77777777" w:rsidR="000579DF" w:rsidRPr="00BD7F6E" w:rsidRDefault="000579DF" w:rsidP="000579DF">
            <w:pPr>
              <w:spacing w:line="276" w:lineRule="auto"/>
              <w:rPr>
                <w:rFonts w:ascii="Arial" w:hAnsi="Arial" w:cs="Arial"/>
              </w:rPr>
            </w:pPr>
            <w:r w:rsidRPr="00BD7F6E">
              <w:rPr>
                <w:rFonts w:ascii="Arial" w:hAnsi="Arial" w:cs="Arial"/>
              </w:rPr>
              <w:t>Shpenzime të tjera</w:t>
            </w:r>
          </w:p>
        </w:tc>
        <w:tc>
          <w:tcPr>
            <w:tcW w:w="2137" w:type="dxa"/>
            <w:vAlign w:val="center"/>
          </w:tcPr>
          <w:p w14:paraId="7F22A278" w14:textId="3B11911E" w:rsidR="000579DF" w:rsidRPr="00BD7F6E" w:rsidRDefault="000579DF" w:rsidP="000579DF">
            <w:pPr>
              <w:spacing w:line="276" w:lineRule="auto"/>
              <w:jc w:val="center"/>
              <w:rPr>
                <w:rFonts w:ascii="Arial" w:hAnsi="Arial" w:cs="Arial"/>
              </w:rPr>
            </w:pPr>
            <w:r>
              <w:rPr>
                <w:rFonts w:ascii="Arial" w:hAnsi="Arial" w:cs="Arial"/>
              </w:rPr>
              <w:t>225.2</w:t>
            </w:r>
            <w:r w:rsidRPr="00221C09">
              <w:rPr>
                <w:rFonts w:ascii="Arial" w:hAnsi="Arial" w:cs="Arial"/>
              </w:rPr>
              <w:t>00,00</w:t>
            </w:r>
            <w:r>
              <w:rPr>
                <w:rFonts w:ascii="Arial" w:hAnsi="Arial" w:cs="Arial"/>
              </w:rPr>
              <w:t xml:space="preserve"> </w:t>
            </w:r>
            <w:r w:rsidRPr="00221C09">
              <w:rPr>
                <w:rFonts w:ascii="Arial" w:hAnsi="Arial" w:cs="Arial"/>
              </w:rPr>
              <w:t>€</w:t>
            </w:r>
          </w:p>
        </w:tc>
        <w:tc>
          <w:tcPr>
            <w:tcW w:w="1800" w:type="dxa"/>
            <w:vAlign w:val="bottom"/>
          </w:tcPr>
          <w:p w14:paraId="6EBFCF5A" w14:textId="0C88E7E3" w:rsidR="000579DF" w:rsidRPr="00BD7F6E" w:rsidRDefault="000579DF" w:rsidP="000579DF">
            <w:pPr>
              <w:jc w:val="center"/>
              <w:rPr>
                <w:rFonts w:ascii="Arial" w:hAnsi="Arial" w:cs="Arial"/>
                <w:color w:val="000000"/>
              </w:rPr>
            </w:pPr>
            <w:r>
              <w:rPr>
                <w:rFonts w:ascii="Arial" w:hAnsi="Arial" w:cs="Arial"/>
                <w:color w:val="000000"/>
              </w:rPr>
              <w:t>5,37%</w:t>
            </w:r>
          </w:p>
        </w:tc>
        <w:tc>
          <w:tcPr>
            <w:tcW w:w="1440" w:type="dxa"/>
            <w:vAlign w:val="bottom"/>
          </w:tcPr>
          <w:p w14:paraId="4F828FFA" w14:textId="2C4D9561" w:rsidR="000579DF" w:rsidRPr="00BD7F6E" w:rsidRDefault="000579DF" w:rsidP="000579DF">
            <w:pPr>
              <w:jc w:val="center"/>
              <w:rPr>
                <w:rFonts w:ascii="Arial" w:hAnsi="Arial" w:cs="Arial"/>
                <w:color w:val="000000"/>
              </w:rPr>
            </w:pPr>
            <w:r>
              <w:rPr>
                <w:rFonts w:ascii="Arial" w:hAnsi="Arial" w:cs="Arial"/>
                <w:color w:val="000000"/>
              </w:rPr>
              <w:t>1,75%</w:t>
            </w:r>
          </w:p>
        </w:tc>
      </w:tr>
      <w:tr w:rsidR="000579DF" w:rsidRPr="00BD7F6E" w14:paraId="133BE477" w14:textId="77777777" w:rsidTr="00BD7F6E">
        <w:tc>
          <w:tcPr>
            <w:tcW w:w="720" w:type="dxa"/>
            <w:shd w:val="clear" w:color="auto" w:fill="DAEEF3" w:themeFill="accent5" w:themeFillTint="33"/>
          </w:tcPr>
          <w:p w14:paraId="78BE20E8" w14:textId="77777777" w:rsidR="000579DF" w:rsidRPr="00BD7F6E" w:rsidRDefault="000579DF" w:rsidP="000579DF">
            <w:pPr>
              <w:spacing w:line="276" w:lineRule="auto"/>
              <w:jc w:val="both"/>
              <w:rPr>
                <w:rFonts w:ascii="Arial" w:hAnsi="Arial" w:cs="Arial"/>
              </w:rPr>
            </w:pPr>
          </w:p>
        </w:tc>
        <w:tc>
          <w:tcPr>
            <w:tcW w:w="3803" w:type="dxa"/>
            <w:shd w:val="clear" w:color="auto" w:fill="DAEEF3" w:themeFill="accent5" w:themeFillTint="33"/>
            <w:vAlign w:val="center"/>
          </w:tcPr>
          <w:p w14:paraId="31014E9B" w14:textId="77777777" w:rsidR="000579DF" w:rsidRPr="00BD7F6E" w:rsidRDefault="000579DF" w:rsidP="000579DF">
            <w:pPr>
              <w:spacing w:line="276" w:lineRule="auto"/>
              <w:jc w:val="center"/>
              <w:rPr>
                <w:rFonts w:ascii="Arial" w:hAnsi="Arial" w:cs="Arial"/>
                <w:b/>
              </w:rPr>
            </w:pPr>
            <w:r w:rsidRPr="00BD7F6E">
              <w:rPr>
                <w:rFonts w:ascii="Arial" w:hAnsi="Arial" w:cs="Arial"/>
                <w:b/>
              </w:rPr>
              <w:t>Totali</w:t>
            </w:r>
          </w:p>
        </w:tc>
        <w:tc>
          <w:tcPr>
            <w:tcW w:w="2137" w:type="dxa"/>
            <w:shd w:val="clear" w:color="auto" w:fill="DAEEF3" w:themeFill="accent5" w:themeFillTint="33"/>
            <w:vAlign w:val="center"/>
          </w:tcPr>
          <w:p w14:paraId="1A31608F" w14:textId="401E3F3F" w:rsidR="000579DF" w:rsidRPr="00BD7F6E" w:rsidRDefault="000579DF" w:rsidP="000579DF">
            <w:pPr>
              <w:spacing w:line="276" w:lineRule="auto"/>
              <w:jc w:val="center"/>
              <w:rPr>
                <w:rFonts w:ascii="Arial" w:hAnsi="Arial" w:cs="Arial"/>
                <w:b/>
              </w:rPr>
            </w:pPr>
            <w:r>
              <w:rPr>
                <w:rFonts w:ascii="Arial" w:hAnsi="Arial" w:cs="Arial"/>
              </w:rPr>
              <w:t>4.197.050</w:t>
            </w:r>
            <w:r w:rsidRPr="008400F1">
              <w:rPr>
                <w:rFonts w:ascii="Arial" w:hAnsi="Arial" w:cs="Arial"/>
              </w:rPr>
              <w:t>,00</w:t>
            </w:r>
            <w:r>
              <w:rPr>
                <w:rFonts w:ascii="Arial" w:hAnsi="Arial" w:cs="Arial"/>
              </w:rPr>
              <w:t xml:space="preserve"> </w:t>
            </w:r>
            <w:r w:rsidRPr="008400F1">
              <w:rPr>
                <w:rFonts w:ascii="Arial" w:hAnsi="Arial" w:cs="Arial"/>
              </w:rPr>
              <w:t xml:space="preserve">€                                                                </w:t>
            </w:r>
          </w:p>
        </w:tc>
        <w:tc>
          <w:tcPr>
            <w:tcW w:w="1800" w:type="dxa"/>
            <w:shd w:val="clear" w:color="auto" w:fill="DAEEF3" w:themeFill="accent5" w:themeFillTint="33"/>
            <w:vAlign w:val="center"/>
          </w:tcPr>
          <w:p w14:paraId="73521607" w14:textId="700138E9" w:rsidR="000579DF" w:rsidRPr="00BD7F6E" w:rsidRDefault="000579DF" w:rsidP="000579DF">
            <w:pPr>
              <w:spacing w:line="276" w:lineRule="auto"/>
              <w:jc w:val="center"/>
              <w:rPr>
                <w:rFonts w:ascii="Arial" w:hAnsi="Arial" w:cs="Arial"/>
                <w:b/>
              </w:rPr>
            </w:pPr>
            <w:r w:rsidRPr="00D57062">
              <w:rPr>
                <w:rFonts w:ascii="Arial" w:hAnsi="Arial" w:cs="Arial"/>
                <w:b/>
              </w:rPr>
              <w:t>100,00%</w:t>
            </w:r>
          </w:p>
        </w:tc>
        <w:tc>
          <w:tcPr>
            <w:tcW w:w="1440" w:type="dxa"/>
            <w:shd w:val="clear" w:color="auto" w:fill="DAEEF3" w:themeFill="accent5" w:themeFillTint="33"/>
            <w:vAlign w:val="center"/>
          </w:tcPr>
          <w:p w14:paraId="2F2400B5" w14:textId="35486B7B" w:rsidR="000579DF" w:rsidRPr="00BD7F6E" w:rsidRDefault="000579DF" w:rsidP="000579DF">
            <w:pPr>
              <w:spacing w:line="276" w:lineRule="auto"/>
              <w:jc w:val="center"/>
              <w:rPr>
                <w:rFonts w:ascii="Arial" w:hAnsi="Arial" w:cs="Arial"/>
                <w:b/>
              </w:rPr>
            </w:pPr>
            <w:r>
              <w:rPr>
                <w:rFonts w:ascii="Arial" w:hAnsi="Arial" w:cs="Arial"/>
                <w:b/>
              </w:rPr>
              <w:t>32,54</w:t>
            </w:r>
            <w:r w:rsidRPr="00D57062">
              <w:rPr>
                <w:rFonts w:ascii="Arial" w:hAnsi="Arial" w:cs="Arial"/>
                <w:b/>
              </w:rPr>
              <w:t>%</w:t>
            </w:r>
          </w:p>
        </w:tc>
      </w:tr>
    </w:tbl>
    <w:p w14:paraId="7BB8725B" w14:textId="77777777" w:rsidR="00F20552" w:rsidRPr="00BD7F6E" w:rsidRDefault="00F20552" w:rsidP="00F20552">
      <w:pPr>
        <w:spacing w:line="276" w:lineRule="auto"/>
        <w:jc w:val="both"/>
        <w:rPr>
          <w:rFonts w:ascii="Arial" w:hAnsi="Arial" w:cs="Arial"/>
        </w:rPr>
      </w:pPr>
    </w:p>
    <w:p w14:paraId="6E08180C" w14:textId="5806D0C2" w:rsidR="00F20552" w:rsidRPr="00BD7F6E" w:rsidRDefault="00F20552" w:rsidP="00F20552">
      <w:pPr>
        <w:jc w:val="both"/>
        <w:rPr>
          <w:rFonts w:ascii="Arial" w:hAnsi="Arial" w:cs="Arial"/>
          <w:i/>
        </w:rPr>
      </w:pPr>
      <w:r w:rsidRPr="000579DF">
        <w:rPr>
          <w:rFonts w:ascii="Arial" w:hAnsi="Arial" w:cs="Arial"/>
          <w:b/>
          <w:bCs/>
          <w:i/>
          <w:u w:val="single"/>
        </w:rPr>
        <w:t>1.</w:t>
      </w:r>
      <w:r w:rsidRPr="000579DF">
        <w:rPr>
          <w:rFonts w:ascii="Arial" w:hAnsi="Arial" w:cs="Arial"/>
          <w:i/>
          <w:u w:val="single"/>
        </w:rPr>
        <w:t xml:space="preserve"> </w:t>
      </w:r>
      <w:r w:rsidRPr="000579DF">
        <w:rPr>
          <w:rFonts w:ascii="Arial" w:hAnsi="Arial" w:cs="Arial"/>
          <w:b/>
          <w:bCs/>
          <w:iCs/>
        </w:rPr>
        <w:t>Mjetet për pagat bruto të të punësuarve dhe kontributet në ngarkim të punëdhënësit</w:t>
      </w:r>
      <w:r w:rsidRPr="000579DF">
        <w:rPr>
          <w:rFonts w:ascii="Arial" w:hAnsi="Arial" w:cs="Arial"/>
          <w:i/>
          <w:u w:val="single"/>
        </w:rPr>
        <w:t xml:space="preserve"> </w:t>
      </w:r>
      <w:r w:rsidRPr="000579DF">
        <w:rPr>
          <w:rFonts w:ascii="Arial" w:hAnsi="Arial" w:cs="Arial"/>
          <w:i/>
        </w:rPr>
        <w:t>janë planifikuar në shumën prej 1.901.400,00 € ose 14,</w:t>
      </w:r>
      <w:r w:rsidR="00633B0C">
        <w:rPr>
          <w:rFonts w:ascii="Arial" w:hAnsi="Arial" w:cs="Arial"/>
          <w:i/>
        </w:rPr>
        <w:t>74</w:t>
      </w:r>
      <w:r w:rsidRPr="000579DF">
        <w:rPr>
          <w:rFonts w:ascii="Arial" w:hAnsi="Arial" w:cs="Arial"/>
          <w:i/>
        </w:rPr>
        <w:t>% të buxhetit të përgjithshëm. Struktura e pagave bruto përbëhet nga:</w:t>
      </w:r>
    </w:p>
    <w:p w14:paraId="478F8277" w14:textId="77777777" w:rsidR="00F20552" w:rsidRPr="00BD7F6E" w:rsidRDefault="00F20552" w:rsidP="00F20552">
      <w:pPr>
        <w:jc w:val="both"/>
        <w:rPr>
          <w:rFonts w:ascii="Arial" w:hAnsi="Arial" w:cs="Arial"/>
          <w:i/>
        </w:rPr>
      </w:pPr>
    </w:p>
    <w:p w14:paraId="678CDDAE" w14:textId="77777777" w:rsidR="00F20552" w:rsidRPr="00BD7F6E" w:rsidRDefault="00F20552" w:rsidP="00F20552">
      <w:pPr>
        <w:jc w:val="both"/>
        <w:rPr>
          <w:rFonts w:ascii="Arial" w:hAnsi="Arial" w:cs="Arial"/>
          <w:i/>
        </w:rPr>
      </w:pPr>
      <w:r w:rsidRPr="00BD7F6E">
        <w:rPr>
          <w:rFonts w:ascii="Arial" w:hAnsi="Arial" w:cs="Arial"/>
          <w:i/>
        </w:rPr>
        <w:t>pagat neto – 1.575.000,00 €,</w:t>
      </w:r>
    </w:p>
    <w:p w14:paraId="22213CDF" w14:textId="77777777" w:rsidR="00F20552" w:rsidRPr="00BD7F6E" w:rsidRDefault="00F20552" w:rsidP="00F20552">
      <w:pPr>
        <w:jc w:val="both"/>
        <w:rPr>
          <w:rFonts w:ascii="Arial" w:hAnsi="Arial" w:cs="Arial"/>
          <w:i/>
        </w:rPr>
      </w:pPr>
      <w:r w:rsidRPr="00BD7F6E">
        <w:rPr>
          <w:rFonts w:ascii="Arial" w:hAnsi="Arial" w:cs="Arial"/>
          <w:i/>
        </w:rPr>
        <w:t>tatimi mbi pagat e të punësuarve – 81.900,00 €,</w:t>
      </w:r>
    </w:p>
    <w:p w14:paraId="7028F6A0" w14:textId="77777777" w:rsidR="00F20552" w:rsidRPr="00BD7F6E" w:rsidRDefault="00F20552" w:rsidP="00F20552">
      <w:pPr>
        <w:jc w:val="both"/>
        <w:rPr>
          <w:rFonts w:ascii="Arial" w:hAnsi="Arial" w:cs="Arial"/>
          <w:i/>
        </w:rPr>
      </w:pPr>
      <w:r w:rsidRPr="00BD7F6E">
        <w:rPr>
          <w:rFonts w:ascii="Arial" w:hAnsi="Arial" w:cs="Arial"/>
          <w:i/>
        </w:rPr>
        <w:t>kontributet në ngarkim të të punësuarit – 191.300,00 €,</w:t>
      </w:r>
    </w:p>
    <w:p w14:paraId="6E8A3A21" w14:textId="77777777" w:rsidR="00F20552" w:rsidRPr="00BD7F6E" w:rsidRDefault="00F20552" w:rsidP="00F20552">
      <w:pPr>
        <w:jc w:val="both"/>
        <w:rPr>
          <w:rFonts w:ascii="Arial" w:hAnsi="Arial" w:cs="Arial"/>
          <w:i/>
        </w:rPr>
      </w:pPr>
      <w:r w:rsidRPr="00BD7F6E">
        <w:rPr>
          <w:rFonts w:ascii="Arial" w:hAnsi="Arial" w:cs="Arial"/>
          <w:i/>
        </w:rPr>
        <w:t>kontributet në ngarkim të punëdhënësit – 42.500,00 €,</w:t>
      </w:r>
    </w:p>
    <w:p w14:paraId="47E4F44E" w14:textId="77777777" w:rsidR="00F20552" w:rsidRPr="00BD7F6E" w:rsidRDefault="00F20552" w:rsidP="00F20552">
      <w:pPr>
        <w:jc w:val="both"/>
        <w:rPr>
          <w:rFonts w:ascii="Arial" w:hAnsi="Arial" w:cs="Arial"/>
          <w:i/>
        </w:rPr>
      </w:pPr>
      <w:r w:rsidRPr="00BD7F6E">
        <w:rPr>
          <w:rFonts w:ascii="Arial" w:hAnsi="Arial" w:cs="Arial"/>
          <w:i/>
        </w:rPr>
        <w:t>shtesa e tatimit mbi të ardhurat e individëve – 10.700,00 €.</w:t>
      </w:r>
    </w:p>
    <w:p w14:paraId="1FFF3366" w14:textId="77777777" w:rsidR="00F20552" w:rsidRPr="00BD7F6E" w:rsidRDefault="00F20552" w:rsidP="00F20552">
      <w:pPr>
        <w:spacing w:line="276" w:lineRule="auto"/>
        <w:jc w:val="both"/>
        <w:rPr>
          <w:rFonts w:ascii="Arial" w:hAnsi="Arial" w:cs="Arial"/>
        </w:rPr>
      </w:pPr>
    </w:p>
    <w:p w14:paraId="1C639777" w14:textId="77777777" w:rsidR="00F20552" w:rsidRPr="00BD7F6E" w:rsidRDefault="00F20552" w:rsidP="00F20552">
      <w:pPr>
        <w:spacing w:line="276" w:lineRule="auto"/>
        <w:jc w:val="both"/>
        <w:rPr>
          <w:rFonts w:ascii="Arial" w:hAnsi="Arial" w:cs="Arial"/>
        </w:rPr>
      </w:pPr>
      <w:r w:rsidRPr="00BD7F6E">
        <w:rPr>
          <w:rFonts w:ascii="Arial" w:hAnsi="Arial" w:cs="Arial"/>
        </w:rPr>
        <w:t>Mjetet për pagat bruto dhe kontributet në ngarkim të punëdhënësit janë planifikuar në përputhje me dispozitat ligjore në fuqi që zbatohen nga 01.10.2024, me të cilat janë rregulluar pagat në sektorin publik, si dhe me Marrëveshjen Kolektive të Fushës së Administratës dhe Drejtësisë (“Fleta Zyrtare e Malit të Zi”, nr. 18/23).</w:t>
      </w:r>
    </w:p>
    <w:p w14:paraId="33B667AE" w14:textId="77777777" w:rsidR="00F20552" w:rsidRPr="00BD7F6E" w:rsidRDefault="00F20552" w:rsidP="00F20552">
      <w:pPr>
        <w:spacing w:line="276" w:lineRule="auto"/>
        <w:jc w:val="both"/>
        <w:rPr>
          <w:rFonts w:ascii="Arial" w:hAnsi="Arial" w:cs="Arial"/>
        </w:rPr>
      </w:pPr>
    </w:p>
    <w:p w14:paraId="59446331" w14:textId="453D194A" w:rsidR="00F20552" w:rsidRDefault="00F20552" w:rsidP="00F20552">
      <w:pPr>
        <w:spacing w:line="276" w:lineRule="auto"/>
        <w:jc w:val="both"/>
        <w:rPr>
          <w:rFonts w:ascii="Arial" w:hAnsi="Arial" w:cs="Arial"/>
        </w:rPr>
      </w:pPr>
      <w:r w:rsidRPr="00BD7F6E">
        <w:rPr>
          <w:rFonts w:ascii="Arial" w:hAnsi="Arial" w:cs="Arial"/>
        </w:rPr>
        <w:t>Numri i të punësuarve më 01.11.202</w:t>
      </w:r>
      <w:r w:rsidR="00633B0C">
        <w:rPr>
          <w:rFonts w:ascii="Arial" w:hAnsi="Arial" w:cs="Arial"/>
        </w:rPr>
        <w:t>5.</w:t>
      </w:r>
      <w:r w:rsidRPr="00BD7F6E">
        <w:rPr>
          <w:rFonts w:ascii="Arial" w:hAnsi="Arial" w:cs="Arial"/>
        </w:rPr>
        <w:t xml:space="preserve"> në Komunën Tuzi është 111. Në Komunën Tuzi planifikohet formimi i një organi të ri të administratës me emrin – </w:t>
      </w:r>
      <w:r w:rsidR="00633B0C" w:rsidRPr="00633B0C">
        <w:rPr>
          <w:rFonts w:ascii="Arial" w:hAnsi="Arial" w:cs="Arial"/>
        </w:rPr>
        <w:t>shërbimit të mbrojtjes dhe shpëtimit.</w:t>
      </w:r>
    </w:p>
    <w:p w14:paraId="1DA0D622" w14:textId="77777777" w:rsidR="00633B0C" w:rsidRPr="00BD7F6E" w:rsidRDefault="00633B0C" w:rsidP="00F20552">
      <w:pPr>
        <w:spacing w:line="276" w:lineRule="auto"/>
        <w:jc w:val="both"/>
        <w:rPr>
          <w:rFonts w:ascii="Arial" w:hAnsi="Arial" w:cs="Arial"/>
        </w:rPr>
      </w:pPr>
    </w:p>
    <w:p w14:paraId="2F9E3108" w14:textId="60BBA1D3" w:rsidR="00F20552" w:rsidRPr="00633B0C" w:rsidRDefault="00F20552" w:rsidP="00F20552">
      <w:pPr>
        <w:spacing w:line="276" w:lineRule="auto"/>
        <w:jc w:val="both"/>
        <w:rPr>
          <w:rFonts w:ascii="Arial" w:hAnsi="Arial" w:cs="Arial"/>
          <w:bCs/>
        </w:rPr>
      </w:pPr>
      <w:r w:rsidRPr="00BD7F6E">
        <w:rPr>
          <w:rFonts w:ascii="Arial" w:hAnsi="Arial" w:cs="Arial"/>
          <w:b/>
        </w:rPr>
        <w:t xml:space="preserve">2. Mjetet për të ardhurat e tjera personale </w:t>
      </w:r>
      <w:r w:rsidRPr="00633B0C">
        <w:rPr>
          <w:rFonts w:ascii="Arial" w:hAnsi="Arial" w:cs="Arial"/>
          <w:bCs/>
        </w:rPr>
        <w:t>janë planifikuar në shumën prej 191.500,00 €, përbëjnë 1,</w:t>
      </w:r>
      <w:r w:rsidR="00633B0C" w:rsidRPr="00633B0C">
        <w:rPr>
          <w:rFonts w:ascii="Arial" w:hAnsi="Arial" w:cs="Arial"/>
          <w:bCs/>
        </w:rPr>
        <w:t>48</w:t>
      </w:r>
      <w:r w:rsidRPr="00633B0C">
        <w:rPr>
          <w:rFonts w:ascii="Arial" w:hAnsi="Arial" w:cs="Arial"/>
          <w:bCs/>
        </w:rPr>
        <w:t>% të buxhetit të përgjithshëm, dhe lidhen me këto zëra:</w:t>
      </w:r>
    </w:p>
    <w:p w14:paraId="62CBDEC3" w14:textId="77777777" w:rsidR="00F20552" w:rsidRPr="00633B0C" w:rsidRDefault="00F20552">
      <w:pPr>
        <w:pStyle w:val="ListParagraph"/>
        <w:numPr>
          <w:ilvl w:val="0"/>
          <w:numId w:val="3"/>
        </w:numPr>
        <w:spacing w:line="276" w:lineRule="auto"/>
        <w:jc w:val="both"/>
        <w:rPr>
          <w:rFonts w:ascii="Arial" w:hAnsi="Arial" w:cs="Arial"/>
          <w:bCs/>
        </w:rPr>
      </w:pPr>
      <w:r w:rsidRPr="00633B0C">
        <w:rPr>
          <w:rFonts w:ascii="Arial" w:hAnsi="Arial" w:cs="Arial"/>
          <w:bCs/>
        </w:rPr>
        <w:t>Dimrishta – 25.000,00 €,</w:t>
      </w:r>
    </w:p>
    <w:p w14:paraId="422DDD65" w14:textId="77777777" w:rsidR="00F20552" w:rsidRPr="00633B0C" w:rsidRDefault="00F20552">
      <w:pPr>
        <w:pStyle w:val="ListParagraph"/>
        <w:numPr>
          <w:ilvl w:val="0"/>
          <w:numId w:val="3"/>
        </w:numPr>
        <w:spacing w:line="276" w:lineRule="auto"/>
        <w:jc w:val="both"/>
        <w:rPr>
          <w:rFonts w:ascii="Arial" w:hAnsi="Arial" w:cs="Arial"/>
          <w:bCs/>
        </w:rPr>
      </w:pPr>
      <w:r w:rsidRPr="00633B0C">
        <w:rPr>
          <w:rFonts w:ascii="Arial" w:hAnsi="Arial" w:cs="Arial"/>
          <w:bCs/>
        </w:rPr>
        <w:t>pagesat për këshilltarët në Kuvendin e Komunës Tuzi – 120.000,00 €,</w:t>
      </w:r>
    </w:p>
    <w:p w14:paraId="74933D83" w14:textId="77777777" w:rsidR="00F20552" w:rsidRPr="00633B0C" w:rsidRDefault="00F20552">
      <w:pPr>
        <w:pStyle w:val="ListParagraph"/>
        <w:numPr>
          <w:ilvl w:val="0"/>
          <w:numId w:val="3"/>
        </w:numPr>
        <w:spacing w:line="276" w:lineRule="auto"/>
        <w:jc w:val="both"/>
        <w:rPr>
          <w:rFonts w:ascii="Arial" w:hAnsi="Arial" w:cs="Arial"/>
          <w:bCs/>
        </w:rPr>
      </w:pPr>
      <w:r w:rsidRPr="00633B0C">
        <w:rPr>
          <w:rFonts w:ascii="Arial" w:hAnsi="Arial" w:cs="Arial"/>
          <w:bCs/>
        </w:rPr>
        <w:t>shpërblime jubiliare – 500,00 €,</w:t>
      </w:r>
    </w:p>
    <w:p w14:paraId="4FABB1EA" w14:textId="77777777" w:rsidR="00F20552" w:rsidRPr="00633B0C" w:rsidRDefault="00F20552">
      <w:pPr>
        <w:pStyle w:val="ListParagraph"/>
        <w:numPr>
          <w:ilvl w:val="0"/>
          <w:numId w:val="3"/>
        </w:numPr>
        <w:spacing w:line="276" w:lineRule="auto"/>
        <w:jc w:val="both"/>
        <w:rPr>
          <w:rFonts w:ascii="Arial" w:hAnsi="Arial" w:cs="Arial"/>
          <w:bCs/>
        </w:rPr>
      </w:pPr>
      <w:r w:rsidRPr="00633B0C">
        <w:rPr>
          <w:rFonts w:ascii="Arial" w:hAnsi="Arial" w:cs="Arial"/>
          <w:bCs/>
        </w:rPr>
        <w:t>shpërblime për largim nga puna – 6.000,00 €,</w:t>
      </w:r>
    </w:p>
    <w:p w14:paraId="08D54A6F" w14:textId="77777777" w:rsidR="00F20552" w:rsidRPr="00633B0C" w:rsidRDefault="00F20552">
      <w:pPr>
        <w:pStyle w:val="ListParagraph"/>
        <w:numPr>
          <w:ilvl w:val="0"/>
          <w:numId w:val="3"/>
        </w:numPr>
        <w:spacing w:line="276" w:lineRule="auto"/>
        <w:jc w:val="both"/>
        <w:rPr>
          <w:rFonts w:ascii="Arial" w:hAnsi="Arial" w:cs="Arial"/>
          <w:bCs/>
        </w:rPr>
      </w:pPr>
      <w:r w:rsidRPr="00633B0C">
        <w:rPr>
          <w:rFonts w:ascii="Arial" w:hAnsi="Arial" w:cs="Arial"/>
          <w:bCs/>
        </w:rPr>
        <w:t>pagesa të tjera – 40.000,00 € të shpërndara proporcionalisht sipas njësive shpenzuese, ku shuma më e madhe është përcaktuar te Sekretariati për Financat (pagesa për nëpunëset e Komunës Tuzi për 8 Marsin). Mjetet e tjera janë parashikuar për: komisionin për orientimin e fëmijëve me nevoja të veçanta, komisionin për verifikimin e njohurive, komisionet për sipërmarrjen e grave, bujqësinë, OJQ-të, sportin dhe komisione të tjera.</w:t>
      </w:r>
    </w:p>
    <w:p w14:paraId="7995316E" w14:textId="77777777" w:rsidR="00F20552" w:rsidRPr="00633B0C" w:rsidRDefault="00F20552" w:rsidP="00F20552">
      <w:pPr>
        <w:tabs>
          <w:tab w:val="left" w:pos="6120"/>
        </w:tabs>
        <w:spacing w:line="276" w:lineRule="auto"/>
        <w:jc w:val="both"/>
        <w:rPr>
          <w:rFonts w:ascii="Arial" w:hAnsi="Arial" w:cs="Arial"/>
          <w:bCs/>
        </w:rPr>
      </w:pPr>
    </w:p>
    <w:p w14:paraId="6B963023" w14:textId="039CA617" w:rsidR="00F20552" w:rsidRPr="00633B0C" w:rsidRDefault="00F20552" w:rsidP="00633B0C">
      <w:pPr>
        <w:tabs>
          <w:tab w:val="left" w:pos="6120"/>
        </w:tabs>
        <w:spacing w:line="276" w:lineRule="auto"/>
        <w:jc w:val="both"/>
        <w:rPr>
          <w:rFonts w:ascii="Arial" w:hAnsi="Arial" w:cs="Arial"/>
          <w:bCs/>
        </w:rPr>
      </w:pPr>
      <w:r w:rsidRPr="00633B0C">
        <w:rPr>
          <w:rFonts w:ascii="Arial" w:hAnsi="Arial" w:cs="Arial"/>
          <w:b/>
        </w:rPr>
        <w:t xml:space="preserve">3. Shpenzimet për material </w:t>
      </w:r>
      <w:r w:rsidRPr="00633B0C">
        <w:rPr>
          <w:rFonts w:ascii="Arial" w:hAnsi="Arial" w:cs="Arial"/>
          <w:bCs/>
        </w:rPr>
        <w:t>janë planifikuar në shumën prej 334.000,00 € dhe përbëjnë 2,</w:t>
      </w:r>
      <w:r w:rsidR="00633B0C">
        <w:rPr>
          <w:rFonts w:ascii="Arial" w:hAnsi="Arial" w:cs="Arial"/>
          <w:bCs/>
        </w:rPr>
        <w:t>66</w:t>
      </w:r>
      <w:r w:rsidRPr="00633B0C">
        <w:rPr>
          <w:rFonts w:ascii="Arial" w:hAnsi="Arial" w:cs="Arial"/>
          <w:bCs/>
        </w:rPr>
        <w:t>% të buxhetit të përgjithshëm. Këto mjete lidhen me shpenzimet për material administrativ, shpenzimet për energji, karburant etj.</w:t>
      </w:r>
    </w:p>
    <w:p w14:paraId="7BC18D32" w14:textId="77777777" w:rsidR="00F20552" w:rsidRPr="00633B0C" w:rsidRDefault="00F20552" w:rsidP="00633B0C">
      <w:pPr>
        <w:tabs>
          <w:tab w:val="left" w:pos="6120"/>
        </w:tabs>
        <w:spacing w:line="276" w:lineRule="auto"/>
        <w:jc w:val="both"/>
        <w:rPr>
          <w:rFonts w:ascii="Arial" w:hAnsi="Arial" w:cs="Arial"/>
          <w:bCs/>
        </w:rPr>
      </w:pPr>
      <w:r w:rsidRPr="00633B0C">
        <w:rPr>
          <w:rFonts w:ascii="Arial" w:hAnsi="Arial" w:cs="Arial"/>
          <w:bCs/>
        </w:rPr>
        <w:t>Në strukturën e këtyre shpenzimeve pjesëmarrjen më të madhe e kanë:</w:t>
      </w:r>
    </w:p>
    <w:p w14:paraId="4B52B950" w14:textId="4DE27A7C" w:rsidR="00F20552" w:rsidRPr="00633B0C" w:rsidRDefault="00F20552">
      <w:pPr>
        <w:pStyle w:val="ListParagraph"/>
        <w:numPr>
          <w:ilvl w:val="0"/>
          <w:numId w:val="5"/>
        </w:numPr>
        <w:tabs>
          <w:tab w:val="left" w:pos="6120"/>
        </w:tabs>
        <w:spacing w:line="276" w:lineRule="auto"/>
        <w:jc w:val="both"/>
        <w:rPr>
          <w:rFonts w:ascii="Arial" w:hAnsi="Arial" w:cs="Arial"/>
          <w:bCs/>
        </w:rPr>
      </w:pPr>
      <w:r w:rsidRPr="00633B0C">
        <w:rPr>
          <w:rFonts w:ascii="Arial" w:hAnsi="Arial" w:cs="Arial"/>
          <w:bCs/>
        </w:rPr>
        <w:t>shpenzimet për energji – 250.000,00 € ose 7</w:t>
      </w:r>
      <w:r w:rsidR="00F228A1" w:rsidRPr="00633B0C">
        <w:rPr>
          <w:rFonts w:ascii="Arial" w:hAnsi="Arial" w:cs="Arial"/>
          <w:bCs/>
        </w:rPr>
        <w:t>2</w:t>
      </w:r>
      <w:r w:rsidRPr="00633B0C">
        <w:rPr>
          <w:rFonts w:ascii="Arial" w:hAnsi="Arial" w:cs="Arial"/>
          <w:bCs/>
        </w:rPr>
        <w:t>,</w:t>
      </w:r>
      <w:r w:rsidR="00F228A1" w:rsidRPr="00633B0C">
        <w:rPr>
          <w:rFonts w:ascii="Arial" w:hAnsi="Arial" w:cs="Arial"/>
          <w:bCs/>
        </w:rPr>
        <w:t>67</w:t>
      </w:r>
      <w:r w:rsidRPr="00633B0C">
        <w:rPr>
          <w:rFonts w:ascii="Arial" w:hAnsi="Arial" w:cs="Arial"/>
          <w:bCs/>
        </w:rPr>
        <w:t>%, dhe kjo përfshin:</w:t>
      </w:r>
    </w:p>
    <w:p w14:paraId="3F9C1F88" w14:textId="77777777" w:rsidR="00F20552" w:rsidRPr="00633B0C" w:rsidRDefault="00F20552">
      <w:pPr>
        <w:pStyle w:val="ListParagraph"/>
        <w:numPr>
          <w:ilvl w:val="0"/>
          <w:numId w:val="4"/>
        </w:numPr>
        <w:tabs>
          <w:tab w:val="left" w:pos="6120"/>
        </w:tabs>
        <w:spacing w:line="276" w:lineRule="auto"/>
        <w:jc w:val="both"/>
        <w:rPr>
          <w:rFonts w:ascii="Arial" w:hAnsi="Arial" w:cs="Arial"/>
          <w:bCs/>
        </w:rPr>
      </w:pPr>
      <w:r w:rsidRPr="00633B0C">
        <w:rPr>
          <w:rFonts w:ascii="Arial" w:hAnsi="Arial" w:cs="Arial"/>
          <w:bCs/>
        </w:rPr>
        <w:t>shpenzimet për energjinë elektrike të organeve komunale – 50.000,00 €,</w:t>
      </w:r>
    </w:p>
    <w:p w14:paraId="63728CB4" w14:textId="77777777" w:rsidR="00F20552" w:rsidRPr="00633B0C" w:rsidRDefault="00F20552">
      <w:pPr>
        <w:pStyle w:val="ListParagraph"/>
        <w:numPr>
          <w:ilvl w:val="0"/>
          <w:numId w:val="4"/>
        </w:numPr>
        <w:tabs>
          <w:tab w:val="left" w:pos="6120"/>
        </w:tabs>
        <w:spacing w:line="276" w:lineRule="auto"/>
        <w:jc w:val="both"/>
        <w:rPr>
          <w:rFonts w:ascii="Arial" w:hAnsi="Arial" w:cs="Arial"/>
          <w:bCs/>
        </w:rPr>
      </w:pPr>
      <w:r w:rsidRPr="00633B0C">
        <w:rPr>
          <w:rFonts w:ascii="Arial" w:hAnsi="Arial" w:cs="Arial"/>
          <w:bCs/>
        </w:rPr>
        <w:lastRenderedPageBreak/>
        <w:t>shpenzimet për ndriçimin publik – 200.000,00 €,</w:t>
      </w:r>
    </w:p>
    <w:p w14:paraId="3C8CCF99" w14:textId="41C6804D" w:rsidR="00F20552" w:rsidRPr="00633B0C" w:rsidRDefault="00F20552">
      <w:pPr>
        <w:pStyle w:val="ListParagraph"/>
        <w:numPr>
          <w:ilvl w:val="0"/>
          <w:numId w:val="5"/>
        </w:numPr>
        <w:tabs>
          <w:tab w:val="left" w:pos="6120"/>
        </w:tabs>
        <w:spacing w:line="276" w:lineRule="auto"/>
        <w:jc w:val="both"/>
        <w:rPr>
          <w:rFonts w:ascii="Arial" w:hAnsi="Arial" w:cs="Arial"/>
          <w:bCs/>
        </w:rPr>
      </w:pPr>
      <w:r w:rsidRPr="00633B0C">
        <w:rPr>
          <w:rFonts w:ascii="Arial" w:hAnsi="Arial" w:cs="Arial"/>
          <w:bCs/>
        </w:rPr>
        <w:t>material administrativ – 2</w:t>
      </w:r>
      <w:r w:rsidR="00F228A1" w:rsidRPr="00633B0C">
        <w:rPr>
          <w:rFonts w:ascii="Arial" w:hAnsi="Arial" w:cs="Arial"/>
          <w:bCs/>
        </w:rPr>
        <w:t>5</w:t>
      </w:r>
      <w:r w:rsidRPr="00633B0C">
        <w:rPr>
          <w:rFonts w:ascii="Arial" w:hAnsi="Arial" w:cs="Arial"/>
          <w:bCs/>
        </w:rPr>
        <w:t xml:space="preserve">.000,00 € ose </w:t>
      </w:r>
      <w:r w:rsidR="00F228A1" w:rsidRPr="00633B0C">
        <w:rPr>
          <w:rFonts w:ascii="Arial" w:hAnsi="Arial" w:cs="Arial"/>
          <w:bCs/>
        </w:rPr>
        <w:t>7</w:t>
      </w:r>
      <w:r w:rsidRPr="00633B0C">
        <w:rPr>
          <w:rFonts w:ascii="Arial" w:hAnsi="Arial" w:cs="Arial"/>
          <w:bCs/>
        </w:rPr>
        <w:t>,</w:t>
      </w:r>
      <w:r w:rsidR="00F228A1" w:rsidRPr="00633B0C">
        <w:rPr>
          <w:rFonts w:ascii="Arial" w:hAnsi="Arial" w:cs="Arial"/>
          <w:bCs/>
        </w:rPr>
        <w:t>26</w:t>
      </w:r>
      <w:r w:rsidRPr="00633B0C">
        <w:rPr>
          <w:rFonts w:ascii="Arial" w:hAnsi="Arial" w:cs="Arial"/>
          <w:bCs/>
        </w:rPr>
        <w:t>% (material zyre, inventar i vogël, mjete higjiene, pjesë rezervë etj.),</w:t>
      </w:r>
    </w:p>
    <w:p w14:paraId="7734E0F6" w14:textId="6C52AF21" w:rsidR="00F228A1" w:rsidRPr="00633B0C" w:rsidRDefault="00F228A1">
      <w:pPr>
        <w:pStyle w:val="ListParagraph"/>
        <w:numPr>
          <w:ilvl w:val="0"/>
          <w:numId w:val="5"/>
        </w:numPr>
        <w:tabs>
          <w:tab w:val="left" w:pos="6120"/>
        </w:tabs>
        <w:spacing w:line="276" w:lineRule="auto"/>
        <w:jc w:val="both"/>
        <w:rPr>
          <w:rFonts w:ascii="Arial" w:hAnsi="Arial" w:cs="Arial"/>
          <w:bCs/>
        </w:rPr>
      </w:pPr>
      <w:r w:rsidRPr="00633B0C">
        <w:rPr>
          <w:rFonts w:ascii="Arial" w:hAnsi="Arial" w:cs="Arial"/>
          <w:bCs/>
        </w:rPr>
        <w:t>material për qellime të veçanta 9.000,00€ ose 2,62 %</w:t>
      </w:r>
    </w:p>
    <w:p w14:paraId="0105043E" w14:textId="2F8C169A" w:rsidR="00F20552" w:rsidRDefault="00F20552">
      <w:pPr>
        <w:pStyle w:val="ListParagraph"/>
        <w:numPr>
          <w:ilvl w:val="0"/>
          <w:numId w:val="5"/>
        </w:numPr>
        <w:tabs>
          <w:tab w:val="left" w:pos="6120"/>
        </w:tabs>
        <w:spacing w:line="276" w:lineRule="auto"/>
        <w:jc w:val="both"/>
        <w:rPr>
          <w:rFonts w:ascii="Arial" w:hAnsi="Arial" w:cs="Arial"/>
          <w:bCs/>
        </w:rPr>
      </w:pPr>
      <w:r w:rsidRPr="00633B0C">
        <w:rPr>
          <w:rFonts w:ascii="Arial" w:hAnsi="Arial" w:cs="Arial"/>
          <w:bCs/>
        </w:rPr>
        <w:t xml:space="preserve">shpenzimet për karburant – </w:t>
      </w:r>
      <w:r w:rsidR="00F228A1" w:rsidRPr="00633B0C">
        <w:rPr>
          <w:rFonts w:ascii="Arial" w:hAnsi="Arial" w:cs="Arial"/>
          <w:bCs/>
        </w:rPr>
        <w:t>60</w:t>
      </w:r>
      <w:r w:rsidRPr="00633B0C">
        <w:rPr>
          <w:rFonts w:ascii="Arial" w:hAnsi="Arial" w:cs="Arial"/>
          <w:bCs/>
        </w:rPr>
        <w:t xml:space="preserve">.000,00 € ose </w:t>
      </w:r>
      <w:r w:rsidR="00F228A1" w:rsidRPr="00633B0C">
        <w:rPr>
          <w:rFonts w:ascii="Arial" w:hAnsi="Arial" w:cs="Arial"/>
          <w:bCs/>
        </w:rPr>
        <w:t>17</w:t>
      </w:r>
      <w:r w:rsidRPr="00633B0C">
        <w:rPr>
          <w:rFonts w:ascii="Arial" w:hAnsi="Arial" w:cs="Arial"/>
          <w:bCs/>
        </w:rPr>
        <w:t>,4</w:t>
      </w:r>
      <w:r w:rsidR="00F228A1" w:rsidRPr="00633B0C">
        <w:rPr>
          <w:rFonts w:ascii="Arial" w:hAnsi="Arial" w:cs="Arial"/>
          <w:bCs/>
        </w:rPr>
        <w:t>5</w:t>
      </w:r>
      <w:r w:rsidRPr="00633B0C">
        <w:rPr>
          <w:rFonts w:ascii="Arial" w:hAnsi="Arial" w:cs="Arial"/>
          <w:bCs/>
        </w:rPr>
        <w:t>%.</w:t>
      </w:r>
    </w:p>
    <w:p w14:paraId="575DE3CC" w14:textId="77777777" w:rsidR="00633B0C" w:rsidRPr="00633B0C" w:rsidRDefault="00633B0C" w:rsidP="00633B0C">
      <w:pPr>
        <w:pStyle w:val="ListParagraph"/>
        <w:tabs>
          <w:tab w:val="left" w:pos="6120"/>
        </w:tabs>
        <w:spacing w:line="276" w:lineRule="auto"/>
        <w:ind w:left="780"/>
        <w:jc w:val="both"/>
        <w:rPr>
          <w:rFonts w:ascii="Arial" w:hAnsi="Arial" w:cs="Arial"/>
          <w:bCs/>
        </w:rPr>
      </w:pPr>
    </w:p>
    <w:p w14:paraId="388061F7" w14:textId="42F10E8E" w:rsidR="00F20552" w:rsidRPr="00F228A1" w:rsidRDefault="00F20552" w:rsidP="00F228A1">
      <w:pPr>
        <w:spacing w:line="276" w:lineRule="auto"/>
        <w:jc w:val="both"/>
        <w:rPr>
          <w:rFonts w:ascii="Arial" w:hAnsi="Arial" w:cs="Arial"/>
        </w:rPr>
      </w:pPr>
      <w:r w:rsidRPr="00633B0C">
        <w:rPr>
          <w:rFonts w:ascii="Arial" w:hAnsi="Arial" w:cs="Arial"/>
          <w:b/>
          <w:bCs/>
        </w:rPr>
        <w:t>4. Shpenzimet për shërbime</w:t>
      </w:r>
      <w:r w:rsidRPr="00F228A1">
        <w:rPr>
          <w:rFonts w:ascii="Arial" w:hAnsi="Arial" w:cs="Arial"/>
        </w:rPr>
        <w:t xml:space="preserve"> janë planifikuar në shumën prej 8</w:t>
      </w:r>
      <w:r w:rsidR="00C74A94">
        <w:rPr>
          <w:rFonts w:ascii="Arial" w:hAnsi="Arial" w:cs="Arial"/>
        </w:rPr>
        <w:t>39</w:t>
      </w:r>
      <w:r w:rsidRPr="00F228A1">
        <w:rPr>
          <w:rFonts w:ascii="Arial" w:hAnsi="Arial" w:cs="Arial"/>
        </w:rPr>
        <w:t>.</w:t>
      </w:r>
      <w:r w:rsidR="00C74A94">
        <w:rPr>
          <w:rFonts w:ascii="Arial" w:hAnsi="Arial" w:cs="Arial"/>
        </w:rPr>
        <w:t>4</w:t>
      </w:r>
      <w:r w:rsidRPr="00F228A1">
        <w:rPr>
          <w:rFonts w:ascii="Arial" w:hAnsi="Arial" w:cs="Arial"/>
        </w:rPr>
        <w:t>50,00 €, dhe kjo përfshin:</w:t>
      </w:r>
    </w:p>
    <w:p w14:paraId="303B175A" w14:textId="77777777" w:rsidR="00F20552" w:rsidRPr="00BD7F6E" w:rsidRDefault="00F20552">
      <w:pPr>
        <w:pStyle w:val="ListParagraph"/>
        <w:numPr>
          <w:ilvl w:val="0"/>
          <w:numId w:val="1"/>
        </w:numPr>
        <w:spacing w:line="276" w:lineRule="auto"/>
        <w:jc w:val="both"/>
        <w:rPr>
          <w:rFonts w:ascii="Arial" w:hAnsi="Arial" w:cs="Arial"/>
        </w:rPr>
      </w:pPr>
      <w:r w:rsidRPr="00BD7F6E">
        <w:rPr>
          <w:rFonts w:ascii="Arial" w:hAnsi="Arial" w:cs="Arial"/>
        </w:rPr>
        <w:t>për udhëtime zyrtare në shumën prej 23.750,00 €, nga të cilat:</w:t>
      </w:r>
    </w:p>
    <w:p w14:paraId="65FB95BC" w14:textId="77777777" w:rsidR="00F20552" w:rsidRPr="00BD7F6E" w:rsidRDefault="00F20552">
      <w:pPr>
        <w:pStyle w:val="ListParagraph"/>
        <w:numPr>
          <w:ilvl w:val="0"/>
          <w:numId w:val="1"/>
        </w:numPr>
        <w:spacing w:line="276" w:lineRule="auto"/>
        <w:jc w:val="both"/>
        <w:rPr>
          <w:rFonts w:ascii="Arial" w:hAnsi="Arial" w:cs="Arial"/>
        </w:rPr>
      </w:pPr>
      <w:r w:rsidRPr="00BD7F6E">
        <w:rPr>
          <w:rFonts w:ascii="Arial" w:hAnsi="Arial" w:cs="Arial"/>
        </w:rPr>
        <w:t>për organet e administratës gjithsej 15.750,00 €,</w:t>
      </w:r>
    </w:p>
    <w:p w14:paraId="7FAC366B" w14:textId="77777777" w:rsidR="00F20552" w:rsidRPr="00BD7F6E" w:rsidRDefault="00F20552">
      <w:pPr>
        <w:pStyle w:val="ListParagraph"/>
        <w:numPr>
          <w:ilvl w:val="0"/>
          <w:numId w:val="1"/>
        </w:numPr>
        <w:spacing w:line="276" w:lineRule="auto"/>
        <w:jc w:val="both"/>
        <w:rPr>
          <w:rFonts w:ascii="Arial" w:hAnsi="Arial" w:cs="Arial"/>
        </w:rPr>
      </w:pPr>
      <w:r w:rsidRPr="00BD7F6E">
        <w:rPr>
          <w:rFonts w:ascii="Arial" w:hAnsi="Arial" w:cs="Arial"/>
        </w:rPr>
        <w:t>për projektet ndërkombëtare në shumën prej 8.000,00 €, të shpërndara në:</w:t>
      </w:r>
    </w:p>
    <w:p w14:paraId="0CB0A102" w14:textId="77777777" w:rsidR="00F20552" w:rsidRPr="00BD7F6E" w:rsidRDefault="00F20552">
      <w:pPr>
        <w:pStyle w:val="ListParagraph"/>
        <w:numPr>
          <w:ilvl w:val="1"/>
          <w:numId w:val="1"/>
        </w:numPr>
        <w:spacing w:line="276" w:lineRule="auto"/>
        <w:jc w:val="both"/>
        <w:rPr>
          <w:rFonts w:ascii="Arial" w:hAnsi="Arial" w:cs="Arial"/>
        </w:rPr>
      </w:pPr>
      <w:r w:rsidRPr="00BD7F6E">
        <w:rPr>
          <w:rFonts w:ascii="Arial" w:hAnsi="Arial" w:cs="Arial"/>
        </w:rPr>
        <w:t>Toward Zero Waste – 2.000,00 €,</w:t>
      </w:r>
    </w:p>
    <w:p w14:paraId="6F1D8032" w14:textId="77777777" w:rsidR="00F20552" w:rsidRPr="00BD7F6E" w:rsidRDefault="00F20552">
      <w:pPr>
        <w:pStyle w:val="ListParagraph"/>
        <w:numPr>
          <w:ilvl w:val="1"/>
          <w:numId w:val="1"/>
        </w:numPr>
        <w:spacing w:line="276" w:lineRule="auto"/>
        <w:jc w:val="both"/>
        <w:rPr>
          <w:rFonts w:ascii="Arial" w:hAnsi="Arial" w:cs="Arial"/>
        </w:rPr>
      </w:pPr>
      <w:r w:rsidRPr="00BD7F6E">
        <w:rPr>
          <w:rFonts w:ascii="Arial" w:hAnsi="Arial" w:cs="Arial"/>
        </w:rPr>
        <w:t>Crossmart – 2.000,00 €,</w:t>
      </w:r>
    </w:p>
    <w:p w14:paraId="59CC0063" w14:textId="77777777" w:rsidR="00F20552" w:rsidRPr="00BD7F6E" w:rsidRDefault="00F20552">
      <w:pPr>
        <w:pStyle w:val="ListParagraph"/>
        <w:numPr>
          <w:ilvl w:val="1"/>
          <w:numId w:val="1"/>
        </w:numPr>
        <w:spacing w:line="276" w:lineRule="auto"/>
        <w:jc w:val="both"/>
        <w:rPr>
          <w:rFonts w:ascii="Arial" w:hAnsi="Arial" w:cs="Arial"/>
        </w:rPr>
      </w:pPr>
      <w:r w:rsidRPr="00BD7F6E">
        <w:rPr>
          <w:rFonts w:ascii="Arial" w:hAnsi="Arial" w:cs="Arial"/>
        </w:rPr>
        <w:t>ProlightMed – 2.000,00 €,</w:t>
      </w:r>
    </w:p>
    <w:p w14:paraId="0237CA7C" w14:textId="77777777" w:rsidR="00F20552" w:rsidRPr="00BD7F6E" w:rsidRDefault="00F20552">
      <w:pPr>
        <w:pStyle w:val="ListParagraph"/>
        <w:numPr>
          <w:ilvl w:val="1"/>
          <w:numId w:val="1"/>
        </w:numPr>
        <w:spacing w:line="276" w:lineRule="auto"/>
        <w:jc w:val="both"/>
        <w:rPr>
          <w:rFonts w:ascii="Arial" w:hAnsi="Arial" w:cs="Arial"/>
        </w:rPr>
      </w:pPr>
      <w:r w:rsidRPr="00BD7F6E">
        <w:rPr>
          <w:rFonts w:ascii="Arial" w:hAnsi="Arial" w:cs="Arial"/>
        </w:rPr>
        <w:t>CircleWaste – 2.000,00 €,</w:t>
      </w:r>
    </w:p>
    <w:p w14:paraId="315F9578" w14:textId="77777777" w:rsidR="00F20552" w:rsidRPr="00BD7F6E" w:rsidRDefault="00F20552">
      <w:pPr>
        <w:pStyle w:val="ListParagraph"/>
        <w:numPr>
          <w:ilvl w:val="2"/>
          <w:numId w:val="1"/>
        </w:numPr>
        <w:spacing w:line="276" w:lineRule="auto"/>
        <w:jc w:val="both"/>
        <w:rPr>
          <w:rFonts w:ascii="Arial" w:hAnsi="Arial" w:cs="Arial"/>
        </w:rPr>
      </w:pPr>
      <w:r w:rsidRPr="00BD7F6E">
        <w:rPr>
          <w:rFonts w:ascii="Arial" w:hAnsi="Arial" w:cs="Arial"/>
        </w:rPr>
        <w:t>(Sqarim: Shuma prej 8.000,00 € lidhet me udhëtime zyrtare në kuadër të njësisë shpenzuese të Sekretariatit për Financat, të cilat financohen nga mjetet e donacioneve ndërkombëtare, dhe do të realizohen në përputhje me dinamikën e realizimit të të ardhurave nga donacionet e rregullta).</w:t>
      </w:r>
    </w:p>
    <w:p w14:paraId="3AF5ECB2" w14:textId="743CB7E6" w:rsidR="00F20552" w:rsidRPr="00BD7F6E" w:rsidRDefault="00F20552">
      <w:pPr>
        <w:pStyle w:val="ListParagraph"/>
        <w:numPr>
          <w:ilvl w:val="0"/>
          <w:numId w:val="1"/>
        </w:numPr>
        <w:spacing w:line="276" w:lineRule="auto"/>
        <w:jc w:val="both"/>
        <w:rPr>
          <w:rFonts w:ascii="Arial" w:hAnsi="Arial" w:cs="Arial"/>
        </w:rPr>
      </w:pPr>
      <w:r w:rsidRPr="00BD7F6E">
        <w:rPr>
          <w:rFonts w:ascii="Arial" w:hAnsi="Arial" w:cs="Arial"/>
        </w:rPr>
        <w:t>për përfaqësim, shtyp dhe shpenzime bufeti në shumën prej 2</w:t>
      </w:r>
      <w:r w:rsidR="00C74A94">
        <w:rPr>
          <w:rFonts w:ascii="Arial" w:hAnsi="Arial" w:cs="Arial"/>
        </w:rPr>
        <w:t>5</w:t>
      </w:r>
      <w:r w:rsidRPr="00BD7F6E">
        <w:rPr>
          <w:rFonts w:ascii="Arial" w:hAnsi="Arial" w:cs="Arial"/>
        </w:rPr>
        <w:t>.00,00 €, nga të cilat:</w:t>
      </w:r>
    </w:p>
    <w:p w14:paraId="078639D1" w14:textId="2288FFE3" w:rsidR="00F20552" w:rsidRPr="00BD7F6E" w:rsidRDefault="00F20552">
      <w:pPr>
        <w:pStyle w:val="ListParagraph"/>
        <w:numPr>
          <w:ilvl w:val="0"/>
          <w:numId w:val="1"/>
        </w:numPr>
        <w:spacing w:line="276" w:lineRule="auto"/>
        <w:jc w:val="both"/>
        <w:rPr>
          <w:rFonts w:ascii="Arial" w:hAnsi="Arial" w:cs="Arial"/>
        </w:rPr>
      </w:pPr>
      <w:r w:rsidRPr="00BD7F6E">
        <w:rPr>
          <w:rFonts w:ascii="Arial" w:hAnsi="Arial" w:cs="Arial"/>
        </w:rPr>
        <w:t>për organet e administratës gjithsej 2</w:t>
      </w:r>
      <w:r w:rsidR="00C74A94">
        <w:rPr>
          <w:rFonts w:ascii="Arial" w:hAnsi="Arial" w:cs="Arial"/>
        </w:rPr>
        <w:t>5</w:t>
      </w:r>
      <w:r w:rsidRPr="00BD7F6E">
        <w:rPr>
          <w:rFonts w:ascii="Arial" w:hAnsi="Arial" w:cs="Arial"/>
        </w:rPr>
        <w:t>.000,00 €,</w:t>
      </w:r>
    </w:p>
    <w:p w14:paraId="4364AF89" w14:textId="77777777" w:rsidR="00F20552" w:rsidRPr="00BD7F6E" w:rsidRDefault="00F20552">
      <w:pPr>
        <w:pStyle w:val="ListParagraph"/>
        <w:numPr>
          <w:ilvl w:val="0"/>
          <w:numId w:val="1"/>
        </w:numPr>
        <w:spacing w:line="276" w:lineRule="auto"/>
        <w:jc w:val="both"/>
        <w:rPr>
          <w:rFonts w:ascii="Arial" w:hAnsi="Arial" w:cs="Arial"/>
        </w:rPr>
      </w:pPr>
      <w:r w:rsidRPr="00BD7F6E">
        <w:rPr>
          <w:rFonts w:ascii="Arial" w:hAnsi="Arial" w:cs="Arial"/>
        </w:rPr>
        <w:t>për shërbime komunikimi në shumën prej 39.000,00 €,</w:t>
      </w:r>
    </w:p>
    <w:p w14:paraId="08AF05D9" w14:textId="77777777" w:rsidR="00F20552" w:rsidRPr="00BD7F6E" w:rsidRDefault="00F20552">
      <w:pPr>
        <w:pStyle w:val="ListParagraph"/>
        <w:numPr>
          <w:ilvl w:val="0"/>
          <w:numId w:val="1"/>
        </w:numPr>
        <w:spacing w:line="276" w:lineRule="auto"/>
        <w:jc w:val="both"/>
        <w:rPr>
          <w:rFonts w:ascii="Arial" w:hAnsi="Arial" w:cs="Arial"/>
        </w:rPr>
      </w:pPr>
      <w:r w:rsidRPr="00BD7F6E">
        <w:rPr>
          <w:rFonts w:ascii="Arial" w:hAnsi="Arial" w:cs="Arial"/>
        </w:rPr>
        <w:t>për shërbime bankare në shumën prej 9.000,00 €,</w:t>
      </w:r>
    </w:p>
    <w:p w14:paraId="3D7FF899" w14:textId="77777777" w:rsidR="00F20552" w:rsidRPr="00BD7F6E" w:rsidRDefault="00F20552">
      <w:pPr>
        <w:pStyle w:val="ListParagraph"/>
        <w:numPr>
          <w:ilvl w:val="0"/>
          <w:numId w:val="1"/>
        </w:numPr>
        <w:spacing w:line="276" w:lineRule="auto"/>
        <w:jc w:val="both"/>
        <w:rPr>
          <w:rFonts w:ascii="Arial" w:hAnsi="Arial" w:cs="Arial"/>
        </w:rPr>
      </w:pPr>
      <w:r w:rsidRPr="00BD7F6E">
        <w:rPr>
          <w:rFonts w:ascii="Arial" w:hAnsi="Arial" w:cs="Arial"/>
        </w:rPr>
        <w:t>për shërbime avokatore, noteriale dhe juridike e të tjera në shumën prej 25.000,00 €,</w:t>
      </w:r>
    </w:p>
    <w:p w14:paraId="7170EA35" w14:textId="77777777" w:rsidR="00F20552" w:rsidRPr="00BD7F6E" w:rsidRDefault="00F20552">
      <w:pPr>
        <w:pStyle w:val="ListParagraph"/>
        <w:numPr>
          <w:ilvl w:val="0"/>
          <w:numId w:val="1"/>
        </w:numPr>
        <w:spacing w:line="276" w:lineRule="auto"/>
        <w:jc w:val="both"/>
        <w:rPr>
          <w:rFonts w:ascii="Arial" w:hAnsi="Arial" w:cs="Arial"/>
        </w:rPr>
      </w:pPr>
      <w:r w:rsidRPr="00BD7F6E">
        <w:rPr>
          <w:rFonts w:ascii="Arial" w:hAnsi="Arial" w:cs="Arial"/>
        </w:rPr>
        <w:t>për shërbime konsulence, projekte dhe studime në shumën prej 4.200,00 €,</w:t>
      </w:r>
    </w:p>
    <w:p w14:paraId="13D5F149" w14:textId="77777777" w:rsidR="00F20552" w:rsidRPr="00BD7F6E" w:rsidRDefault="00F20552">
      <w:pPr>
        <w:pStyle w:val="ListParagraph"/>
        <w:numPr>
          <w:ilvl w:val="0"/>
          <w:numId w:val="1"/>
        </w:numPr>
        <w:spacing w:line="276" w:lineRule="auto"/>
        <w:jc w:val="both"/>
        <w:rPr>
          <w:rFonts w:ascii="Arial" w:hAnsi="Arial" w:cs="Arial"/>
        </w:rPr>
      </w:pPr>
      <w:r w:rsidRPr="00BD7F6E">
        <w:rPr>
          <w:rFonts w:ascii="Arial" w:hAnsi="Arial" w:cs="Arial"/>
        </w:rPr>
        <w:t>për shërbime të trajnimit profesional në shumën prej 4.200,00 €,</w:t>
      </w:r>
    </w:p>
    <w:p w14:paraId="11964514" w14:textId="608A5711" w:rsidR="00F20552" w:rsidRPr="00BD7F6E" w:rsidRDefault="00F20552">
      <w:pPr>
        <w:pStyle w:val="ListParagraph"/>
        <w:numPr>
          <w:ilvl w:val="0"/>
          <w:numId w:val="1"/>
        </w:numPr>
        <w:spacing w:line="276" w:lineRule="auto"/>
        <w:jc w:val="both"/>
        <w:rPr>
          <w:rFonts w:ascii="Arial" w:hAnsi="Arial" w:cs="Arial"/>
        </w:rPr>
      </w:pPr>
      <w:r w:rsidRPr="00BD7F6E">
        <w:rPr>
          <w:rFonts w:ascii="Arial" w:hAnsi="Arial" w:cs="Arial"/>
        </w:rPr>
        <w:t>për shërbime të tjera në shumën prej 6</w:t>
      </w:r>
      <w:r w:rsidR="00C74A94">
        <w:rPr>
          <w:rFonts w:ascii="Arial" w:hAnsi="Arial" w:cs="Arial"/>
        </w:rPr>
        <w:t>49</w:t>
      </w:r>
      <w:r w:rsidRPr="00BD7F6E">
        <w:rPr>
          <w:rFonts w:ascii="Arial" w:hAnsi="Arial" w:cs="Arial"/>
        </w:rPr>
        <w:t>.</w:t>
      </w:r>
      <w:r w:rsidR="00C74A94">
        <w:rPr>
          <w:rFonts w:ascii="Arial" w:hAnsi="Arial" w:cs="Arial"/>
        </w:rPr>
        <w:t>3</w:t>
      </w:r>
      <w:r w:rsidRPr="00BD7F6E">
        <w:rPr>
          <w:rFonts w:ascii="Arial" w:hAnsi="Arial" w:cs="Arial"/>
        </w:rPr>
        <w:t>00,00 €, të cilat do të përcaktohen më tej sipas zërave,</w:t>
      </w:r>
    </w:p>
    <w:p w14:paraId="4CE4D5A6" w14:textId="77777777" w:rsidR="00F20552" w:rsidRPr="00BD7F6E" w:rsidRDefault="00F20552">
      <w:pPr>
        <w:pStyle w:val="ListParagraph"/>
        <w:numPr>
          <w:ilvl w:val="0"/>
          <w:numId w:val="1"/>
        </w:numPr>
        <w:spacing w:line="276" w:lineRule="auto"/>
        <w:jc w:val="both"/>
        <w:rPr>
          <w:rFonts w:ascii="Arial" w:hAnsi="Arial" w:cs="Arial"/>
        </w:rPr>
      </w:pPr>
      <w:r w:rsidRPr="00BD7F6E">
        <w:rPr>
          <w:rFonts w:ascii="Arial" w:hAnsi="Arial" w:cs="Arial"/>
        </w:rPr>
        <w:t>për shërbime televizive në gjuhën shqipe në shumën prej 60.000,00 €.</w:t>
      </w:r>
    </w:p>
    <w:p w14:paraId="01E522CA" w14:textId="279B206D" w:rsidR="00F20552" w:rsidRPr="00633B0C" w:rsidRDefault="00F20552" w:rsidP="00633B0C">
      <w:pPr>
        <w:spacing w:line="276" w:lineRule="auto"/>
        <w:jc w:val="both"/>
        <w:rPr>
          <w:rFonts w:ascii="Arial" w:hAnsi="Arial" w:cs="Arial"/>
        </w:rPr>
      </w:pPr>
      <w:r w:rsidRPr="00633B0C">
        <w:rPr>
          <w:rFonts w:ascii="Arial" w:hAnsi="Arial" w:cs="Arial"/>
        </w:rPr>
        <w:t>Për shërbimet e tjera është planifikuar shuma prej 6</w:t>
      </w:r>
      <w:r w:rsidR="00C74A94" w:rsidRPr="00633B0C">
        <w:rPr>
          <w:rFonts w:ascii="Arial" w:hAnsi="Arial" w:cs="Arial"/>
        </w:rPr>
        <w:t>49</w:t>
      </w:r>
      <w:r w:rsidRPr="00633B0C">
        <w:rPr>
          <w:rFonts w:ascii="Arial" w:hAnsi="Arial" w:cs="Arial"/>
        </w:rPr>
        <w:t>.</w:t>
      </w:r>
      <w:r w:rsidR="00C74A94" w:rsidRPr="00633B0C">
        <w:rPr>
          <w:rFonts w:ascii="Arial" w:hAnsi="Arial" w:cs="Arial"/>
        </w:rPr>
        <w:t>3</w:t>
      </w:r>
      <w:r w:rsidRPr="00633B0C">
        <w:rPr>
          <w:rFonts w:ascii="Arial" w:hAnsi="Arial" w:cs="Arial"/>
        </w:rPr>
        <w:t>00,00 €, dhe kjo sipas organeve:</w:t>
      </w:r>
    </w:p>
    <w:p w14:paraId="4E745EEC" w14:textId="77777777" w:rsidR="00F20552" w:rsidRPr="00BD7F6E" w:rsidRDefault="00F20552">
      <w:pPr>
        <w:pStyle w:val="ListParagraph"/>
        <w:numPr>
          <w:ilvl w:val="0"/>
          <w:numId w:val="1"/>
        </w:numPr>
        <w:spacing w:line="276" w:lineRule="auto"/>
        <w:jc w:val="both"/>
        <w:rPr>
          <w:rFonts w:ascii="Arial" w:hAnsi="Arial" w:cs="Arial"/>
        </w:rPr>
      </w:pPr>
      <w:r w:rsidRPr="00BD7F6E">
        <w:rPr>
          <w:rFonts w:ascii="Arial" w:hAnsi="Arial" w:cs="Arial"/>
        </w:rPr>
        <w:t>Shërbimi i Kryetarit: 50.000,00 € për:</w:t>
      </w:r>
    </w:p>
    <w:p w14:paraId="4DBAE726" w14:textId="722EBF68" w:rsidR="00F20552" w:rsidRPr="00633B0C" w:rsidRDefault="00F20552">
      <w:pPr>
        <w:pStyle w:val="ListParagraph"/>
        <w:numPr>
          <w:ilvl w:val="2"/>
          <w:numId w:val="1"/>
        </w:numPr>
        <w:spacing w:line="276" w:lineRule="auto"/>
        <w:jc w:val="both"/>
        <w:rPr>
          <w:rFonts w:ascii="Arial" w:hAnsi="Arial" w:cs="Arial"/>
        </w:rPr>
      </w:pPr>
      <w:r w:rsidRPr="00BD7F6E">
        <w:rPr>
          <w:rFonts w:ascii="Arial" w:hAnsi="Arial" w:cs="Arial"/>
        </w:rPr>
        <w:t>manifestime dhe aktivitete të ndryshme:</w:t>
      </w:r>
    </w:p>
    <w:p w14:paraId="16427CF1" w14:textId="77777777" w:rsidR="00F20552" w:rsidRPr="00BD7F6E" w:rsidRDefault="00F20552">
      <w:pPr>
        <w:pStyle w:val="ListParagraph"/>
        <w:numPr>
          <w:ilvl w:val="3"/>
          <w:numId w:val="1"/>
        </w:numPr>
        <w:spacing w:line="276" w:lineRule="auto"/>
        <w:jc w:val="both"/>
        <w:rPr>
          <w:rFonts w:ascii="Arial" w:hAnsi="Arial" w:cs="Arial"/>
        </w:rPr>
      </w:pPr>
      <w:r w:rsidRPr="00BD7F6E">
        <w:rPr>
          <w:rFonts w:ascii="Arial" w:hAnsi="Arial" w:cs="Arial"/>
        </w:rPr>
        <w:t>Dita e Komunës,</w:t>
      </w:r>
    </w:p>
    <w:p w14:paraId="0FBFDEC1" w14:textId="77777777" w:rsidR="00F20552" w:rsidRPr="00BD7F6E" w:rsidRDefault="00F20552">
      <w:pPr>
        <w:pStyle w:val="ListParagraph"/>
        <w:numPr>
          <w:ilvl w:val="3"/>
          <w:numId w:val="1"/>
        </w:numPr>
        <w:spacing w:line="276" w:lineRule="auto"/>
        <w:jc w:val="both"/>
        <w:rPr>
          <w:rFonts w:ascii="Arial" w:hAnsi="Arial" w:cs="Arial"/>
        </w:rPr>
      </w:pPr>
      <w:r w:rsidRPr="00BD7F6E">
        <w:rPr>
          <w:rFonts w:ascii="Arial" w:hAnsi="Arial" w:cs="Arial"/>
        </w:rPr>
        <w:t>Dita e Çlirimit,</w:t>
      </w:r>
    </w:p>
    <w:p w14:paraId="4ED1443D" w14:textId="77777777" w:rsidR="00F20552" w:rsidRPr="00BD7F6E" w:rsidRDefault="00F20552">
      <w:pPr>
        <w:pStyle w:val="ListParagraph"/>
        <w:numPr>
          <w:ilvl w:val="2"/>
          <w:numId w:val="1"/>
        </w:numPr>
        <w:spacing w:line="276" w:lineRule="auto"/>
        <w:jc w:val="both"/>
        <w:rPr>
          <w:rFonts w:ascii="Arial" w:hAnsi="Arial" w:cs="Arial"/>
          <w:u w:val="single"/>
        </w:rPr>
      </w:pPr>
      <w:r w:rsidRPr="00BD7F6E">
        <w:rPr>
          <w:rFonts w:ascii="Arial" w:hAnsi="Arial" w:cs="Arial"/>
        </w:rPr>
        <w:lastRenderedPageBreak/>
        <w:t>Të tjera (shërbime të lidhura me mjedisin e punës, shpenzime të paparashikuara gjatë vitit).</w:t>
      </w:r>
    </w:p>
    <w:p w14:paraId="4D33C5DB" w14:textId="77777777" w:rsidR="00F20552" w:rsidRPr="00633B0C" w:rsidRDefault="00F20552">
      <w:pPr>
        <w:pStyle w:val="ListParagraph"/>
        <w:numPr>
          <w:ilvl w:val="0"/>
          <w:numId w:val="6"/>
        </w:numPr>
        <w:spacing w:line="276" w:lineRule="auto"/>
        <w:jc w:val="both"/>
        <w:rPr>
          <w:rFonts w:ascii="Arial" w:hAnsi="Arial" w:cs="Arial"/>
          <w:bCs/>
        </w:rPr>
      </w:pPr>
      <w:r w:rsidRPr="00633B0C">
        <w:rPr>
          <w:rFonts w:ascii="Arial" w:hAnsi="Arial" w:cs="Arial"/>
          <w:bCs/>
        </w:rPr>
        <w:t>Shërbimi i Kuvendit: 6.000,00 € për shërbime të publikimit të akteve në “Fleten Zyrtare të Malit të Zi – OP”.</w:t>
      </w:r>
    </w:p>
    <w:p w14:paraId="563A3966" w14:textId="77777777" w:rsidR="00F20552" w:rsidRPr="00633B0C" w:rsidRDefault="00F20552">
      <w:pPr>
        <w:pStyle w:val="ListParagraph"/>
        <w:numPr>
          <w:ilvl w:val="0"/>
          <w:numId w:val="6"/>
        </w:numPr>
        <w:spacing w:line="276" w:lineRule="auto"/>
        <w:jc w:val="both"/>
        <w:rPr>
          <w:rFonts w:ascii="Arial" w:hAnsi="Arial" w:cs="Arial"/>
          <w:bCs/>
        </w:rPr>
      </w:pPr>
      <w:r w:rsidRPr="00633B0C">
        <w:rPr>
          <w:rFonts w:ascii="Arial" w:hAnsi="Arial" w:cs="Arial"/>
          <w:bCs/>
        </w:rPr>
        <w:t>Sekretariati për Financat: 192.000,00 €, nga të cilat:</w:t>
      </w:r>
    </w:p>
    <w:p w14:paraId="12B8EBE7" w14:textId="77777777" w:rsidR="00F20552" w:rsidRPr="00633B0C" w:rsidRDefault="00F20552">
      <w:pPr>
        <w:pStyle w:val="ListParagraph"/>
        <w:numPr>
          <w:ilvl w:val="0"/>
          <w:numId w:val="7"/>
        </w:numPr>
        <w:spacing w:line="276" w:lineRule="auto"/>
        <w:jc w:val="both"/>
        <w:rPr>
          <w:rFonts w:ascii="Arial" w:hAnsi="Arial" w:cs="Arial"/>
          <w:bCs/>
        </w:rPr>
      </w:pPr>
      <w:r w:rsidRPr="00633B0C">
        <w:rPr>
          <w:rFonts w:ascii="Arial" w:hAnsi="Arial" w:cs="Arial"/>
          <w:bCs/>
        </w:rPr>
        <w:t>shërbime auditimi dhe shërbime të tjera – 5.000,00 €,</w:t>
      </w:r>
    </w:p>
    <w:p w14:paraId="5B3EBB55" w14:textId="77777777" w:rsidR="00F20552" w:rsidRPr="00633B0C" w:rsidRDefault="00F20552">
      <w:pPr>
        <w:pStyle w:val="ListParagraph"/>
        <w:numPr>
          <w:ilvl w:val="0"/>
          <w:numId w:val="7"/>
        </w:numPr>
        <w:spacing w:line="276" w:lineRule="auto"/>
        <w:jc w:val="both"/>
        <w:rPr>
          <w:rFonts w:ascii="Arial" w:hAnsi="Arial" w:cs="Arial"/>
          <w:bCs/>
        </w:rPr>
      </w:pPr>
      <w:r w:rsidRPr="00633B0C">
        <w:rPr>
          <w:rFonts w:ascii="Arial" w:hAnsi="Arial" w:cs="Arial"/>
          <w:bCs/>
        </w:rPr>
        <w:t>projekte ndërkombëtare – 187.000,00 €, sipas projekteve:</w:t>
      </w:r>
    </w:p>
    <w:p w14:paraId="10A5917C" w14:textId="77777777" w:rsidR="00F20552" w:rsidRPr="00633B0C" w:rsidRDefault="00F20552">
      <w:pPr>
        <w:pStyle w:val="ListParagraph"/>
        <w:numPr>
          <w:ilvl w:val="0"/>
          <w:numId w:val="7"/>
        </w:numPr>
        <w:spacing w:line="276" w:lineRule="auto"/>
        <w:jc w:val="both"/>
        <w:rPr>
          <w:rFonts w:ascii="Arial" w:hAnsi="Arial" w:cs="Arial"/>
          <w:bCs/>
        </w:rPr>
      </w:pPr>
      <w:r w:rsidRPr="00633B0C">
        <w:rPr>
          <w:rFonts w:ascii="Arial" w:hAnsi="Arial" w:cs="Arial"/>
          <w:bCs/>
        </w:rPr>
        <w:t>Toward Zero Waste – 35.000,00 €,</w:t>
      </w:r>
    </w:p>
    <w:p w14:paraId="3ACB0136" w14:textId="77777777" w:rsidR="00F20552" w:rsidRPr="00633B0C" w:rsidRDefault="00F20552">
      <w:pPr>
        <w:pStyle w:val="ListParagraph"/>
        <w:numPr>
          <w:ilvl w:val="0"/>
          <w:numId w:val="7"/>
        </w:numPr>
        <w:spacing w:line="276" w:lineRule="auto"/>
        <w:jc w:val="both"/>
        <w:rPr>
          <w:rFonts w:ascii="Arial" w:hAnsi="Arial" w:cs="Arial"/>
          <w:bCs/>
        </w:rPr>
      </w:pPr>
      <w:r w:rsidRPr="00633B0C">
        <w:rPr>
          <w:rFonts w:ascii="Arial" w:hAnsi="Arial" w:cs="Arial"/>
          <w:bCs/>
        </w:rPr>
        <w:t>Crossmart – 40.000,00 €,</w:t>
      </w:r>
    </w:p>
    <w:p w14:paraId="18FA532E" w14:textId="77777777" w:rsidR="00F20552" w:rsidRPr="00633B0C" w:rsidRDefault="00F20552">
      <w:pPr>
        <w:pStyle w:val="ListParagraph"/>
        <w:numPr>
          <w:ilvl w:val="0"/>
          <w:numId w:val="7"/>
        </w:numPr>
        <w:spacing w:line="276" w:lineRule="auto"/>
        <w:jc w:val="both"/>
        <w:rPr>
          <w:rFonts w:ascii="Arial" w:hAnsi="Arial" w:cs="Arial"/>
          <w:bCs/>
        </w:rPr>
      </w:pPr>
      <w:r w:rsidRPr="00633B0C">
        <w:rPr>
          <w:rFonts w:ascii="Arial" w:hAnsi="Arial" w:cs="Arial"/>
          <w:bCs/>
        </w:rPr>
        <w:t>CircleWaste – 40.000,00 €,</w:t>
      </w:r>
    </w:p>
    <w:p w14:paraId="0DF6F797" w14:textId="77777777" w:rsidR="00633B0C" w:rsidRDefault="00F20552">
      <w:pPr>
        <w:pStyle w:val="ListParagraph"/>
        <w:numPr>
          <w:ilvl w:val="0"/>
          <w:numId w:val="7"/>
        </w:numPr>
        <w:spacing w:line="276" w:lineRule="auto"/>
        <w:jc w:val="both"/>
        <w:rPr>
          <w:rFonts w:ascii="Arial" w:hAnsi="Arial" w:cs="Arial"/>
          <w:bCs/>
        </w:rPr>
      </w:pPr>
      <w:r w:rsidRPr="00633B0C">
        <w:rPr>
          <w:rFonts w:ascii="Arial" w:hAnsi="Arial" w:cs="Arial"/>
          <w:bCs/>
        </w:rPr>
        <w:t>ProlightMed – 46.000,00 €</w:t>
      </w:r>
    </w:p>
    <w:p w14:paraId="33E796DA" w14:textId="0C936784" w:rsidR="00F20552" w:rsidRPr="00633B0C" w:rsidRDefault="00F20552">
      <w:pPr>
        <w:pStyle w:val="ListParagraph"/>
        <w:numPr>
          <w:ilvl w:val="0"/>
          <w:numId w:val="7"/>
        </w:numPr>
        <w:spacing w:line="276" w:lineRule="auto"/>
        <w:jc w:val="both"/>
        <w:rPr>
          <w:rFonts w:ascii="Arial" w:hAnsi="Arial" w:cs="Arial"/>
          <w:bCs/>
        </w:rPr>
      </w:pPr>
      <w:r w:rsidRPr="00633B0C">
        <w:rPr>
          <w:rFonts w:ascii="Arial" w:hAnsi="Arial" w:cs="Arial"/>
          <w:bCs/>
          <w:u w:val="single"/>
        </w:rPr>
        <w:t xml:space="preserve">ARTE – 26.000,00 €. </w:t>
      </w:r>
    </w:p>
    <w:p w14:paraId="5692E8A9" w14:textId="77777777" w:rsidR="00F20552" w:rsidRPr="00BD7F6E" w:rsidRDefault="00F20552" w:rsidP="00F20552">
      <w:pPr>
        <w:spacing w:line="276" w:lineRule="auto"/>
        <w:jc w:val="both"/>
        <w:rPr>
          <w:rFonts w:ascii="Arial" w:hAnsi="Arial" w:cs="Arial"/>
          <w:bCs/>
        </w:rPr>
      </w:pPr>
      <w:r w:rsidRPr="00BD7F6E">
        <w:rPr>
          <w:rFonts w:ascii="Arial" w:hAnsi="Arial" w:cs="Arial"/>
          <w:bCs/>
        </w:rPr>
        <w:t>(Shënim: Pagesa e shërbimeve të lidhura me projektet e sipërpërmendura financohet nga mjetet e projekteve).</w:t>
      </w:r>
    </w:p>
    <w:p w14:paraId="2864FA6E" w14:textId="77777777" w:rsidR="00F20552" w:rsidRPr="00BD7F6E" w:rsidRDefault="00F20552" w:rsidP="00633B0C">
      <w:pPr>
        <w:spacing w:line="276" w:lineRule="auto"/>
        <w:jc w:val="both"/>
        <w:rPr>
          <w:rFonts w:ascii="Arial" w:hAnsi="Arial" w:cs="Arial"/>
          <w:highlight w:val="cyan"/>
        </w:rPr>
      </w:pPr>
    </w:p>
    <w:p w14:paraId="44E80B67" w14:textId="77777777" w:rsidR="00F20552" w:rsidRPr="00BD7F6E" w:rsidRDefault="00F20552" w:rsidP="00E81588">
      <w:pPr>
        <w:pStyle w:val="NormalWeb"/>
        <w:shd w:val="clear" w:color="auto" w:fill="FFFFFF"/>
        <w:spacing w:before="0" w:beforeAutospacing="0" w:after="0" w:afterAutospacing="0" w:line="276" w:lineRule="auto"/>
        <w:jc w:val="both"/>
        <w:rPr>
          <w:rFonts w:ascii="Arial" w:hAnsi="Arial" w:cs="Arial"/>
          <w:bCs/>
          <w:lang w:val="sr-Latn-CS"/>
        </w:rPr>
      </w:pPr>
      <w:r w:rsidRPr="00BD7F6E">
        <w:rPr>
          <w:rFonts w:ascii="Arial" w:hAnsi="Arial" w:cs="Arial"/>
          <w:b/>
          <w:lang w:val="sr-Latn-CS"/>
        </w:rPr>
        <w:t>Sekretariati për Vetëqeverisjen Lokale: 383.100,00 €</w:t>
      </w:r>
      <w:r w:rsidRPr="00BD7F6E">
        <w:rPr>
          <w:rFonts w:ascii="Arial" w:hAnsi="Arial" w:cs="Arial"/>
          <w:bCs/>
          <w:lang w:val="sr-Latn-CS"/>
        </w:rPr>
        <w:t xml:space="preserve"> për organizimin e ngjarjeve të mëposhtme:</w:t>
      </w:r>
    </w:p>
    <w:p w14:paraId="150A4629" w14:textId="77777777" w:rsidR="00F20552" w:rsidRPr="00BD7F6E" w:rsidRDefault="00F20552" w:rsidP="00E81588">
      <w:pPr>
        <w:pStyle w:val="NormalWeb"/>
        <w:shd w:val="clear" w:color="auto" w:fill="FFFFFF"/>
        <w:spacing w:before="0" w:beforeAutospacing="0" w:after="0" w:afterAutospacing="0" w:line="276" w:lineRule="auto"/>
        <w:jc w:val="both"/>
        <w:rPr>
          <w:rFonts w:ascii="Arial" w:hAnsi="Arial" w:cs="Arial"/>
          <w:bCs/>
          <w:u w:val="single"/>
          <w:lang w:val="sr-Latn-CS"/>
        </w:rPr>
      </w:pPr>
    </w:p>
    <w:p w14:paraId="46326145" w14:textId="5D51CB08" w:rsidR="00F20552" w:rsidRPr="00BD7F6E" w:rsidRDefault="00F20552">
      <w:pPr>
        <w:pStyle w:val="NormalWeb"/>
        <w:numPr>
          <w:ilvl w:val="0"/>
          <w:numId w:val="10"/>
        </w:numPr>
        <w:shd w:val="clear" w:color="auto" w:fill="FFFFFF"/>
        <w:spacing w:before="0" w:beforeAutospacing="0" w:after="0" w:afterAutospacing="0" w:line="276" w:lineRule="auto"/>
        <w:jc w:val="both"/>
        <w:rPr>
          <w:rFonts w:ascii="Arial" w:hAnsi="Arial" w:cs="Arial"/>
          <w:bCs/>
          <w:lang w:val="sr-Latn-CS"/>
        </w:rPr>
      </w:pPr>
      <w:r w:rsidRPr="00BD7F6E">
        <w:rPr>
          <w:rFonts w:ascii="Arial" w:hAnsi="Arial" w:cs="Arial"/>
          <w:bCs/>
          <w:lang w:val="sr-Latn-CS"/>
        </w:rPr>
        <w:t>Aktivitetet sportive – 3.500,00 €:</w:t>
      </w:r>
    </w:p>
    <w:p w14:paraId="15CA6DC2" w14:textId="77777777" w:rsidR="00F20552" w:rsidRPr="00BD7F6E" w:rsidRDefault="00F20552">
      <w:pPr>
        <w:pStyle w:val="NormalWeb"/>
        <w:numPr>
          <w:ilvl w:val="0"/>
          <w:numId w:val="8"/>
        </w:numPr>
        <w:shd w:val="clear" w:color="auto" w:fill="FFFFFF"/>
        <w:spacing w:before="0" w:beforeAutospacing="0" w:after="0" w:afterAutospacing="0" w:line="276" w:lineRule="auto"/>
        <w:jc w:val="both"/>
        <w:rPr>
          <w:rFonts w:ascii="Arial" w:hAnsi="Arial" w:cs="Arial"/>
          <w:bCs/>
          <w:lang w:val="sr-Latn-CS"/>
        </w:rPr>
      </w:pPr>
      <w:r w:rsidRPr="00BD7F6E">
        <w:rPr>
          <w:rFonts w:ascii="Arial" w:hAnsi="Arial" w:cs="Arial"/>
          <w:bCs/>
          <w:lang w:val="sr-Latn-CS"/>
        </w:rPr>
        <w:t>Turneu i shahut – 1.500,00 €,</w:t>
      </w:r>
    </w:p>
    <w:p w14:paraId="11E16F37" w14:textId="77777777" w:rsidR="00F20552" w:rsidRPr="00BD7F6E" w:rsidRDefault="00F20552">
      <w:pPr>
        <w:pStyle w:val="NormalWeb"/>
        <w:numPr>
          <w:ilvl w:val="0"/>
          <w:numId w:val="8"/>
        </w:numPr>
        <w:shd w:val="clear" w:color="auto" w:fill="FFFFFF"/>
        <w:spacing w:before="0" w:beforeAutospacing="0" w:after="0" w:afterAutospacing="0" w:line="276" w:lineRule="auto"/>
        <w:jc w:val="both"/>
        <w:rPr>
          <w:rFonts w:ascii="Arial" w:hAnsi="Arial" w:cs="Arial"/>
          <w:bCs/>
          <w:lang w:val="sr-Latn-CS"/>
        </w:rPr>
      </w:pPr>
      <w:r w:rsidRPr="00BD7F6E">
        <w:rPr>
          <w:rFonts w:ascii="Arial" w:hAnsi="Arial" w:cs="Arial"/>
          <w:bCs/>
          <w:lang w:val="sr-Latn-CS"/>
        </w:rPr>
        <w:t>Java Evropiane e Sportit – 2.000,00 €,</w:t>
      </w:r>
    </w:p>
    <w:p w14:paraId="10744C41" w14:textId="6F4E001D" w:rsidR="00F20552" w:rsidRPr="00BD7F6E" w:rsidRDefault="00F20552">
      <w:pPr>
        <w:pStyle w:val="NormalWeb"/>
        <w:numPr>
          <w:ilvl w:val="0"/>
          <w:numId w:val="10"/>
        </w:numPr>
        <w:shd w:val="clear" w:color="auto" w:fill="FFFFFF"/>
        <w:spacing w:before="0" w:beforeAutospacing="0" w:after="0" w:afterAutospacing="0" w:line="276" w:lineRule="auto"/>
        <w:jc w:val="both"/>
        <w:rPr>
          <w:rFonts w:ascii="Arial" w:hAnsi="Arial" w:cs="Arial"/>
          <w:bCs/>
          <w:lang w:val="sr-Latn-CS"/>
        </w:rPr>
      </w:pPr>
      <w:r w:rsidRPr="00BD7F6E">
        <w:rPr>
          <w:rFonts w:ascii="Arial" w:hAnsi="Arial" w:cs="Arial"/>
          <w:bCs/>
          <w:lang w:val="sr-Latn-CS"/>
        </w:rPr>
        <w:t>Shënimi i datave të rëndësishme historike – 14.000,00 €:</w:t>
      </w:r>
    </w:p>
    <w:p w14:paraId="589E00BA" w14:textId="77777777" w:rsidR="00F20552" w:rsidRPr="00BD7F6E" w:rsidRDefault="00F20552">
      <w:pPr>
        <w:pStyle w:val="NormalWeb"/>
        <w:numPr>
          <w:ilvl w:val="0"/>
          <w:numId w:val="9"/>
        </w:numPr>
        <w:shd w:val="clear" w:color="auto" w:fill="FFFFFF"/>
        <w:spacing w:before="0" w:beforeAutospacing="0" w:after="0" w:afterAutospacing="0" w:line="276" w:lineRule="auto"/>
        <w:jc w:val="both"/>
        <w:rPr>
          <w:rFonts w:ascii="Arial" w:hAnsi="Arial" w:cs="Arial"/>
          <w:bCs/>
          <w:lang w:val="sr-Latn-CS"/>
        </w:rPr>
      </w:pPr>
      <w:r w:rsidRPr="00BD7F6E">
        <w:rPr>
          <w:rFonts w:ascii="Arial" w:hAnsi="Arial" w:cs="Arial"/>
          <w:bCs/>
          <w:lang w:val="sr-Latn-CS"/>
        </w:rPr>
        <w:t>6 prill – Kryengritja e Malësisë – 8.000,00 €,</w:t>
      </w:r>
    </w:p>
    <w:p w14:paraId="408EB25E" w14:textId="77777777" w:rsidR="00F20552" w:rsidRPr="00BD7F6E" w:rsidRDefault="00F20552">
      <w:pPr>
        <w:pStyle w:val="NormalWeb"/>
        <w:numPr>
          <w:ilvl w:val="0"/>
          <w:numId w:val="9"/>
        </w:numPr>
        <w:shd w:val="clear" w:color="auto" w:fill="FFFFFF"/>
        <w:spacing w:before="0" w:beforeAutospacing="0" w:after="0" w:afterAutospacing="0" w:line="276" w:lineRule="auto"/>
        <w:jc w:val="both"/>
        <w:rPr>
          <w:rFonts w:ascii="Arial" w:hAnsi="Arial" w:cs="Arial"/>
          <w:bCs/>
          <w:lang w:val="sr-Latn-CS"/>
        </w:rPr>
      </w:pPr>
      <w:r w:rsidRPr="00BD7F6E">
        <w:rPr>
          <w:rFonts w:ascii="Arial" w:hAnsi="Arial" w:cs="Arial"/>
          <w:bCs/>
          <w:lang w:val="sr-Latn-CS"/>
        </w:rPr>
        <w:t>28 nëntor – 6.000,00 €,</w:t>
      </w:r>
    </w:p>
    <w:p w14:paraId="3D5D8EF9" w14:textId="383CEF1D" w:rsidR="00F20552" w:rsidRPr="00BD7F6E" w:rsidRDefault="00F20552">
      <w:pPr>
        <w:pStyle w:val="NormalWeb"/>
        <w:numPr>
          <w:ilvl w:val="0"/>
          <w:numId w:val="10"/>
        </w:numPr>
        <w:shd w:val="clear" w:color="auto" w:fill="FFFFFF"/>
        <w:spacing w:before="0" w:beforeAutospacing="0" w:after="0" w:afterAutospacing="0" w:line="276" w:lineRule="auto"/>
        <w:jc w:val="both"/>
        <w:rPr>
          <w:rFonts w:ascii="Arial" w:hAnsi="Arial" w:cs="Arial"/>
          <w:bCs/>
          <w:lang w:val="sr-Latn-CS"/>
        </w:rPr>
      </w:pPr>
      <w:r w:rsidRPr="00BD7F6E">
        <w:rPr>
          <w:rFonts w:ascii="Arial" w:hAnsi="Arial" w:cs="Arial"/>
          <w:bCs/>
          <w:lang w:val="sr-Latn-CS"/>
        </w:rPr>
        <w:t>Hartimi i faksimileve, vulave, publikimi i shpalljeve – 5.000,00 €,</w:t>
      </w:r>
    </w:p>
    <w:p w14:paraId="4942C398" w14:textId="08FB5DB9" w:rsidR="00F20552" w:rsidRPr="00BD7F6E" w:rsidRDefault="00F20552">
      <w:pPr>
        <w:pStyle w:val="NormalWeb"/>
        <w:numPr>
          <w:ilvl w:val="0"/>
          <w:numId w:val="10"/>
        </w:numPr>
        <w:shd w:val="clear" w:color="auto" w:fill="FFFFFF"/>
        <w:spacing w:before="0" w:beforeAutospacing="0" w:after="0" w:afterAutospacing="0" w:line="276" w:lineRule="auto"/>
        <w:jc w:val="both"/>
        <w:rPr>
          <w:rFonts w:ascii="Arial" w:hAnsi="Arial" w:cs="Arial"/>
          <w:bCs/>
          <w:lang w:val="sr-Latn-CS"/>
        </w:rPr>
      </w:pPr>
      <w:r w:rsidRPr="00BD7F6E">
        <w:rPr>
          <w:rFonts w:ascii="Arial" w:hAnsi="Arial" w:cs="Arial"/>
          <w:bCs/>
          <w:lang w:val="sr-Latn-CS"/>
        </w:rPr>
        <w:t>Shërbime fotografimi, dizajni dhe përgatitja e materialit reklamues e dekorativ – 11.000,00 €,</w:t>
      </w:r>
    </w:p>
    <w:p w14:paraId="21566F98" w14:textId="609078BC" w:rsidR="00F20552" w:rsidRPr="00BD7F6E" w:rsidRDefault="00F20552">
      <w:pPr>
        <w:pStyle w:val="NormalWeb"/>
        <w:numPr>
          <w:ilvl w:val="0"/>
          <w:numId w:val="10"/>
        </w:numPr>
        <w:shd w:val="clear" w:color="auto" w:fill="FFFFFF"/>
        <w:spacing w:before="0" w:beforeAutospacing="0" w:after="0" w:afterAutospacing="0" w:line="276" w:lineRule="auto"/>
        <w:jc w:val="both"/>
        <w:rPr>
          <w:rFonts w:ascii="Arial" w:hAnsi="Arial" w:cs="Arial"/>
          <w:bCs/>
          <w:lang w:val="sr-Latn-CS"/>
        </w:rPr>
      </w:pPr>
      <w:r w:rsidRPr="00BD7F6E">
        <w:rPr>
          <w:rFonts w:ascii="Arial" w:hAnsi="Arial" w:cs="Arial"/>
          <w:bCs/>
          <w:lang w:val="sr-Latn-CS"/>
        </w:rPr>
        <w:t>Vera në Malësi – 117.000,00 €, që përfshin:</w:t>
      </w:r>
    </w:p>
    <w:p w14:paraId="0C03D7BD" w14:textId="77777777" w:rsidR="00F20552" w:rsidRPr="00BD7F6E" w:rsidRDefault="00F20552">
      <w:pPr>
        <w:pStyle w:val="NormalWeb"/>
        <w:numPr>
          <w:ilvl w:val="0"/>
          <w:numId w:val="11"/>
        </w:numPr>
        <w:shd w:val="clear" w:color="auto" w:fill="FFFFFF"/>
        <w:spacing w:before="0" w:beforeAutospacing="0" w:after="0" w:afterAutospacing="0" w:line="276" w:lineRule="auto"/>
        <w:jc w:val="both"/>
        <w:rPr>
          <w:rFonts w:ascii="Arial" w:hAnsi="Arial" w:cs="Arial"/>
          <w:bCs/>
          <w:lang w:val="sr-Latn-CS"/>
        </w:rPr>
      </w:pPr>
      <w:r w:rsidRPr="00BD7F6E">
        <w:rPr>
          <w:rFonts w:ascii="Arial" w:hAnsi="Arial" w:cs="Arial"/>
          <w:bCs/>
          <w:lang w:val="sr-Latn-CS"/>
        </w:rPr>
        <w:t>Dita Ndërkombëtare e Fëmijës – 7.000,00 €,</w:t>
      </w:r>
    </w:p>
    <w:p w14:paraId="0A782603" w14:textId="77777777" w:rsidR="00F20552" w:rsidRPr="00BD7F6E" w:rsidRDefault="00F20552">
      <w:pPr>
        <w:pStyle w:val="NormalWeb"/>
        <w:numPr>
          <w:ilvl w:val="0"/>
          <w:numId w:val="11"/>
        </w:numPr>
        <w:shd w:val="clear" w:color="auto" w:fill="FFFFFF"/>
        <w:spacing w:before="0" w:beforeAutospacing="0" w:after="0" w:afterAutospacing="0" w:line="276" w:lineRule="auto"/>
        <w:jc w:val="both"/>
        <w:rPr>
          <w:rFonts w:ascii="Arial" w:hAnsi="Arial" w:cs="Arial"/>
          <w:bCs/>
          <w:lang w:val="sr-Latn-CS"/>
        </w:rPr>
      </w:pPr>
      <w:r w:rsidRPr="00BD7F6E">
        <w:rPr>
          <w:rFonts w:ascii="Arial" w:hAnsi="Arial" w:cs="Arial"/>
          <w:bCs/>
          <w:lang w:val="sr-Latn-CS"/>
        </w:rPr>
        <w:t>Panairi i Librit – 35.000,00 €,</w:t>
      </w:r>
    </w:p>
    <w:p w14:paraId="3E56E4FB" w14:textId="77777777" w:rsidR="00F20552" w:rsidRPr="00BD7F6E" w:rsidRDefault="00F20552">
      <w:pPr>
        <w:pStyle w:val="NormalWeb"/>
        <w:numPr>
          <w:ilvl w:val="0"/>
          <w:numId w:val="11"/>
        </w:numPr>
        <w:shd w:val="clear" w:color="auto" w:fill="FFFFFF"/>
        <w:spacing w:before="0" w:beforeAutospacing="0" w:after="0" w:afterAutospacing="0" w:line="276" w:lineRule="auto"/>
        <w:jc w:val="both"/>
        <w:rPr>
          <w:rFonts w:ascii="Arial" w:hAnsi="Arial" w:cs="Arial"/>
          <w:bCs/>
          <w:lang w:val="sr-Latn-CS"/>
        </w:rPr>
      </w:pPr>
      <w:r w:rsidRPr="00BD7F6E">
        <w:rPr>
          <w:rFonts w:ascii="Arial" w:hAnsi="Arial" w:cs="Arial"/>
          <w:bCs/>
          <w:lang w:val="sr-Latn-CS"/>
        </w:rPr>
        <w:t>Kampi i Fëmijëve – 6.000,00 €,</w:t>
      </w:r>
    </w:p>
    <w:p w14:paraId="269B4B40" w14:textId="77777777" w:rsidR="00F20552" w:rsidRPr="00BD7F6E" w:rsidRDefault="00F20552">
      <w:pPr>
        <w:pStyle w:val="NormalWeb"/>
        <w:numPr>
          <w:ilvl w:val="0"/>
          <w:numId w:val="11"/>
        </w:numPr>
        <w:shd w:val="clear" w:color="auto" w:fill="FFFFFF"/>
        <w:spacing w:before="0" w:beforeAutospacing="0" w:after="0" w:afterAutospacing="0" w:line="276" w:lineRule="auto"/>
        <w:jc w:val="both"/>
        <w:rPr>
          <w:rFonts w:ascii="Arial" w:hAnsi="Arial" w:cs="Arial"/>
          <w:bCs/>
          <w:lang w:val="sr-Latn-CS"/>
        </w:rPr>
      </w:pPr>
      <w:r w:rsidRPr="00BD7F6E">
        <w:rPr>
          <w:rFonts w:ascii="Arial" w:hAnsi="Arial" w:cs="Arial"/>
          <w:bCs/>
          <w:lang w:val="sr-Latn-CS"/>
        </w:rPr>
        <w:t>Ditët e muzikës klasike – 6.000,00 €,</w:t>
      </w:r>
    </w:p>
    <w:p w14:paraId="2EA29677" w14:textId="77777777" w:rsidR="00F20552" w:rsidRPr="00BD7F6E" w:rsidRDefault="00F20552">
      <w:pPr>
        <w:pStyle w:val="NormalWeb"/>
        <w:numPr>
          <w:ilvl w:val="0"/>
          <w:numId w:val="11"/>
        </w:numPr>
        <w:shd w:val="clear" w:color="auto" w:fill="FFFFFF"/>
        <w:spacing w:before="0" w:beforeAutospacing="0" w:after="0" w:afterAutospacing="0" w:line="276" w:lineRule="auto"/>
        <w:jc w:val="both"/>
        <w:rPr>
          <w:rFonts w:ascii="Arial" w:hAnsi="Arial" w:cs="Arial"/>
          <w:bCs/>
          <w:lang w:val="sr-Latn-CS"/>
        </w:rPr>
      </w:pPr>
      <w:r w:rsidRPr="00BD7F6E">
        <w:rPr>
          <w:rFonts w:ascii="Arial" w:hAnsi="Arial" w:cs="Arial"/>
          <w:bCs/>
          <w:lang w:val="sr-Latn-CS"/>
        </w:rPr>
        <w:t>Mbrëmje letrare – 3.000,00 €,</w:t>
      </w:r>
    </w:p>
    <w:p w14:paraId="2E732042" w14:textId="77777777" w:rsidR="00F20552" w:rsidRPr="00BD7F6E" w:rsidRDefault="00F20552">
      <w:pPr>
        <w:pStyle w:val="NormalWeb"/>
        <w:numPr>
          <w:ilvl w:val="0"/>
          <w:numId w:val="11"/>
        </w:numPr>
        <w:shd w:val="clear" w:color="auto" w:fill="FFFFFF"/>
        <w:spacing w:before="0" w:beforeAutospacing="0" w:after="0" w:afterAutospacing="0" w:line="276" w:lineRule="auto"/>
        <w:jc w:val="both"/>
        <w:rPr>
          <w:rFonts w:ascii="Arial" w:hAnsi="Arial" w:cs="Arial"/>
          <w:bCs/>
          <w:lang w:val="sr-Latn-CS"/>
        </w:rPr>
      </w:pPr>
      <w:r w:rsidRPr="00BD7F6E">
        <w:rPr>
          <w:rFonts w:ascii="Arial" w:hAnsi="Arial" w:cs="Arial"/>
          <w:bCs/>
          <w:lang w:val="sr-Latn-CS"/>
        </w:rPr>
        <w:t>Panairi veror në Malësi – 60.000,00 €,</w:t>
      </w:r>
    </w:p>
    <w:p w14:paraId="11A95354" w14:textId="77777777" w:rsidR="00F20552" w:rsidRPr="00BD7F6E" w:rsidRDefault="00F20552" w:rsidP="00E81588">
      <w:pPr>
        <w:pStyle w:val="NormalWeb"/>
        <w:shd w:val="clear" w:color="auto" w:fill="FFFFFF"/>
        <w:spacing w:before="0" w:beforeAutospacing="0" w:after="0" w:afterAutospacing="0" w:line="276" w:lineRule="auto"/>
        <w:jc w:val="both"/>
        <w:rPr>
          <w:rFonts w:ascii="Arial" w:hAnsi="Arial" w:cs="Arial"/>
          <w:bCs/>
          <w:u w:val="single"/>
          <w:lang w:val="sr-Latn-CS"/>
        </w:rPr>
      </w:pPr>
    </w:p>
    <w:p w14:paraId="27EE7EB4" w14:textId="35BDA872" w:rsidR="00F20552" w:rsidRPr="00BD7F6E" w:rsidRDefault="00F20552">
      <w:pPr>
        <w:pStyle w:val="NormalWeb"/>
        <w:numPr>
          <w:ilvl w:val="0"/>
          <w:numId w:val="10"/>
        </w:numPr>
        <w:shd w:val="clear" w:color="auto" w:fill="FFFFFF"/>
        <w:spacing w:before="0" w:beforeAutospacing="0" w:after="0" w:afterAutospacing="0" w:line="276" w:lineRule="auto"/>
        <w:jc w:val="both"/>
        <w:rPr>
          <w:rFonts w:ascii="Arial" w:hAnsi="Arial" w:cs="Arial"/>
          <w:bCs/>
          <w:lang w:val="sr-Latn-CS"/>
        </w:rPr>
      </w:pPr>
      <w:r w:rsidRPr="00BD7F6E">
        <w:rPr>
          <w:rFonts w:ascii="Arial" w:hAnsi="Arial" w:cs="Arial"/>
          <w:bCs/>
          <w:lang w:val="sr-Latn-CS"/>
        </w:rPr>
        <w:t>Tetori Rozë – 5.000,00 €,</w:t>
      </w:r>
    </w:p>
    <w:p w14:paraId="037F9A48" w14:textId="74884D44" w:rsidR="00F20552" w:rsidRPr="00BD7F6E" w:rsidRDefault="00F20552">
      <w:pPr>
        <w:pStyle w:val="NormalWeb"/>
        <w:numPr>
          <w:ilvl w:val="0"/>
          <w:numId w:val="10"/>
        </w:numPr>
        <w:shd w:val="clear" w:color="auto" w:fill="FFFFFF"/>
        <w:spacing w:before="0" w:beforeAutospacing="0" w:after="0" w:afterAutospacing="0" w:line="276" w:lineRule="auto"/>
        <w:jc w:val="both"/>
        <w:rPr>
          <w:rFonts w:ascii="Arial" w:hAnsi="Arial" w:cs="Arial"/>
          <w:bCs/>
          <w:lang w:val="sr-Latn-CS"/>
        </w:rPr>
      </w:pPr>
      <w:r w:rsidRPr="00BD7F6E">
        <w:rPr>
          <w:rFonts w:ascii="Arial" w:hAnsi="Arial" w:cs="Arial"/>
          <w:bCs/>
          <w:lang w:val="sr-Latn-CS"/>
        </w:rPr>
        <w:t>Java e të rinjve – 8.000,00 €,</w:t>
      </w:r>
    </w:p>
    <w:p w14:paraId="514E7C4B" w14:textId="339B21E5" w:rsidR="00F20552" w:rsidRPr="00BD7F6E" w:rsidRDefault="00F20552">
      <w:pPr>
        <w:pStyle w:val="NormalWeb"/>
        <w:numPr>
          <w:ilvl w:val="0"/>
          <w:numId w:val="10"/>
        </w:numPr>
        <w:shd w:val="clear" w:color="auto" w:fill="FFFFFF"/>
        <w:spacing w:before="0" w:beforeAutospacing="0" w:after="0" w:afterAutospacing="0" w:line="276" w:lineRule="auto"/>
        <w:jc w:val="both"/>
        <w:rPr>
          <w:rFonts w:ascii="Arial" w:hAnsi="Arial" w:cs="Arial"/>
          <w:bCs/>
          <w:lang w:val="sr-Latn-CS"/>
        </w:rPr>
      </w:pPr>
      <w:r w:rsidRPr="00BD7F6E">
        <w:rPr>
          <w:rFonts w:ascii="Arial" w:hAnsi="Arial" w:cs="Arial"/>
          <w:bCs/>
          <w:lang w:val="sr-Latn-CS"/>
        </w:rPr>
        <w:t xml:space="preserve">Pazari i dimrit në Malësi – 110.000,00 € (panairi dimëror i vitit të kaluar – 90.000,00 €, dhe panairi dimëror për vitin 2026 – vlera e parashikuar për </w:t>
      </w:r>
      <w:r w:rsidRPr="00BD7F6E">
        <w:rPr>
          <w:rFonts w:ascii="Arial" w:hAnsi="Arial" w:cs="Arial"/>
          <w:bCs/>
          <w:lang w:val="sr-Latn-CS"/>
        </w:rPr>
        <w:lastRenderedPageBreak/>
        <w:t>publikimin e procedurës së prokurimit publik – 108.000,00 €; për pagesë në vitin 2026 – 20.000,00 €),</w:t>
      </w:r>
    </w:p>
    <w:p w14:paraId="4B0335AB" w14:textId="401F751A" w:rsidR="00F20552" w:rsidRPr="00BD7F6E" w:rsidRDefault="00F20552">
      <w:pPr>
        <w:pStyle w:val="NormalWeb"/>
        <w:numPr>
          <w:ilvl w:val="0"/>
          <w:numId w:val="10"/>
        </w:numPr>
        <w:shd w:val="clear" w:color="auto" w:fill="FFFFFF"/>
        <w:spacing w:before="0" w:beforeAutospacing="0" w:after="0" w:afterAutospacing="0" w:line="276" w:lineRule="auto"/>
        <w:jc w:val="both"/>
        <w:rPr>
          <w:rFonts w:ascii="Arial" w:hAnsi="Arial" w:cs="Arial"/>
          <w:bCs/>
          <w:lang w:val="sr-Latn-CS"/>
        </w:rPr>
      </w:pPr>
      <w:r w:rsidRPr="00BD7F6E">
        <w:rPr>
          <w:rFonts w:ascii="Arial" w:hAnsi="Arial" w:cs="Arial"/>
          <w:bCs/>
          <w:lang w:val="sr-Latn-CS"/>
        </w:rPr>
        <w:t>Për masa konservuese dhe kërkime arkeologjike – 30.000,00 € (mjete të siguruara nga Ministria e Arsimit, Shkencës, Kulturës dhe Sportit mbi bazën e konkursit),</w:t>
      </w:r>
    </w:p>
    <w:p w14:paraId="552EB497" w14:textId="52015200" w:rsidR="00F20552" w:rsidRPr="00BD7F6E" w:rsidRDefault="00F20552">
      <w:pPr>
        <w:pStyle w:val="NormalWeb"/>
        <w:numPr>
          <w:ilvl w:val="0"/>
          <w:numId w:val="10"/>
        </w:numPr>
        <w:shd w:val="clear" w:color="auto" w:fill="FFFFFF"/>
        <w:spacing w:before="0" w:beforeAutospacing="0" w:after="0" w:afterAutospacing="0" w:line="276" w:lineRule="auto"/>
        <w:jc w:val="both"/>
        <w:rPr>
          <w:rFonts w:ascii="Arial" w:hAnsi="Arial" w:cs="Arial"/>
          <w:bCs/>
          <w:lang w:val="sr-Latn-CS"/>
        </w:rPr>
      </w:pPr>
      <w:r w:rsidRPr="00BD7F6E">
        <w:rPr>
          <w:rFonts w:ascii="Arial" w:hAnsi="Arial" w:cs="Arial"/>
          <w:bCs/>
          <w:lang w:val="sr-Latn-CS"/>
        </w:rPr>
        <w:t>Përkthimi dhe botimi i librit në gjuhën angleze – Xhubleta, dëshmitare e lashtësisë sonë – 6.000,00 €,</w:t>
      </w:r>
    </w:p>
    <w:p w14:paraId="7BD2EC07" w14:textId="0C4286C1" w:rsidR="00F20552" w:rsidRPr="00BD7F6E" w:rsidRDefault="00F20552">
      <w:pPr>
        <w:pStyle w:val="NormalWeb"/>
        <w:numPr>
          <w:ilvl w:val="0"/>
          <w:numId w:val="10"/>
        </w:numPr>
        <w:shd w:val="clear" w:color="auto" w:fill="FFFFFF"/>
        <w:spacing w:before="0" w:beforeAutospacing="0" w:after="0" w:afterAutospacing="0" w:line="276" w:lineRule="auto"/>
        <w:jc w:val="both"/>
        <w:rPr>
          <w:rFonts w:ascii="Arial" w:hAnsi="Arial" w:cs="Arial"/>
          <w:bCs/>
          <w:lang w:val="sr-Latn-CS"/>
        </w:rPr>
      </w:pPr>
      <w:r w:rsidRPr="00BD7F6E">
        <w:rPr>
          <w:rFonts w:ascii="Arial" w:hAnsi="Arial" w:cs="Arial"/>
          <w:bCs/>
          <w:lang w:val="sr-Latn-CS"/>
        </w:rPr>
        <w:t>Shërbime për marrjen me qira të xhubletës – 1.600,00 €,</w:t>
      </w:r>
    </w:p>
    <w:p w14:paraId="65B5CD50" w14:textId="7F3DE77B" w:rsidR="00F20552" w:rsidRPr="00BD7F6E" w:rsidRDefault="00F20552">
      <w:pPr>
        <w:pStyle w:val="NormalWeb"/>
        <w:numPr>
          <w:ilvl w:val="0"/>
          <w:numId w:val="10"/>
        </w:numPr>
        <w:shd w:val="clear" w:color="auto" w:fill="FFFFFF"/>
        <w:spacing w:before="0" w:beforeAutospacing="0" w:after="0" w:afterAutospacing="0" w:line="276" w:lineRule="auto"/>
        <w:jc w:val="both"/>
        <w:rPr>
          <w:rFonts w:ascii="Arial" w:hAnsi="Arial" w:cs="Arial"/>
          <w:bCs/>
          <w:lang w:val="sr-Latn-CS"/>
        </w:rPr>
      </w:pPr>
      <w:r w:rsidRPr="00BD7F6E">
        <w:rPr>
          <w:rFonts w:ascii="Arial" w:hAnsi="Arial" w:cs="Arial"/>
          <w:bCs/>
          <w:lang w:val="sr-Latn-CS"/>
        </w:rPr>
        <w:t>Planet lokale – 10.000,00 €, që përfshijnë:</w:t>
      </w:r>
    </w:p>
    <w:p w14:paraId="0A92712C" w14:textId="77777777" w:rsidR="00F20552" w:rsidRPr="00BD7F6E" w:rsidRDefault="00F20552">
      <w:pPr>
        <w:pStyle w:val="NormalWeb"/>
        <w:numPr>
          <w:ilvl w:val="0"/>
          <w:numId w:val="12"/>
        </w:numPr>
        <w:shd w:val="clear" w:color="auto" w:fill="FFFFFF"/>
        <w:spacing w:before="0" w:beforeAutospacing="0" w:after="0" w:afterAutospacing="0" w:line="276" w:lineRule="auto"/>
        <w:jc w:val="both"/>
        <w:rPr>
          <w:rFonts w:ascii="Arial" w:hAnsi="Arial" w:cs="Arial"/>
          <w:bCs/>
          <w:lang w:val="sr-Latn-CS"/>
        </w:rPr>
      </w:pPr>
      <w:r w:rsidRPr="00BD7F6E">
        <w:rPr>
          <w:rFonts w:ascii="Arial" w:hAnsi="Arial" w:cs="Arial"/>
          <w:bCs/>
          <w:lang w:val="sr-Latn-CS"/>
        </w:rPr>
        <w:t>Plani lokal i veprimit për të rinjtë,</w:t>
      </w:r>
    </w:p>
    <w:p w14:paraId="2F0C692C" w14:textId="77777777" w:rsidR="00F20552" w:rsidRPr="00BD7F6E" w:rsidRDefault="00F20552">
      <w:pPr>
        <w:pStyle w:val="NormalWeb"/>
        <w:numPr>
          <w:ilvl w:val="0"/>
          <w:numId w:val="12"/>
        </w:numPr>
        <w:shd w:val="clear" w:color="auto" w:fill="FFFFFF"/>
        <w:spacing w:before="0" w:beforeAutospacing="0" w:after="0" w:afterAutospacing="0" w:line="276" w:lineRule="auto"/>
        <w:jc w:val="both"/>
        <w:rPr>
          <w:rFonts w:ascii="Arial" w:hAnsi="Arial" w:cs="Arial"/>
          <w:bCs/>
          <w:lang w:val="sr-Latn-CS"/>
        </w:rPr>
      </w:pPr>
      <w:r w:rsidRPr="00BD7F6E">
        <w:rPr>
          <w:rFonts w:ascii="Arial" w:hAnsi="Arial" w:cs="Arial"/>
          <w:bCs/>
          <w:lang w:val="sr-Latn-CS"/>
        </w:rPr>
        <w:t>Plani lokal i veprimit për mbrojtjen e personave me aftësi të kufizuara,</w:t>
      </w:r>
    </w:p>
    <w:p w14:paraId="0A2B7BB4" w14:textId="77777777" w:rsidR="00F20552" w:rsidRPr="00BD7F6E" w:rsidRDefault="00F20552">
      <w:pPr>
        <w:pStyle w:val="NormalWeb"/>
        <w:numPr>
          <w:ilvl w:val="0"/>
          <w:numId w:val="12"/>
        </w:numPr>
        <w:shd w:val="clear" w:color="auto" w:fill="FFFFFF"/>
        <w:spacing w:before="0" w:beforeAutospacing="0" w:after="0" w:afterAutospacing="0" w:line="276" w:lineRule="auto"/>
        <w:jc w:val="both"/>
        <w:rPr>
          <w:rFonts w:ascii="Arial" w:hAnsi="Arial" w:cs="Arial"/>
          <w:bCs/>
          <w:lang w:val="sr-Latn-CS"/>
        </w:rPr>
      </w:pPr>
      <w:r w:rsidRPr="00BD7F6E">
        <w:rPr>
          <w:rFonts w:ascii="Arial" w:hAnsi="Arial" w:cs="Arial"/>
          <w:bCs/>
          <w:lang w:val="sr-Latn-CS"/>
        </w:rPr>
        <w:t>Plani lokal i veprimit për barazinë gjinore,</w:t>
      </w:r>
    </w:p>
    <w:p w14:paraId="41355D24" w14:textId="77777777" w:rsidR="00F20552" w:rsidRPr="00BD7F6E" w:rsidRDefault="00F20552">
      <w:pPr>
        <w:pStyle w:val="NormalWeb"/>
        <w:numPr>
          <w:ilvl w:val="0"/>
          <w:numId w:val="12"/>
        </w:numPr>
        <w:shd w:val="clear" w:color="auto" w:fill="FFFFFF"/>
        <w:spacing w:before="0" w:beforeAutospacing="0" w:after="0" w:afterAutospacing="0" w:line="276" w:lineRule="auto"/>
        <w:jc w:val="both"/>
        <w:rPr>
          <w:rFonts w:ascii="Arial" w:hAnsi="Arial" w:cs="Arial"/>
          <w:bCs/>
          <w:lang w:val="sr-Latn-CS"/>
        </w:rPr>
      </w:pPr>
      <w:r w:rsidRPr="00BD7F6E">
        <w:rPr>
          <w:rFonts w:ascii="Arial" w:hAnsi="Arial" w:cs="Arial"/>
          <w:bCs/>
          <w:lang w:val="sr-Latn-CS"/>
        </w:rPr>
        <w:t>Strategjia e zhvillimit të sportit.</w:t>
      </w:r>
    </w:p>
    <w:p w14:paraId="3743031F" w14:textId="77777777" w:rsidR="00F20552" w:rsidRPr="00BD7F6E" w:rsidRDefault="00F20552" w:rsidP="00E81588">
      <w:pPr>
        <w:pStyle w:val="NormalWeb"/>
        <w:shd w:val="clear" w:color="auto" w:fill="FFFFFF"/>
        <w:spacing w:before="0" w:beforeAutospacing="0" w:after="0" w:afterAutospacing="0" w:line="276" w:lineRule="auto"/>
        <w:jc w:val="both"/>
        <w:rPr>
          <w:rFonts w:ascii="Arial" w:hAnsi="Arial" w:cs="Arial"/>
          <w:bCs/>
          <w:u w:val="single"/>
          <w:lang w:val="sr-Latn-CS"/>
        </w:rPr>
      </w:pPr>
    </w:p>
    <w:p w14:paraId="20DB9C52" w14:textId="77777777" w:rsidR="00F20552" w:rsidRPr="00BD7F6E" w:rsidRDefault="00F20552">
      <w:pPr>
        <w:pStyle w:val="NormalWeb"/>
        <w:numPr>
          <w:ilvl w:val="0"/>
          <w:numId w:val="13"/>
        </w:numPr>
        <w:shd w:val="clear" w:color="auto" w:fill="FFFFFF"/>
        <w:spacing w:after="0" w:afterAutospacing="0" w:line="276" w:lineRule="auto"/>
        <w:jc w:val="both"/>
        <w:rPr>
          <w:rFonts w:ascii="Arial" w:hAnsi="Arial" w:cs="Arial"/>
          <w:b/>
          <w:u w:val="single"/>
          <w:lang w:val="sr-Latn-CS"/>
        </w:rPr>
      </w:pPr>
      <w:r w:rsidRPr="00BD7F6E">
        <w:rPr>
          <w:rFonts w:ascii="Arial" w:hAnsi="Arial" w:cs="Arial"/>
          <w:b/>
          <w:u w:val="single"/>
          <w:lang w:val="sr-Latn-CS"/>
        </w:rPr>
        <w:t>Sekretariati për Bujqësi dhe Zhvillim Rural – 15.000,00 € për aktivitetet e mëposhtme:</w:t>
      </w:r>
    </w:p>
    <w:p w14:paraId="0048EE38" w14:textId="03EEF633" w:rsidR="00F20552" w:rsidRPr="00BD7F6E" w:rsidRDefault="00F20552">
      <w:pPr>
        <w:pStyle w:val="NormalWeb"/>
        <w:numPr>
          <w:ilvl w:val="0"/>
          <w:numId w:val="14"/>
        </w:numPr>
        <w:shd w:val="clear" w:color="auto" w:fill="FFFFFF"/>
        <w:spacing w:after="0" w:afterAutospacing="0" w:line="276" w:lineRule="auto"/>
        <w:jc w:val="both"/>
        <w:rPr>
          <w:rFonts w:ascii="Arial" w:hAnsi="Arial" w:cs="Arial"/>
          <w:bCs/>
          <w:lang w:val="sr-Latn-CS"/>
        </w:rPr>
      </w:pPr>
      <w:r w:rsidRPr="00BD7F6E">
        <w:rPr>
          <w:rFonts w:ascii="Arial" w:hAnsi="Arial" w:cs="Arial"/>
          <w:bCs/>
          <w:lang w:val="sr-Latn-CS"/>
        </w:rPr>
        <w:t xml:space="preserve">Promovimi i produkteve bujqësore dhe bujqësisë, </w:t>
      </w:r>
    </w:p>
    <w:p w14:paraId="08E77AF1" w14:textId="77777777" w:rsidR="00F20552" w:rsidRPr="00BD7F6E" w:rsidRDefault="00F20552">
      <w:pPr>
        <w:pStyle w:val="NormalWeb"/>
        <w:numPr>
          <w:ilvl w:val="0"/>
          <w:numId w:val="14"/>
        </w:numPr>
        <w:shd w:val="clear" w:color="auto" w:fill="FFFFFF"/>
        <w:spacing w:after="0" w:afterAutospacing="0" w:line="276" w:lineRule="auto"/>
        <w:jc w:val="both"/>
        <w:rPr>
          <w:rFonts w:ascii="Arial" w:hAnsi="Arial" w:cs="Arial"/>
          <w:bCs/>
          <w:lang w:val="sr-Latn-CS"/>
        </w:rPr>
      </w:pPr>
      <w:r w:rsidRPr="00BD7F6E">
        <w:rPr>
          <w:rFonts w:ascii="Arial" w:hAnsi="Arial" w:cs="Arial"/>
          <w:bCs/>
          <w:lang w:val="sr-Latn-CS"/>
        </w:rPr>
        <w:t>Dezinfektim, dezinsektim dhe deratizim.</w:t>
      </w:r>
    </w:p>
    <w:p w14:paraId="3364238E" w14:textId="31F6510B" w:rsidR="00F20552" w:rsidRDefault="00F20552">
      <w:pPr>
        <w:pStyle w:val="NormalWeb"/>
        <w:numPr>
          <w:ilvl w:val="0"/>
          <w:numId w:val="15"/>
        </w:numPr>
        <w:shd w:val="clear" w:color="auto" w:fill="FFFFFF"/>
        <w:spacing w:after="0" w:afterAutospacing="0" w:line="276" w:lineRule="auto"/>
        <w:jc w:val="both"/>
        <w:rPr>
          <w:rFonts w:ascii="Arial" w:hAnsi="Arial" w:cs="Arial"/>
          <w:bCs/>
          <w:lang w:val="sr-Latn-CS"/>
        </w:rPr>
      </w:pPr>
      <w:r w:rsidRPr="00633B0C">
        <w:rPr>
          <w:rFonts w:ascii="Arial" w:hAnsi="Arial" w:cs="Arial"/>
          <w:b/>
          <w:lang w:val="sr-Latn-CS"/>
        </w:rPr>
        <w:t>Shërbimi i Policisë Komunale dhe Inspektimit</w:t>
      </w:r>
      <w:r w:rsidRPr="00BD7F6E">
        <w:rPr>
          <w:rFonts w:ascii="Arial" w:hAnsi="Arial" w:cs="Arial"/>
          <w:bCs/>
          <w:lang w:val="sr-Latn-CS"/>
        </w:rPr>
        <w:t xml:space="preserve"> – 1.000,00 € për shërbime të lidhura me kryerjen e mbikëqyrjes komunale.</w:t>
      </w:r>
    </w:p>
    <w:p w14:paraId="518FD95A" w14:textId="70DA60F4" w:rsidR="00C74A94" w:rsidRPr="00BD7F6E" w:rsidRDefault="00C74A94">
      <w:pPr>
        <w:pStyle w:val="NormalWeb"/>
        <w:numPr>
          <w:ilvl w:val="0"/>
          <w:numId w:val="16"/>
        </w:numPr>
        <w:shd w:val="clear" w:color="auto" w:fill="FFFFFF"/>
        <w:spacing w:after="0" w:afterAutospacing="0" w:line="276" w:lineRule="auto"/>
        <w:jc w:val="both"/>
        <w:rPr>
          <w:rFonts w:ascii="Arial" w:hAnsi="Arial" w:cs="Arial"/>
          <w:bCs/>
          <w:lang w:val="sr-Latn-CS"/>
        </w:rPr>
      </w:pPr>
      <w:r w:rsidRPr="00633B0C">
        <w:rPr>
          <w:rFonts w:ascii="Arial" w:hAnsi="Arial" w:cs="Arial"/>
          <w:b/>
          <w:lang w:val="sr-Latn-CS"/>
        </w:rPr>
        <w:t>Sekretar</w:t>
      </w:r>
      <w:r w:rsidR="00633B0C">
        <w:rPr>
          <w:rFonts w:ascii="Arial" w:hAnsi="Arial" w:cs="Arial"/>
          <w:b/>
          <w:lang w:val="sr-Latn-CS"/>
        </w:rPr>
        <w:t>i</w:t>
      </w:r>
      <w:r w:rsidRPr="00633B0C">
        <w:rPr>
          <w:rFonts w:ascii="Arial" w:hAnsi="Arial" w:cs="Arial"/>
          <w:b/>
          <w:lang w:val="sr-Latn-CS"/>
        </w:rPr>
        <w:t>ati për diaspor</w:t>
      </w:r>
      <w:r>
        <w:rPr>
          <w:rFonts w:ascii="Arial" w:hAnsi="Arial" w:cs="Arial"/>
          <w:bCs/>
          <w:lang w:val="sr-Latn-CS"/>
        </w:rPr>
        <w:t xml:space="preserve"> </w:t>
      </w:r>
      <w:r w:rsidR="00633B0C">
        <w:rPr>
          <w:rFonts w:ascii="Arial" w:hAnsi="Arial" w:cs="Arial"/>
          <w:bCs/>
          <w:lang w:val="sr-Latn-CS"/>
        </w:rPr>
        <w:t xml:space="preserve">- </w:t>
      </w:r>
      <w:r>
        <w:rPr>
          <w:rFonts w:ascii="Arial" w:hAnsi="Arial" w:cs="Arial"/>
          <w:bCs/>
          <w:lang w:val="sr-Latn-CS"/>
        </w:rPr>
        <w:t>2.200,00</w:t>
      </w:r>
      <w:r w:rsidRPr="00BD7F6E">
        <w:rPr>
          <w:rFonts w:ascii="Arial" w:hAnsi="Arial" w:cs="Arial"/>
          <w:bCs/>
          <w:lang w:val="sr-Latn-CS"/>
        </w:rPr>
        <w:t>€</w:t>
      </w:r>
      <w:r>
        <w:rPr>
          <w:rFonts w:ascii="Arial" w:hAnsi="Arial" w:cs="Arial"/>
          <w:bCs/>
          <w:lang w:val="sr-Latn-CS"/>
        </w:rPr>
        <w:t xml:space="preserve"> per organizimin e ditës së diasporës.</w:t>
      </w:r>
    </w:p>
    <w:p w14:paraId="689DA8CC" w14:textId="39C67E61" w:rsidR="00F20552" w:rsidRPr="00BD7F6E" w:rsidRDefault="00F20552" w:rsidP="00F20552">
      <w:pPr>
        <w:pStyle w:val="NormalWeb"/>
        <w:shd w:val="clear" w:color="auto" w:fill="FFFFFF"/>
        <w:spacing w:after="0" w:afterAutospacing="0" w:line="276" w:lineRule="auto"/>
        <w:jc w:val="both"/>
        <w:rPr>
          <w:rFonts w:ascii="Arial" w:hAnsi="Arial" w:cs="Arial"/>
          <w:b/>
          <w:u w:val="single"/>
          <w:lang w:val="sr-Latn-CS"/>
        </w:rPr>
      </w:pPr>
      <w:r w:rsidRPr="00BD7F6E">
        <w:rPr>
          <w:rFonts w:ascii="Arial" w:hAnsi="Arial" w:cs="Arial"/>
          <w:b/>
          <w:u w:val="single"/>
          <w:lang w:val="sr-Latn-CS"/>
        </w:rPr>
        <w:t xml:space="preserve">Shpenzimet për mirëmbajtje të rregullt janë planifikuar në shumën prej </w:t>
      </w:r>
      <w:r w:rsidR="00C74A94">
        <w:rPr>
          <w:rFonts w:ascii="Arial" w:hAnsi="Arial" w:cs="Arial"/>
          <w:b/>
          <w:u w:val="single"/>
          <w:lang w:val="sr-Latn-CS"/>
        </w:rPr>
        <w:t>28</w:t>
      </w:r>
      <w:r w:rsidRPr="00BD7F6E">
        <w:rPr>
          <w:rFonts w:ascii="Arial" w:hAnsi="Arial" w:cs="Arial"/>
          <w:b/>
          <w:u w:val="single"/>
          <w:lang w:val="sr-Latn-CS"/>
        </w:rPr>
        <w:t>.500,00 €, dhe kjo përfshin:</w:t>
      </w:r>
    </w:p>
    <w:p w14:paraId="03618DEA" w14:textId="702343F5" w:rsidR="00F20552" w:rsidRPr="00BD7F6E" w:rsidRDefault="00F20552">
      <w:pPr>
        <w:pStyle w:val="NormalWeb"/>
        <w:numPr>
          <w:ilvl w:val="0"/>
          <w:numId w:val="17"/>
        </w:numPr>
        <w:shd w:val="clear" w:color="auto" w:fill="FFFFFF"/>
        <w:spacing w:after="0" w:afterAutospacing="0" w:line="276" w:lineRule="auto"/>
        <w:jc w:val="both"/>
        <w:rPr>
          <w:rFonts w:ascii="Arial" w:hAnsi="Arial" w:cs="Arial"/>
          <w:bCs/>
          <w:lang w:val="sr-Latn-CS"/>
        </w:rPr>
      </w:pPr>
      <w:r w:rsidRPr="00BD7F6E">
        <w:rPr>
          <w:rFonts w:ascii="Arial" w:hAnsi="Arial" w:cs="Arial"/>
          <w:bCs/>
          <w:lang w:val="sr-Latn-CS"/>
        </w:rPr>
        <w:t xml:space="preserve">Për mirëmbajtjen e rregullt të objekteve ndërtimore,  godina e komunës, </w:t>
      </w:r>
      <w:r w:rsidR="00C74A94">
        <w:rPr>
          <w:rFonts w:ascii="Arial" w:hAnsi="Arial" w:cs="Arial"/>
          <w:bCs/>
          <w:lang w:val="sr-Latn-CS"/>
        </w:rPr>
        <w:t>6</w:t>
      </w:r>
      <w:r w:rsidRPr="00BD7F6E">
        <w:rPr>
          <w:rFonts w:ascii="Arial" w:hAnsi="Arial" w:cs="Arial"/>
          <w:bCs/>
          <w:lang w:val="sr-Latn-CS"/>
        </w:rPr>
        <w:t>.000,00 €</w:t>
      </w:r>
    </w:p>
    <w:p w14:paraId="508E061A" w14:textId="77777777" w:rsidR="00F20552" w:rsidRPr="00BD7F6E" w:rsidRDefault="00F20552">
      <w:pPr>
        <w:pStyle w:val="NormalWeb"/>
        <w:numPr>
          <w:ilvl w:val="0"/>
          <w:numId w:val="17"/>
        </w:numPr>
        <w:shd w:val="clear" w:color="auto" w:fill="FFFFFF"/>
        <w:spacing w:after="0" w:afterAutospacing="0" w:line="276" w:lineRule="auto"/>
        <w:jc w:val="both"/>
        <w:rPr>
          <w:rFonts w:ascii="Arial" w:hAnsi="Arial" w:cs="Arial"/>
          <w:bCs/>
          <w:lang w:val="sr-Latn-CS"/>
        </w:rPr>
      </w:pPr>
      <w:r w:rsidRPr="00BD7F6E">
        <w:rPr>
          <w:rFonts w:ascii="Arial" w:hAnsi="Arial" w:cs="Arial"/>
          <w:bCs/>
          <w:lang w:val="sr-Latn-CS"/>
        </w:rPr>
        <w:t>për mirëmbajtjen e rregullt të pajisjeve – automjete – 20.000,00 €,</w:t>
      </w:r>
    </w:p>
    <w:p w14:paraId="738CE0D8" w14:textId="77777777" w:rsidR="00F20552" w:rsidRPr="00BD7F6E" w:rsidRDefault="00F20552">
      <w:pPr>
        <w:pStyle w:val="NormalWeb"/>
        <w:numPr>
          <w:ilvl w:val="0"/>
          <w:numId w:val="17"/>
        </w:numPr>
        <w:shd w:val="clear" w:color="auto" w:fill="FFFFFF"/>
        <w:spacing w:after="0" w:afterAutospacing="0" w:line="276" w:lineRule="auto"/>
        <w:jc w:val="both"/>
        <w:rPr>
          <w:rFonts w:ascii="Arial" w:hAnsi="Arial" w:cs="Arial"/>
          <w:bCs/>
          <w:lang w:val="sr-Latn-CS"/>
        </w:rPr>
      </w:pPr>
      <w:r w:rsidRPr="00BD7F6E">
        <w:rPr>
          <w:rFonts w:ascii="Arial" w:hAnsi="Arial" w:cs="Arial"/>
          <w:bCs/>
          <w:lang w:val="sr-Latn-CS"/>
        </w:rPr>
        <w:t>për mirëmbajtjen e rregullt të pajisjeve – fotokopjues – 2.500,00 €.</w:t>
      </w:r>
    </w:p>
    <w:p w14:paraId="7E9AB0A8" w14:textId="2E5A00AB" w:rsidR="00F20552" w:rsidRPr="00BD7F6E" w:rsidRDefault="00F20552" w:rsidP="00F20552">
      <w:pPr>
        <w:pStyle w:val="NormalWeb"/>
        <w:shd w:val="clear" w:color="auto" w:fill="FFFFFF"/>
        <w:spacing w:after="0" w:afterAutospacing="0" w:line="276" w:lineRule="auto"/>
        <w:jc w:val="both"/>
        <w:rPr>
          <w:rFonts w:ascii="Arial" w:hAnsi="Arial" w:cs="Arial"/>
          <w:bCs/>
          <w:lang w:val="sr-Latn-CS"/>
        </w:rPr>
      </w:pPr>
      <w:r w:rsidRPr="00633B0C">
        <w:rPr>
          <w:rFonts w:ascii="Arial" w:hAnsi="Arial" w:cs="Arial"/>
          <w:b/>
          <w:lang w:val="sr-Latn-CS"/>
        </w:rPr>
        <w:t>Qiraja</w:t>
      </w:r>
      <w:r w:rsidRPr="00BD7F6E">
        <w:rPr>
          <w:rFonts w:ascii="Arial" w:hAnsi="Arial" w:cs="Arial"/>
          <w:bCs/>
          <w:lang w:val="sr-Latn-CS"/>
        </w:rPr>
        <w:t xml:space="preserve"> është planifikuar në shumën prej </w:t>
      </w:r>
      <w:r w:rsidR="00C74A94">
        <w:rPr>
          <w:rFonts w:ascii="Arial" w:hAnsi="Arial" w:cs="Arial"/>
          <w:bCs/>
          <w:lang w:val="sr-Latn-CS"/>
        </w:rPr>
        <w:t>67</w:t>
      </w:r>
      <w:r w:rsidRPr="00BD7F6E">
        <w:rPr>
          <w:rFonts w:ascii="Arial" w:hAnsi="Arial" w:cs="Arial"/>
          <w:bCs/>
          <w:lang w:val="sr-Latn-CS"/>
        </w:rPr>
        <w:t>.000,00 € – për nevojat e rritjes së kapaciteteve të punës së Komunës Tuzi.</w:t>
      </w:r>
    </w:p>
    <w:p w14:paraId="0F781658" w14:textId="77777777" w:rsidR="00F20552" w:rsidRPr="00BD7F6E" w:rsidRDefault="00F20552" w:rsidP="00F20552">
      <w:pPr>
        <w:pStyle w:val="NormalWeb"/>
        <w:shd w:val="clear" w:color="auto" w:fill="FFFFFF"/>
        <w:spacing w:after="0" w:afterAutospacing="0" w:line="276" w:lineRule="auto"/>
        <w:jc w:val="both"/>
        <w:rPr>
          <w:rFonts w:ascii="Arial" w:hAnsi="Arial" w:cs="Arial"/>
          <w:bCs/>
          <w:lang w:val="sr-Latn-CS"/>
        </w:rPr>
      </w:pPr>
      <w:r w:rsidRPr="00633B0C">
        <w:rPr>
          <w:rFonts w:ascii="Arial" w:hAnsi="Arial" w:cs="Arial"/>
          <w:b/>
          <w:lang w:val="sr-Latn-CS"/>
        </w:rPr>
        <w:t>Subvencionet për mbështetjen e prodhuesve bujqësorë</w:t>
      </w:r>
      <w:r w:rsidRPr="00BD7F6E">
        <w:rPr>
          <w:rFonts w:ascii="Arial" w:hAnsi="Arial" w:cs="Arial"/>
          <w:bCs/>
          <w:lang w:val="sr-Latn-CS"/>
        </w:rPr>
        <w:t xml:space="preserve"> janë planifikuar në shumën prej 600.000,00 €. Mjetet e planifikuara do të përcaktohen me një Vendim </w:t>
      </w:r>
      <w:r w:rsidRPr="00BD7F6E">
        <w:rPr>
          <w:rFonts w:ascii="Arial" w:hAnsi="Arial" w:cs="Arial"/>
          <w:bCs/>
          <w:lang w:val="sr-Latn-CS"/>
        </w:rPr>
        <w:lastRenderedPageBreak/>
        <w:t>të veçantë mbi kushtet, mënyrën dhe dinamikën e shpërndarjes së mjeteve të buxhetit të Komunës Tuzi për vitin 2026.</w:t>
      </w:r>
    </w:p>
    <w:p w14:paraId="0CFDE472" w14:textId="77777777" w:rsidR="00F20552" w:rsidRPr="00BD7F6E" w:rsidRDefault="00F20552" w:rsidP="00F20552">
      <w:pPr>
        <w:pStyle w:val="NormalWeb"/>
        <w:shd w:val="clear" w:color="auto" w:fill="FFFFFF"/>
        <w:spacing w:after="0" w:afterAutospacing="0" w:line="276" w:lineRule="auto"/>
        <w:jc w:val="both"/>
        <w:rPr>
          <w:rFonts w:ascii="Arial" w:hAnsi="Arial" w:cs="Arial"/>
          <w:bCs/>
          <w:lang w:val="sr-Latn-CS"/>
        </w:rPr>
      </w:pPr>
      <w:r w:rsidRPr="00633B0C">
        <w:rPr>
          <w:rFonts w:ascii="Arial" w:hAnsi="Arial" w:cs="Arial"/>
          <w:b/>
          <w:lang w:val="sr-Latn-CS"/>
        </w:rPr>
        <w:t>Shpenzimet e tjera</w:t>
      </w:r>
      <w:r w:rsidRPr="00BD7F6E">
        <w:rPr>
          <w:rFonts w:ascii="Arial" w:hAnsi="Arial" w:cs="Arial"/>
          <w:bCs/>
          <w:lang w:val="sr-Latn-CS"/>
        </w:rPr>
        <w:t xml:space="preserve"> janë planifikuar në shumën prej 225.200,00 € dhe përfshijnë:</w:t>
      </w:r>
    </w:p>
    <w:p w14:paraId="03319EEB" w14:textId="77777777" w:rsidR="00F20552" w:rsidRPr="00BD7F6E" w:rsidRDefault="00F20552">
      <w:pPr>
        <w:pStyle w:val="NormalWeb"/>
        <w:numPr>
          <w:ilvl w:val="0"/>
          <w:numId w:val="18"/>
        </w:numPr>
        <w:shd w:val="clear" w:color="auto" w:fill="FFFFFF"/>
        <w:spacing w:after="0" w:afterAutospacing="0" w:line="276" w:lineRule="auto"/>
        <w:jc w:val="both"/>
        <w:rPr>
          <w:rFonts w:ascii="Arial" w:hAnsi="Arial" w:cs="Arial"/>
          <w:bCs/>
          <w:lang w:val="sr-Latn-CS"/>
        </w:rPr>
      </w:pPr>
      <w:r w:rsidRPr="00BD7F6E">
        <w:rPr>
          <w:rFonts w:ascii="Arial" w:hAnsi="Arial" w:cs="Arial"/>
          <w:bCs/>
          <w:lang w:val="sr-Latn-CS"/>
        </w:rPr>
        <w:t>mbi bazën e pagesës së kontratave për punë – 134.500,00 €, nga të cilat:</w:t>
      </w:r>
    </w:p>
    <w:p w14:paraId="21AA4503" w14:textId="77777777" w:rsidR="00F20552" w:rsidRPr="00BD7F6E" w:rsidRDefault="00F20552">
      <w:pPr>
        <w:pStyle w:val="NormalWeb"/>
        <w:numPr>
          <w:ilvl w:val="0"/>
          <w:numId w:val="18"/>
        </w:numPr>
        <w:shd w:val="clear" w:color="auto" w:fill="FFFFFF"/>
        <w:spacing w:after="0" w:afterAutospacing="0" w:line="276" w:lineRule="auto"/>
        <w:jc w:val="both"/>
        <w:rPr>
          <w:rFonts w:ascii="Arial" w:hAnsi="Arial" w:cs="Arial"/>
          <w:bCs/>
          <w:lang w:val="sr-Latn-CS"/>
        </w:rPr>
      </w:pPr>
      <w:r w:rsidRPr="00BD7F6E">
        <w:rPr>
          <w:rFonts w:ascii="Arial" w:hAnsi="Arial" w:cs="Arial"/>
          <w:bCs/>
          <w:lang w:val="sr-Latn-CS"/>
        </w:rPr>
        <w:t>te Shërbimi i Kryetarit – 100.000,00 €,</w:t>
      </w:r>
    </w:p>
    <w:p w14:paraId="1C263AF1" w14:textId="77777777" w:rsidR="00F20552" w:rsidRPr="00BD7F6E" w:rsidRDefault="00F20552">
      <w:pPr>
        <w:pStyle w:val="NormalWeb"/>
        <w:numPr>
          <w:ilvl w:val="0"/>
          <w:numId w:val="18"/>
        </w:numPr>
        <w:shd w:val="clear" w:color="auto" w:fill="FFFFFF"/>
        <w:spacing w:after="0" w:afterAutospacing="0" w:line="276" w:lineRule="auto"/>
        <w:jc w:val="both"/>
        <w:rPr>
          <w:rFonts w:ascii="Arial" w:hAnsi="Arial" w:cs="Arial"/>
          <w:bCs/>
          <w:lang w:val="sr-Latn-CS"/>
        </w:rPr>
      </w:pPr>
      <w:r w:rsidRPr="00BD7F6E">
        <w:rPr>
          <w:rFonts w:ascii="Arial" w:hAnsi="Arial" w:cs="Arial"/>
          <w:bCs/>
          <w:lang w:val="sr-Latn-CS"/>
        </w:rPr>
        <w:t>te Sekretariati për Financat – 32.000,00 €,</w:t>
      </w:r>
    </w:p>
    <w:p w14:paraId="01AFF889" w14:textId="77777777" w:rsidR="00F20552" w:rsidRPr="00BD7F6E" w:rsidRDefault="00F20552">
      <w:pPr>
        <w:pStyle w:val="NormalWeb"/>
        <w:numPr>
          <w:ilvl w:val="0"/>
          <w:numId w:val="18"/>
        </w:numPr>
        <w:shd w:val="clear" w:color="auto" w:fill="FFFFFF"/>
        <w:spacing w:after="0" w:afterAutospacing="0" w:line="276" w:lineRule="auto"/>
        <w:jc w:val="both"/>
        <w:rPr>
          <w:rFonts w:ascii="Arial" w:hAnsi="Arial" w:cs="Arial"/>
          <w:bCs/>
          <w:lang w:val="sr-Latn-CS"/>
        </w:rPr>
      </w:pPr>
      <w:r w:rsidRPr="00BD7F6E">
        <w:rPr>
          <w:rFonts w:ascii="Arial" w:hAnsi="Arial" w:cs="Arial"/>
          <w:bCs/>
          <w:lang w:val="sr-Latn-CS"/>
        </w:rPr>
        <w:t>për nevojat e Sekretariatit – 2.000,00 €,</w:t>
      </w:r>
    </w:p>
    <w:p w14:paraId="56DE5019" w14:textId="77777777" w:rsidR="00F20552" w:rsidRPr="00BD7F6E" w:rsidRDefault="00F20552">
      <w:pPr>
        <w:pStyle w:val="NormalWeb"/>
        <w:numPr>
          <w:ilvl w:val="0"/>
          <w:numId w:val="18"/>
        </w:numPr>
        <w:shd w:val="clear" w:color="auto" w:fill="FFFFFF"/>
        <w:spacing w:after="0" w:afterAutospacing="0" w:line="276" w:lineRule="auto"/>
        <w:jc w:val="both"/>
        <w:rPr>
          <w:rFonts w:ascii="Arial" w:hAnsi="Arial" w:cs="Arial"/>
          <w:bCs/>
          <w:lang w:val="sr-Latn-CS"/>
        </w:rPr>
      </w:pPr>
      <w:r w:rsidRPr="00BD7F6E">
        <w:rPr>
          <w:rFonts w:ascii="Arial" w:hAnsi="Arial" w:cs="Arial"/>
          <w:bCs/>
          <w:lang w:val="sr-Latn-CS"/>
        </w:rPr>
        <w:t>për nevojat e projekteve – 30.000,00 €, dhe kjo për:</w:t>
      </w:r>
    </w:p>
    <w:p w14:paraId="29B3AEFF" w14:textId="77777777" w:rsidR="00F20552" w:rsidRPr="00BD7F6E" w:rsidRDefault="00F20552">
      <w:pPr>
        <w:pStyle w:val="NormalWeb"/>
        <w:numPr>
          <w:ilvl w:val="0"/>
          <w:numId w:val="19"/>
        </w:numPr>
        <w:shd w:val="clear" w:color="auto" w:fill="FFFFFF"/>
        <w:spacing w:after="0" w:afterAutospacing="0" w:line="276" w:lineRule="auto"/>
        <w:jc w:val="both"/>
        <w:rPr>
          <w:rFonts w:ascii="Arial" w:hAnsi="Arial" w:cs="Arial"/>
          <w:bCs/>
          <w:lang w:val="sr-Latn-CS"/>
        </w:rPr>
      </w:pPr>
      <w:r w:rsidRPr="00BD7F6E">
        <w:rPr>
          <w:rFonts w:ascii="Arial" w:hAnsi="Arial" w:cs="Arial"/>
          <w:bCs/>
          <w:lang w:val="sr-Latn-CS"/>
        </w:rPr>
        <w:t>To O Waste – 15.000,00 €,</w:t>
      </w:r>
    </w:p>
    <w:p w14:paraId="6D4D23EE" w14:textId="6898DFDF" w:rsidR="00F20552" w:rsidRDefault="00F20552">
      <w:pPr>
        <w:pStyle w:val="NormalWeb"/>
        <w:numPr>
          <w:ilvl w:val="0"/>
          <w:numId w:val="19"/>
        </w:numPr>
        <w:shd w:val="clear" w:color="auto" w:fill="FFFFFF"/>
        <w:spacing w:after="0" w:afterAutospacing="0" w:line="276" w:lineRule="auto"/>
        <w:jc w:val="both"/>
        <w:rPr>
          <w:rFonts w:ascii="Arial" w:hAnsi="Arial" w:cs="Arial"/>
          <w:bCs/>
          <w:lang w:val="sr-Latn-CS"/>
        </w:rPr>
      </w:pPr>
      <w:r w:rsidRPr="00BD7F6E">
        <w:rPr>
          <w:rFonts w:ascii="Arial" w:hAnsi="Arial" w:cs="Arial"/>
          <w:bCs/>
          <w:lang w:val="sr-Latn-CS"/>
        </w:rPr>
        <w:t>ProlightMed – 15.000,00 €. (Shënim: Shpenzimet e përmendura të lidhura me nevojat e projekteve financohen ekskluzivisht nga mjetet e projekteve).</w:t>
      </w:r>
    </w:p>
    <w:p w14:paraId="4BD1655F" w14:textId="320AFB58" w:rsidR="00B214A6" w:rsidRPr="00BD7F6E" w:rsidRDefault="00B214A6">
      <w:pPr>
        <w:pStyle w:val="NormalWeb"/>
        <w:numPr>
          <w:ilvl w:val="0"/>
          <w:numId w:val="20"/>
        </w:numPr>
        <w:shd w:val="clear" w:color="auto" w:fill="FFFFFF"/>
        <w:spacing w:after="0" w:afterAutospacing="0" w:line="276" w:lineRule="auto"/>
        <w:jc w:val="both"/>
        <w:rPr>
          <w:rFonts w:ascii="Arial" w:hAnsi="Arial" w:cs="Arial"/>
          <w:bCs/>
          <w:lang w:val="sr-Latn-CS"/>
        </w:rPr>
      </w:pPr>
      <w:r>
        <w:rPr>
          <w:rFonts w:ascii="Arial" w:hAnsi="Arial" w:cs="Arial"/>
          <w:bCs/>
          <w:lang w:val="sr-Latn-CS"/>
        </w:rPr>
        <w:t xml:space="preserve">Te Sherbimi i Kuvendit 2.500,00 </w:t>
      </w:r>
      <w:r w:rsidRPr="00BD7F6E">
        <w:rPr>
          <w:rFonts w:ascii="Arial" w:hAnsi="Arial" w:cs="Arial"/>
          <w:bCs/>
          <w:lang w:val="sr-Latn-CS"/>
        </w:rPr>
        <w:t>€</w:t>
      </w:r>
    </w:p>
    <w:p w14:paraId="4368639D" w14:textId="7A8900FC" w:rsidR="00F20552" w:rsidRPr="00BD7F6E" w:rsidRDefault="00F20552">
      <w:pPr>
        <w:pStyle w:val="NormalWeb"/>
        <w:numPr>
          <w:ilvl w:val="0"/>
          <w:numId w:val="21"/>
        </w:numPr>
        <w:shd w:val="clear" w:color="auto" w:fill="FFFFFF"/>
        <w:spacing w:after="0" w:afterAutospacing="0" w:line="276" w:lineRule="auto"/>
        <w:jc w:val="both"/>
        <w:rPr>
          <w:rFonts w:ascii="Arial" w:hAnsi="Arial" w:cs="Arial"/>
          <w:bCs/>
          <w:lang w:val="sr-Latn-CS"/>
        </w:rPr>
      </w:pPr>
      <w:r w:rsidRPr="00BD7F6E">
        <w:rPr>
          <w:rFonts w:ascii="Arial" w:hAnsi="Arial" w:cs="Arial"/>
          <w:bCs/>
          <w:lang w:val="sr-Latn-CS"/>
        </w:rPr>
        <w:t>shpenzime mbi bazën e gjykatave dhe të ngjashme – 13.000,00 €,</w:t>
      </w:r>
    </w:p>
    <w:p w14:paraId="16C24525" w14:textId="60962910" w:rsidR="00F20552" w:rsidRPr="00BD7F6E" w:rsidRDefault="00F20552">
      <w:pPr>
        <w:pStyle w:val="NormalWeb"/>
        <w:numPr>
          <w:ilvl w:val="0"/>
          <w:numId w:val="21"/>
        </w:numPr>
        <w:shd w:val="clear" w:color="auto" w:fill="FFFFFF"/>
        <w:spacing w:after="0" w:afterAutospacing="0" w:line="276" w:lineRule="auto"/>
        <w:jc w:val="both"/>
        <w:rPr>
          <w:rFonts w:ascii="Arial" w:hAnsi="Arial" w:cs="Arial"/>
          <w:bCs/>
          <w:lang w:val="sr-Latn-CS"/>
        </w:rPr>
      </w:pPr>
      <w:r w:rsidRPr="00BD7F6E">
        <w:rPr>
          <w:rFonts w:ascii="Arial" w:hAnsi="Arial" w:cs="Arial"/>
          <w:bCs/>
          <w:lang w:val="sr-Latn-CS"/>
        </w:rPr>
        <w:t>hartimi dhe mirëmbajtja e softuerit – 37.200,00 €,</w:t>
      </w:r>
    </w:p>
    <w:p w14:paraId="7547FB2F" w14:textId="77777777" w:rsidR="002A6091" w:rsidRDefault="00F20552">
      <w:pPr>
        <w:pStyle w:val="NormalWeb"/>
        <w:numPr>
          <w:ilvl w:val="0"/>
          <w:numId w:val="21"/>
        </w:numPr>
        <w:shd w:val="clear" w:color="auto" w:fill="FFFFFF"/>
        <w:spacing w:after="0" w:afterAutospacing="0" w:line="276" w:lineRule="auto"/>
        <w:jc w:val="both"/>
        <w:rPr>
          <w:rFonts w:ascii="Arial" w:hAnsi="Arial" w:cs="Arial"/>
          <w:bCs/>
          <w:lang w:val="sr-Latn-CS"/>
        </w:rPr>
      </w:pPr>
      <w:r w:rsidRPr="00BD7F6E">
        <w:rPr>
          <w:rFonts w:ascii="Arial" w:hAnsi="Arial" w:cs="Arial"/>
          <w:bCs/>
          <w:lang w:val="sr-Latn-CS"/>
        </w:rPr>
        <w:t>sigurimi – 11.000,00 €</w:t>
      </w:r>
      <w:r w:rsidR="002A6091">
        <w:rPr>
          <w:rFonts w:ascii="Arial" w:hAnsi="Arial" w:cs="Arial"/>
          <w:bCs/>
          <w:lang w:val="sr-Latn-CS"/>
        </w:rPr>
        <w:t>,</w:t>
      </w:r>
    </w:p>
    <w:p w14:paraId="18374690" w14:textId="77777777" w:rsidR="002A6091" w:rsidRDefault="00F20552">
      <w:pPr>
        <w:pStyle w:val="NormalWeb"/>
        <w:numPr>
          <w:ilvl w:val="0"/>
          <w:numId w:val="21"/>
        </w:numPr>
        <w:shd w:val="clear" w:color="auto" w:fill="FFFFFF"/>
        <w:spacing w:after="0" w:afterAutospacing="0" w:line="276" w:lineRule="auto"/>
        <w:jc w:val="both"/>
        <w:rPr>
          <w:rFonts w:ascii="Arial" w:hAnsi="Arial" w:cs="Arial"/>
          <w:bCs/>
          <w:lang w:val="sr-Latn-CS"/>
        </w:rPr>
      </w:pPr>
      <w:r w:rsidRPr="002A6091">
        <w:rPr>
          <w:rFonts w:ascii="Arial" w:hAnsi="Arial" w:cs="Arial"/>
          <w:bCs/>
          <w:lang w:val="sr-Latn-CS"/>
        </w:rPr>
        <w:t>kontribute për anëtarësi në organizata vendore dhe ndërkombëtare – 10.000,00 €</w:t>
      </w:r>
    </w:p>
    <w:p w14:paraId="370BACE6" w14:textId="77777777" w:rsidR="002A6091" w:rsidRDefault="00F20552">
      <w:pPr>
        <w:pStyle w:val="NormalWeb"/>
        <w:numPr>
          <w:ilvl w:val="0"/>
          <w:numId w:val="21"/>
        </w:numPr>
        <w:shd w:val="clear" w:color="auto" w:fill="FFFFFF"/>
        <w:spacing w:after="0" w:afterAutospacing="0" w:line="276" w:lineRule="auto"/>
        <w:jc w:val="both"/>
        <w:rPr>
          <w:rFonts w:ascii="Arial" w:hAnsi="Arial" w:cs="Arial"/>
          <w:bCs/>
          <w:lang w:val="sr-Latn-CS"/>
        </w:rPr>
      </w:pPr>
      <w:r w:rsidRPr="002A6091">
        <w:rPr>
          <w:rFonts w:ascii="Arial" w:hAnsi="Arial" w:cs="Arial"/>
          <w:bCs/>
          <w:lang w:val="sr-Latn-CS"/>
        </w:rPr>
        <w:t>pagesa për taksa komunale dhe çezma publike – 6.500,00 €</w:t>
      </w:r>
    </w:p>
    <w:p w14:paraId="0E383884" w14:textId="55F4CEBE" w:rsidR="00F20552" w:rsidRPr="002A6091" w:rsidRDefault="00F20552">
      <w:pPr>
        <w:pStyle w:val="NormalWeb"/>
        <w:numPr>
          <w:ilvl w:val="0"/>
          <w:numId w:val="21"/>
        </w:numPr>
        <w:shd w:val="clear" w:color="auto" w:fill="FFFFFF"/>
        <w:spacing w:after="0" w:afterAutospacing="0" w:line="276" w:lineRule="auto"/>
        <w:jc w:val="both"/>
        <w:rPr>
          <w:rFonts w:ascii="Arial" w:hAnsi="Arial" w:cs="Arial"/>
          <w:bCs/>
          <w:lang w:val="sr-Latn-CS"/>
        </w:rPr>
      </w:pPr>
      <w:r w:rsidRPr="002A6091">
        <w:rPr>
          <w:rFonts w:ascii="Arial" w:hAnsi="Arial" w:cs="Arial"/>
          <w:bCs/>
          <w:lang w:val="sr-Latn-CS"/>
        </w:rPr>
        <w:t>të tjera – 13.000,00 €, të planifikuara për shpenzime të tjera brenda Sekretariatit për Financë</w:t>
      </w:r>
      <w:r w:rsidR="00B214A6" w:rsidRPr="002A6091">
        <w:rPr>
          <w:rFonts w:ascii="Arial" w:hAnsi="Arial" w:cs="Arial"/>
          <w:bCs/>
          <w:lang w:val="sr-Latn-CS"/>
        </w:rPr>
        <w:t xml:space="preserve"> në shumën prej 8.000,00€ dhe lidhur me organizimin e aktivitetit të mbajtjes së seancave – 5.000,00€</w:t>
      </w:r>
    </w:p>
    <w:p w14:paraId="1DDCCA4A" w14:textId="77777777" w:rsidR="00F20552" w:rsidRPr="00BD7F6E" w:rsidRDefault="00F20552" w:rsidP="00F20552">
      <w:pPr>
        <w:spacing w:line="276" w:lineRule="auto"/>
        <w:jc w:val="both"/>
        <w:rPr>
          <w:rFonts w:ascii="Arial" w:hAnsi="Arial" w:cs="Arial"/>
          <w:highlight w:val="cyan"/>
        </w:rPr>
      </w:pPr>
    </w:p>
    <w:p w14:paraId="3A494469" w14:textId="77777777" w:rsidR="00F20552" w:rsidRPr="00BD7F6E" w:rsidRDefault="00F20552" w:rsidP="00F20552">
      <w:pPr>
        <w:spacing w:line="276" w:lineRule="auto"/>
        <w:jc w:val="both"/>
        <w:rPr>
          <w:rFonts w:ascii="Arial" w:hAnsi="Arial" w:cs="Arial"/>
          <w:highlight w:val="cyan"/>
        </w:rPr>
      </w:pPr>
    </w:p>
    <w:p w14:paraId="27D24D95" w14:textId="77777777" w:rsidR="00F20552" w:rsidRPr="00BD7F6E" w:rsidRDefault="00F20552" w:rsidP="00F20552">
      <w:pPr>
        <w:spacing w:line="276" w:lineRule="auto"/>
        <w:jc w:val="both"/>
        <w:rPr>
          <w:rFonts w:ascii="Arial" w:hAnsi="Arial" w:cs="Arial"/>
          <w:highlight w:val="cyan"/>
        </w:rPr>
      </w:pPr>
    </w:p>
    <w:p w14:paraId="49F71403" w14:textId="77777777" w:rsidR="00F20552" w:rsidRPr="00BD7F6E" w:rsidRDefault="00F20552" w:rsidP="00F20552">
      <w:pPr>
        <w:spacing w:line="276" w:lineRule="auto"/>
        <w:jc w:val="both"/>
        <w:rPr>
          <w:rFonts w:ascii="Arial" w:hAnsi="Arial" w:cs="Arial"/>
          <w:highlight w:val="cyan"/>
        </w:rPr>
      </w:pPr>
    </w:p>
    <w:p w14:paraId="26C78A7D" w14:textId="77777777" w:rsidR="00F20552" w:rsidRPr="00BD7F6E" w:rsidRDefault="00F20552" w:rsidP="00F20552">
      <w:pPr>
        <w:spacing w:line="276" w:lineRule="auto"/>
        <w:jc w:val="both"/>
        <w:rPr>
          <w:rFonts w:ascii="Arial" w:hAnsi="Arial" w:cs="Arial"/>
          <w:highlight w:val="cyan"/>
        </w:rPr>
      </w:pPr>
    </w:p>
    <w:p w14:paraId="50189741" w14:textId="77777777" w:rsidR="00F20552" w:rsidRPr="00BD7F6E" w:rsidRDefault="00F20552" w:rsidP="00F20552">
      <w:pPr>
        <w:spacing w:line="276" w:lineRule="auto"/>
        <w:jc w:val="both"/>
        <w:rPr>
          <w:rFonts w:ascii="Arial" w:hAnsi="Arial" w:cs="Arial"/>
          <w:highlight w:val="cyan"/>
        </w:rPr>
      </w:pPr>
    </w:p>
    <w:p w14:paraId="5A6F7B25" w14:textId="77777777" w:rsidR="00F20552" w:rsidRPr="00BD7F6E" w:rsidRDefault="00F20552" w:rsidP="00F20552">
      <w:pPr>
        <w:spacing w:line="276" w:lineRule="auto"/>
        <w:jc w:val="both"/>
        <w:rPr>
          <w:rFonts w:ascii="Arial" w:hAnsi="Arial" w:cs="Arial"/>
          <w:highlight w:val="cyan"/>
        </w:rPr>
      </w:pPr>
    </w:p>
    <w:p w14:paraId="01D40ED1" w14:textId="77777777" w:rsidR="00F20552" w:rsidRPr="00BD7F6E" w:rsidRDefault="00F20552" w:rsidP="00F20552">
      <w:pPr>
        <w:spacing w:line="276" w:lineRule="auto"/>
        <w:jc w:val="both"/>
        <w:rPr>
          <w:rFonts w:ascii="Arial" w:hAnsi="Arial" w:cs="Arial"/>
          <w:highlight w:val="cyan"/>
        </w:rPr>
      </w:pPr>
    </w:p>
    <w:p w14:paraId="3F490945" w14:textId="77777777" w:rsidR="00F20552" w:rsidRPr="00BD7F6E" w:rsidRDefault="00F20552" w:rsidP="00F20552">
      <w:pPr>
        <w:spacing w:line="276" w:lineRule="auto"/>
        <w:jc w:val="both"/>
        <w:rPr>
          <w:rFonts w:ascii="Arial" w:hAnsi="Arial" w:cs="Arial"/>
          <w:highlight w:val="cyan"/>
        </w:rPr>
      </w:pPr>
    </w:p>
    <w:p w14:paraId="6FF56F63" w14:textId="77777777" w:rsidR="00F20552" w:rsidRPr="00BD7F6E" w:rsidRDefault="00F20552" w:rsidP="00F20552">
      <w:pPr>
        <w:spacing w:line="276" w:lineRule="auto"/>
        <w:jc w:val="both"/>
        <w:rPr>
          <w:rFonts w:ascii="Arial" w:hAnsi="Arial" w:cs="Arial"/>
          <w:highlight w:val="cyan"/>
        </w:rPr>
      </w:pPr>
    </w:p>
    <w:p w14:paraId="35BF1935" w14:textId="77777777" w:rsidR="00F20552" w:rsidRPr="00BD7F6E" w:rsidRDefault="00F20552" w:rsidP="00F20552">
      <w:pPr>
        <w:spacing w:line="276" w:lineRule="auto"/>
        <w:jc w:val="both"/>
        <w:rPr>
          <w:rFonts w:ascii="Arial" w:hAnsi="Arial" w:cs="Arial"/>
          <w:highlight w:val="cyan"/>
        </w:rPr>
      </w:pPr>
    </w:p>
    <w:p w14:paraId="7F36E3FC" w14:textId="77777777" w:rsidR="00F20552" w:rsidRPr="00BD7F6E" w:rsidRDefault="00F20552" w:rsidP="00F20552">
      <w:pPr>
        <w:spacing w:line="276" w:lineRule="auto"/>
        <w:jc w:val="both"/>
        <w:rPr>
          <w:rFonts w:ascii="Arial" w:hAnsi="Arial" w:cs="Arial"/>
          <w:highlight w:val="cyan"/>
        </w:rPr>
      </w:pPr>
    </w:p>
    <w:p w14:paraId="77D543AA" w14:textId="77777777" w:rsidR="00F20552" w:rsidRPr="00BD7F6E" w:rsidRDefault="00F20552" w:rsidP="00F20552">
      <w:pPr>
        <w:spacing w:line="276" w:lineRule="auto"/>
        <w:jc w:val="both"/>
        <w:rPr>
          <w:rFonts w:ascii="Arial" w:hAnsi="Arial" w:cs="Arial"/>
          <w:highlight w:val="cyan"/>
        </w:rPr>
      </w:pPr>
    </w:p>
    <w:p w14:paraId="600AE328" w14:textId="77777777" w:rsidR="002A6091" w:rsidRDefault="002A6091" w:rsidP="00F20552">
      <w:pPr>
        <w:spacing w:line="276" w:lineRule="auto"/>
        <w:jc w:val="center"/>
        <w:rPr>
          <w:rFonts w:ascii="Arial" w:hAnsi="Arial" w:cs="Arial"/>
          <w:b/>
        </w:rPr>
      </w:pPr>
    </w:p>
    <w:p w14:paraId="103D121D" w14:textId="77777777" w:rsidR="002A6091" w:rsidRDefault="002A6091" w:rsidP="00F20552">
      <w:pPr>
        <w:spacing w:line="276" w:lineRule="auto"/>
        <w:jc w:val="center"/>
        <w:rPr>
          <w:rFonts w:ascii="Arial" w:hAnsi="Arial" w:cs="Arial"/>
          <w:b/>
        </w:rPr>
      </w:pPr>
    </w:p>
    <w:p w14:paraId="40DB2A20" w14:textId="1CB96AA6" w:rsidR="00A170CA" w:rsidRPr="00BD7F6E" w:rsidRDefault="00A170CA" w:rsidP="00F20552">
      <w:pPr>
        <w:spacing w:line="276" w:lineRule="auto"/>
        <w:jc w:val="center"/>
        <w:rPr>
          <w:rFonts w:ascii="Arial" w:hAnsi="Arial" w:cs="Arial"/>
          <w:b/>
        </w:rPr>
      </w:pPr>
      <w:r w:rsidRPr="00BD7F6E">
        <w:rPr>
          <w:rFonts w:ascii="Arial" w:hAnsi="Arial" w:cs="Arial"/>
          <w:b/>
        </w:rPr>
        <w:t xml:space="preserve">II </w:t>
      </w:r>
      <w:r w:rsidRPr="00BD7F6E">
        <w:rPr>
          <w:rFonts w:ascii="Arial" w:hAnsi="Arial" w:cs="Arial"/>
          <w:b/>
          <w:u w:val="single"/>
        </w:rPr>
        <w:t>TRANSFER</w:t>
      </w:r>
      <w:r w:rsidR="0072313C" w:rsidRPr="00BD7F6E">
        <w:rPr>
          <w:rFonts w:ascii="Arial" w:hAnsi="Arial" w:cs="Arial"/>
          <w:b/>
          <w:u w:val="single"/>
        </w:rPr>
        <w:t>E</w:t>
      </w:r>
    </w:p>
    <w:p w14:paraId="32EBF75A" w14:textId="77777777" w:rsidR="00A170CA" w:rsidRPr="00BD7F6E" w:rsidRDefault="00A170CA" w:rsidP="00F20552">
      <w:pPr>
        <w:spacing w:line="276" w:lineRule="auto"/>
        <w:jc w:val="both"/>
        <w:rPr>
          <w:rFonts w:ascii="Arial" w:hAnsi="Arial" w:cs="Arial"/>
          <w:b/>
        </w:rPr>
      </w:pPr>
    </w:p>
    <w:tbl>
      <w:tblPr>
        <w:tblStyle w:val="TableGrid"/>
        <w:tblpPr w:leftFromText="180" w:rightFromText="180" w:vertAnchor="text" w:horzAnchor="margin" w:tblpXSpec="center" w:tblpY="818"/>
        <w:tblW w:w="9810"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540"/>
        <w:gridCol w:w="4428"/>
        <w:gridCol w:w="2070"/>
        <w:gridCol w:w="1332"/>
        <w:gridCol w:w="1440"/>
      </w:tblGrid>
      <w:tr w:rsidR="0072313C" w:rsidRPr="00BD7F6E" w14:paraId="52EF73C3" w14:textId="77777777" w:rsidTr="00A91E3B">
        <w:tc>
          <w:tcPr>
            <w:tcW w:w="540" w:type="dxa"/>
            <w:shd w:val="clear" w:color="auto" w:fill="DAEEF3" w:themeFill="accent5" w:themeFillTint="33"/>
          </w:tcPr>
          <w:p w14:paraId="217CF67D" w14:textId="7467A626" w:rsidR="0072313C" w:rsidRPr="00BD7F6E" w:rsidRDefault="0072313C" w:rsidP="00F20552">
            <w:pPr>
              <w:spacing w:line="276" w:lineRule="auto"/>
              <w:jc w:val="center"/>
              <w:rPr>
                <w:rFonts w:ascii="Arial" w:hAnsi="Arial" w:cs="Arial"/>
                <w:b/>
              </w:rPr>
            </w:pPr>
            <w:r w:rsidRPr="00BD7F6E">
              <w:rPr>
                <w:rFonts w:ascii="Arial" w:hAnsi="Arial" w:cs="Arial"/>
                <w:b/>
              </w:rPr>
              <w:t>Br.</w:t>
            </w:r>
          </w:p>
        </w:tc>
        <w:tc>
          <w:tcPr>
            <w:tcW w:w="4428" w:type="dxa"/>
            <w:shd w:val="clear" w:color="auto" w:fill="DAEEF3" w:themeFill="accent5" w:themeFillTint="33"/>
          </w:tcPr>
          <w:p w14:paraId="5208D521" w14:textId="7D864F36" w:rsidR="0072313C" w:rsidRPr="00BD7F6E" w:rsidRDefault="0072313C" w:rsidP="00F20552">
            <w:pPr>
              <w:spacing w:line="276" w:lineRule="auto"/>
              <w:jc w:val="center"/>
              <w:rPr>
                <w:rFonts w:ascii="Arial" w:hAnsi="Arial" w:cs="Arial"/>
                <w:b/>
              </w:rPr>
            </w:pPr>
            <w:r w:rsidRPr="00BD7F6E">
              <w:rPr>
                <w:rFonts w:ascii="Arial" w:hAnsi="Arial" w:cs="Arial"/>
                <w:b/>
              </w:rPr>
              <w:t>Transfere institucioneve, individëve, sektorit publik dhe privat dhe tranfere të tjera</w:t>
            </w:r>
          </w:p>
        </w:tc>
        <w:tc>
          <w:tcPr>
            <w:tcW w:w="2070" w:type="dxa"/>
            <w:shd w:val="clear" w:color="auto" w:fill="DAEEF3" w:themeFill="accent5" w:themeFillTint="33"/>
            <w:vAlign w:val="center"/>
          </w:tcPr>
          <w:p w14:paraId="37E523E9" w14:textId="381E2D75" w:rsidR="0072313C" w:rsidRPr="00BD7F6E" w:rsidRDefault="0072313C" w:rsidP="00F20552">
            <w:pPr>
              <w:spacing w:line="276" w:lineRule="auto"/>
              <w:jc w:val="center"/>
              <w:rPr>
                <w:rFonts w:ascii="Arial" w:hAnsi="Arial" w:cs="Arial"/>
                <w:b/>
              </w:rPr>
            </w:pPr>
            <w:r w:rsidRPr="00BD7F6E">
              <w:rPr>
                <w:rFonts w:ascii="Arial" w:hAnsi="Arial" w:cs="Arial"/>
                <w:b/>
              </w:rPr>
              <w:t>Plani për 2026.</w:t>
            </w:r>
          </w:p>
        </w:tc>
        <w:tc>
          <w:tcPr>
            <w:tcW w:w="1332" w:type="dxa"/>
            <w:shd w:val="clear" w:color="auto" w:fill="DAEEF3" w:themeFill="accent5" w:themeFillTint="33"/>
            <w:vAlign w:val="center"/>
          </w:tcPr>
          <w:p w14:paraId="6C9F8213" w14:textId="60831D2F" w:rsidR="0072313C" w:rsidRPr="00BD7F6E" w:rsidRDefault="0072313C" w:rsidP="00F20552">
            <w:pPr>
              <w:spacing w:line="276" w:lineRule="auto"/>
              <w:jc w:val="center"/>
              <w:rPr>
                <w:rFonts w:ascii="Arial" w:hAnsi="Arial" w:cs="Arial"/>
                <w:b/>
              </w:rPr>
            </w:pPr>
            <w:r w:rsidRPr="00BD7F6E">
              <w:rPr>
                <w:rFonts w:ascii="Arial" w:hAnsi="Arial" w:cs="Arial"/>
                <w:b/>
              </w:rPr>
              <w:t xml:space="preserve">% në transferta </w:t>
            </w:r>
          </w:p>
        </w:tc>
        <w:tc>
          <w:tcPr>
            <w:tcW w:w="1440" w:type="dxa"/>
            <w:shd w:val="clear" w:color="auto" w:fill="DAEEF3" w:themeFill="accent5" w:themeFillTint="33"/>
            <w:vAlign w:val="center"/>
          </w:tcPr>
          <w:p w14:paraId="3E4E0A57" w14:textId="1DF82086" w:rsidR="0072313C" w:rsidRPr="00BD7F6E" w:rsidRDefault="0072313C" w:rsidP="00F20552">
            <w:pPr>
              <w:spacing w:line="276" w:lineRule="auto"/>
              <w:jc w:val="center"/>
              <w:rPr>
                <w:rFonts w:ascii="Arial" w:hAnsi="Arial" w:cs="Arial"/>
                <w:b/>
              </w:rPr>
            </w:pPr>
            <w:r w:rsidRPr="00BD7F6E">
              <w:rPr>
                <w:rFonts w:ascii="Arial" w:hAnsi="Arial" w:cs="Arial"/>
                <w:b/>
              </w:rPr>
              <w:t>% në shpenzimet totale</w:t>
            </w:r>
          </w:p>
        </w:tc>
      </w:tr>
      <w:tr w:rsidR="001C6A76" w:rsidRPr="00BD7F6E" w14:paraId="16BC8BEE" w14:textId="77777777" w:rsidTr="00A91E3B">
        <w:tc>
          <w:tcPr>
            <w:tcW w:w="540" w:type="dxa"/>
            <w:vAlign w:val="center"/>
          </w:tcPr>
          <w:p w14:paraId="4738D69B" w14:textId="6D94FBC0" w:rsidR="001C6A76" w:rsidRPr="00BD7F6E" w:rsidRDefault="001C6A76" w:rsidP="001C6A76">
            <w:pPr>
              <w:spacing w:line="276" w:lineRule="auto"/>
              <w:jc w:val="center"/>
              <w:rPr>
                <w:rFonts w:ascii="Arial" w:hAnsi="Arial" w:cs="Arial"/>
              </w:rPr>
            </w:pPr>
            <w:r w:rsidRPr="00BD7F6E">
              <w:rPr>
                <w:rFonts w:ascii="Arial" w:hAnsi="Arial" w:cs="Arial"/>
              </w:rPr>
              <w:t>1.</w:t>
            </w:r>
          </w:p>
        </w:tc>
        <w:tc>
          <w:tcPr>
            <w:tcW w:w="4428" w:type="dxa"/>
            <w:vAlign w:val="center"/>
          </w:tcPr>
          <w:p w14:paraId="6A8DDF2F" w14:textId="752F7110" w:rsidR="001C6A76" w:rsidRPr="00BD7F6E" w:rsidRDefault="001C6A76" w:rsidP="001C6A76">
            <w:pPr>
              <w:spacing w:line="276" w:lineRule="auto"/>
              <w:rPr>
                <w:rFonts w:ascii="Arial" w:hAnsi="Arial" w:cs="Arial"/>
              </w:rPr>
            </w:pPr>
            <w:r w:rsidRPr="00BD7F6E">
              <w:rPr>
                <w:rFonts w:ascii="Arial" w:hAnsi="Arial" w:cs="Arial"/>
              </w:rPr>
              <w:t>Transfere institucioneve, individëve, sektorit publik e privat.</w:t>
            </w:r>
          </w:p>
        </w:tc>
        <w:tc>
          <w:tcPr>
            <w:tcW w:w="2070" w:type="dxa"/>
            <w:vAlign w:val="center"/>
          </w:tcPr>
          <w:p w14:paraId="5FB7F6F9" w14:textId="70ECDB7D" w:rsidR="001C6A76" w:rsidRPr="00BD7F6E" w:rsidRDefault="001C6A76" w:rsidP="001C6A76">
            <w:pPr>
              <w:spacing w:line="276" w:lineRule="auto"/>
              <w:jc w:val="center"/>
              <w:rPr>
                <w:rFonts w:ascii="Arial" w:hAnsi="Arial" w:cs="Arial"/>
              </w:rPr>
            </w:pPr>
            <w:r w:rsidRPr="00651FD7">
              <w:rPr>
                <w:rFonts w:ascii="Arial" w:hAnsi="Arial" w:cs="Arial"/>
              </w:rPr>
              <w:t>2.2</w:t>
            </w:r>
            <w:r>
              <w:rPr>
                <w:rFonts w:ascii="Arial" w:hAnsi="Arial" w:cs="Arial"/>
              </w:rPr>
              <w:t>50</w:t>
            </w:r>
            <w:r w:rsidRPr="00651FD7">
              <w:rPr>
                <w:rFonts w:ascii="Arial" w:hAnsi="Arial" w:cs="Arial"/>
              </w:rPr>
              <w:t>.</w:t>
            </w:r>
            <w:r>
              <w:rPr>
                <w:rFonts w:ascii="Arial" w:hAnsi="Arial" w:cs="Arial"/>
              </w:rPr>
              <w:t>6</w:t>
            </w:r>
            <w:r w:rsidRPr="00651FD7">
              <w:rPr>
                <w:rFonts w:ascii="Arial" w:hAnsi="Arial" w:cs="Arial"/>
              </w:rPr>
              <w:t>01,54 €</w:t>
            </w:r>
          </w:p>
        </w:tc>
        <w:tc>
          <w:tcPr>
            <w:tcW w:w="1332" w:type="dxa"/>
            <w:vAlign w:val="center"/>
          </w:tcPr>
          <w:p w14:paraId="2F8A93B0" w14:textId="144E663D" w:rsidR="001C6A76" w:rsidRPr="00BD7F6E" w:rsidRDefault="001C6A76" w:rsidP="001C6A76">
            <w:pPr>
              <w:spacing w:line="276" w:lineRule="auto"/>
              <w:jc w:val="center"/>
              <w:rPr>
                <w:rFonts w:ascii="Arial" w:hAnsi="Arial" w:cs="Arial"/>
              </w:rPr>
            </w:pPr>
            <w:r w:rsidRPr="00651FD7">
              <w:rPr>
                <w:rFonts w:ascii="Arial" w:hAnsi="Arial" w:cs="Arial"/>
              </w:rPr>
              <w:t>65,7</w:t>
            </w:r>
            <w:r>
              <w:rPr>
                <w:rFonts w:ascii="Arial" w:hAnsi="Arial" w:cs="Arial"/>
              </w:rPr>
              <w:t>9</w:t>
            </w:r>
            <w:r w:rsidRPr="00651FD7">
              <w:rPr>
                <w:rFonts w:ascii="Arial" w:hAnsi="Arial" w:cs="Arial"/>
              </w:rPr>
              <w:t>%</w:t>
            </w:r>
          </w:p>
        </w:tc>
        <w:tc>
          <w:tcPr>
            <w:tcW w:w="1440" w:type="dxa"/>
            <w:vAlign w:val="center"/>
          </w:tcPr>
          <w:p w14:paraId="7250899F" w14:textId="056BE136" w:rsidR="001C6A76" w:rsidRPr="00BD7F6E" w:rsidRDefault="001C6A76" w:rsidP="001C6A76">
            <w:pPr>
              <w:jc w:val="center"/>
              <w:rPr>
                <w:rFonts w:ascii="Arial" w:hAnsi="Arial" w:cs="Arial"/>
                <w:color w:val="000000"/>
              </w:rPr>
            </w:pPr>
            <w:r w:rsidRPr="00651FD7">
              <w:rPr>
                <w:rFonts w:ascii="Arial" w:hAnsi="Arial" w:cs="Arial"/>
                <w:color w:val="000000"/>
                <w:sz w:val="22"/>
                <w:szCs w:val="22"/>
              </w:rPr>
              <w:t>17,</w:t>
            </w:r>
            <w:r w:rsidR="002A6091">
              <w:rPr>
                <w:rFonts w:ascii="Arial" w:hAnsi="Arial" w:cs="Arial"/>
                <w:color w:val="000000"/>
                <w:sz w:val="22"/>
                <w:szCs w:val="22"/>
              </w:rPr>
              <w:t>45</w:t>
            </w:r>
            <w:r w:rsidRPr="00651FD7">
              <w:rPr>
                <w:rFonts w:ascii="Arial" w:hAnsi="Arial" w:cs="Arial"/>
                <w:color w:val="000000"/>
                <w:sz w:val="22"/>
                <w:szCs w:val="22"/>
              </w:rPr>
              <w:t>%</w:t>
            </w:r>
          </w:p>
        </w:tc>
      </w:tr>
      <w:tr w:rsidR="001C6A76" w:rsidRPr="00BD7F6E" w14:paraId="7B6E9A28" w14:textId="77777777" w:rsidTr="00A91E3B">
        <w:trPr>
          <w:trHeight w:val="422"/>
        </w:trPr>
        <w:tc>
          <w:tcPr>
            <w:tcW w:w="540" w:type="dxa"/>
            <w:vAlign w:val="center"/>
          </w:tcPr>
          <w:p w14:paraId="5A50E3FB" w14:textId="4EEC20BA" w:rsidR="001C6A76" w:rsidRPr="00BD7F6E" w:rsidRDefault="001C6A76" w:rsidP="001C6A76">
            <w:pPr>
              <w:spacing w:line="276" w:lineRule="auto"/>
              <w:jc w:val="center"/>
              <w:rPr>
                <w:rFonts w:ascii="Arial" w:hAnsi="Arial" w:cs="Arial"/>
              </w:rPr>
            </w:pPr>
            <w:r w:rsidRPr="00BD7F6E">
              <w:rPr>
                <w:rFonts w:ascii="Arial" w:hAnsi="Arial" w:cs="Arial"/>
              </w:rPr>
              <w:t>2.</w:t>
            </w:r>
          </w:p>
        </w:tc>
        <w:tc>
          <w:tcPr>
            <w:tcW w:w="4428" w:type="dxa"/>
            <w:vAlign w:val="center"/>
          </w:tcPr>
          <w:p w14:paraId="6C46E8B3" w14:textId="32AD33EE" w:rsidR="001C6A76" w:rsidRPr="00BD7F6E" w:rsidRDefault="001C6A76" w:rsidP="001C6A76">
            <w:pPr>
              <w:spacing w:line="276" w:lineRule="auto"/>
              <w:rPr>
                <w:rFonts w:ascii="Arial" w:hAnsi="Arial" w:cs="Arial"/>
              </w:rPr>
            </w:pPr>
            <w:r w:rsidRPr="00BD7F6E">
              <w:rPr>
                <w:rFonts w:ascii="Arial" w:hAnsi="Arial" w:cs="Arial"/>
              </w:rPr>
              <w:t>Transfere të tjera</w:t>
            </w:r>
          </w:p>
        </w:tc>
        <w:tc>
          <w:tcPr>
            <w:tcW w:w="2070" w:type="dxa"/>
            <w:vAlign w:val="center"/>
          </w:tcPr>
          <w:p w14:paraId="775A1708" w14:textId="69B45B28" w:rsidR="001C6A76" w:rsidRPr="00BD7F6E" w:rsidRDefault="001C6A76" w:rsidP="001C6A76">
            <w:pPr>
              <w:spacing w:line="276" w:lineRule="auto"/>
              <w:jc w:val="center"/>
              <w:rPr>
                <w:rFonts w:ascii="Arial" w:hAnsi="Arial" w:cs="Arial"/>
              </w:rPr>
            </w:pPr>
            <w:r w:rsidRPr="00651FD7">
              <w:rPr>
                <w:rFonts w:ascii="Arial" w:hAnsi="Arial" w:cs="Arial"/>
              </w:rPr>
              <w:t>1.170.000,00 €</w:t>
            </w:r>
          </w:p>
        </w:tc>
        <w:tc>
          <w:tcPr>
            <w:tcW w:w="1332" w:type="dxa"/>
            <w:vAlign w:val="center"/>
          </w:tcPr>
          <w:p w14:paraId="56327F6C" w14:textId="492F8947" w:rsidR="001C6A76" w:rsidRPr="00BD7F6E" w:rsidRDefault="001C6A76" w:rsidP="001C6A76">
            <w:pPr>
              <w:spacing w:line="276" w:lineRule="auto"/>
              <w:jc w:val="center"/>
              <w:rPr>
                <w:rFonts w:ascii="Arial" w:hAnsi="Arial" w:cs="Arial"/>
              </w:rPr>
            </w:pPr>
            <w:r>
              <w:rPr>
                <w:rFonts w:ascii="Arial" w:hAnsi="Arial" w:cs="Arial"/>
              </w:rPr>
              <w:t>34,20</w:t>
            </w:r>
            <w:r w:rsidRPr="00651FD7">
              <w:rPr>
                <w:rFonts w:ascii="Arial" w:hAnsi="Arial" w:cs="Arial"/>
              </w:rPr>
              <w:t>%</w:t>
            </w:r>
          </w:p>
        </w:tc>
        <w:tc>
          <w:tcPr>
            <w:tcW w:w="1440" w:type="dxa"/>
            <w:vAlign w:val="center"/>
          </w:tcPr>
          <w:p w14:paraId="6A4F3344" w14:textId="4F963B1C" w:rsidR="001C6A76" w:rsidRPr="00BD7F6E" w:rsidRDefault="001C6A76" w:rsidP="001C6A76">
            <w:pPr>
              <w:jc w:val="center"/>
              <w:rPr>
                <w:rFonts w:ascii="Arial" w:hAnsi="Arial" w:cs="Arial"/>
                <w:color w:val="000000"/>
              </w:rPr>
            </w:pPr>
            <w:r w:rsidRPr="00651FD7">
              <w:rPr>
                <w:rFonts w:ascii="Arial" w:hAnsi="Arial" w:cs="Arial"/>
                <w:color w:val="000000"/>
                <w:sz w:val="22"/>
                <w:szCs w:val="22"/>
              </w:rPr>
              <w:t>9</w:t>
            </w:r>
            <w:r>
              <w:rPr>
                <w:rFonts w:ascii="Arial" w:hAnsi="Arial" w:cs="Arial"/>
                <w:color w:val="000000"/>
                <w:sz w:val="22"/>
                <w:szCs w:val="22"/>
              </w:rPr>
              <w:t>,</w:t>
            </w:r>
            <w:r w:rsidR="002A6091">
              <w:rPr>
                <w:rFonts w:ascii="Arial" w:hAnsi="Arial" w:cs="Arial"/>
                <w:color w:val="000000"/>
                <w:sz w:val="22"/>
                <w:szCs w:val="22"/>
              </w:rPr>
              <w:t>0</w:t>
            </w:r>
            <w:r>
              <w:rPr>
                <w:rFonts w:ascii="Arial" w:hAnsi="Arial" w:cs="Arial"/>
                <w:color w:val="000000"/>
                <w:sz w:val="22"/>
                <w:szCs w:val="22"/>
              </w:rPr>
              <w:t>7</w:t>
            </w:r>
            <w:r w:rsidRPr="00651FD7">
              <w:rPr>
                <w:rFonts w:ascii="Arial" w:hAnsi="Arial" w:cs="Arial"/>
                <w:color w:val="000000"/>
                <w:sz w:val="22"/>
                <w:szCs w:val="22"/>
              </w:rPr>
              <w:t>%</w:t>
            </w:r>
          </w:p>
        </w:tc>
      </w:tr>
      <w:tr w:rsidR="001C6A76" w:rsidRPr="00BD7F6E" w14:paraId="420A57F4" w14:textId="77777777" w:rsidTr="00A91E3B">
        <w:tc>
          <w:tcPr>
            <w:tcW w:w="540" w:type="dxa"/>
            <w:shd w:val="clear" w:color="auto" w:fill="DBE5F1" w:themeFill="accent1" w:themeFillTint="33"/>
            <w:vAlign w:val="center"/>
          </w:tcPr>
          <w:p w14:paraId="5D1CE44B" w14:textId="77777777" w:rsidR="001C6A76" w:rsidRPr="00BD7F6E" w:rsidRDefault="001C6A76" w:rsidP="001C6A76">
            <w:pPr>
              <w:shd w:val="clear" w:color="auto" w:fill="DAEEF3" w:themeFill="accent5" w:themeFillTint="33"/>
              <w:spacing w:line="276" w:lineRule="auto"/>
              <w:jc w:val="center"/>
              <w:rPr>
                <w:rFonts w:ascii="Arial" w:hAnsi="Arial" w:cs="Arial"/>
              </w:rPr>
            </w:pPr>
          </w:p>
        </w:tc>
        <w:tc>
          <w:tcPr>
            <w:tcW w:w="4428" w:type="dxa"/>
            <w:shd w:val="clear" w:color="auto" w:fill="DBE5F1" w:themeFill="accent1" w:themeFillTint="33"/>
            <w:vAlign w:val="center"/>
          </w:tcPr>
          <w:p w14:paraId="386F0383" w14:textId="498BF02C" w:rsidR="001C6A76" w:rsidRPr="00BD7F6E" w:rsidRDefault="001C6A76" w:rsidP="001C6A76">
            <w:pPr>
              <w:shd w:val="clear" w:color="auto" w:fill="DAEEF3" w:themeFill="accent5" w:themeFillTint="33"/>
              <w:spacing w:line="276" w:lineRule="auto"/>
              <w:jc w:val="center"/>
              <w:rPr>
                <w:rFonts w:ascii="Arial" w:hAnsi="Arial" w:cs="Arial"/>
                <w:b/>
              </w:rPr>
            </w:pPr>
            <w:r w:rsidRPr="00BD7F6E">
              <w:rPr>
                <w:rFonts w:ascii="Arial" w:hAnsi="Arial" w:cs="Arial"/>
                <w:b/>
              </w:rPr>
              <w:t>TOTAL</w:t>
            </w:r>
          </w:p>
        </w:tc>
        <w:tc>
          <w:tcPr>
            <w:tcW w:w="2070" w:type="dxa"/>
            <w:shd w:val="clear" w:color="auto" w:fill="DBE5F1" w:themeFill="accent1" w:themeFillTint="33"/>
            <w:vAlign w:val="center"/>
          </w:tcPr>
          <w:p w14:paraId="15E69282" w14:textId="60F51172" w:rsidR="001C6A76" w:rsidRPr="00BD7F6E" w:rsidRDefault="001C6A76" w:rsidP="001C6A76">
            <w:pPr>
              <w:shd w:val="clear" w:color="auto" w:fill="DAEEF3" w:themeFill="accent5" w:themeFillTint="33"/>
              <w:spacing w:line="276" w:lineRule="auto"/>
              <w:jc w:val="center"/>
              <w:rPr>
                <w:rFonts w:ascii="Arial" w:hAnsi="Arial" w:cs="Arial"/>
                <w:b/>
              </w:rPr>
            </w:pPr>
            <w:r w:rsidRPr="00651FD7">
              <w:rPr>
                <w:rFonts w:ascii="Arial" w:hAnsi="Arial" w:cs="Arial"/>
                <w:b/>
              </w:rPr>
              <w:t>3.4</w:t>
            </w:r>
            <w:r>
              <w:rPr>
                <w:rFonts w:ascii="Arial" w:hAnsi="Arial" w:cs="Arial"/>
                <w:b/>
              </w:rPr>
              <w:t>20</w:t>
            </w:r>
            <w:r w:rsidRPr="00651FD7">
              <w:rPr>
                <w:rFonts w:ascii="Arial" w:hAnsi="Arial" w:cs="Arial"/>
                <w:b/>
              </w:rPr>
              <w:t>.</w:t>
            </w:r>
            <w:r>
              <w:rPr>
                <w:rFonts w:ascii="Arial" w:hAnsi="Arial" w:cs="Arial"/>
                <w:b/>
              </w:rPr>
              <w:t>6</w:t>
            </w:r>
            <w:r w:rsidRPr="00651FD7">
              <w:rPr>
                <w:rFonts w:ascii="Arial" w:hAnsi="Arial" w:cs="Arial"/>
                <w:b/>
              </w:rPr>
              <w:t>01,54 €</w:t>
            </w:r>
          </w:p>
        </w:tc>
        <w:tc>
          <w:tcPr>
            <w:tcW w:w="1332" w:type="dxa"/>
            <w:shd w:val="clear" w:color="auto" w:fill="DBE5F1" w:themeFill="accent1" w:themeFillTint="33"/>
            <w:vAlign w:val="center"/>
          </w:tcPr>
          <w:p w14:paraId="498F3781" w14:textId="247E8EBE" w:rsidR="001C6A76" w:rsidRPr="00BD7F6E" w:rsidRDefault="001C6A76" w:rsidP="001C6A76">
            <w:pPr>
              <w:shd w:val="clear" w:color="auto" w:fill="DAEEF3" w:themeFill="accent5" w:themeFillTint="33"/>
              <w:spacing w:line="276" w:lineRule="auto"/>
              <w:jc w:val="center"/>
              <w:rPr>
                <w:rFonts w:ascii="Arial" w:hAnsi="Arial" w:cs="Arial"/>
                <w:b/>
              </w:rPr>
            </w:pPr>
            <w:r w:rsidRPr="00651FD7">
              <w:rPr>
                <w:rFonts w:ascii="Arial" w:hAnsi="Arial" w:cs="Arial"/>
                <w:b/>
              </w:rPr>
              <w:t>100,00%</w:t>
            </w:r>
          </w:p>
        </w:tc>
        <w:tc>
          <w:tcPr>
            <w:tcW w:w="1440" w:type="dxa"/>
            <w:shd w:val="clear" w:color="auto" w:fill="DBE5F1" w:themeFill="accent1" w:themeFillTint="33"/>
            <w:vAlign w:val="center"/>
          </w:tcPr>
          <w:p w14:paraId="16512522" w14:textId="2035EE65" w:rsidR="001C6A76" w:rsidRPr="00BD7F6E" w:rsidRDefault="001C6A76" w:rsidP="001C6A76">
            <w:pPr>
              <w:shd w:val="clear" w:color="auto" w:fill="DAEEF3" w:themeFill="accent5" w:themeFillTint="33"/>
              <w:spacing w:line="276" w:lineRule="auto"/>
              <w:jc w:val="center"/>
              <w:rPr>
                <w:rFonts w:ascii="Arial" w:hAnsi="Arial" w:cs="Arial"/>
                <w:b/>
              </w:rPr>
            </w:pPr>
            <w:r w:rsidRPr="00651FD7">
              <w:rPr>
                <w:rFonts w:ascii="Arial" w:hAnsi="Arial" w:cs="Arial"/>
                <w:b/>
              </w:rPr>
              <w:t>26</w:t>
            </w:r>
            <w:r w:rsidR="002A6091">
              <w:rPr>
                <w:rFonts w:ascii="Arial" w:hAnsi="Arial" w:cs="Arial"/>
                <w:b/>
              </w:rPr>
              <w:t>,52</w:t>
            </w:r>
            <w:r w:rsidRPr="00651FD7">
              <w:rPr>
                <w:rFonts w:ascii="Arial" w:hAnsi="Arial" w:cs="Arial"/>
                <w:b/>
              </w:rPr>
              <w:t>%</w:t>
            </w:r>
          </w:p>
        </w:tc>
      </w:tr>
    </w:tbl>
    <w:p w14:paraId="7F67A272" w14:textId="3B9D0A43" w:rsidR="00A170CA" w:rsidRPr="00BD7F6E" w:rsidRDefault="0072313C" w:rsidP="00F20552">
      <w:pPr>
        <w:spacing w:line="276" w:lineRule="auto"/>
        <w:rPr>
          <w:rFonts w:ascii="Arial" w:hAnsi="Arial" w:cs="Arial"/>
          <w:highlight w:val="cyan"/>
          <w:u w:val="single"/>
        </w:rPr>
      </w:pPr>
      <w:r w:rsidRPr="00BD7F6E">
        <w:rPr>
          <w:rFonts w:ascii="Arial" w:hAnsi="Arial" w:cs="Arial"/>
          <w:u w:val="single"/>
        </w:rPr>
        <w:t>Transfere institucioneve, individëve, sektorit publik dhe privat dhe tranfere të tjera të planifikuara  në shumën prej</w:t>
      </w:r>
      <w:r w:rsidR="001C6A76">
        <w:rPr>
          <w:rFonts w:ascii="Arial" w:hAnsi="Arial" w:cs="Arial"/>
          <w:u w:val="single"/>
        </w:rPr>
        <w:t xml:space="preserve"> </w:t>
      </w:r>
      <w:r w:rsidR="001C6A76" w:rsidRPr="00651FD7">
        <w:rPr>
          <w:rFonts w:ascii="Arial" w:hAnsi="Arial" w:cs="Arial"/>
          <w:b/>
          <w:u w:val="single"/>
        </w:rPr>
        <w:t>3.4</w:t>
      </w:r>
      <w:r w:rsidR="001C6A76">
        <w:rPr>
          <w:rFonts w:ascii="Arial" w:hAnsi="Arial" w:cs="Arial"/>
          <w:b/>
          <w:u w:val="single"/>
        </w:rPr>
        <w:t>20</w:t>
      </w:r>
      <w:r w:rsidR="001C6A76" w:rsidRPr="00651FD7">
        <w:rPr>
          <w:rFonts w:ascii="Arial" w:hAnsi="Arial" w:cs="Arial"/>
          <w:b/>
          <w:u w:val="single"/>
        </w:rPr>
        <w:t>.</w:t>
      </w:r>
      <w:r w:rsidR="002A6091">
        <w:rPr>
          <w:rFonts w:ascii="Arial" w:hAnsi="Arial" w:cs="Arial"/>
          <w:b/>
          <w:u w:val="single"/>
        </w:rPr>
        <w:t>6</w:t>
      </w:r>
      <w:r w:rsidR="001C6A76" w:rsidRPr="00651FD7">
        <w:rPr>
          <w:rFonts w:ascii="Arial" w:hAnsi="Arial" w:cs="Arial"/>
          <w:b/>
          <w:u w:val="single"/>
        </w:rPr>
        <w:t>01,54 €</w:t>
      </w:r>
      <w:r w:rsidR="001C6A76" w:rsidRPr="00651FD7">
        <w:rPr>
          <w:rFonts w:ascii="Arial" w:hAnsi="Arial" w:cs="Arial"/>
        </w:rPr>
        <w:t xml:space="preserve">  </w:t>
      </w:r>
      <w:r w:rsidRPr="00BD7F6E">
        <w:rPr>
          <w:rFonts w:ascii="Arial" w:hAnsi="Arial" w:cs="Arial"/>
          <w:u w:val="single"/>
        </w:rPr>
        <w:t>ku hyjnë:</w:t>
      </w:r>
    </w:p>
    <w:p w14:paraId="562266F8" w14:textId="77777777" w:rsidR="00A170CA" w:rsidRPr="00BD7F6E" w:rsidRDefault="00A170CA" w:rsidP="00F20552">
      <w:pPr>
        <w:spacing w:line="276" w:lineRule="auto"/>
        <w:rPr>
          <w:rFonts w:ascii="Arial" w:hAnsi="Arial" w:cs="Arial"/>
          <w:highlight w:val="cyan"/>
          <w:u w:val="single"/>
        </w:rPr>
      </w:pPr>
    </w:p>
    <w:p w14:paraId="4775B2F7" w14:textId="77777777" w:rsidR="0072313C" w:rsidRPr="00BD7F6E" w:rsidRDefault="0072313C" w:rsidP="00F20552">
      <w:pPr>
        <w:spacing w:line="276" w:lineRule="auto"/>
        <w:jc w:val="both"/>
        <w:rPr>
          <w:rFonts w:ascii="Arial" w:hAnsi="Arial" w:cs="Arial"/>
          <w:b/>
          <w:bCs/>
          <w:u w:val="single"/>
        </w:rPr>
      </w:pPr>
      <w:r w:rsidRPr="00BD7F6E">
        <w:rPr>
          <w:rFonts w:ascii="Arial" w:hAnsi="Arial" w:cs="Arial"/>
          <w:b/>
          <w:bCs/>
          <w:u w:val="single"/>
        </w:rPr>
        <w:t>Transferet për institucione, individë, sektorin joqeveritar dhe publik si dhe transferet e tjera janë planifikuar në shumën prej 3.420.601,54 € dhe përfshijnë:</w:t>
      </w:r>
    </w:p>
    <w:p w14:paraId="095F80D4" w14:textId="77777777" w:rsidR="0072313C" w:rsidRPr="00BD7F6E" w:rsidRDefault="0072313C" w:rsidP="00F20552">
      <w:pPr>
        <w:spacing w:line="276" w:lineRule="auto"/>
        <w:jc w:val="both"/>
        <w:rPr>
          <w:rFonts w:ascii="Arial" w:hAnsi="Arial" w:cs="Arial"/>
          <w:u w:val="single"/>
        </w:rPr>
      </w:pPr>
    </w:p>
    <w:p w14:paraId="2FDE095A" w14:textId="77777777" w:rsidR="0072313C" w:rsidRPr="00BD7F6E" w:rsidRDefault="0072313C" w:rsidP="00F20552">
      <w:pPr>
        <w:spacing w:line="276" w:lineRule="auto"/>
        <w:jc w:val="both"/>
        <w:rPr>
          <w:rFonts w:ascii="Arial" w:hAnsi="Arial" w:cs="Arial"/>
        </w:rPr>
      </w:pPr>
      <w:r w:rsidRPr="00BD7F6E">
        <w:rPr>
          <w:rFonts w:ascii="Arial" w:hAnsi="Arial" w:cs="Arial"/>
        </w:rPr>
        <w:t>Transferet për institucione, individë, sektorin joqeveritar dhe publik arrijnë shumën prej 2.250.601,54 € dhe përfshijnë:</w:t>
      </w:r>
    </w:p>
    <w:p w14:paraId="74198E58" w14:textId="77777777" w:rsidR="0072313C" w:rsidRPr="00BD7F6E" w:rsidRDefault="0072313C" w:rsidP="00F20552">
      <w:pPr>
        <w:spacing w:line="276" w:lineRule="auto"/>
        <w:jc w:val="both"/>
        <w:rPr>
          <w:rFonts w:ascii="Arial" w:hAnsi="Arial" w:cs="Arial"/>
        </w:rPr>
      </w:pPr>
    </w:p>
    <w:p w14:paraId="4D9203D5" w14:textId="3DD389C6" w:rsidR="0072313C" w:rsidRPr="002A6091" w:rsidRDefault="0072313C">
      <w:pPr>
        <w:pStyle w:val="ListParagraph"/>
        <w:numPr>
          <w:ilvl w:val="0"/>
          <w:numId w:val="22"/>
        </w:numPr>
        <w:spacing w:line="276" w:lineRule="auto"/>
        <w:jc w:val="both"/>
        <w:rPr>
          <w:rFonts w:ascii="Arial" w:hAnsi="Arial" w:cs="Arial"/>
        </w:rPr>
      </w:pPr>
      <w:r w:rsidRPr="002A6091">
        <w:rPr>
          <w:rFonts w:ascii="Arial" w:hAnsi="Arial" w:cs="Arial"/>
        </w:rPr>
        <w:t>Transferet për institucionet e kulturës dhe sportit janë planifikuar në shumën prej 573.800,00 €, si vijon:</w:t>
      </w:r>
    </w:p>
    <w:p w14:paraId="12692B63" w14:textId="15B8E55F" w:rsidR="0072313C" w:rsidRPr="002A6091" w:rsidRDefault="0072313C">
      <w:pPr>
        <w:pStyle w:val="ListParagraph"/>
        <w:numPr>
          <w:ilvl w:val="0"/>
          <w:numId w:val="22"/>
        </w:numPr>
        <w:spacing w:line="276" w:lineRule="auto"/>
        <w:jc w:val="both"/>
        <w:rPr>
          <w:rFonts w:ascii="Arial" w:hAnsi="Arial" w:cs="Arial"/>
        </w:rPr>
      </w:pPr>
      <w:r w:rsidRPr="002A6091">
        <w:rPr>
          <w:rFonts w:ascii="Arial" w:hAnsi="Arial" w:cs="Arial"/>
        </w:rPr>
        <w:t>Konkursi për sport – 40.000,00 €</w:t>
      </w:r>
    </w:p>
    <w:p w14:paraId="39DFFC0D" w14:textId="51719DD9" w:rsidR="0072313C" w:rsidRPr="002A6091" w:rsidRDefault="0072313C">
      <w:pPr>
        <w:pStyle w:val="ListParagraph"/>
        <w:numPr>
          <w:ilvl w:val="0"/>
          <w:numId w:val="22"/>
        </w:numPr>
        <w:spacing w:line="276" w:lineRule="auto"/>
        <w:jc w:val="both"/>
        <w:rPr>
          <w:rFonts w:ascii="Arial" w:hAnsi="Arial" w:cs="Arial"/>
        </w:rPr>
      </w:pPr>
      <w:r w:rsidRPr="002A6091">
        <w:rPr>
          <w:rFonts w:ascii="Arial" w:hAnsi="Arial" w:cs="Arial"/>
        </w:rPr>
        <w:t>Konkursi për kulturë me titullin “Sufinansiranje projekata iz oblasti kulture na osnovu konkursa” – 8.000 € përmes konkursit, 800 € pa shpallje konkursi sipas Vendimit për bashkëfinancimin e projekteve në fushën e kulturës</w:t>
      </w:r>
    </w:p>
    <w:p w14:paraId="709A01AD" w14:textId="560E7FE8" w:rsidR="0072313C" w:rsidRPr="002A6091" w:rsidRDefault="0072313C">
      <w:pPr>
        <w:pStyle w:val="ListParagraph"/>
        <w:numPr>
          <w:ilvl w:val="0"/>
          <w:numId w:val="22"/>
        </w:numPr>
        <w:spacing w:line="276" w:lineRule="auto"/>
        <w:jc w:val="both"/>
        <w:rPr>
          <w:rFonts w:ascii="Arial" w:hAnsi="Arial" w:cs="Arial"/>
        </w:rPr>
      </w:pPr>
      <w:r w:rsidRPr="002A6091">
        <w:rPr>
          <w:rFonts w:ascii="Arial" w:hAnsi="Arial" w:cs="Arial"/>
        </w:rPr>
        <w:t>Transferet e tjera për institucionet e sportit – Transfer për klubin e futbollit “Dečić” – 400.000,00 €</w:t>
      </w:r>
    </w:p>
    <w:p w14:paraId="5F3F3C1D" w14:textId="77777777" w:rsidR="0072313C" w:rsidRPr="002A6091" w:rsidRDefault="0072313C">
      <w:pPr>
        <w:pStyle w:val="ListParagraph"/>
        <w:numPr>
          <w:ilvl w:val="0"/>
          <w:numId w:val="22"/>
        </w:numPr>
        <w:spacing w:line="276" w:lineRule="auto"/>
        <w:jc w:val="both"/>
        <w:rPr>
          <w:rFonts w:ascii="Arial" w:hAnsi="Arial" w:cs="Arial"/>
        </w:rPr>
      </w:pPr>
      <w:r w:rsidRPr="002A6091">
        <w:rPr>
          <w:rFonts w:ascii="Arial" w:hAnsi="Arial" w:cs="Arial"/>
        </w:rPr>
        <w:t>Transferet e tjera për institucionet e sportit – Transfer për klubin e basketbollit “Dečić” – 125.000,00 €</w:t>
      </w:r>
    </w:p>
    <w:p w14:paraId="17F1FE87" w14:textId="77777777" w:rsidR="0072313C" w:rsidRPr="00BD7F6E" w:rsidRDefault="0072313C" w:rsidP="00F20552">
      <w:pPr>
        <w:spacing w:line="276" w:lineRule="auto"/>
        <w:jc w:val="both"/>
        <w:rPr>
          <w:rFonts w:ascii="Arial" w:hAnsi="Arial" w:cs="Arial"/>
        </w:rPr>
      </w:pPr>
    </w:p>
    <w:p w14:paraId="39BE3A4A" w14:textId="77777777" w:rsidR="0072313C" w:rsidRPr="00BD7F6E" w:rsidRDefault="0072313C" w:rsidP="00F20552">
      <w:pPr>
        <w:spacing w:line="276" w:lineRule="auto"/>
        <w:jc w:val="both"/>
        <w:rPr>
          <w:rFonts w:ascii="Arial" w:hAnsi="Arial" w:cs="Arial"/>
        </w:rPr>
      </w:pPr>
      <w:r w:rsidRPr="00BD7F6E">
        <w:rPr>
          <w:rFonts w:ascii="Arial" w:hAnsi="Arial" w:cs="Arial"/>
        </w:rPr>
        <w:t>Transferet për organizatat joqeveritare në shumën prej 45.000,00 € (Sekretariati për Vetëqeverisjen Lokale)</w:t>
      </w:r>
    </w:p>
    <w:p w14:paraId="51CEFA08" w14:textId="77777777" w:rsidR="0072313C" w:rsidRPr="00BD7F6E" w:rsidRDefault="0072313C" w:rsidP="00F20552">
      <w:pPr>
        <w:spacing w:line="276" w:lineRule="auto"/>
        <w:jc w:val="both"/>
        <w:rPr>
          <w:rFonts w:ascii="Arial" w:hAnsi="Arial" w:cs="Arial"/>
        </w:rPr>
      </w:pPr>
    </w:p>
    <w:p w14:paraId="0C5AD3E2" w14:textId="77777777" w:rsidR="0072313C" w:rsidRPr="00BD7F6E" w:rsidRDefault="0072313C" w:rsidP="00F20552">
      <w:pPr>
        <w:spacing w:line="276" w:lineRule="auto"/>
        <w:jc w:val="both"/>
        <w:rPr>
          <w:rFonts w:ascii="Arial" w:hAnsi="Arial" w:cs="Arial"/>
        </w:rPr>
      </w:pPr>
      <w:r w:rsidRPr="00BD7F6E">
        <w:rPr>
          <w:rFonts w:ascii="Arial" w:hAnsi="Arial" w:cs="Arial"/>
        </w:rPr>
        <w:t>Përmes konkursit publik për dhënien e granteve do të ndahen 36.000,00 € për OJQ-të, sipas Vendimit të Kuvendit, ndërsa 9.000,00 € do të shpërndahen për OJQ-të me status të veçantë.</w:t>
      </w:r>
    </w:p>
    <w:p w14:paraId="137F49D0" w14:textId="77777777" w:rsidR="0072313C" w:rsidRPr="00BD7F6E" w:rsidRDefault="0072313C" w:rsidP="00F20552">
      <w:pPr>
        <w:spacing w:line="276" w:lineRule="auto"/>
        <w:jc w:val="both"/>
        <w:rPr>
          <w:rFonts w:ascii="Arial" w:hAnsi="Arial" w:cs="Arial"/>
        </w:rPr>
      </w:pPr>
    </w:p>
    <w:p w14:paraId="1546B94C" w14:textId="77777777" w:rsidR="002A6091" w:rsidRDefault="002A6091" w:rsidP="00F20552">
      <w:pPr>
        <w:spacing w:line="276" w:lineRule="auto"/>
        <w:jc w:val="both"/>
        <w:rPr>
          <w:rFonts w:ascii="Arial" w:hAnsi="Arial" w:cs="Arial"/>
        </w:rPr>
      </w:pPr>
    </w:p>
    <w:p w14:paraId="7787C2F9" w14:textId="77777777" w:rsidR="002A6091" w:rsidRDefault="002A6091" w:rsidP="00F20552">
      <w:pPr>
        <w:spacing w:line="276" w:lineRule="auto"/>
        <w:jc w:val="both"/>
        <w:rPr>
          <w:rFonts w:ascii="Arial" w:hAnsi="Arial" w:cs="Arial"/>
        </w:rPr>
      </w:pPr>
    </w:p>
    <w:p w14:paraId="153F79B2" w14:textId="553F46B0" w:rsidR="0072313C" w:rsidRPr="00BD7F6E" w:rsidRDefault="0072313C" w:rsidP="00F20552">
      <w:pPr>
        <w:spacing w:line="276" w:lineRule="auto"/>
        <w:jc w:val="both"/>
        <w:rPr>
          <w:rFonts w:ascii="Arial" w:hAnsi="Arial" w:cs="Arial"/>
        </w:rPr>
      </w:pPr>
      <w:r w:rsidRPr="00BD7F6E">
        <w:rPr>
          <w:rFonts w:ascii="Arial" w:hAnsi="Arial" w:cs="Arial"/>
        </w:rPr>
        <w:t>Transferet për partitë politike, në shumën prej 125.000,00 €:</w:t>
      </w:r>
    </w:p>
    <w:p w14:paraId="3F2C5FEE" w14:textId="77777777" w:rsidR="0072313C" w:rsidRPr="00BD7F6E" w:rsidRDefault="0072313C" w:rsidP="00F20552">
      <w:pPr>
        <w:spacing w:line="276" w:lineRule="auto"/>
        <w:jc w:val="both"/>
        <w:rPr>
          <w:rFonts w:ascii="Arial" w:hAnsi="Arial" w:cs="Arial"/>
        </w:rPr>
      </w:pPr>
    </w:p>
    <w:p w14:paraId="6BF68A65" w14:textId="04C9A367" w:rsidR="0072313C" w:rsidRPr="002A6091" w:rsidRDefault="0072313C">
      <w:pPr>
        <w:pStyle w:val="ListParagraph"/>
        <w:numPr>
          <w:ilvl w:val="0"/>
          <w:numId w:val="23"/>
        </w:numPr>
        <w:spacing w:line="276" w:lineRule="auto"/>
        <w:jc w:val="both"/>
        <w:rPr>
          <w:rFonts w:ascii="Arial" w:hAnsi="Arial" w:cs="Arial"/>
        </w:rPr>
      </w:pPr>
      <w:r w:rsidRPr="002A6091">
        <w:rPr>
          <w:rFonts w:ascii="Arial" w:hAnsi="Arial" w:cs="Arial"/>
        </w:rPr>
        <w:t>Partive politike – 96.000,00 € (Sekretariati për Financat)</w:t>
      </w:r>
    </w:p>
    <w:p w14:paraId="5AC07239" w14:textId="165E566A" w:rsidR="0072313C" w:rsidRPr="002A6091" w:rsidRDefault="0072313C">
      <w:pPr>
        <w:pStyle w:val="ListParagraph"/>
        <w:numPr>
          <w:ilvl w:val="0"/>
          <w:numId w:val="23"/>
        </w:numPr>
        <w:spacing w:line="276" w:lineRule="auto"/>
        <w:jc w:val="both"/>
        <w:rPr>
          <w:rFonts w:ascii="Arial" w:hAnsi="Arial" w:cs="Arial"/>
        </w:rPr>
      </w:pPr>
      <w:r w:rsidRPr="002A6091">
        <w:rPr>
          <w:rFonts w:ascii="Arial" w:hAnsi="Arial" w:cs="Arial"/>
        </w:rPr>
        <w:t>Ndihma për klubet e këshilltarëve (qira) – 18.600,00 € (Sekretariati për Financat)</w:t>
      </w:r>
    </w:p>
    <w:p w14:paraId="23EAD9F0" w14:textId="77777777" w:rsidR="0072313C" w:rsidRPr="002A6091" w:rsidRDefault="0072313C">
      <w:pPr>
        <w:pStyle w:val="ListParagraph"/>
        <w:numPr>
          <w:ilvl w:val="0"/>
          <w:numId w:val="23"/>
        </w:numPr>
        <w:spacing w:line="276" w:lineRule="auto"/>
        <w:jc w:val="both"/>
        <w:rPr>
          <w:rFonts w:ascii="Arial" w:hAnsi="Arial" w:cs="Arial"/>
        </w:rPr>
      </w:pPr>
      <w:r w:rsidRPr="002A6091">
        <w:rPr>
          <w:rFonts w:ascii="Arial" w:hAnsi="Arial" w:cs="Arial"/>
        </w:rPr>
        <w:t>Financimi i punës së rregullt të organizatave të grave në subjektet politike – 10.400,00 € (Sekretariati për Financat)</w:t>
      </w:r>
    </w:p>
    <w:p w14:paraId="03B78EE1" w14:textId="77777777" w:rsidR="0072313C" w:rsidRPr="00BD7F6E" w:rsidRDefault="0072313C" w:rsidP="00F20552">
      <w:pPr>
        <w:spacing w:line="276" w:lineRule="auto"/>
        <w:jc w:val="both"/>
        <w:rPr>
          <w:rFonts w:ascii="Arial" w:hAnsi="Arial" w:cs="Arial"/>
        </w:rPr>
      </w:pPr>
    </w:p>
    <w:p w14:paraId="33F0F42D" w14:textId="77777777" w:rsidR="0072313C" w:rsidRPr="00BD7F6E" w:rsidRDefault="0072313C" w:rsidP="00F20552">
      <w:pPr>
        <w:spacing w:line="276" w:lineRule="auto"/>
        <w:jc w:val="both"/>
        <w:rPr>
          <w:rFonts w:ascii="Arial" w:hAnsi="Arial" w:cs="Arial"/>
        </w:rPr>
      </w:pPr>
      <w:r w:rsidRPr="00BD7F6E">
        <w:rPr>
          <w:rFonts w:ascii="Arial" w:hAnsi="Arial" w:cs="Arial"/>
        </w:rPr>
        <w:t>Transferet për ndihma sociale të njëhershme në shumën prej 75.000,00 €, si vijon:</w:t>
      </w:r>
    </w:p>
    <w:p w14:paraId="3DD44328" w14:textId="77777777" w:rsidR="0072313C" w:rsidRPr="00BD7F6E" w:rsidRDefault="0072313C" w:rsidP="00F20552">
      <w:pPr>
        <w:spacing w:line="276" w:lineRule="auto"/>
        <w:jc w:val="both"/>
        <w:rPr>
          <w:rFonts w:ascii="Arial" w:hAnsi="Arial" w:cs="Arial"/>
        </w:rPr>
      </w:pPr>
    </w:p>
    <w:p w14:paraId="794BB664" w14:textId="26D63BD7" w:rsidR="0072313C" w:rsidRPr="002A6091" w:rsidRDefault="0072313C">
      <w:pPr>
        <w:pStyle w:val="ListParagraph"/>
        <w:numPr>
          <w:ilvl w:val="0"/>
          <w:numId w:val="24"/>
        </w:numPr>
        <w:spacing w:line="276" w:lineRule="auto"/>
        <w:jc w:val="both"/>
        <w:rPr>
          <w:rFonts w:ascii="Arial" w:hAnsi="Arial" w:cs="Arial"/>
        </w:rPr>
      </w:pPr>
      <w:r w:rsidRPr="002A6091">
        <w:rPr>
          <w:rFonts w:ascii="Arial" w:hAnsi="Arial" w:cs="Arial"/>
        </w:rPr>
        <w:t>Ndihma të njëhershme financiare – 25.000,00 € (Sekretariati për Vetëqeverisjen Lokale)</w:t>
      </w:r>
    </w:p>
    <w:p w14:paraId="053EFF48" w14:textId="03379F28" w:rsidR="0072313C" w:rsidRPr="002A6091" w:rsidRDefault="0072313C">
      <w:pPr>
        <w:pStyle w:val="ListParagraph"/>
        <w:numPr>
          <w:ilvl w:val="0"/>
          <w:numId w:val="24"/>
        </w:numPr>
        <w:spacing w:line="276" w:lineRule="auto"/>
        <w:jc w:val="both"/>
        <w:rPr>
          <w:rFonts w:ascii="Arial" w:hAnsi="Arial" w:cs="Arial"/>
        </w:rPr>
      </w:pPr>
      <w:r w:rsidRPr="002A6091">
        <w:rPr>
          <w:rFonts w:ascii="Arial" w:hAnsi="Arial" w:cs="Arial"/>
        </w:rPr>
        <w:t>Pagesa për lehonat – 40.000,00 € (Sekretariati për Vetëqeverisjen Lokale)</w:t>
      </w:r>
    </w:p>
    <w:p w14:paraId="5CD41B9C" w14:textId="77777777" w:rsidR="0072313C" w:rsidRPr="002A6091" w:rsidRDefault="0072313C">
      <w:pPr>
        <w:pStyle w:val="ListParagraph"/>
        <w:numPr>
          <w:ilvl w:val="0"/>
          <w:numId w:val="24"/>
        </w:numPr>
        <w:spacing w:line="276" w:lineRule="auto"/>
        <w:jc w:val="both"/>
        <w:rPr>
          <w:rFonts w:ascii="Arial" w:hAnsi="Arial" w:cs="Arial"/>
        </w:rPr>
      </w:pPr>
      <w:r w:rsidRPr="002A6091">
        <w:rPr>
          <w:rFonts w:ascii="Arial" w:hAnsi="Arial" w:cs="Arial"/>
        </w:rPr>
        <w:t>Ndihma të njëhershme financiare për të punësuarit (në rast vdekjeje të anëtarit të ngushtë të familjes, sëmundje etj.) – 10.000,00 € (Sekretariati për Financat)</w:t>
      </w:r>
    </w:p>
    <w:p w14:paraId="50342130" w14:textId="77777777" w:rsidR="0072313C" w:rsidRPr="00BD7F6E" w:rsidRDefault="0072313C" w:rsidP="00F20552">
      <w:pPr>
        <w:spacing w:line="276" w:lineRule="auto"/>
        <w:jc w:val="both"/>
        <w:rPr>
          <w:rFonts w:ascii="Arial" w:hAnsi="Arial" w:cs="Arial"/>
        </w:rPr>
      </w:pPr>
    </w:p>
    <w:p w14:paraId="7AEA0F64" w14:textId="77777777" w:rsidR="0072313C" w:rsidRPr="00BD7F6E" w:rsidRDefault="0072313C" w:rsidP="00F20552">
      <w:pPr>
        <w:spacing w:line="276" w:lineRule="auto"/>
        <w:jc w:val="both"/>
        <w:rPr>
          <w:rFonts w:ascii="Arial" w:hAnsi="Arial" w:cs="Arial"/>
        </w:rPr>
      </w:pPr>
      <w:r w:rsidRPr="00BD7F6E">
        <w:rPr>
          <w:rFonts w:ascii="Arial" w:hAnsi="Arial" w:cs="Arial"/>
        </w:rPr>
        <w:t>Transferet për individë në shumën prej 2.000,00 €</w:t>
      </w:r>
    </w:p>
    <w:p w14:paraId="005D712F" w14:textId="77777777" w:rsidR="0072313C" w:rsidRPr="00BD7F6E" w:rsidRDefault="0072313C" w:rsidP="00F20552">
      <w:pPr>
        <w:spacing w:line="276" w:lineRule="auto"/>
        <w:jc w:val="both"/>
        <w:rPr>
          <w:rFonts w:ascii="Arial" w:hAnsi="Arial" w:cs="Arial"/>
        </w:rPr>
      </w:pPr>
    </w:p>
    <w:p w14:paraId="1BCBC34F" w14:textId="77777777" w:rsidR="0072313C" w:rsidRPr="00BD7F6E" w:rsidRDefault="0072313C" w:rsidP="00F20552">
      <w:pPr>
        <w:spacing w:line="276" w:lineRule="auto"/>
        <w:jc w:val="both"/>
        <w:rPr>
          <w:rFonts w:ascii="Arial" w:hAnsi="Arial" w:cs="Arial"/>
        </w:rPr>
      </w:pPr>
      <w:r w:rsidRPr="00BD7F6E">
        <w:rPr>
          <w:rFonts w:ascii="Arial" w:hAnsi="Arial" w:cs="Arial"/>
        </w:rPr>
        <w:t>Transferet e tjera për individë në shumën prej 73.500,00 €:</w:t>
      </w:r>
    </w:p>
    <w:p w14:paraId="7310801E" w14:textId="77777777" w:rsidR="0072313C" w:rsidRPr="00BD7F6E" w:rsidRDefault="0072313C" w:rsidP="00F20552">
      <w:pPr>
        <w:spacing w:line="276" w:lineRule="auto"/>
        <w:jc w:val="both"/>
        <w:rPr>
          <w:rFonts w:ascii="Arial" w:hAnsi="Arial" w:cs="Arial"/>
        </w:rPr>
      </w:pPr>
    </w:p>
    <w:p w14:paraId="10C2CE4C" w14:textId="5C5994AE" w:rsidR="0072313C" w:rsidRPr="002A6091" w:rsidRDefault="0072313C">
      <w:pPr>
        <w:pStyle w:val="ListParagraph"/>
        <w:numPr>
          <w:ilvl w:val="0"/>
          <w:numId w:val="25"/>
        </w:numPr>
        <w:spacing w:line="276" w:lineRule="auto"/>
        <w:jc w:val="both"/>
        <w:rPr>
          <w:rFonts w:ascii="Arial" w:hAnsi="Arial" w:cs="Arial"/>
        </w:rPr>
      </w:pPr>
      <w:r w:rsidRPr="002A6091">
        <w:rPr>
          <w:rFonts w:ascii="Arial" w:hAnsi="Arial" w:cs="Arial"/>
        </w:rPr>
        <w:t>Bursat – 50.000,00 € (Sekretariati për Vetëqeverisjen Lokale)</w:t>
      </w:r>
    </w:p>
    <w:p w14:paraId="34EAC3A7" w14:textId="6E01D87E" w:rsidR="0072313C" w:rsidRPr="002A6091" w:rsidRDefault="0072313C">
      <w:pPr>
        <w:pStyle w:val="ListParagraph"/>
        <w:numPr>
          <w:ilvl w:val="0"/>
          <w:numId w:val="25"/>
        </w:numPr>
        <w:spacing w:line="276" w:lineRule="auto"/>
        <w:jc w:val="both"/>
        <w:rPr>
          <w:rFonts w:ascii="Arial" w:hAnsi="Arial" w:cs="Arial"/>
        </w:rPr>
      </w:pPr>
      <w:r w:rsidRPr="002A6091">
        <w:rPr>
          <w:rFonts w:ascii="Arial" w:hAnsi="Arial" w:cs="Arial"/>
        </w:rPr>
        <w:t>Shpërblimi 15 dhjetor – Dita e Çlirimit – 1.500,00 € (Shërbimi i Kuvendit)</w:t>
      </w:r>
    </w:p>
    <w:p w14:paraId="738F1AD5" w14:textId="730C0588" w:rsidR="0072313C" w:rsidRPr="002A6091" w:rsidRDefault="0072313C">
      <w:pPr>
        <w:pStyle w:val="ListParagraph"/>
        <w:numPr>
          <w:ilvl w:val="0"/>
          <w:numId w:val="25"/>
        </w:numPr>
        <w:spacing w:line="276" w:lineRule="auto"/>
        <w:jc w:val="both"/>
        <w:rPr>
          <w:rFonts w:ascii="Arial" w:hAnsi="Arial" w:cs="Arial"/>
        </w:rPr>
      </w:pPr>
      <w:r w:rsidRPr="002A6091">
        <w:rPr>
          <w:rFonts w:ascii="Arial" w:hAnsi="Arial" w:cs="Arial"/>
        </w:rPr>
        <w:t>Transferet për NORA dhe anëtarët e familjeve të tyre – 10.000,00 € (Sekretariati për Vetëqeverisjen Lokale)</w:t>
      </w:r>
    </w:p>
    <w:p w14:paraId="6DB005C4" w14:textId="357DBAFF" w:rsidR="0072313C" w:rsidRPr="002A6091" w:rsidRDefault="0072313C">
      <w:pPr>
        <w:pStyle w:val="ListParagraph"/>
        <w:numPr>
          <w:ilvl w:val="0"/>
          <w:numId w:val="25"/>
        </w:numPr>
        <w:spacing w:line="276" w:lineRule="auto"/>
        <w:jc w:val="both"/>
        <w:rPr>
          <w:rFonts w:ascii="Arial" w:hAnsi="Arial" w:cs="Arial"/>
        </w:rPr>
      </w:pPr>
      <w:r w:rsidRPr="002A6091">
        <w:rPr>
          <w:rFonts w:ascii="Arial" w:hAnsi="Arial" w:cs="Arial"/>
        </w:rPr>
        <w:t>Të tjera – 2.000,00 € (Sekretariati për Financat)</w:t>
      </w:r>
    </w:p>
    <w:p w14:paraId="14DA25D8" w14:textId="77777777" w:rsidR="0072313C" w:rsidRPr="002A6091" w:rsidRDefault="0072313C">
      <w:pPr>
        <w:pStyle w:val="ListParagraph"/>
        <w:numPr>
          <w:ilvl w:val="0"/>
          <w:numId w:val="25"/>
        </w:numPr>
        <w:spacing w:line="276" w:lineRule="auto"/>
        <w:jc w:val="both"/>
        <w:rPr>
          <w:rFonts w:ascii="Arial" w:hAnsi="Arial" w:cs="Arial"/>
        </w:rPr>
      </w:pPr>
      <w:r w:rsidRPr="002A6091">
        <w:rPr>
          <w:rFonts w:ascii="Arial" w:hAnsi="Arial" w:cs="Arial"/>
        </w:rPr>
        <w:t>Të tjera – 12.000,00 € (Shërbimi i Kryetarit)</w:t>
      </w:r>
    </w:p>
    <w:p w14:paraId="0FEA89D7" w14:textId="77777777" w:rsidR="0072313C" w:rsidRPr="00BD7F6E" w:rsidRDefault="0072313C" w:rsidP="00F20552">
      <w:pPr>
        <w:spacing w:line="276" w:lineRule="auto"/>
        <w:jc w:val="both"/>
        <w:rPr>
          <w:rFonts w:ascii="Arial" w:hAnsi="Arial" w:cs="Arial"/>
        </w:rPr>
      </w:pPr>
    </w:p>
    <w:p w14:paraId="33B6C3B0" w14:textId="77777777" w:rsidR="0072313C" w:rsidRPr="00BD7F6E" w:rsidRDefault="0072313C" w:rsidP="00F20552">
      <w:pPr>
        <w:spacing w:line="276" w:lineRule="auto"/>
        <w:jc w:val="both"/>
        <w:rPr>
          <w:rFonts w:ascii="Arial" w:hAnsi="Arial" w:cs="Arial"/>
        </w:rPr>
      </w:pPr>
      <w:r w:rsidRPr="00BD7F6E">
        <w:rPr>
          <w:rFonts w:ascii="Arial" w:hAnsi="Arial" w:cs="Arial"/>
        </w:rPr>
        <w:t>Transferet për institucione në shumën prej 1.356.301,54 €, si vijon:</w:t>
      </w:r>
    </w:p>
    <w:p w14:paraId="057E14D4" w14:textId="77777777" w:rsidR="0072313C" w:rsidRPr="00BD7F6E" w:rsidRDefault="0072313C" w:rsidP="00F20552">
      <w:pPr>
        <w:spacing w:line="276" w:lineRule="auto"/>
        <w:jc w:val="both"/>
        <w:rPr>
          <w:rFonts w:ascii="Arial" w:hAnsi="Arial" w:cs="Arial"/>
        </w:rPr>
      </w:pPr>
    </w:p>
    <w:p w14:paraId="6285FA37" w14:textId="2601DDA2" w:rsidR="0072313C" w:rsidRPr="002A6091" w:rsidRDefault="0072313C">
      <w:pPr>
        <w:pStyle w:val="ListParagraph"/>
        <w:numPr>
          <w:ilvl w:val="0"/>
          <w:numId w:val="26"/>
        </w:numPr>
        <w:spacing w:line="276" w:lineRule="auto"/>
        <w:jc w:val="both"/>
        <w:rPr>
          <w:rFonts w:ascii="Arial" w:hAnsi="Arial" w:cs="Arial"/>
        </w:rPr>
      </w:pPr>
      <w:r w:rsidRPr="002A6091">
        <w:rPr>
          <w:rFonts w:ascii="Arial" w:hAnsi="Arial" w:cs="Arial"/>
        </w:rPr>
        <w:t>Organizata turistike lokale – 180.000,00 € (Sekretariati për Financat)</w:t>
      </w:r>
    </w:p>
    <w:p w14:paraId="5F4D8016" w14:textId="10F36DC8" w:rsidR="0072313C" w:rsidRPr="002A6091" w:rsidRDefault="0072313C">
      <w:pPr>
        <w:pStyle w:val="ListParagraph"/>
        <w:numPr>
          <w:ilvl w:val="0"/>
          <w:numId w:val="26"/>
        </w:numPr>
        <w:spacing w:line="276" w:lineRule="auto"/>
        <w:jc w:val="both"/>
        <w:rPr>
          <w:rFonts w:ascii="Arial" w:hAnsi="Arial" w:cs="Arial"/>
        </w:rPr>
      </w:pPr>
      <w:r w:rsidRPr="002A6091">
        <w:rPr>
          <w:rFonts w:ascii="Arial" w:hAnsi="Arial" w:cs="Arial"/>
        </w:rPr>
        <w:t>Kryqi i Kuq Komunal – 20.000,00 € (Sekretariati për Financat)</w:t>
      </w:r>
    </w:p>
    <w:p w14:paraId="6487E405" w14:textId="156D4648" w:rsidR="0072313C" w:rsidRPr="002A6091" w:rsidRDefault="0072313C">
      <w:pPr>
        <w:pStyle w:val="ListParagraph"/>
        <w:numPr>
          <w:ilvl w:val="0"/>
          <w:numId w:val="26"/>
        </w:numPr>
        <w:spacing w:line="276" w:lineRule="auto"/>
        <w:jc w:val="both"/>
        <w:rPr>
          <w:rFonts w:ascii="Arial" w:hAnsi="Arial" w:cs="Arial"/>
        </w:rPr>
      </w:pPr>
      <w:r w:rsidRPr="002A6091">
        <w:rPr>
          <w:rFonts w:ascii="Arial" w:hAnsi="Arial" w:cs="Arial"/>
        </w:rPr>
        <w:t>Shoqata komunale e pensionistëve – 9.000,00 € (Sekretariati për Financat)</w:t>
      </w:r>
    </w:p>
    <w:p w14:paraId="12A068A4" w14:textId="77777777" w:rsidR="002A6091" w:rsidRDefault="0072313C">
      <w:pPr>
        <w:pStyle w:val="ListParagraph"/>
        <w:numPr>
          <w:ilvl w:val="0"/>
          <w:numId w:val="26"/>
        </w:numPr>
        <w:spacing w:line="276" w:lineRule="auto"/>
        <w:jc w:val="both"/>
        <w:rPr>
          <w:rFonts w:ascii="Arial" w:hAnsi="Arial" w:cs="Arial"/>
        </w:rPr>
      </w:pPr>
      <w:r w:rsidRPr="002A6091">
        <w:rPr>
          <w:rFonts w:ascii="Arial" w:hAnsi="Arial" w:cs="Arial"/>
        </w:rPr>
        <w:t>Transferet për institucionet publike – Bashkësitë lokale – 200.000,00 € (Sekretariati për Financat)</w:t>
      </w:r>
    </w:p>
    <w:p w14:paraId="4E371E4C" w14:textId="77777777" w:rsidR="002A6091" w:rsidRDefault="0072313C">
      <w:pPr>
        <w:pStyle w:val="ListParagraph"/>
        <w:numPr>
          <w:ilvl w:val="0"/>
          <w:numId w:val="26"/>
        </w:numPr>
        <w:spacing w:line="276" w:lineRule="auto"/>
        <w:jc w:val="both"/>
        <w:rPr>
          <w:rFonts w:ascii="Arial" w:hAnsi="Arial" w:cs="Arial"/>
        </w:rPr>
      </w:pPr>
      <w:r w:rsidRPr="002A6091">
        <w:rPr>
          <w:rFonts w:ascii="Arial" w:hAnsi="Arial" w:cs="Arial"/>
        </w:rPr>
        <w:t>Transferi për Muzeun Etnografik të Malësisë – 12.500,00 € (Sekretariati për Vetëqeverisjen Lokale)</w:t>
      </w:r>
    </w:p>
    <w:p w14:paraId="50003C3F" w14:textId="6FBD5A1E" w:rsidR="0072313C" w:rsidRPr="002A6091" w:rsidRDefault="0072313C">
      <w:pPr>
        <w:pStyle w:val="ListParagraph"/>
        <w:numPr>
          <w:ilvl w:val="0"/>
          <w:numId w:val="26"/>
        </w:numPr>
        <w:spacing w:line="276" w:lineRule="auto"/>
        <w:jc w:val="both"/>
        <w:rPr>
          <w:rFonts w:ascii="Arial" w:hAnsi="Arial" w:cs="Arial"/>
        </w:rPr>
      </w:pPr>
      <w:r w:rsidRPr="002A6091">
        <w:rPr>
          <w:rFonts w:ascii="Arial" w:hAnsi="Arial" w:cs="Arial"/>
        </w:rPr>
        <w:t>Transferi për ambulancat në Tuz – 30.000,00 €</w:t>
      </w:r>
    </w:p>
    <w:p w14:paraId="34140AE3" w14:textId="77777777" w:rsidR="0072313C" w:rsidRPr="00BD7F6E" w:rsidRDefault="0072313C" w:rsidP="00F20552">
      <w:pPr>
        <w:spacing w:line="276" w:lineRule="auto"/>
        <w:jc w:val="both"/>
        <w:rPr>
          <w:rFonts w:ascii="Arial" w:hAnsi="Arial" w:cs="Arial"/>
        </w:rPr>
      </w:pPr>
    </w:p>
    <w:p w14:paraId="7FF283AC" w14:textId="77777777" w:rsidR="0072313C" w:rsidRPr="002A6091" w:rsidRDefault="0072313C">
      <w:pPr>
        <w:pStyle w:val="ListParagraph"/>
        <w:numPr>
          <w:ilvl w:val="0"/>
          <w:numId w:val="26"/>
        </w:numPr>
        <w:spacing w:line="276" w:lineRule="auto"/>
        <w:jc w:val="both"/>
        <w:rPr>
          <w:rFonts w:ascii="Arial" w:hAnsi="Arial" w:cs="Arial"/>
        </w:rPr>
      </w:pPr>
      <w:r w:rsidRPr="002A6091">
        <w:rPr>
          <w:rFonts w:ascii="Arial" w:hAnsi="Arial" w:cs="Arial"/>
        </w:rPr>
        <w:t>Transferet për institucione – 100.000,00 € – për mbështetje dhe zhvillim të sipërmarrjes përmes programeve konkrete të parashikuara me Vendimin dhe Planin Strategjik të Zhvillimit të Komunës Tuzi 2021–2026. Mjetet e planifikuara në shumën prej 50.000,00 € do të ndahen me një Vendim të veçantë për mbështetje dhe zhvillim të sipërmarrjes (Sekretariati për Zhvillim dhe Projekte). Shuma shtesë prej 50.000,00 € do të paguhet me rastin e konkursit në vitin 2025, në janar 2026.</w:t>
      </w:r>
    </w:p>
    <w:p w14:paraId="15B25C31" w14:textId="77777777" w:rsidR="0072313C" w:rsidRPr="00BD7F6E" w:rsidRDefault="0072313C" w:rsidP="00F20552">
      <w:pPr>
        <w:spacing w:line="276" w:lineRule="auto"/>
        <w:jc w:val="both"/>
        <w:rPr>
          <w:rFonts w:ascii="Arial" w:hAnsi="Arial" w:cs="Arial"/>
        </w:rPr>
      </w:pPr>
    </w:p>
    <w:p w14:paraId="46DDA61E" w14:textId="05C07CBE" w:rsidR="0072313C" w:rsidRPr="002A6091" w:rsidRDefault="0072313C">
      <w:pPr>
        <w:pStyle w:val="ListParagraph"/>
        <w:numPr>
          <w:ilvl w:val="0"/>
          <w:numId w:val="26"/>
        </w:numPr>
        <w:spacing w:line="276" w:lineRule="auto"/>
        <w:jc w:val="both"/>
        <w:rPr>
          <w:rFonts w:ascii="Arial" w:hAnsi="Arial" w:cs="Arial"/>
        </w:rPr>
      </w:pPr>
      <w:r w:rsidRPr="002A6091">
        <w:rPr>
          <w:rFonts w:ascii="Arial" w:hAnsi="Arial" w:cs="Arial"/>
        </w:rPr>
        <w:t>Transferet e tjera – 795.301,54 € (Sekretariati për Financat) – Transferet nga projekti “Toward Zero Waste” – Pagesa për partnerët (Komuna Konavle dhe Qyteti Mostar) në shumën prej 795.301,54 €. Bëhet fjalë për këstin e dytë në shumën prej 419.301,54 €, dhe këstin e tretë në shumën prej 376.000,00 € për partnerët.</w:t>
      </w:r>
    </w:p>
    <w:p w14:paraId="403AB606" w14:textId="77777777" w:rsidR="0072313C" w:rsidRPr="002A6091" w:rsidRDefault="0072313C">
      <w:pPr>
        <w:pStyle w:val="ListParagraph"/>
        <w:numPr>
          <w:ilvl w:val="0"/>
          <w:numId w:val="27"/>
        </w:numPr>
        <w:spacing w:line="276" w:lineRule="auto"/>
        <w:jc w:val="both"/>
        <w:rPr>
          <w:rFonts w:ascii="Arial" w:hAnsi="Arial" w:cs="Arial"/>
        </w:rPr>
      </w:pPr>
      <w:r w:rsidRPr="002A6091">
        <w:rPr>
          <w:rFonts w:ascii="Arial" w:hAnsi="Arial" w:cs="Arial"/>
        </w:rPr>
        <w:t>Shënim: Pagesat për partnerët e sipërpërmendur nga projekti financohen nga mjetet e projektit “Toward Zero Waste”.</w:t>
      </w:r>
    </w:p>
    <w:p w14:paraId="2765D7F4" w14:textId="77777777" w:rsidR="0072313C" w:rsidRPr="00BD7F6E" w:rsidRDefault="0072313C" w:rsidP="00F20552">
      <w:pPr>
        <w:spacing w:line="276" w:lineRule="auto"/>
        <w:jc w:val="both"/>
        <w:rPr>
          <w:rFonts w:ascii="Arial" w:hAnsi="Arial" w:cs="Arial"/>
        </w:rPr>
      </w:pPr>
    </w:p>
    <w:p w14:paraId="542D0EA8" w14:textId="5922A530" w:rsidR="0072313C" w:rsidRPr="002A6091" w:rsidRDefault="0072313C">
      <w:pPr>
        <w:pStyle w:val="ListParagraph"/>
        <w:numPr>
          <w:ilvl w:val="0"/>
          <w:numId w:val="28"/>
        </w:numPr>
        <w:spacing w:line="276" w:lineRule="auto"/>
        <w:jc w:val="both"/>
        <w:rPr>
          <w:rFonts w:ascii="Arial" w:hAnsi="Arial" w:cs="Arial"/>
        </w:rPr>
      </w:pPr>
      <w:r w:rsidRPr="002A6091">
        <w:rPr>
          <w:rFonts w:ascii="Arial" w:hAnsi="Arial" w:cs="Arial"/>
        </w:rPr>
        <w:t>Transferet e tjera – 9.500 € (Sekretariati për Financat) – Transferet nga projekti “NERA” – Pagesa për partnerin në shumën prej 9.500,00 €.</w:t>
      </w:r>
    </w:p>
    <w:p w14:paraId="5F981946" w14:textId="77777777" w:rsidR="0072313C" w:rsidRPr="002A6091" w:rsidRDefault="0072313C">
      <w:pPr>
        <w:pStyle w:val="ListParagraph"/>
        <w:numPr>
          <w:ilvl w:val="0"/>
          <w:numId w:val="27"/>
        </w:numPr>
        <w:spacing w:line="276" w:lineRule="auto"/>
        <w:jc w:val="both"/>
        <w:rPr>
          <w:rFonts w:ascii="Arial" w:hAnsi="Arial" w:cs="Arial"/>
        </w:rPr>
      </w:pPr>
      <w:r w:rsidRPr="002A6091">
        <w:rPr>
          <w:rFonts w:ascii="Arial" w:hAnsi="Arial" w:cs="Arial"/>
        </w:rPr>
        <w:t>Shënim: Pagesa për partnerët e sipërpërmendur nga projekti financohet nga mjetet e projektit “NERA”.</w:t>
      </w:r>
    </w:p>
    <w:p w14:paraId="690E6EE4" w14:textId="77777777" w:rsidR="0072313C" w:rsidRPr="00BD7F6E" w:rsidRDefault="0072313C" w:rsidP="00F20552">
      <w:pPr>
        <w:spacing w:line="276" w:lineRule="auto"/>
        <w:jc w:val="both"/>
        <w:rPr>
          <w:rFonts w:ascii="Arial" w:hAnsi="Arial" w:cs="Arial"/>
        </w:rPr>
      </w:pPr>
    </w:p>
    <w:p w14:paraId="69C10036" w14:textId="77777777" w:rsidR="0072313C" w:rsidRPr="00BD7F6E" w:rsidRDefault="0072313C" w:rsidP="00F20552">
      <w:pPr>
        <w:spacing w:line="276" w:lineRule="auto"/>
        <w:jc w:val="both"/>
        <w:rPr>
          <w:rFonts w:ascii="Arial" w:hAnsi="Arial" w:cs="Arial"/>
        </w:rPr>
      </w:pPr>
      <w:r w:rsidRPr="00BD7F6E">
        <w:rPr>
          <w:rFonts w:ascii="Arial" w:hAnsi="Arial" w:cs="Arial"/>
        </w:rPr>
        <w:t>Transferet e tjera janë planifikuar në shumën prej 1.170.000,00 € dhe përfshijnë:</w:t>
      </w:r>
    </w:p>
    <w:p w14:paraId="2C31FA39" w14:textId="77777777" w:rsidR="0072313C" w:rsidRPr="00BD7F6E" w:rsidRDefault="0072313C" w:rsidP="00F20552">
      <w:pPr>
        <w:spacing w:line="276" w:lineRule="auto"/>
        <w:jc w:val="both"/>
        <w:rPr>
          <w:rFonts w:ascii="Arial" w:hAnsi="Arial" w:cs="Arial"/>
        </w:rPr>
      </w:pPr>
    </w:p>
    <w:p w14:paraId="1459380C" w14:textId="77777777" w:rsidR="0072313C" w:rsidRPr="00BD7F6E" w:rsidRDefault="0072313C" w:rsidP="00F20552">
      <w:pPr>
        <w:spacing w:line="276" w:lineRule="auto"/>
        <w:jc w:val="both"/>
        <w:rPr>
          <w:rFonts w:ascii="Arial" w:hAnsi="Arial" w:cs="Arial"/>
        </w:rPr>
      </w:pPr>
      <w:r w:rsidRPr="00BD7F6E">
        <w:rPr>
          <w:rFonts w:ascii="Arial" w:hAnsi="Arial" w:cs="Arial"/>
        </w:rPr>
        <w:t>Transferet për shoqëritë ekonomike ku Komuna Tuzi është themeluese dhe për institucionet publike janë planifikuar në shumën prej 1.170.000,00 €, si vijon:</w:t>
      </w:r>
    </w:p>
    <w:p w14:paraId="3DC7E7F2" w14:textId="77777777" w:rsidR="0072313C" w:rsidRPr="00BD7F6E" w:rsidRDefault="0072313C" w:rsidP="00F20552">
      <w:pPr>
        <w:spacing w:line="276" w:lineRule="auto"/>
        <w:jc w:val="both"/>
        <w:rPr>
          <w:rFonts w:ascii="Arial" w:hAnsi="Arial" w:cs="Arial"/>
        </w:rPr>
      </w:pPr>
    </w:p>
    <w:p w14:paraId="35E2F064" w14:textId="2C85F03C" w:rsidR="0072313C" w:rsidRPr="002A6091" w:rsidRDefault="0072313C">
      <w:pPr>
        <w:pStyle w:val="ListParagraph"/>
        <w:numPr>
          <w:ilvl w:val="0"/>
          <w:numId w:val="29"/>
        </w:numPr>
        <w:spacing w:line="276" w:lineRule="auto"/>
        <w:jc w:val="both"/>
        <w:rPr>
          <w:rFonts w:ascii="Arial" w:hAnsi="Arial" w:cs="Arial"/>
        </w:rPr>
      </w:pPr>
      <w:r w:rsidRPr="002A6091">
        <w:rPr>
          <w:rFonts w:ascii="Arial" w:hAnsi="Arial" w:cs="Arial"/>
        </w:rPr>
        <w:t>QKI “Malësia” – 380.000,00 €</w:t>
      </w:r>
    </w:p>
    <w:p w14:paraId="7F277EBD" w14:textId="112657DA" w:rsidR="0072313C" w:rsidRPr="002A6091" w:rsidRDefault="0072313C">
      <w:pPr>
        <w:pStyle w:val="ListParagraph"/>
        <w:numPr>
          <w:ilvl w:val="0"/>
          <w:numId w:val="29"/>
        </w:numPr>
        <w:spacing w:line="276" w:lineRule="auto"/>
        <w:jc w:val="both"/>
        <w:rPr>
          <w:rFonts w:ascii="Arial" w:hAnsi="Arial" w:cs="Arial"/>
        </w:rPr>
      </w:pPr>
      <w:r w:rsidRPr="002A6091">
        <w:rPr>
          <w:rFonts w:ascii="Arial" w:hAnsi="Arial" w:cs="Arial"/>
        </w:rPr>
        <w:t>Shpk Komunalno-Komunale Tuz  – 450.000,00 €</w:t>
      </w:r>
    </w:p>
    <w:p w14:paraId="1C505D6E" w14:textId="70F4DBE9" w:rsidR="0072313C" w:rsidRPr="002A6091" w:rsidRDefault="0072313C">
      <w:pPr>
        <w:pStyle w:val="ListParagraph"/>
        <w:numPr>
          <w:ilvl w:val="0"/>
          <w:numId w:val="29"/>
        </w:numPr>
        <w:spacing w:line="276" w:lineRule="auto"/>
        <w:jc w:val="both"/>
        <w:rPr>
          <w:rFonts w:ascii="Arial" w:hAnsi="Arial" w:cs="Arial"/>
        </w:rPr>
      </w:pPr>
      <w:r w:rsidRPr="002A6091">
        <w:rPr>
          <w:rFonts w:ascii="Arial" w:hAnsi="Arial" w:cs="Arial"/>
        </w:rPr>
        <w:t>Shpk Tregu Tuz – 90.000,00 €</w:t>
      </w:r>
    </w:p>
    <w:p w14:paraId="3E877A6F" w14:textId="6B4B315F" w:rsidR="0072313C" w:rsidRPr="002A6091" w:rsidRDefault="0072313C">
      <w:pPr>
        <w:pStyle w:val="ListParagraph"/>
        <w:numPr>
          <w:ilvl w:val="0"/>
          <w:numId w:val="29"/>
        </w:numPr>
        <w:spacing w:line="276" w:lineRule="auto"/>
        <w:jc w:val="both"/>
        <w:rPr>
          <w:rFonts w:ascii="Arial" w:hAnsi="Arial" w:cs="Arial"/>
        </w:rPr>
      </w:pPr>
      <w:r w:rsidRPr="002A6091">
        <w:rPr>
          <w:rFonts w:ascii="Arial" w:hAnsi="Arial" w:cs="Arial"/>
        </w:rPr>
        <w:t>Vodovod i kanalizacija Tuzi d.o.o. – 180.000,00 €</w:t>
      </w:r>
    </w:p>
    <w:p w14:paraId="5B48E0C0" w14:textId="14C7469A" w:rsidR="007C0007" w:rsidRPr="002A6091" w:rsidRDefault="0072313C">
      <w:pPr>
        <w:pStyle w:val="ListParagraph"/>
        <w:numPr>
          <w:ilvl w:val="0"/>
          <w:numId w:val="29"/>
        </w:numPr>
        <w:spacing w:line="276" w:lineRule="auto"/>
        <w:jc w:val="both"/>
        <w:rPr>
          <w:rFonts w:ascii="Arial" w:hAnsi="Arial" w:cs="Arial"/>
          <w:b/>
        </w:rPr>
      </w:pPr>
      <w:r w:rsidRPr="002A6091">
        <w:rPr>
          <w:rFonts w:ascii="Arial" w:hAnsi="Arial" w:cs="Arial"/>
        </w:rPr>
        <w:t>Shpk Monumenti i natyrës Kanioni i Cemit – 70.000,00 €</w:t>
      </w:r>
    </w:p>
    <w:p w14:paraId="631F839F" w14:textId="77777777" w:rsidR="00934EF5" w:rsidRPr="00BD7F6E" w:rsidRDefault="00934EF5" w:rsidP="00F20552">
      <w:pPr>
        <w:spacing w:line="276" w:lineRule="auto"/>
        <w:jc w:val="both"/>
        <w:rPr>
          <w:rFonts w:ascii="Arial" w:hAnsi="Arial" w:cs="Arial"/>
          <w:b/>
          <w:highlight w:val="cyan"/>
        </w:rPr>
      </w:pPr>
    </w:p>
    <w:p w14:paraId="4E9BC9B1" w14:textId="77777777" w:rsidR="002A6091" w:rsidRDefault="002A6091" w:rsidP="00F20552">
      <w:pPr>
        <w:spacing w:line="276" w:lineRule="auto"/>
        <w:jc w:val="center"/>
        <w:rPr>
          <w:rFonts w:ascii="Arial" w:hAnsi="Arial" w:cs="Arial"/>
          <w:b/>
          <w:u w:val="single"/>
        </w:rPr>
      </w:pPr>
    </w:p>
    <w:p w14:paraId="067223EE" w14:textId="77777777" w:rsidR="002A6091" w:rsidRDefault="002A6091" w:rsidP="00F20552">
      <w:pPr>
        <w:spacing w:line="276" w:lineRule="auto"/>
        <w:jc w:val="center"/>
        <w:rPr>
          <w:rFonts w:ascii="Arial" w:hAnsi="Arial" w:cs="Arial"/>
          <w:b/>
          <w:u w:val="single"/>
        </w:rPr>
      </w:pPr>
    </w:p>
    <w:p w14:paraId="1B5B1D79" w14:textId="77777777" w:rsidR="002A6091" w:rsidRDefault="002A6091" w:rsidP="00F20552">
      <w:pPr>
        <w:spacing w:line="276" w:lineRule="auto"/>
        <w:jc w:val="center"/>
        <w:rPr>
          <w:rFonts w:ascii="Arial" w:hAnsi="Arial" w:cs="Arial"/>
          <w:b/>
          <w:u w:val="single"/>
        </w:rPr>
      </w:pPr>
    </w:p>
    <w:p w14:paraId="6C0F6C6A" w14:textId="77777777" w:rsidR="002A6091" w:rsidRDefault="002A6091" w:rsidP="00F20552">
      <w:pPr>
        <w:spacing w:line="276" w:lineRule="auto"/>
        <w:jc w:val="center"/>
        <w:rPr>
          <w:rFonts w:ascii="Arial" w:hAnsi="Arial" w:cs="Arial"/>
          <w:b/>
          <w:u w:val="single"/>
        </w:rPr>
      </w:pPr>
    </w:p>
    <w:p w14:paraId="0B5DB136" w14:textId="77777777" w:rsidR="002A6091" w:rsidRDefault="002A6091" w:rsidP="00F20552">
      <w:pPr>
        <w:spacing w:line="276" w:lineRule="auto"/>
        <w:jc w:val="center"/>
        <w:rPr>
          <w:rFonts w:ascii="Arial" w:hAnsi="Arial" w:cs="Arial"/>
          <w:b/>
          <w:u w:val="single"/>
        </w:rPr>
      </w:pPr>
    </w:p>
    <w:p w14:paraId="310B2ABA" w14:textId="77777777" w:rsidR="002A6091" w:rsidRDefault="002A6091" w:rsidP="00F20552">
      <w:pPr>
        <w:spacing w:line="276" w:lineRule="auto"/>
        <w:jc w:val="center"/>
        <w:rPr>
          <w:rFonts w:ascii="Arial" w:hAnsi="Arial" w:cs="Arial"/>
          <w:b/>
          <w:u w:val="single"/>
        </w:rPr>
      </w:pPr>
    </w:p>
    <w:p w14:paraId="1649C92E" w14:textId="77777777" w:rsidR="002A6091" w:rsidRDefault="002A6091" w:rsidP="00F20552">
      <w:pPr>
        <w:spacing w:line="276" w:lineRule="auto"/>
        <w:jc w:val="center"/>
        <w:rPr>
          <w:rFonts w:ascii="Arial" w:hAnsi="Arial" w:cs="Arial"/>
          <w:b/>
          <w:u w:val="single"/>
        </w:rPr>
      </w:pPr>
    </w:p>
    <w:p w14:paraId="4921B71A" w14:textId="77777777" w:rsidR="002A6091" w:rsidRDefault="002A6091" w:rsidP="00F20552">
      <w:pPr>
        <w:spacing w:line="276" w:lineRule="auto"/>
        <w:jc w:val="center"/>
        <w:rPr>
          <w:rFonts w:ascii="Arial" w:hAnsi="Arial" w:cs="Arial"/>
          <w:b/>
          <w:u w:val="single"/>
        </w:rPr>
      </w:pPr>
    </w:p>
    <w:p w14:paraId="4B0957EF" w14:textId="27B796D2" w:rsidR="00B467F3" w:rsidRPr="00BD7F6E" w:rsidRDefault="00B467F3" w:rsidP="00F20552">
      <w:pPr>
        <w:spacing w:line="276" w:lineRule="auto"/>
        <w:jc w:val="center"/>
        <w:rPr>
          <w:rFonts w:ascii="Arial" w:hAnsi="Arial" w:cs="Arial"/>
          <w:b/>
          <w:u w:val="single"/>
        </w:rPr>
      </w:pPr>
      <w:r w:rsidRPr="00BD7F6E">
        <w:rPr>
          <w:rFonts w:ascii="Arial" w:hAnsi="Arial" w:cs="Arial"/>
          <w:b/>
          <w:u w:val="single"/>
        </w:rPr>
        <w:t xml:space="preserve">III </w:t>
      </w:r>
      <w:r w:rsidR="0072313C" w:rsidRPr="00BD7F6E">
        <w:rPr>
          <w:rFonts w:ascii="Arial" w:hAnsi="Arial" w:cs="Arial"/>
          <w:b/>
          <w:u w:val="single"/>
        </w:rPr>
        <w:t>SHPENZIMET KAPITALE</w:t>
      </w:r>
    </w:p>
    <w:p w14:paraId="407F3840" w14:textId="77777777" w:rsidR="00645D39" w:rsidRPr="00BD7F6E" w:rsidRDefault="00645D39" w:rsidP="00F20552">
      <w:pPr>
        <w:spacing w:line="276" w:lineRule="auto"/>
        <w:jc w:val="both"/>
        <w:rPr>
          <w:rFonts w:ascii="Arial" w:hAnsi="Arial" w:cs="Arial"/>
          <w:bCs/>
          <w:highlight w:val="cyan"/>
        </w:rPr>
      </w:pPr>
      <w:bookmarkStart w:id="0" w:name="_Hlk119458258"/>
      <w:bookmarkStart w:id="1" w:name="_Hlk86671035"/>
    </w:p>
    <w:bookmarkEnd w:id="0"/>
    <w:p w14:paraId="6B9DD394" w14:textId="77777777" w:rsidR="00934EF5" w:rsidRPr="00BD7F6E" w:rsidRDefault="00934EF5" w:rsidP="00F20552">
      <w:pPr>
        <w:spacing w:line="276" w:lineRule="auto"/>
        <w:jc w:val="both"/>
        <w:rPr>
          <w:rFonts w:ascii="Arial" w:hAnsi="Arial" w:cs="Arial"/>
          <w:b/>
          <w:highlight w:val="cyan"/>
        </w:rPr>
      </w:pPr>
    </w:p>
    <w:p w14:paraId="1A979D71" w14:textId="764691B5" w:rsidR="0072313C" w:rsidRPr="00BD7F6E" w:rsidRDefault="0072313C" w:rsidP="00F20552">
      <w:pPr>
        <w:spacing w:line="360" w:lineRule="auto"/>
        <w:jc w:val="both"/>
        <w:rPr>
          <w:rFonts w:ascii="Arial" w:hAnsi="Arial" w:cs="Arial"/>
          <w:b/>
        </w:rPr>
      </w:pPr>
      <w:r w:rsidRPr="00BD7F6E">
        <w:rPr>
          <w:rFonts w:ascii="Arial" w:hAnsi="Arial" w:cs="Arial"/>
          <w:b/>
        </w:rPr>
        <w:t>1. Shpenzimet për infrastrukturën lokale janë planifikuar në shumën prej 640.000,00 €.</w:t>
      </w:r>
    </w:p>
    <w:p w14:paraId="386B4E63" w14:textId="77777777" w:rsidR="0072313C" w:rsidRPr="00BD7F6E" w:rsidRDefault="0072313C" w:rsidP="00F20552">
      <w:pPr>
        <w:spacing w:line="360" w:lineRule="auto"/>
        <w:jc w:val="both"/>
        <w:rPr>
          <w:rFonts w:ascii="Arial" w:hAnsi="Arial" w:cs="Arial"/>
          <w:bCs/>
        </w:rPr>
      </w:pPr>
      <w:r w:rsidRPr="00BD7F6E">
        <w:rPr>
          <w:rFonts w:ascii="Arial" w:hAnsi="Arial" w:cs="Arial"/>
          <w:bCs/>
        </w:rPr>
        <w:t xml:space="preserve">Shuma prej 140.000,00 € është planifikuar për: — Hartimin e dokumentacionit projektues dhe rishikimet për rrugët lokale në territorin e Komunës Tuzi: </w:t>
      </w:r>
    </w:p>
    <w:p w14:paraId="47805C35" w14:textId="1A8A1319" w:rsidR="0072313C" w:rsidRPr="002A6091" w:rsidRDefault="0072313C">
      <w:pPr>
        <w:pStyle w:val="ListParagraph"/>
        <w:numPr>
          <w:ilvl w:val="0"/>
          <w:numId w:val="31"/>
        </w:numPr>
        <w:spacing w:line="360" w:lineRule="auto"/>
        <w:jc w:val="both"/>
        <w:rPr>
          <w:rFonts w:ascii="Arial" w:hAnsi="Arial" w:cs="Arial"/>
          <w:bCs/>
        </w:rPr>
      </w:pPr>
      <w:r w:rsidRPr="002A6091">
        <w:rPr>
          <w:rFonts w:ascii="Arial" w:hAnsi="Arial" w:cs="Arial"/>
          <w:bCs/>
        </w:rPr>
        <w:t xml:space="preserve">Nga Deponia deri në Dinošë </w:t>
      </w:r>
    </w:p>
    <w:p w14:paraId="675853E1" w14:textId="78127085" w:rsidR="0072313C" w:rsidRPr="002A6091" w:rsidRDefault="00293E06">
      <w:pPr>
        <w:pStyle w:val="ListParagraph"/>
        <w:numPr>
          <w:ilvl w:val="0"/>
          <w:numId w:val="31"/>
        </w:numPr>
        <w:spacing w:line="360" w:lineRule="auto"/>
        <w:jc w:val="both"/>
        <w:rPr>
          <w:rFonts w:ascii="Arial" w:hAnsi="Arial" w:cs="Arial"/>
          <w:bCs/>
        </w:rPr>
      </w:pPr>
      <w:r w:rsidRPr="002A6091">
        <w:rPr>
          <w:rFonts w:ascii="Arial" w:hAnsi="Arial" w:cs="Arial"/>
          <w:bCs/>
        </w:rPr>
        <w:t>Dheu i Zi</w:t>
      </w:r>
      <w:r w:rsidR="0072313C" w:rsidRPr="002A6091">
        <w:rPr>
          <w:rFonts w:ascii="Arial" w:hAnsi="Arial" w:cs="Arial"/>
          <w:bCs/>
        </w:rPr>
        <w:t xml:space="preserve"> - Dushiq </w:t>
      </w:r>
    </w:p>
    <w:p w14:paraId="0BD01E5D" w14:textId="488494E1" w:rsidR="0072313C" w:rsidRPr="002A6091" w:rsidRDefault="0072313C">
      <w:pPr>
        <w:pStyle w:val="ListParagraph"/>
        <w:numPr>
          <w:ilvl w:val="0"/>
          <w:numId w:val="31"/>
        </w:numPr>
        <w:spacing w:line="360" w:lineRule="auto"/>
        <w:jc w:val="both"/>
        <w:rPr>
          <w:rFonts w:ascii="Arial" w:hAnsi="Arial" w:cs="Arial"/>
          <w:bCs/>
        </w:rPr>
      </w:pPr>
      <w:r w:rsidRPr="002A6091">
        <w:rPr>
          <w:rFonts w:ascii="Arial" w:hAnsi="Arial" w:cs="Arial"/>
          <w:bCs/>
        </w:rPr>
        <w:t>Vuksanlekaj – Narhelm</w:t>
      </w:r>
    </w:p>
    <w:p w14:paraId="3B2261E8" w14:textId="20F8E642" w:rsidR="0072313C" w:rsidRPr="002A6091" w:rsidRDefault="0072313C">
      <w:pPr>
        <w:pStyle w:val="ListParagraph"/>
        <w:numPr>
          <w:ilvl w:val="0"/>
          <w:numId w:val="31"/>
        </w:numPr>
        <w:spacing w:line="360" w:lineRule="auto"/>
        <w:jc w:val="both"/>
        <w:rPr>
          <w:rFonts w:ascii="Arial" w:hAnsi="Arial" w:cs="Arial"/>
          <w:bCs/>
        </w:rPr>
      </w:pPr>
      <w:r w:rsidRPr="002A6091">
        <w:rPr>
          <w:rFonts w:ascii="Arial" w:hAnsi="Arial" w:cs="Arial"/>
          <w:bCs/>
        </w:rPr>
        <w:t>Vuksanlekaj – Sukruq</w:t>
      </w:r>
    </w:p>
    <w:p w14:paraId="7D859764" w14:textId="2EC59286" w:rsidR="0072313C" w:rsidRPr="002A6091" w:rsidRDefault="0072313C">
      <w:pPr>
        <w:pStyle w:val="ListParagraph"/>
        <w:numPr>
          <w:ilvl w:val="0"/>
          <w:numId w:val="31"/>
        </w:numPr>
        <w:spacing w:line="360" w:lineRule="auto"/>
        <w:jc w:val="both"/>
        <w:rPr>
          <w:rFonts w:ascii="Arial" w:hAnsi="Arial" w:cs="Arial"/>
          <w:bCs/>
        </w:rPr>
      </w:pPr>
      <w:r w:rsidRPr="002A6091">
        <w:rPr>
          <w:rFonts w:ascii="Arial" w:hAnsi="Arial" w:cs="Arial"/>
          <w:bCs/>
        </w:rPr>
        <w:t>Sukruq – Koderbudan – Narhelm</w:t>
      </w:r>
    </w:p>
    <w:p w14:paraId="0E04574E" w14:textId="62F569FA" w:rsidR="0072313C" w:rsidRPr="002A6091" w:rsidRDefault="0072313C">
      <w:pPr>
        <w:pStyle w:val="ListParagraph"/>
        <w:numPr>
          <w:ilvl w:val="0"/>
          <w:numId w:val="31"/>
        </w:numPr>
        <w:spacing w:line="360" w:lineRule="auto"/>
        <w:jc w:val="both"/>
        <w:rPr>
          <w:rFonts w:ascii="Arial" w:hAnsi="Arial" w:cs="Arial"/>
          <w:bCs/>
        </w:rPr>
      </w:pPr>
      <w:r w:rsidRPr="002A6091">
        <w:rPr>
          <w:rFonts w:ascii="Arial" w:hAnsi="Arial" w:cs="Arial"/>
          <w:bCs/>
        </w:rPr>
        <w:t xml:space="preserve">Dushiq – Vranë </w:t>
      </w:r>
    </w:p>
    <w:p w14:paraId="27DFE5FB" w14:textId="59F75BEC" w:rsidR="0072313C" w:rsidRPr="002A6091" w:rsidRDefault="0072313C">
      <w:pPr>
        <w:pStyle w:val="ListParagraph"/>
        <w:numPr>
          <w:ilvl w:val="0"/>
          <w:numId w:val="31"/>
        </w:numPr>
        <w:spacing w:line="360" w:lineRule="auto"/>
        <w:jc w:val="both"/>
        <w:rPr>
          <w:rFonts w:ascii="Arial" w:hAnsi="Arial" w:cs="Arial"/>
          <w:bCs/>
        </w:rPr>
      </w:pPr>
      <w:r w:rsidRPr="002A6091">
        <w:rPr>
          <w:rFonts w:ascii="Arial" w:hAnsi="Arial" w:cs="Arial"/>
          <w:bCs/>
        </w:rPr>
        <w:t xml:space="preserve">Vranë – Sukruq </w:t>
      </w:r>
    </w:p>
    <w:p w14:paraId="6B6813B5" w14:textId="2CA4653C" w:rsidR="0072313C" w:rsidRPr="002A6091" w:rsidRDefault="0072313C">
      <w:pPr>
        <w:pStyle w:val="ListParagraph"/>
        <w:numPr>
          <w:ilvl w:val="0"/>
          <w:numId w:val="30"/>
        </w:numPr>
        <w:spacing w:line="360" w:lineRule="auto"/>
        <w:jc w:val="both"/>
        <w:rPr>
          <w:rFonts w:ascii="Arial" w:hAnsi="Arial" w:cs="Arial"/>
          <w:bCs/>
        </w:rPr>
      </w:pPr>
      <w:r w:rsidRPr="002A6091">
        <w:rPr>
          <w:rFonts w:ascii="Arial" w:hAnsi="Arial" w:cs="Arial"/>
          <w:bCs/>
        </w:rPr>
        <w:t>Shërbime gjeodezike</w:t>
      </w:r>
    </w:p>
    <w:p w14:paraId="457FBCE9" w14:textId="28F2C29B" w:rsidR="0072313C" w:rsidRPr="002A6091" w:rsidRDefault="0072313C">
      <w:pPr>
        <w:pStyle w:val="ListParagraph"/>
        <w:numPr>
          <w:ilvl w:val="0"/>
          <w:numId w:val="30"/>
        </w:numPr>
        <w:spacing w:line="360" w:lineRule="auto"/>
        <w:jc w:val="both"/>
        <w:rPr>
          <w:rFonts w:ascii="Arial" w:hAnsi="Arial" w:cs="Arial"/>
          <w:bCs/>
        </w:rPr>
      </w:pPr>
      <w:r w:rsidRPr="002A6091">
        <w:rPr>
          <w:rFonts w:ascii="Arial" w:hAnsi="Arial" w:cs="Arial"/>
          <w:bCs/>
        </w:rPr>
        <w:t>Shërbime të mbikëqyrjes profesionale</w:t>
      </w:r>
    </w:p>
    <w:p w14:paraId="507F0DB6" w14:textId="77777777" w:rsidR="0072313C" w:rsidRPr="00BD7F6E" w:rsidRDefault="0072313C" w:rsidP="00F20552">
      <w:pPr>
        <w:spacing w:line="360" w:lineRule="auto"/>
        <w:jc w:val="both"/>
        <w:rPr>
          <w:rFonts w:ascii="Arial" w:hAnsi="Arial" w:cs="Arial"/>
          <w:bCs/>
        </w:rPr>
      </w:pPr>
    </w:p>
    <w:p w14:paraId="457B9268" w14:textId="77777777" w:rsidR="0072313C" w:rsidRPr="00BD7F6E" w:rsidRDefault="0072313C" w:rsidP="00F20552">
      <w:pPr>
        <w:spacing w:line="360" w:lineRule="auto"/>
        <w:jc w:val="both"/>
        <w:rPr>
          <w:rFonts w:ascii="Arial" w:hAnsi="Arial" w:cs="Arial"/>
          <w:bCs/>
        </w:rPr>
      </w:pPr>
      <w:r w:rsidRPr="002A6091">
        <w:rPr>
          <w:rFonts w:ascii="Arial" w:hAnsi="Arial" w:cs="Arial"/>
          <w:b/>
        </w:rPr>
        <w:t>Projekt shumëvjeçar</w:t>
      </w:r>
      <w:r w:rsidRPr="00BD7F6E">
        <w:rPr>
          <w:rFonts w:ascii="Arial" w:hAnsi="Arial" w:cs="Arial"/>
          <w:bCs/>
        </w:rPr>
        <w:t xml:space="preserve">: — Rikonstruksioni i rrugëve lokale në territorin e Komunës Tuzi në shumën prej 1.500.000,00 € </w:t>
      </w:r>
    </w:p>
    <w:p w14:paraId="353DDB81" w14:textId="12C9096F" w:rsidR="0072313C" w:rsidRPr="00BD7F6E" w:rsidRDefault="0072313C" w:rsidP="00F20552">
      <w:pPr>
        <w:spacing w:line="360" w:lineRule="auto"/>
        <w:jc w:val="both"/>
        <w:rPr>
          <w:rFonts w:ascii="Arial" w:hAnsi="Arial" w:cs="Arial"/>
          <w:bCs/>
        </w:rPr>
      </w:pPr>
      <w:r w:rsidRPr="00BD7F6E">
        <w:rPr>
          <w:rFonts w:ascii="Arial" w:hAnsi="Arial" w:cs="Arial"/>
          <w:bCs/>
        </w:rPr>
        <w:t>— Bëhet fjalë për një projekt shumëvjeçar. Afati i pagesës është 3 vite. Pagesa kryhet në 3 këste të barabarta, ndërsa për vitin 2026 janë përcaktuar mjete në shumën prej 500.000,00 €.</w:t>
      </w:r>
    </w:p>
    <w:p w14:paraId="211ABC48" w14:textId="77777777" w:rsidR="0072313C" w:rsidRDefault="0072313C" w:rsidP="00F20552">
      <w:pPr>
        <w:spacing w:line="360" w:lineRule="auto"/>
        <w:jc w:val="both"/>
        <w:rPr>
          <w:rFonts w:ascii="Arial" w:hAnsi="Arial" w:cs="Arial"/>
          <w:b/>
        </w:rPr>
      </w:pPr>
    </w:p>
    <w:p w14:paraId="0EF3F172" w14:textId="77777777" w:rsidR="002A6091" w:rsidRDefault="002A6091" w:rsidP="00F20552">
      <w:pPr>
        <w:spacing w:line="360" w:lineRule="auto"/>
        <w:jc w:val="both"/>
        <w:rPr>
          <w:rFonts w:ascii="Arial" w:hAnsi="Arial" w:cs="Arial"/>
          <w:b/>
        </w:rPr>
      </w:pPr>
    </w:p>
    <w:p w14:paraId="08846237" w14:textId="77777777" w:rsidR="002A6091" w:rsidRDefault="002A6091" w:rsidP="00F20552">
      <w:pPr>
        <w:spacing w:line="360" w:lineRule="auto"/>
        <w:jc w:val="both"/>
        <w:rPr>
          <w:rFonts w:ascii="Arial" w:hAnsi="Arial" w:cs="Arial"/>
          <w:b/>
        </w:rPr>
      </w:pPr>
    </w:p>
    <w:p w14:paraId="19A523D7" w14:textId="77777777" w:rsidR="002A6091" w:rsidRDefault="002A6091" w:rsidP="00F20552">
      <w:pPr>
        <w:spacing w:line="360" w:lineRule="auto"/>
        <w:jc w:val="both"/>
        <w:rPr>
          <w:rFonts w:ascii="Arial" w:hAnsi="Arial" w:cs="Arial"/>
          <w:b/>
        </w:rPr>
      </w:pPr>
    </w:p>
    <w:p w14:paraId="515A0E57" w14:textId="77777777" w:rsidR="002A6091" w:rsidRDefault="002A6091" w:rsidP="00F20552">
      <w:pPr>
        <w:spacing w:line="360" w:lineRule="auto"/>
        <w:jc w:val="both"/>
        <w:rPr>
          <w:rFonts w:ascii="Arial" w:hAnsi="Arial" w:cs="Arial"/>
          <w:b/>
        </w:rPr>
      </w:pPr>
    </w:p>
    <w:p w14:paraId="1C10FBC2" w14:textId="77777777" w:rsidR="002A6091" w:rsidRDefault="002A6091" w:rsidP="00F20552">
      <w:pPr>
        <w:spacing w:line="360" w:lineRule="auto"/>
        <w:jc w:val="both"/>
        <w:rPr>
          <w:rFonts w:ascii="Arial" w:hAnsi="Arial" w:cs="Arial"/>
          <w:b/>
        </w:rPr>
      </w:pPr>
    </w:p>
    <w:p w14:paraId="05037D86" w14:textId="77777777" w:rsidR="002A6091" w:rsidRDefault="002A6091" w:rsidP="00F20552">
      <w:pPr>
        <w:spacing w:line="360" w:lineRule="auto"/>
        <w:jc w:val="both"/>
        <w:rPr>
          <w:rFonts w:ascii="Arial" w:hAnsi="Arial" w:cs="Arial"/>
          <w:b/>
        </w:rPr>
      </w:pPr>
    </w:p>
    <w:p w14:paraId="17DFF228" w14:textId="77777777" w:rsidR="002A6091" w:rsidRPr="00BD7F6E" w:rsidRDefault="002A6091" w:rsidP="00F20552">
      <w:pPr>
        <w:spacing w:line="360" w:lineRule="auto"/>
        <w:jc w:val="both"/>
        <w:rPr>
          <w:rFonts w:ascii="Arial" w:hAnsi="Arial" w:cs="Arial"/>
          <w:b/>
        </w:rPr>
      </w:pPr>
    </w:p>
    <w:p w14:paraId="0B70B58C" w14:textId="19B5D686" w:rsidR="00F46F14" w:rsidRPr="00BD7F6E" w:rsidRDefault="0072313C" w:rsidP="00F20552">
      <w:pPr>
        <w:spacing w:line="360" w:lineRule="auto"/>
        <w:jc w:val="both"/>
        <w:rPr>
          <w:rFonts w:ascii="Arial" w:hAnsi="Arial" w:cs="Arial"/>
          <w:u w:val="single"/>
        </w:rPr>
      </w:pPr>
      <w:r w:rsidRPr="00BD7F6E">
        <w:rPr>
          <w:rFonts w:ascii="Arial" w:hAnsi="Arial" w:cs="Arial"/>
          <w:b/>
        </w:rPr>
        <w:lastRenderedPageBreak/>
        <w:t>2. Punët dhe shërbimet e kontraktuara nga viti 2025 – janë planifikuar në shumën prej 879.221,89 € dhe kjo përfshin:</w:t>
      </w:r>
    </w:p>
    <w:tbl>
      <w:tblPr>
        <w:tblStyle w:val="TableGrid"/>
        <w:tblW w:w="11482" w:type="dxa"/>
        <w:tblInd w:w="-1281" w:type="dxa"/>
        <w:tblLook w:val="04A0" w:firstRow="1" w:lastRow="0" w:firstColumn="1" w:lastColumn="0" w:noHBand="0" w:noVBand="1"/>
      </w:tblPr>
      <w:tblGrid>
        <w:gridCol w:w="6276"/>
        <w:gridCol w:w="1551"/>
        <w:gridCol w:w="3655"/>
      </w:tblGrid>
      <w:tr w:rsidR="00F46F14" w:rsidRPr="00BD7F6E" w14:paraId="1E7E0657" w14:textId="77777777" w:rsidTr="001C6A76">
        <w:tc>
          <w:tcPr>
            <w:tcW w:w="6276" w:type="dxa"/>
          </w:tcPr>
          <w:p w14:paraId="0B3003C9" w14:textId="05994DA7" w:rsidR="00F46F14" w:rsidRPr="00BD7F6E" w:rsidRDefault="00A91E3B" w:rsidP="00F20552">
            <w:pPr>
              <w:spacing w:line="360" w:lineRule="auto"/>
              <w:jc w:val="both"/>
              <w:rPr>
                <w:rFonts w:ascii="Arial" w:hAnsi="Arial" w:cs="Arial"/>
                <w:b/>
                <w:bCs/>
                <w:u w:val="single"/>
              </w:rPr>
            </w:pPr>
            <w:r w:rsidRPr="00BD7F6E">
              <w:rPr>
                <w:rFonts w:ascii="Arial" w:hAnsi="Arial" w:cs="Arial"/>
                <w:b/>
                <w:bCs/>
                <w:u w:val="single"/>
              </w:rPr>
              <w:t>Emri</w:t>
            </w:r>
          </w:p>
        </w:tc>
        <w:tc>
          <w:tcPr>
            <w:tcW w:w="1551" w:type="dxa"/>
          </w:tcPr>
          <w:p w14:paraId="4C0DE84C" w14:textId="12B34826" w:rsidR="00F46F14" w:rsidRPr="00BD7F6E" w:rsidRDefault="00DD5AA0" w:rsidP="00F20552">
            <w:pPr>
              <w:spacing w:line="360" w:lineRule="auto"/>
              <w:jc w:val="both"/>
              <w:rPr>
                <w:rFonts w:ascii="Arial" w:hAnsi="Arial" w:cs="Arial"/>
                <w:b/>
                <w:bCs/>
                <w:u w:val="single"/>
              </w:rPr>
            </w:pPr>
            <w:r w:rsidRPr="00BD7F6E">
              <w:rPr>
                <w:rFonts w:ascii="Arial" w:hAnsi="Arial" w:cs="Arial"/>
                <w:b/>
                <w:bCs/>
                <w:u w:val="single"/>
              </w:rPr>
              <w:t>Vlera e akorduar</w:t>
            </w:r>
          </w:p>
        </w:tc>
        <w:tc>
          <w:tcPr>
            <w:tcW w:w="3655" w:type="dxa"/>
          </w:tcPr>
          <w:p w14:paraId="4C9580E1" w14:textId="154709AE" w:rsidR="00F46F14" w:rsidRPr="00BD7F6E" w:rsidRDefault="00DD5AA0" w:rsidP="00F20552">
            <w:pPr>
              <w:spacing w:line="360" w:lineRule="auto"/>
              <w:jc w:val="both"/>
              <w:rPr>
                <w:rFonts w:ascii="Arial" w:hAnsi="Arial" w:cs="Arial"/>
                <w:b/>
                <w:bCs/>
                <w:u w:val="single"/>
              </w:rPr>
            </w:pPr>
            <w:r w:rsidRPr="00BD7F6E">
              <w:rPr>
                <w:rFonts w:ascii="Arial" w:hAnsi="Arial" w:cs="Arial"/>
                <w:b/>
                <w:bCs/>
                <w:u w:val="single"/>
              </w:rPr>
              <w:t xml:space="preserve">Emri i firmës/ekzekutuesit </w:t>
            </w:r>
          </w:p>
        </w:tc>
      </w:tr>
      <w:tr w:rsidR="001C6A76" w:rsidRPr="00BD7F6E" w14:paraId="3895032D" w14:textId="77777777" w:rsidTr="001C6A76">
        <w:tc>
          <w:tcPr>
            <w:tcW w:w="6276" w:type="dxa"/>
          </w:tcPr>
          <w:p w14:paraId="63C5FFD6" w14:textId="75B29A1C" w:rsidR="001C6A76" w:rsidRPr="00BD7F6E" w:rsidRDefault="001C6A76" w:rsidP="001C6A76">
            <w:pPr>
              <w:spacing w:line="360" w:lineRule="auto"/>
              <w:jc w:val="both"/>
              <w:rPr>
                <w:rFonts w:ascii="Arial" w:hAnsi="Arial" w:cs="Arial"/>
                <w:u w:val="single"/>
              </w:rPr>
            </w:pPr>
            <w:r w:rsidRPr="00BD7F6E">
              <w:rPr>
                <w:rFonts w:ascii="Arial" w:hAnsi="Arial" w:cs="Arial"/>
              </w:rPr>
              <w:t>Përgatitja e Projektit Kryesor të Rrugës Dinoshë-Milesh-Tuz</w:t>
            </w:r>
          </w:p>
        </w:tc>
        <w:tc>
          <w:tcPr>
            <w:tcW w:w="1551" w:type="dxa"/>
          </w:tcPr>
          <w:p w14:paraId="3DF4927A" w14:textId="4741398A" w:rsidR="001C6A76" w:rsidRPr="00BD7F6E" w:rsidRDefault="001C6A76" w:rsidP="001C6A76">
            <w:pPr>
              <w:spacing w:line="360" w:lineRule="auto"/>
              <w:jc w:val="both"/>
              <w:rPr>
                <w:rFonts w:ascii="Arial" w:hAnsi="Arial" w:cs="Arial"/>
                <w:u w:val="single"/>
              </w:rPr>
            </w:pPr>
            <w:r w:rsidRPr="00F46F14">
              <w:rPr>
                <w:rFonts w:ascii="Arial" w:hAnsi="Arial" w:cs="Arial"/>
                <w:bCs/>
                <w:sz w:val="22"/>
                <w:szCs w:val="22"/>
              </w:rPr>
              <w:t>49.005,00€</w:t>
            </w:r>
          </w:p>
        </w:tc>
        <w:tc>
          <w:tcPr>
            <w:tcW w:w="3655" w:type="dxa"/>
          </w:tcPr>
          <w:p w14:paraId="6AA43513" w14:textId="279FA791" w:rsidR="001C6A76" w:rsidRPr="00BD7F6E" w:rsidRDefault="001C6A76" w:rsidP="001C6A76">
            <w:pPr>
              <w:spacing w:line="360" w:lineRule="auto"/>
              <w:jc w:val="both"/>
              <w:rPr>
                <w:rFonts w:ascii="Arial" w:hAnsi="Arial" w:cs="Arial"/>
                <w:u w:val="single"/>
              </w:rPr>
            </w:pPr>
            <w:r w:rsidRPr="00BD7F6E">
              <w:rPr>
                <w:rFonts w:ascii="Arial" w:hAnsi="Arial" w:cs="Arial"/>
                <w:bCs/>
              </w:rPr>
              <w:t>Civil Engineer doo</w:t>
            </w:r>
          </w:p>
        </w:tc>
      </w:tr>
      <w:tr w:rsidR="001C6A76" w:rsidRPr="00BD7F6E" w14:paraId="3C2E0CD4" w14:textId="77777777" w:rsidTr="001C6A76">
        <w:tc>
          <w:tcPr>
            <w:tcW w:w="6276" w:type="dxa"/>
          </w:tcPr>
          <w:p w14:paraId="47A7B70E" w14:textId="27A514C8" w:rsidR="001C6A76" w:rsidRPr="00BD7F6E" w:rsidRDefault="001C6A76" w:rsidP="001C6A76">
            <w:pPr>
              <w:spacing w:line="360" w:lineRule="auto"/>
              <w:jc w:val="both"/>
              <w:rPr>
                <w:rFonts w:ascii="Arial" w:hAnsi="Arial" w:cs="Arial"/>
                <w:u w:val="single"/>
              </w:rPr>
            </w:pPr>
            <w:r w:rsidRPr="00BD7F6E">
              <w:rPr>
                <w:rFonts w:ascii="Arial" w:hAnsi="Arial" w:cs="Arial"/>
              </w:rPr>
              <w:t>Rishikimi i Projektit Kryesor të Rrugës Dinoshë - Milesh-Tuz</w:t>
            </w:r>
          </w:p>
        </w:tc>
        <w:tc>
          <w:tcPr>
            <w:tcW w:w="1551" w:type="dxa"/>
          </w:tcPr>
          <w:p w14:paraId="08266889" w14:textId="0F535E0A" w:rsidR="001C6A76" w:rsidRPr="00BD7F6E" w:rsidRDefault="001C6A76" w:rsidP="001C6A76">
            <w:pPr>
              <w:spacing w:line="360" w:lineRule="auto"/>
              <w:jc w:val="both"/>
              <w:rPr>
                <w:rFonts w:ascii="Arial" w:hAnsi="Arial" w:cs="Arial"/>
                <w:u w:val="single"/>
              </w:rPr>
            </w:pPr>
            <w:r w:rsidRPr="00F46F14">
              <w:rPr>
                <w:rFonts w:ascii="Arial" w:hAnsi="Arial" w:cs="Arial"/>
                <w:bCs/>
                <w:sz w:val="22"/>
                <w:szCs w:val="22"/>
              </w:rPr>
              <w:t>2.662,00€</w:t>
            </w:r>
          </w:p>
        </w:tc>
        <w:tc>
          <w:tcPr>
            <w:tcW w:w="3655" w:type="dxa"/>
          </w:tcPr>
          <w:p w14:paraId="4484F815" w14:textId="0CE8EA0A" w:rsidR="001C6A76" w:rsidRPr="00BD7F6E" w:rsidRDefault="001C6A76" w:rsidP="001C6A76">
            <w:pPr>
              <w:spacing w:line="360" w:lineRule="auto"/>
              <w:jc w:val="both"/>
              <w:rPr>
                <w:rFonts w:ascii="Arial" w:hAnsi="Arial" w:cs="Arial"/>
                <w:u w:val="single"/>
              </w:rPr>
            </w:pPr>
            <w:r w:rsidRPr="00BD7F6E">
              <w:rPr>
                <w:rFonts w:ascii="Arial" w:hAnsi="Arial" w:cs="Arial"/>
                <w:bCs/>
              </w:rPr>
              <w:t>Genesis project doo</w:t>
            </w:r>
          </w:p>
        </w:tc>
      </w:tr>
      <w:tr w:rsidR="001C6A76" w:rsidRPr="00BD7F6E" w14:paraId="0B2F4946" w14:textId="77777777" w:rsidTr="001C6A76">
        <w:tc>
          <w:tcPr>
            <w:tcW w:w="6276" w:type="dxa"/>
          </w:tcPr>
          <w:p w14:paraId="4DAEFAA1" w14:textId="3D04E84E" w:rsidR="001C6A76" w:rsidRPr="00BD7F6E" w:rsidRDefault="001C6A76" w:rsidP="001C6A76">
            <w:pPr>
              <w:spacing w:line="360" w:lineRule="auto"/>
              <w:jc w:val="both"/>
              <w:rPr>
                <w:rFonts w:ascii="Arial" w:hAnsi="Arial" w:cs="Arial"/>
                <w:u w:val="single"/>
              </w:rPr>
            </w:pPr>
            <w:r w:rsidRPr="00BD7F6E">
              <w:rPr>
                <w:rFonts w:ascii="Arial" w:hAnsi="Arial" w:cs="Arial"/>
              </w:rPr>
              <w:t>Përgatitja e dokumentacionit të projektit për ndërtimin  objektit (ndërteses) të re të Komunës së Tuzit</w:t>
            </w:r>
          </w:p>
        </w:tc>
        <w:tc>
          <w:tcPr>
            <w:tcW w:w="1551" w:type="dxa"/>
          </w:tcPr>
          <w:p w14:paraId="4CD1D59E" w14:textId="42CE6B86" w:rsidR="001C6A76" w:rsidRPr="00BD7F6E" w:rsidRDefault="001C6A76" w:rsidP="001C6A76">
            <w:pPr>
              <w:spacing w:line="360" w:lineRule="auto"/>
              <w:jc w:val="both"/>
              <w:rPr>
                <w:rFonts w:ascii="Arial" w:hAnsi="Arial" w:cs="Arial"/>
                <w:u w:val="single"/>
              </w:rPr>
            </w:pPr>
            <w:r w:rsidRPr="00F46F14">
              <w:rPr>
                <w:rFonts w:ascii="Arial" w:hAnsi="Arial" w:cs="Arial"/>
                <w:bCs/>
                <w:sz w:val="22"/>
                <w:szCs w:val="22"/>
              </w:rPr>
              <w:t>36.058,00€</w:t>
            </w:r>
          </w:p>
        </w:tc>
        <w:tc>
          <w:tcPr>
            <w:tcW w:w="3655" w:type="dxa"/>
          </w:tcPr>
          <w:p w14:paraId="28FCF427" w14:textId="6D4A2624" w:rsidR="001C6A76" w:rsidRPr="00BD7F6E" w:rsidRDefault="001C6A76" w:rsidP="001C6A76">
            <w:pPr>
              <w:spacing w:line="360" w:lineRule="auto"/>
              <w:jc w:val="both"/>
              <w:rPr>
                <w:rFonts w:ascii="Arial" w:hAnsi="Arial" w:cs="Arial"/>
                <w:u w:val="single"/>
              </w:rPr>
            </w:pPr>
            <w:r w:rsidRPr="00BD7F6E">
              <w:rPr>
                <w:rFonts w:ascii="Arial" w:hAnsi="Arial" w:cs="Arial"/>
                <w:bCs/>
              </w:rPr>
              <w:t>Optimus project doo</w:t>
            </w:r>
          </w:p>
        </w:tc>
      </w:tr>
      <w:tr w:rsidR="001C6A76" w:rsidRPr="00BD7F6E" w14:paraId="58054F9A" w14:textId="77777777" w:rsidTr="001C6A76">
        <w:tc>
          <w:tcPr>
            <w:tcW w:w="6276" w:type="dxa"/>
          </w:tcPr>
          <w:p w14:paraId="301AB263" w14:textId="392B7F0C" w:rsidR="001C6A76" w:rsidRPr="00BD7F6E" w:rsidRDefault="001C6A76" w:rsidP="001C6A76">
            <w:pPr>
              <w:spacing w:line="360" w:lineRule="auto"/>
              <w:jc w:val="both"/>
              <w:rPr>
                <w:rFonts w:ascii="Arial" w:hAnsi="Arial" w:cs="Arial"/>
                <w:u w:val="single"/>
              </w:rPr>
            </w:pPr>
            <w:r w:rsidRPr="00BD7F6E">
              <w:rPr>
                <w:rFonts w:ascii="Arial" w:hAnsi="Arial" w:cs="Arial"/>
              </w:rPr>
              <w:t>Rishikimi i dokumentacionit të projektit për ndërtimin objektit (ndërtesës) të re të Komunës së Tuzit</w:t>
            </w:r>
          </w:p>
        </w:tc>
        <w:tc>
          <w:tcPr>
            <w:tcW w:w="1551" w:type="dxa"/>
          </w:tcPr>
          <w:p w14:paraId="0B3A3D09" w14:textId="070C1E09" w:rsidR="001C6A76" w:rsidRPr="00BD7F6E" w:rsidRDefault="001C6A76" w:rsidP="001C6A76">
            <w:pPr>
              <w:spacing w:line="360" w:lineRule="auto"/>
              <w:jc w:val="both"/>
              <w:rPr>
                <w:rFonts w:ascii="Arial" w:hAnsi="Arial" w:cs="Arial"/>
                <w:u w:val="single"/>
              </w:rPr>
            </w:pPr>
            <w:r w:rsidRPr="00F46F14">
              <w:rPr>
                <w:rFonts w:ascii="Arial" w:hAnsi="Arial" w:cs="Arial"/>
                <w:bCs/>
                <w:sz w:val="22"/>
                <w:szCs w:val="22"/>
              </w:rPr>
              <w:t>5.324,00€</w:t>
            </w:r>
          </w:p>
        </w:tc>
        <w:tc>
          <w:tcPr>
            <w:tcW w:w="3655" w:type="dxa"/>
          </w:tcPr>
          <w:p w14:paraId="5444372B" w14:textId="2254F3CE" w:rsidR="001C6A76" w:rsidRPr="00BD7F6E" w:rsidRDefault="001C6A76" w:rsidP="001C6A76">
            <w:pPr>
              <w:spacing w:line="360" w:lineRule="auto"/>
              <w:jc w:val="both"/>
              <w:rPr>
                <w:rFonts w:ascii="Arial" w:hAnsi="Arial" w:cs="Arial"/>
                <w:u w:val="single"/>
              </w:rPr>
            </w:pPr>
            <w:r w:rsidRPr="00BD7F6E">
              <w:rPr>
                <w:rFonts w:ascii="Arial" w:hAnsi="Arial" w:cs="Arial"/>
                <w:bCs/>
              </w:rPr>
              <w:t>Civil Engineer doo</w:t>
            </w:r>
          </w:p>
        </w:tc>
      </w:tr>
      <w:tr w:rsidR="001C6A76" w:rsidRPr="00BD7F6E" w14:paraId="5E62F20D" w14:textId="77777777" w:rsidTr="001C6A76">
        <w:tc>
          <w:tcPr>
            <w:tcW w:w="6276" w:type="dxa"/>
          </w:tcPr>
          <w:p w14:paraId="5ECB9EC2" w14:textId="5BEC157B" w:rsidR="001C6A76" w:rsidRPr="00BD7F6E" w:rsidRDefault="001C6A76" w:rsidP="001C6A76">
            <w:pPr>
              <w:spacing w:line="360" w:lineRule="auto"/>
              <w:jc w:val="both"/>
              <w:rPr>
                <w:rFonts w:ascii="Arial" w:hAnsi="Arial" w:cs="Arial"/>
                <w:u w:val="single"/>
              </w:rPr>
            </w:pPr>
            <w:r w:rsidRPr="00BD7F6E">
              <w:rPr>
                <w:rFonts w:ascii="Arial" w:hAnsi="Arial" w:cs="Arial"/>
              </w:rPr>
              <w:t>Përgatitja e dokumentacionit të projektit për sallën ballonë te shkolla në Dinoshë</w:t>
            </w:r>
          </w:p>
        </w:tc>
        <w:tc>
          <w:tcPr>
            <w:tcW w:w="1551" w:type="dxa"/>
          </w:tcPr>
          <w:p w14:paraId="4496742F" w14:textId="62BAEF4A" w:rsidR="001C6A76" w:rsidRPr="00BD7F6E" w:rsidRDefault="001C6A76" w:rsidP="001C6A76">
            <w:pPr>
              <w:spacing w:line="360" w:lineRule="auto"/>
              <w:jc w:val="both"/>
              <w:rPr>
                <w:rFonts w:ascii="Arial" w:hAnsi="Arial" w:cs="Arial"/>
                <w:u w:val="single"/>
              </w:rPr>
            </w:pPr>
            <w:r w:rsidRPr="00F46F14">
              <w:rPr>
                <w:rFonts w:ascii="Arial" w:hAnsi="Arial" w:cs="Arial"/>
                <w:bCs/>
                <w:sz w:val="22"/>
                <w:szCs w:val="22"/>
              </w:rPr>
              <w:t>18.392,00€</w:t>
            </w:r>
          </w:p>
        </w:tc>
        <w:tc>
          <w:tcPr>
            <w:tcW w:w="3655" w:type="dxa"/>
          </w:tcPr>
          <w:p w14:paraId="5AF404A4" w14:textId="226ED7B6" w:rsidR="001C6A76" w:rsidRPr="00BD7F6E" w:rsidRDefault="001C6A76" w:rsidP="001C6A76">
            <w:pPr>
              <w:spacing w:line="360" w:lineRule="auto"/>
              <w:jc w:val="both"/>
              <w:rPr>
                <w:rFonts w:ascii="Arial" w:hAnsi="Arial" w:cs="Arial"/>
                <w:u w:val="single"/>
              </w:rPr>
            </w:pPr>
            <w:r w:rsidRPr="00BD7F6E">
              <w:rPr>
                <w:rFonts w:ascii="Arial" w:hAnsi="Arial" w:cs="Arial"/>
                <w:bCs/>
              </w:rPr>
              <w:t>Civil Engineer doo</w:t>
            </w:r>
          </w:p>
        </w:tc>
      </w:tr>
      <w:tr w:rsidR="001C6A76" w:rsidRPr="00BD7F6E" w14:paraId="042E8800" w14:textId="77777777" w:rsidTr="001C6A76">
        <w:tc>
          <w:tcPr>
            <w:tcW w:w="6276" w:type="dxa"/>
          </w:tcPr>
          <w:p w14:paraId="724548B0" w14:textId="415599F3" w:rsidR="001C6A76" w:rsidRPr="00BD7F6E" w:rsidRDefault="001C6A76" w:rsidP="001C6A76">
            <w:pPr>
              <w:spacing w:line="360" w:lineRule="auto"/>
              <w:jc w:val="both"/>
              <w:rPr>
                <w:rFonts w:ascii="Arial" w:hAnsi="Arial" w:cs="Arial"/>
                <w:bCs/>
              </w:rPr>
            </w:pPr>
            <w:r w:rsidRPr="00BD7F6E">
              <w:rPr>
                <w:rFonts w:ascii="Arial" w:hAnsi="Arial" w:cs="Arial"/>
              </w:rPr>
              <w:t>Rishikimi i dokumentacionit të projektit për sallën ballonë në shkollën e Dinoshës</w:t>
            </w:r>
          </w:p>
        </w:tc>
        <w:tc>
          <w:tcPr>
            <w:tcW w:w="1551" w:type="dxa"/>
          </w:tcPr>
          <w:p w14:paraId="67027029" w14:textId="59EF93A7" w:rsidR="001C6A76" w:rsidRPr="00BD7F6E" w:rsidRDefault="001C6A76" w:rsidP="001C6A76">
            <w:pPr>
              <w:spacing w:line="360" w:lineRule="auto"/>
              <w:jc w:val="both"/>
              <w:rPr>
                <w:rFonts w:ascii="Arial" w:hAnsi="Arial" w:cs="Arial"/>
                <w:bCs/>
              </w:rPr>
            </w:pPr>
            <w:r w:rsidRPr="00F46F14">
              <w:rPr>
                <w:rFonts w:ascii="Arial" w:hAnsi="Arial" w:cs="Arial"/>
                <w:bCs/>
                <w:sz w:val="22"/>
                <w:szCs w:val="22"/>
              </w:rPr>
              <w:t>3.200,00€</w:t>
            </w:r>
          </w:p>
        </w:tc>
        <w:tc>
          <w:tcPr>
            <w:tcW w:w="3655" w:type="dxa"/>
          </w:tcPr>
          <w:p w14:paraId="6395C835" w14:textId="59037F76" w:rsidR="001C6A76" w:rsidRPr="00BD7F6E" w:rsidRDefault="001C6A76" w:rsidP="001C6A76">
            <w:pPr>
              <w:spacing w:line="360" w:lineRule="auto"/>
              <w:jc w:val="both"/>
              <w:rPr>
                <w:rFonts w:ascii="Arial" w:hAnsi="Arial" w:cs="Arial"/>
                <w:bCs/>
              </w:rPr>
            </w:pPr>
            <w:r w:rsidRPr="00BD7F6E">
              <w:rPr>
                <w:rFonts w:ascii="Arial" w:hAnsi="Arial" w:cs="Arial"/>
                <w:bCs/>
              </w:rPr>
              <w:t>Institut za razvoj i istraživanje na radu</w:t>
            </w:r>
          </w:p>
        </w:tc>
      </w:tr>
      <w:tr w:rsidR="001C6A76" w:rsidRPr="00BD7F6E" w14:paraId="46E18275" w14:textId="77777777" w:rsidTr="001C6A76">
        <w:tc>
          <w:tcPr>
            <w:tcW w:w="6276" w:type="dxa"/>
          </w:tcPr>
          <w:p w14:paraId="5B56DDDB" w14:textId="70F428AC" w:rsidR="001C6A76" w:rsidRPr="00BD7F6E" w:rsidRDefault="001C6A76" w:rsidP="001C6A76">
            <w:pPr>
              <w:spacing w:line="360" w:lineRule="auto"/>
              <w:jc w:val="both"/>
              <w:rPr>
                <w:rFonts w:ascii="Arial" w:hAnsi="Arial" w:cs="Arial"/>
                <w:bCs/>
              </w:rPr>
            </w:pPr>
            <w:r w:rsidRPr="00BD7F6E">
              <w:rPr>
                <w:rFonts w:ascii="Arial" w:hAnsi="Arial" w:cs="Arial"/>
              </w:rPr>
              <w:t>Punimet në rregullimin e këndit të lojërave në Dinoshë</w:t>
            </w:r>
          </w:p>
        </w:tc>
        <w:tc>
          <w:tcPr>
            <w:tcW w:w="1551" w:type="dxa"/>
          </w:tcPr>
          <w:p w14:paraId="2E89F200" w14:textId="41C10C85" w:rsidR="001C6A76" w:rsidRPr="00BD7F6E" w:rsidRDefault="001C6A76" w:rsidP="001C6A76">
            <w:pPr>
              <w:spacing w:line="360" w:lineRule="auto"/>
              <w:jc w:val="both"/>
              <w:rPr>
                <w:rFonts w:ascii="Arial" w:hAnsi="Arial" w:cs="Arial"/>
                <w:bCs/>
              </w:rPr>
            </w:pPr>
            <w:r w:rsidRPr="00F46F14">
              <w:rPr>
                <w:rFonts w:ascii="Arial" w:hAnsi="Arial" w:cs="Arial"/>
                <w:bCs/>
                <w:sz w:val="22"/>
                <w:szCs w:val="22"/>
              </w:rPr>
              <w:t>43.412,49€</w:t>
            </w:r>
          </w:p>
        </w:tc>
        <w:tc>
          <w:tcPr>
            <w:tcW w:w="3655" w:type="dxa"/>
          </w:tcPr>
          <w:p w14:paraId="7D15C2DD" w14:textId="36C522BA" w:rsidR="001C6A76" w:rsidRPr="00BD7F6E" w:rsidRDefault="001C6A76" w:rsidP="001C6A76">
            <w:pPr>
              <w:spacing w:line="360" w:lineRule="auto"/>
              <w:jc w:val="both"/>
              <w:rPr>
                <w:rFonts w:ascii="Arial" w:hAnsi="Arial" w:cs="Arial"/>
                <w:bCs/>
              </w:rPr>
            </w:pPr>
            <w:r w:rsidRPr="00BD7F6E">
              <w:rPr>
                <w:rFonts w:ascii="Arial" w:hAnsi="Arial" w:cs="Arial"/>
                <w:bCs/>
              </w:rPr>
              <w:t>Geotin Mne” doo Podgorica</w:t>
            </w:r>
          </w:p>
        </w:tc>
      </w:tr>
      <w:tr w:rsidR="001C6A76" w:rsidRPr="00BD7F6E" w14:paraId="53146B6C" w14:textId="77777777" w:rsidTr="001C6A76">
        <w:tc>
          <w:tcPr>
            <w:tcW w:w="6276" w:type="dxa"/>
          </w:tcPr>
          <w:p w14:paraId="2F911178" w14:textId="005E6466" w:rsidR="001C6A76" w:rsidRPr="00BD7F6E" w:rsidRDefault="001C6A76" w:rsidP="001C6A76">
            <w:pPr>
              <w:spacing w:line="360" w:lineRule="auto"/>
              <w:jc w:val="both"/>
              <w:rPr>
                <w:rFonts w:ascii="Arial" w:hAnsi="Arial" w:cs="Arial"/>
                <w:bCs/>
              </w:rPr>
            </w:pPr>
            <w:r w:rsidRPr="00BD7F6E">
              <w:rPr>
                <w:rFonts w:ascii="Arial" w:hAnsi="Arial" w:cs="Arial"/>
              </w:rPr>
              <w:t>Asfaltimi i rrugëve lokale</w:t>
            </w:r>
          </w:p>
        </w:tc>
        <w:tc>
          <w:tcPr>
            <w:tcW w:w="1551" w:type="dxa"/>
          </w:tcPr>
          <w:p w14:paraId="6B57ED9A" w14:textId="6B6DC2FB" w:rsidR="001C6A76" w:rsidRPr="00BD7F6E" w:rsidRDefault="001C6A76" w:rsidP="001C6A76">
            <w:pPr>
              <w:spacing w:line="360" w:lineRule="auto"/>
              <w:jc w:val="both"/>
              <w:rPr>
                <w:rFonts w:ascii="Arial" w:hAnsi="Arial" w:cs="Arial"/>
                <w:bCs/>
              </w:rPr>
            </w:pPr>
            <w:r w:rsidRPr="00F46F14">
              <w:rPr>
                <w:rFonts w:ascii="Arial" w:hAnsi="Arial" w:cs="Arial"/>
                <w:bCs/>
                <w:sz w:val="22"/>
                <w:szCs w:val="22"/>
              </w:rPr>
              <w:t>256.568,40€</w:t>
            </w:r>
          </w:p>
        </w:tc>
        <w:tc>
          <w:tcPr>
            <w:tcW w:w="3655" w:type="dxa"/>
          </w:tcPr>
          <w:p w14:paraId="274311F3" w14:textId="1C71AB6E" w:rsidR="001C6A76" w:rsidRPr="00BD7F6E" w:rsidRDefault="002A6091" w:rsidP="001C6A76">
            <w:pPr>
              <w:spacing w:line="360" w:lineRule="auto"/>
              <w:jc w:val="both"/>
              <w:rPr>
                <w:rFonts w:ascii="Arial" w:hAnsi="Arial" w:cs="Arial"/>
                <w:bCs/>
              </w:rPr>
            </w:pPr>
            <w:r w:rsidRPr="002A6091">
              <w:rPr>
                <w:rFonts w:ascii="Arial" w:hAnsi="Arial" w:cs="Arial"/>
                <w:bCs/>
              </w:rPr>
              <w:t>Prokurimi publik është në vazhdim.</w:t>
            </w:r>
          </w:p>
        </w:tc>
      </w:tr>
      <w:tr w:rsidR="002A6091" w:rsidRPr="00BD7F6E" w14:paraId="3887CA26" w14:textId="77777777" w:rsidTr="001C6A76">
        <w:tc>
          <w:tcPr>
            <w:tcW w:w="6276" w:type="dxa"/>
          </w:tcPr>
          <w:p w14:paraId="5169E766" w14:textId="31BE21EB" w:rsidR="002A6091" w:rsidRPr="00BD7F6E" w:rsidRDefault="002A6091" w:rsidP="002A6091">
            <w:pPr>
              <w:spacing w:line="360" w:lineRule="auto"/>
              <w:jc w:val="both"/>
              <w:rPr>
                <w:rFonts w:ascii="Arial" w:hAnsi="Arial" w:cs="Arial"/>
                <w:bCs/>
              </w:rPr>
            </w:pPr>
            <w:r w:rsidRPr="00BD7F6E">
              <w:rPr>
                <w:rFonts w:ascii="Arial" w:hAnsi="Arial" w:cs="Arial"/>
              </w:rPr>
              <w:t>Ndërtimi i urë në BL Omerzhaj</w:t>
            </w:r>
          </w:p>
        </w:tc>
        <w:tc>
          <w:tcPr>
            <w:tcW w:w="1551" w:type="dxa"/>
          </w:tcPr>
          <w:p w14:paraId="66DF13BC" w14:textId="1CA4A033" w:rsidR="002A6091" w:rsidRPr="00BD7F6E" w:rsidRDefault="002A6091" w:rsidP="002A6091">
            <w:pPr>
              <w:spacing w:line="360" w:lineRule="auto"/>
              <w:jc w:val="both"/>
              <w:rPr>
                <w:rFonts w:ascii="Arial" w:hAnsi="Arial" w:cs="Arial"/>
                <w:bCs/>
              </w:rPr>
            </w:pPr>
            <w:r w:rsidRPr="00F46F14">
              <w:rPr>
                <w:rFonts w:ascii="Arial" w:hAnsi="Arial" w:cs="Arial"/>
                <w:bCs/>
                <w:sz w:val="22"/>
                <w:szCs w:val="22"/>
              </w:rPr>
              <w:t>290.000,00€</w:t>
            </w:r>
          </w:p>
        </w:tc>
        <w:tc>
          <w:tcPr>
            <w:tcW w:w="3655" w:type="dxa"/>
          </w:tcPr>
          <w:p w14:paraId="170511C7" w14:textId="44D33225" w:rsidR="002A6091" w:rsidRPr="00BD7F6E" w:rsidRDefault="002A6091" w:rsidP="002A6091">
            <w:pPr>
              <w:spacing w:line="360" w:lineRule="auto"/>
              <w:jc w:val="both"/>
              <w:rPr>
                <w:rFonts w:ascii="Arial" w:hAnsi="Arial" w:cs="Arial"/>
                <w:bCs/>
              </w:rPr>
            </w:pPr>
            <w:r w:rsidRPr="002A6091">
              <w:rPr>
                <w:rFonts w:ascii="Arial" w:hAnsi="Arial" w:cs="Arial"/>
                <w:bCs/>
              </w:rPr>
              <w:t>Prokurimi publik është në vazhdim.</w:t>
            </w:r>
          </w:p>
        </w:tc>
      </w:tr>
      <w:tr w:rsidR="002A6091" w:rsidRPr="00BD7F6E" w14:paraId="47D76293" w14:textId="77777777" w:rsidTr="001C6A76">
        <w:tc>
          <w:tcPr>
            <w:tcW w:w="6276" w:type="dxa"/>
          </w:tcPr>
          <w:p w14:paraId="2730FFA9" w14:textId="263DC741" w:rsidR="002A6091" w:rsidRPr="00BD7F6E" w:rsidRDefault="002A6091" w:rsidP="002A6091">
            <w:pPr>
              <w:spacing w:line="360" w:lineRule="auto"/>
              <w:jc w:val="both"/>
              <w:rPr>
                <w:rFonts w:ascii="Arial" w:hAnsi="Arial" w:cs="Arial"/>
                <w:bCs/>
              </w:rPr>
            </w:pPr>
            <w:r w:rsidRPr="00BD7F6E">
              <w:rPr>
                <w:rFonts w:ascii="Arial" w:hAnsi="Arial" w:cs="Arial"/>
              </w:rPr>
              <w:t>Punimet në instalimin  e rrethimit mbrojtës</w:t>
            </w:r>
          </w:p>
        </w:tc>
        <w:tc>
          <w:tcPr>
            <w:tcW w:w="1551" w:type="dxa"/>
          </w:tcPr>
          <w:p w14:paraId="1DCCAC32" w14:textId="61B3E410" w:rsidR="002A6091" w:rsidRPr="00BD7F6E" w:rsidRDefault="002A6091" w:rsidP="002A6091">
            <w:pPr>
              <w:spacing w:line="360" w:lineRule="auto"/>
              <w:jc w:val="both"/>
              <w:rPr>
                <w:rFonts w:ascii="Arial" w:hAnsi="Arial" w:cs="Arial"/>
                <w:bCs/>
              </w:rPr>
            </w:pPr>
            <w:r w:rsidRPr="00F46F14">
              <w:rPr>
                <w:rFonts w:ascii="Arial" w:hAnsi="Arial" w:cs="Arial"/>
                <w:bCs/>
                <w:sz w:val="22"/>
                <w:szCs w:val="22"/>
              </w:rPr>
              <w:t>150.000,00€</w:t>
            </w:r>
          </w:p>
        </w:tc>
        <w:tc>
          <w:tcPr>
            <w:tcW w:w="3655" w:type="dxa"/>
          </w:tcPr>
          <w:p w14:paraId="4FF6BDAC" w14:textId="4B7F8B28" w:rsidR="002A6091" w:rsidRPr="00BD7F6E" w:rsidRDefault="002A6091" w:rsidP="002A6091">
            <w:pPr>
              <w:spacing w:line="360" w:lineRule="auto"/>
              <w:jc w:val="both"/>
              <w:rPr>
                <w:rFonts w:ascii="Arial" w:hAnsi="Arial" w:cs="Arial"/>
                <w:bCs/>
              </w:rPr>
            </w:pPr>
            <w:r w:rsidRPr="002A6091">
              <w:rPr>
                <w:rFonts w:ascii="Arial" w:hAnsi="Arial" w:cs="Arial"/>
                <w:bCs/>
              </w:rPr>
              <w:t>Prokurimi publik është në vazhdim.</w:t>
            </w:r>
          </w:p>
        </w:tc>
      </w:tr>
      <w:tr w:rsidR="002A6091" w:rsidRPr="00BD7F6E" w14:paraId="3B3313D0" w14:textId="77777777" w:rsidTr="001C6A76">
        <w:tc>
          <w:tcPr>
            <w:tcW w:w="6276" w:type="dxa"/>
          </w:tcPr>
          <w:p w14:paraId="2CED7B3E" w14:textId="6374E400" w:rsidR="002A6091" w:rsidRPr="00BD7F6E" w:rsidRDefault="002A6091" w:rsidP="002A6091">
            <w:pPr>
              <w:spacing w:line="360" w:lineRule="auto"/>
              <w:jc w:val="both"/>
              <w:rPr>
                <w:rFonts w:ascii="Arial" w:hAnsi="Arial" w:cs="Arial"/>
                <w:bCs/>
              </w:rPr>
            </w:pPr>
            <w:r w:rsidRPr="00BD7F6E">
              <w:rPr>
                <w:rFonts w:ascii="Arial" w:hAnsi="Arial" w:cs="Arial"/>
              </w:rPr>
              <w:t>Kryerja e punimeve të instalimit elektrik në tregun e përzier</w:t>
            </w:r>
          </w:p>
        </w:tc>
        <w:tc>
          <w:tcPr>
            <w:tcW w:w="1551" w:type="dxa"/>
          </w:tcPr>
          <w:p w14:paraId="2D9DCB32" w14:textId="574DA04D" w:rsidR="002A6091" w:rsidRPr="00BD7F6E" w:rsidRDefault="002A6091" w:rsidP="002A6091">
            <w:pPr>
              <w:spacing w:line="360" w:lineRule="auto"/>
              <w:jc w:val="both"/>
              <w:rPr>
                <w:rFonts w:ascii="Arial" w:hAnsi="Arial" w:cs="Arial"/>
                <w:bCs/>
              </w:rPr>
            </w:pPr>
            <w:r w:rsidRPr="00F46F14">
              <w:rPr>
                <w:rFonts w:ascii="Arial" w:hAnsi="Arial" w:cs="Arial"/>
                <w:bCs/>
                <w:sz w:val="22"/>
                <w:szCs w:val="22"/>
              </w:rPr>
              <w:t>15.000,00€</w:t>
            </w:r>
          </w:p>
        </w:tc>
        <w:tc>
          <w:tcPr>
            <w:tcW w:w="3655" w:type="dxa"/>
          </w:tcPr>
          <w:p w14:paraId="1989168E" w14:textId="515B3187" w:rsidR="002A6091" w:rsidRPr="00BD7F6E" w:rsidRDefault="002A6091" w:rsidP="002A6091">
            <w:pPr>
              <w:spacing w:line="360" w:lineRule="auto"/>
              <w:jc w:val="both"/>
              <w:rPr>
                <w:rFonts w:ascii="Arial" w:hAnsi="Arial" w:cs="Arial"/>
                <w:bCs/>
              </w:rPr>
            </w:pPr>
            <w:r w:rsidRPr="002A6091">
              <w:rPr>
                <w:rFonts w:ascii="Arial" w:hAnsi="Arial" w:cs="Arial"/>
                <w:bCs/>
              </w:rPr>
              <w:t>Prokurimi publik është në vazhdim.</w:t>
            </w:r>
          </w:p>
        </w:tc>
      </w:tr>
      <w:tr w:rsidR="002A6091" w:rsidRPr="00BD7F6E" w14:paraId="1F77B664" w14:textId="77777777" w:rsidTr="001C6A76">
        <w:tc>
          <w:tcPr>
            <w:tcW w:w="6276" w:type="dxa"/>
          </w:tcPr>
          <w:p w14:paraId="66D09354" w14:textId="562602E8" w:rsidR="002A6091" w:rsidRPr="00BD7F6E" w:rsidRDefault="002A6091" w:rsidP="002A6091">
            <w:pPr>
              <w:spacing w:line="360" w:lineRule="auto"/>
              <w:jc w:val="both"/>
              <w:rPr>
                <w:rFonts w:ascii="Arial" w:hAnsi="Arial" w:cs="Arial"/>
                <w:bCs/>
              </w:rPr>
            </w:pPr>
            <w:r w:rsidRPr="00BD7F6E">
              <w:rPr>
                <w:rFonts w:ascii="Arial" w:hAnsi="Arial" w:cs="Arial"/>
              </w:rPr>
              <w:t>Përgatitja e dokumentacionit të projektit për objektet e përkohshme</w:t>
            </w:r>
          </w:p>
        </w:tc>
        <w:tc>
          <w:tcPr>
            <w:tcW w:w="1551" w:type="dxa"/>
          </w:tcPr>
          <w:p w14:paraId="6AB0DA0D" w14:textId="4DFD4686" w:rsidR="002A6091" w:rsidRPr="00BD7F6E" w:rsidRDefault="002A6091" w:rsidP="002A6091">
            <w:pPr>
              <w:spacing w:line="360" w:lineRule="auto"/>
              <w:jc w:val="both"/>
              <w:rPr>
                <w:rFonts w:ascii="Arial" w:hAnsi="Arial" w:cs="Arial"/>
                <w:bCs/>
              </w:rPr>
            </w:pPr>
            <w:r w:rsidRPr="00F46F14">
              <w:rPr>
                <w:rFonts w:ascii="Arial" w:hAnsi="Arial" w:cs="Arial"/>
                <w:bCs/>
                <w:sz w:val="22"/>
                <w:szCs w:val="22"/>
              </w:rPr>
              <w:t>9.600,00€</w:t>
            </w:r>
          </w:p>
        </w:tc>
        <w:tc>
          <w:tcPr>
            <w:tcW w:w="3655" w:type="dxa"/>
          </w:tcPr>
          <w:p w14:paraId="1DAA0B14" w14:textId="76D43FBE" w:rsidR="002A6091" w:rsidRPr="00BD7F6E" w:rsidRDefault="002A6091" w:rsidP="002A6091">
            <w:pPr>
              <w:spacing w:line="360" w:lineRule="auto"/>
              <w:jc w:val="both"/>
              <w:rPr>
                <w:rFonts w:ascii="Arial" w:hAnsi="Arial" w:cs="Arial"/>
                <w:bCs/>
              </w:rPr>
            </w:pPr>
            <w:r w:rsidRPr="002A6091">
              <w:rPr>
                <w:rFonts w:ascii="Arial" w:hAnsi="Arial" w:cs="Arial"/>
                <w:bCs/>
              </w:rPr>
              <w:t>Prokurimi publik është në vazhdim.</w:t>
            </w:r>
          </w:p>
        </w:tc>
      </w:tr>
    </w:tbl>
    <w:p w14:paraId="3C23FCFF" w14:textId="77777777" w:rsidR="00ED68FC" w:rsidRPr="00BD7F6E" w:rsidRDefault="00ED68FC" w:rsidP="00F20552">
      <w:pPr>
        <w:spacing w:line="276" w:lineRule="auto"/>
        <w:contextualSpacing/>
        <w:jc w:val="both"/>
        <w:rPr>
          <w:rFonts w:ascii="Arial" w:hAnsi="Arial" w:cs="Arial"/>
          <w:bCs/>
        </w:rPr>
      </w:pPr>
    </w:p>
    <w:p w14:paraId="221C5DD2" w14:textId="77777777" w:rsidR="00385510" w:rsidRDefault="00385510" w:rsidP="00F20552">
      <w:pPr>
        <w:spacing w:line="276" w:lineRule="auto"/>
        <w:contextualSpacing/>
        <w:jc w:val="both"/>
        <w:rPr>
          <w:rFonts w:ascii="Arial" w:hAnsi="Arial" w:cs="Arial"/>
          <w:bCs/>
        </w:rPr>
      </w:pPr>
    </w:p>
    <w:p w14:paraId="20171C79" w14:textId="77777777" w:rsidR="002A6091" w:rsidRDefault="002A6091" w:rsidP="00F20552">
      <w:pPr>
        <w:spacing w:line="276" w:lineRule="auto"/>
        <w:contextualSpacing/>
        <w:jc w:val="both"/>
        <w:rPr>
          <w:rFonts w:ascii="Arial" w:hAnsi="Arial" w:cs="Arial"/>
          <w:bCs/>
        </w:rPr>
      </w:pPr>
    </w:p>
    <w:p w14:paraId="34C4BAAD" w14:textId="77777777" w:rsidR="002A6091" w:rsidRDefault="002A6091" w:rsidP="00F20552">
      <w:pPr>
        <w:spacing w:line="276" w:lineRule="auto"/>
        <w:contextualSpacing/>
        <w:jc w:val="both"/>
        <w:rPr>
          <w:rFonts w:ascii="Arial" w:hAnsi="Arial" w:cs="Arial"/>
          <w:bCs/>
        </w:rPr>
      </w:pPr>
    </w:p>
    <w:p w14:paraId="7A87EB0D" w14:textId="77777777" w:rsidR="002A6091" w:rsidRPr="00BD7F6E" w:rsidRDefault="002A6091" w:rsidP="00F20552">
      <w:pPr>
        <w:spacing w:line="276" w:lineRule="auto"/>
        <w:contextualSpacing/>
        <w:jc w:val="both"/>
        <w:rPr>
          <w:rFonts w:ascii="Arial" w:hAnsi="Arial" w:cs="Arial"/>
          <w:bCs/>
        </w:rPr>
      </w:pPr>
    </w:p>
    <w:bookmarkEnd w:id="1"/>
    <w:p w14:paraId="34113B41" w14:textId="77777777" w:rsidR="00DD5AA0" w:rsidRPr="00BD7F6E" w:rsidRDefault="00DD5AA0" w:rsidP="00F20552">
      <w:pPr>
        <w:pStyle w:val="NormalWeb"/>
        <w:spacing w:after="0" w:afterAutospacing="0"/>
        <w:rPr>
          <w:rFonts w:ascii="Arial" w:hAnsi="Arial" w:cs="Arial"/>
          <w:lang w:val="sq-AL"/>
        </w:rPr>
      </w:pPr>
      <w:r w:rsidRPr="00BD7F6E">
        <w:rPr>
          <w:rStyle w:val="Strong"/>
          <w:rFonts w:ascii="Arial" w:hAnsi="Arial" w:cs="Arial"/>
          <w:lang w:val="sr-Latn-CS"/>
        </w:rPr>
        <w:lastRenderedPageBreak/>
        <w:t xml:space="preserve">3. </w:t>
      </w:r>
      <w:r w:rsidRPr="00BD7F6E">
        <w:rPr>
          <w:rStyle w:val="Strong"/>
          <w:rFonts w:ascii="Arial" w:hAnsi="Arial" w:cs="Arial"/>
        </w:rPr>
        <w:t>Shpenzimet</w:t>
      </w:r>
      <w:r w:rsidRPr="00BD7F6E">
        <w:rPr>
          <w:rStyle w:val="Strong"/>
          <w:rFonts w:ascii="Arial" w:hAnsi="Arial" w:cs="Arial"/>
          <w:lang w:val="sr-Latn-CS"/>
        </w:rPr>
        <w:t xml:space="preserve"> </w:t>
      </w:r>
      <w:r w:rsidRPr="00BD7F6E">
        <w:rPr>
          <w:rStyle w:val="Strong"/>
          <w:rFonts w:ascii="Arial" w:hAnsi="Arial" w:cs="Arial"/>
        </w:rPr>
        <w:t>p</w:t>
      </w:r>
      <w:r w:rsidRPr="00BD7F6E">
        <w:rPr>
          <w:rStyle w:val="Strong"/>
          <w:rFonts w:ascii="Arial" w:hAnsi="Arial" w:cs="Arial"/>
          <w:lang w:val="sr-Latn-CS"/>
        </w:rPr>
        <w:t>ë</w:t>
      </w:r>
      <w:r w:rsidRPr="00BD7F6E">
        <w:rPr>
          <w:rStyle w:val="Strong"/>
          <w:rFonts w:ascii="Arial" w:hAnsi="Arial" w:cs="Arial"/>
        </w:rPr>
        <w:t>r</w:t>
      </w:r>
      <w:r w:rsidRPr="00BD7F6E">
        <w:rPr>
          <w:rStyle w:val="Strong"/>
          <w:rFonts w:ascii="Arial" w:hAnsi="Arial" w:cs="Arial"/>
          <w:lang w:val="sr-Latn-CS"/>
        </w:rPr>
        <w:t xml:space="preserve"> </w:t>
      </w:r>
      <w:r w:rsidRPr="00BD7F6E">
        <w:rPr>
          <w:rStyle w:val="Strong"/>
          <w:rFonts w:ascii="Arial" w:hAnsi="Arial" w:cs="Arial"/>
        </w:rPr>
        <w:t>objektet</w:t>
      </w:r>
      <w:r w:rsidRPr="00BD7F6E">
        <w:rPr>
          <w:rStyle w:val="Strong"/>
          <w:rFonts w:ascii="Arial" w:hAnsi="Arial" w:cs="Arial"/>
          <w:lang w:val="sr-Latn-CS"/>
        </w:rPr>
        <w:t xml:space="preserve"> </w:t>
      </w:r>
      <w:r w:rsidRPr="00BD7F6E">
        <w:rPr>
          <w:rStyle w:val="Strong"/>
          <w:rFonts w:ascii="Arial" w:hAnsi="Arial" w:cs="Arial"/>
        </w:rPr>
        <w:t>nd</w:t>
      </w:r>
      <w:r w:rsidRPr="00BD7F6E">
        <w:rPr>
          <w:rStyle w:val="Strong"/>
          <w:rFonts w:ascii="Arial" w:hAnsi="Arial" w:cs="Arial"/>
          <w:lang w:val="sr-Latn-CS"/>
        </w:rPr>
        <w:t>ë</w:t>
      </w:r>
      <w:r w:rsidRPr="00BD7F6E">
        <w:rPr>
          <w:rStyle w:val="Strong"/>
          <w:rFonts w:ascii="Arial" w:hAnsi="Arial" w:cs="Arial"/>
        </w:rPr>
        <w:t>rtimore</w:t>
      </w:r>
      <w:r w:rsidRPr="00BD7F6E">
        <w:rPr>
          <w:rFonts w:ascii="Arial" w:hAnsi="Arial" w:cs="Arial"/>
          <w:lang w:val="sr-Latn-CS"/>
        </w:rPr>
        <w:t xml:space="preserve"> </w:t>
      </w:r>
      <w:r w:rsidRPr="00BD7F6E">
        <w:rPr>
          <w:rFonts w:ascii="Arial" w:hAnsi="Arial" w:cs="Arial"/>
        </w:rPr>
        <w:t>jan</w:t>
      </w:r>
      <w:r w:rsidRPr="00BD7F6E">
        <w:rPr>
          <w:rFonts w:ascii="Arial" w:hAnsi="Arial" w:cs="Arial"/>
          <w:lang w:val="sr-Latn-CS"/>
        </w:rPr>
        <w:t xml:space="preserve">ë </w:t>
      </w:r>
      <w:r w:rsidRPr="00BD7F6E">
        <w:rPr>
          <w:rFonts w:ascii="Arial" w:hAnsi="Arial" w:cs="Arial"/>
        </w:rPr>
        <w:t>planifikuar</w:t>
      </w:r>
      <w:r w:rsidRPr="00BD7F6E">
        <w:rPr>
          <w:rFonts w:ascii="Arial" w:hAnsi="Arial" w:cs="Arial"/>
          <w:lang w:val="sr-Latn-CS"/>
        </w:rPr>
        <w:t xml:space="preserve"> </w:t>
      </w:r>
      <w:r w:rsidRPr="00BD7F6E">
        <w:rPr>
          <w:rFonts w:ascii="Arial" w:hAnsi="Arial" w:cs="Arial"/>
        </w:rPr>
        <w:t>n</w:t>
      </w:r>
      <w:r w:rsidRPr="00BD7F6E">
        <w:rPr>
          <w:rFonts w:ascii="Arial" w:hAnsi="Arial" w:cs="Arial"/>
          <w:lang w:val="sr-Latn-CS"/>
        </w:rPr>
        <w:t xml:space="preserve">ë </w:t>
      </w:r>
      <w:r w:rsidRPr="00BD7F6E">
        <w:rPr>
          <w:rFonts w:ascii="Arial" w:hAnsi="Arial" w:cs="Arial"/>
        </w:rPr>
        <w:t>shum</w:t>
      </w:r>
      <w:r w:rsidRPr="00BD7F6E">
        <w:rPr>
          <w:rFonts w:ascii="Arial" w:hAnsi="Arial" w:cs="Arial"/>
          <w:lang w:val="sr-Latn-CS"/>
        </w:rPr>
        <w:t>ë</w:t>
      </w:r>
      <w:r w:rsidRPr="00BD7F6E">
        <w:rPr>
          <w:rFonts w:ascii="Arial" w:hAnsi="Arial" w:cs="Arial"/>
        </w:rPr>
        <w:t>n</w:t>
      </w:r>
      <w:r w:rsidRPr="00BD7F6E">
        <w:rPr>
          <w:rFonts w:ascii="Arial" w:hAnsi="Arial" w:cs="Arial"/>
          <w:lang w:val="sr-Latn-CS"/>
        </w:rPr>
        <w:t xml:space="preserve"> </w:t>
      </w:r>
      <w:r w:rsidRPr="00BD7F6E">
        <w:rPr>
          <w:rFonts w:ascii="Arial" w:hAnsi="Arial" w:cs="Arial"/>
        </w:rPr>
        <w:t>prej</w:t>
      </w:r>
      <w:r w:rsidRPr="00BD7F6E">
        <w:rPr>
          <w:rFonts w:ascii="Arial" w:hAnsi="Arial" w:cs="Arial"/>
          <w:lang w:val="sr-Latn-CS"/>
        </w:rPr>
        <w:t xml:space="preserve"> </w:t>
      </w:r>
      <w:r w:rsidRPr="00BD7F6E">
        <w:rPr>
          <w:rStyle w:val="Strong"/>
          <w:rFonts w:ascii="Arial" w:hAnsi="Arial" w:cs="Arial"/>
          <w:lang w:val="sr-Latn-CS"/>
        </w:rPr>
        <w:t>1.079.000,00 €</w:t>
      </w:r>
      <w:r w:rsidRPr="00BD7F6E">
        <w:rPr>
          <w:rFonts w:ascii="Arial" w:hAnsi="Arial" w:cs="Arial"/>
          <w:lang w:val="sr-Latn-CS"/>
        </w:rPr>
        <w:t xml:space="preserve"> — </w:t>
      </w:r>
      <w:r w:rsidRPr="00BD7F6E">
        <w:rPr>
          <w:rFonts w:ascii="Arial" w:hAnsi="Arial" w:cs="Arial"/>
        </w:rPr>
        <w:t>Adaptimi</w:t>
      </w:r>
      <w:r w:rsidRPr="00BD7F6E">
        <w:rPr>
          <w:rFonts w:ascii="Arial" w:hAnsi="Arial" w:cs="Arial"/>
          <w:lang w:val="sr-Latn-CS"/>
        </w:rPr>
        <w:t xml:space="preserve"> </w:t>
      </w:r>
      <w:r w:rsidRPr="00BD7F6E">
        <w:rPr>
          <w:rFonts w:ascii="Arial" w:hAnsi="Arial" w:cs="Arial"/>
        </w:rPr>
        <w:t>i</w:t>
      </w:r>
      <w:r w:rsidRPr="00BD7F6E">
        <w:rPr>
          <w:rFonts w:ascii="Arial" w:hAnsi="Arial" w:cs="Arial"/>
          <w:lang w:val="sr-Latn-CS"/>
        </w:rPr>
        <w:t xml:space="preserve"> </w:t>
      </w:r>
      <w:r w:rsidRPr="00BD7F6E">
        <w:rPr>
          <w:rFonts w:ascii="Arial" w:hAnsi="Arial" w:cs="Arial"/>
        </w:rPr>
        <w:t>Qendr</w:t>
      </w:r>
      <w:r w:rsidRPr="00BD7F6E">
        <w:rPr>
          <w:rFonts w:ascii="Arial" w:hAnsi="Arial" w:cs="Arial"/>
          <w:lang w:val="sr-Latn-CS"/>
        </w:rPr>
        <w:t>ë</w:t>
      </w:r>
      <w:r w:rsidRPr="00BD7F6E">
        <w:rPr>
          <w:rFonts w:ascii="Arial" w:hAnsi="Arial" w:cs="Arial"/>
        </w:rPr>
        <w:t>s</w:t>
      </w:r>
      <w:r w:rsidRPr="00BD7F6E">
        <w:rPr>
          <w:rFonts w:ascii="Arial" w:hAnsi="Arial" w:cs="Arial"/>
          <w:lang w:val="sr-Latn-CS"/>
        </w:rPr>
        <w:t xml:space="preserve"> </w:t>
      </w:r>
      <w:r w:rsidRPr="00BD7F6E">
        <w:rPr>
          <w:rFonts w:ascii="Arial" w:hAnsi="Arial" w:cs="Arial"/>
        </w:rPr>
        <w:t>Rinore</w:t>
      </w:r>
      <w:r w:rsidRPr="00BD7F6E">
        <w:rPr>
          <w:rFonts w:ascii="Arial" w:hAnsi="Arial" w:cs="Arial"/>
          <w:lang w:val="sr-Latn-CS"/>
        </w:rPr>
        <w:t xml:space="preserve"> </w:t>
      </w:r>
      <w:r w:rsidRPr="00BD7F6E">
        <w:rPr>
          <w:rFonts w:ascii="Arial" w:hAnsi="Arial" w:cs="Arial"/>
        </w:rPr>
        <w:t>n</w:t>
      </w:r>
      <w:r w:rsidRPr="00BD7F6E">
        <w:rPr>
          <w:rFonts w:ascii="Arial" w:hAnsi="Arial" w:cs="Arial"/>
          <w:lang w:val="sr-Latn-CS"/>
        </w:rPr>
        <w:t xml:space="preserve">ë </w:t>
      </w:r>
      <w:r w:rsidRPr="00BD7F6E">
        <w:rPr>
          <w:rFonts w:ascii="Arial" w:hAnsi="Arial" w:cs="Arial"/>
        </w:rPr>
        <w:t>Tuz</w:t>
      </w:r>
      <w:r w:rsidRPr="00BD7F6E">
        <w:rPr>
          <w:rFonts w:ascii="Arial" w:hAnsi="Arial" w:cs="Arial"/>
          <w:lang w:val="sr-Latn-CS"/>
        </w:rPr>
        <w:t xml:space="preserve"> – </w:t>
      </w:r>
      <w:r w:rsidRPr="00BD7F6E">
        <w:rPr>
          <w:rStyle w:val="Strong"/>
          <w:rFonts w:ascii="Arial" w:hAnsi="Arial" w:cs="Arial"/>
          <w:lang w:val="sr-Latn-CS"/>
        </w:rPr>
        <w:t>74.000,00 €</w:t>
      </w:r>
    </w:p>
    <w:p w14:paraId="141B0734" w14:textId="6A33D635" w:rsidR="00DD5AA0" w:rsidRPr="00BD7F6E" w:rsidRDefault="00DD5AA0" w:rsidP="004B1B1A">
      <w:pPr>
        <w:pStyle w:val="NormalWeb"/>
        <w:spacing w:after="0" w:afterAutospacing="0"/>
        <w:jc w:val="both"/>
        <w:rPr>
          <w:rFonts w:ascii="Arial" w:hAnsi="Arial" w:cs="Arial"/>
          <w:lang w:val="sq-AL"/>
        </w:rPr>
      </w:pPr>
      <w:r w:rsidRPr="00BD7F6E">
        <w:rPr>
          <w:rStyle w:val="Strong"/>
          <w:rFonts w:ascii="Arial" w:hAnsi="Arial" w:cs="Arial"/>
          <w:lang w:val="sq-AL"/>
        </w:rPr>
        <w:t>Projektet shumëvjeçare</w:t>
      </w:r>
      <w:r w:rsidRPr="00BD7F6E">
        <w:rPr>
          <w:rFonts w:ascii="Arial" w:hAnsi="Arial" w:cs="Arial"/>
          <w:lang w:val="sq-AL"/>
        </w:rPr>
        <w:t xml:space="preserve"> — Kryerja e punimeve për ndërtimin e zonës sportivo-rekreative në Tuz – ndërtimi i qendrës sportive </w:t>
      </w:r>
      <w:r w:rsidRPr="00BD7F6E">
        <w:rPr>
          <w:rStyle w:val="Emphasis"/>
          <w:rFonts w:ascii="Arial" w:hAnsi="Arial" w:cs="Arial"/>
          <w:lang w:val="sq-AL"/>
        </w:rPr>
        <w:t>“Sukuruq”</w:t>
      </w:r>
      <w:r w:rsidRPr="00BD7F6E">
        <w:rPr>
          <w:rFonts w:ascii="Arial" w:hAnsi="Arial" w:cs="Arial"/>
          <w:lang w:val="sq-AL"/>
        </w:rPr>
        <w:t xml:space="preserve"> — Vlera e vlerësuar e projektit është: </w:t>
      </w:r>
      <w:r w:rsidRPr="00BD7F6E">
        <w:rPr>
          <w:rStyle w:val="Strong"/>
          <w:rFonts w:ascii="Arial" w:hAnsi="Arial" w:cs="Arial"/>
          <w:lang w:val="sq-AL"/>
        </w:rPr>
        <w:t>5.000.000,00 €</w:t>
      </w:r>
      <w:r w:rsidRPr="00BD7F6E">
        <w:rPr>
          <w:rFonts w:ascii="Arial" w:hAnsi="Arial" w:cs="Arial"/>
          <w:lang w:val="sq-AL"/>
        </w:rPr>
        <w:t xml:space="preserve">. Afati i pagesës është </w:t>
      </w:r>
      <w:r w:rsidRPr="00BD7F6E">
        <w:rPr>
          <w:rStyle w:val="Strong"/>
          <w:rFonts w:ascii="Arial" w:hAnsi="Arial" w:cs="Arial"/>
          <w:lang w:val="sq-AL"/>
        </w:rPr>
        <w:t>4 vite</w:t>
      </w:r>
      <w:r w:rsidRPr="00BD7F6E">
        <w:rPr>
          <w:rFonts w:ascii="Arial" w:hAnsi="Arial" w:cs="Arial"/>
          <w:lang w:val="sq-AL"/>
        </w:rPr>
        <w:t xml:space="preserve">. Dinamika e pagesës është si vijon: o Në vitin </w:t>
      </w:r>
      <w:r w:rsidRPr="00BD7F6E">
        <w:rPr>
          <w:rStyle w:val="Strong"/>
          <w:rFonts w:ascii="Arial" w:hAnsi="Arial" w:cs="Arial"/>
          <w:lang w:val="sq-AL"/>
        </w:rPr>
        <w:t>2026</w:t>
      </w:r>
      <w:r w:rsidRPr="00BD7F6E">
        <w:rPr>
          <w:rFonts w:ascii="Arial" w:hAnsi="Arial" w:cs="Arial"/>
          <w:lang w:val="sq-AL"/>
        </w:rPr>
        <w:t xml:space="preserve"> pagesa për projektin e sipërpërmendur është në shumën prej </w:t>
      </w:r>
      <w:r w:rsidRPr="00BD7F6E">
        <w:rPr>
          <w:rStyle w:val="Strong"/>
          <w:rFonts w:ascii="Arial" w:hAnsi="Arial" w:cs="Arial"/>
          <w:lang w:val="sq-AL"/>
        </w:rPr>
        <w:t>7</w:t>
      </w:r>
      <w:r w:rsidR="000161F0">
        <w:rPr>
          <w:rStyle w:val="Strong"/>
          <w:rFonts w:ascii="Arial" w:hAnsi="Arial" w:cs="Arial"/>
          <w:lang w:val="sq-AL"/>
        </w:rPr>
        <w:t>0</w:t>
      </w:r>
      <w:r w:rsidRPr="00BD7F6E">
        <w:rPr>
          <w:rStyle w:val="Strong"/>
          <w:rFonts w:ascii="Arial" w:hAnsi="Arial" w:cs="Arial"/>
          <w:lang w:val="sq-AL"/>
        </w:rPr>
        <w:t>0.000,00 €</w:t>
      </w:r>
      <w:r w:rsidRPr="00BD7F6E">
        <w:rPr>
          <w:rFonts w:ascii="Arial" w:hAnsi="Arial" w:cs="Arial"/>
          <w:lang w:val="sq-AL"/>
        </w:rPr>
        <w:t xml:space="preserve">, ndërsa pjesa tjetër prej </w:t>
      </w:r>
      <w:r w:rsidRPr="00BD7F6E">
        <w:rPr>
          <w:rStyle w:val="Strong"/>
          <w:rFonts w:ascii="Arial" w:hAnsi="Arial" w:cs="Arial"/>
          <w:lang w:val="sq-AL"/>
        </w:rPr>
        <w:t>4.</w:t>
      </w:r>
      <w:r w:rsidR="000161F0">
        <w:rPr>
          <w:rStyle w:val="Strong"/>
          <w:rFonts w:ascii="Arial" w:hAnsi="Arial" w:cs="Arial"/>
          <w:lang w:val="sq-AL"/>
        </w:rPr>
        <w:t>30</w:t>
      </w:r>
      <w:r w:rsidRPr="00BD7F6E">
        <w:rPr>
          <w:rStyle w:val="Strong"/>
          <w:rFonts w:ascii="Arial" w:hAnsi="Arial" w:cs="Arial"/>
          <w:lang w:val="sq-AL"/>
        </w:rPr>
        <w:t>0.000,00 €</w:t>
      </w:r>
      <w:r w:rsidRPr="00BD7F6E">
        <w:rPr>
          <w:rFonts w:ascii="Arial" w:hAnsi="Arial" w:cs="Arial"/>
          <w:lang w:val="sq-AL"/>
        </w:rPr>
        <w:t xml:space="preserve"> ndahet në </w:t>
      </w:r>
      <w:r w:rsidRPr="00BD7F6E">
        <w:rPr>
          <w:rStyle w:val="Strong"/>
          <w:rFonts w:ascii="Arial" w:hAnsi="Arial" w:cs="Arial"/>
          <w:lang w:val="sq-AL"/>
        </w:rPr>
        <w:t>3 këste të barabarta</w:t>
      </w:r>
      <w:r w:rsidRPr="00BD7F6E">
        <w:rPr>
          <w:rFonts w:ascii="Arial" w:hAnsi="Arial" w:cs="Arial"/>
          <w:lang w:val="sq-AL"/>
        </w:rPr>
        <w:t xml:space="preserve">, secili në shumën prej </w:t>
      </w:r>
      <w:r w:rsidRPr="00BD7F6E">
        <w:rPr>
          <w:rStyle w:val="Strong"/>
          <w:rFonts w:ascii="Arial" w:hAnsi="Arial" w:cs="Arial"/>
          <w:lang w:val="sq-AL"/>
        </w:rPr>
        <w:t>1.4</w:t>
      </w:r>
      <w:r w:rsidR="000161F0">
        <w:rPr>
          <w:rStyle w:val="Strong"/>
          <w:rFonts w:ascii="Arial" w:hAnsi="Arial" w:cs="Arial"/>
          <w:lang w:val="sq-AL"/>
        </w:rPr>
        <w:t>3</w:t>
      </w:r>
      <w:r w:rsidRPr="00BD7F6E">
        <w:rPr>
          <w:rStyle w:val="Strong"/>
          <w:rFonts w:ascii="Arial" w:hAnsi="Arial" w:cs="Arial"/>
          <w:lang w:val="sq-AL"/>
        </w:rPr>
        <w:t>3.333,33 €</w:t>
      </w:r>
      <w:r w:rsidRPr="00BD7F6E">
        <w:rPr>
          <w:rFonts w:ascii="Arial" w:hAnsi="Arial" w:cs="Arial"/>
          <w:lang w:val="sq-AL"/>
        </w:rPr>
        <w:t>.</w:t>
      </w:r>
    </w:p>
    <w:p w14:paraId="6BF02084" w14:textId="0BE59ED2" w:rsidR="00DD5AA0" w:rsidRPr="00BD7F6E" w:rsidRDefault="00DD5AA0" w:rsidP="004B1B1A">
      <w:pPr>
        <w:pStyle w:val="NormalWeb"/>
        <w:spacing w:after="0" w:afterAutospacing="0"/>
        <w:jc w:val="both"/>
        <w:rPr>
          <w:rFonts w:ascii="Arial" w:hAnsi="Arial" w:cs="Arial"/>
          <w:lang w:val="it-IT"/>
        </w:rPr>
      </w:pPr>
      <w:r w:rsidRPr="00BD7F6E">
        <w:rPr>
          <w:rFonts w:ascii="Arial" w:hAnsi="Arial" w:cs="Arial"/>
          <w:lang w:val="sq-AL"/>
        </w:rPr>
        <w:t xml:space="preserve">— Ndërtimi i sallës me balon pranë shkollës në Dinošë — Projekt shumëvjeçar i përfshirë në Vendimin për ndryshimet dhe plotësimet e Buxhetit të Komunës Tuz për vitin </w:t>
      </w:r>
      <w:r w:rsidRPr="00BD7F6E">
        <w:rPr>
          <w:rStyle w:val="Strong"/>
          <w:rFonts w:ascii="Arial" w:hAnsi="Arial" w:cs="Arial"/>
          <w:lang w:val="sq-AL"/>
        </w:rPr>
        <w:t>2025</w:t>
      </w:r>
      <w:r w:rsidRPr="00BD7F6E">
        <w:rPr>
          <w:rFonts w:ascii="Arial" w:hAnsi="Arial" w:cs="Arial"/>
          <w:lang w:val="sq-AL"/>
        </w:rPr>
        <w:t xml:space="preserve">, për shpalljen e procedurës së prokurimit publik. Vlera e vlerësuar e projektit është: </w:t>
      </w:r>
      <w:r w:rsidRPr="00BD7F6E">
        <w:rPr>
          <w:rStyle w:val="Strong"/>
          <w:rFonts w:ascii="Arial" w:hAnsi="Arial" w:cs="Arial"/>
          <w:lang w:val="sq-AL"/>
        </w:rPr>
        <w:t>900.000,00 €</w:t>
      </w:r>
      <w:r w:rsidRPr="00BD7F6E">
        <w:rPr>
          <w:rFonts w:ascii="Arial" w:hAnsi="Arial" w:cs="Arial"/>
          <w:lang w:val="sq-AL"/>
        </w:rPr>
        <w:t xml:space="preserve">. Dinamika e pagesës është e përcaktuar me Vendimin për Buxhetin e Komunës Tuz për vitin </w:t>
      </w:r>
      <w:r w:rsidRPr="00BD7F6E">
        <w:rPr>
          <w:rStyle w:val="Strong"/>
          <w:rFonts w:ascii="Arial" w:hAnsi="Arial" w:cs="Arial"/>
          <w:lang w:val="sq-AL"/>
        </w:rPr>
        <w:t>2026</w:t>
      </w:r>
      <w:r w:rsidRPr="00BD7F6E">
        <w:rPr>
          <w:rFonts w:ascii="Arial" w:hAnsi="Arial" w:cs="Arial"/>
          <w:lang w:val="sq-AL"/>
        </w:rPr>
        <w:t xml:space="preserve">, ndërsa afati i pagesës është </w:t>
      </w:r>
      <w:r w:rsidRPr="00BD7F6E">
        <w:rPr>
          <w:rStyle w:val="Strong"/>
          <w:rFonts w:ascii="Arial" w:hAnsi="Arial" w:cs="Arial"/>
          <w:lang w:val="sq-AL"/>
        </w:rPr>
        <w:t>3 vite</w:t>
      </w:r>
      <w:r w:rsidRPr="00BD7F6E">
        <w:rPr>
          <w:rFonts w:ascii="Arial" w:hAnsi="Arial" w:cs="Arial"/>
          <w:lang w:val="sq-AL"/>
        </w:rPr>
        <w:t xml:space="preserve">. </w:t>
      </w:r>
      <w:r w:rsidRPr="00BD7F6E">
        <w:rPr>
          <w:rFonts w:ascii="Arial" w:hAnsi="Arial" w:cs="Arial"/>
          <w:lang w:val="it-IT"/>
        </w:rPr>
        <w:t xml:space="preserve">Pagesa kryhet me këste, si vijon: o </w:t>
      </w:r>
      <w:r w:rsidR="000161F0">
        <w:rPr>
          <w:rStyle w:val="Strong"/>
          <w:rFonts w:ascii="Arial" w:hAnsi="Arial" w:cs="Arial"/>
          <w:lang w:val="it-IT"/>
        </w:rPr>
        <w:t>18</w:t>
      </w:r>
      <w:r w:rsidRPr="00BD7F6E">
        <w:rPr>
          <w:rStyle w:val="Strong"/>
          <w:rFonts w:ascii="Arial" w:hAnsi="Arial" w:cs="Arial"/>
          <w:lang w:val="it-IT"/>
        </w:rPr>
        <w:t>0.000,00 €</w:t>
      </w:r>
      <w:r w:rsidRPr="00BD7F6E">
        <w:rPr>
          <w:rFonts w:ascii="Arial" w:hAnsi="Arial" w:cs="Arial"/>
          <w:lang w:val="it-IT"/>
        </w:rPr>
        <w:t xml:space="preserve"> për vitin </w:t>
      </w:r>
      <w:r w:rsidRPr="00BD7F6E">
        <w:rPr>
          <w:rStyle w:val="Strong"/>
          <w:rFonts w:ascii="Arial" w:hAnsi="Arial" w:cs="Arial"/>
          <w:lang w:val="it-IT"/>
        </w:rPr>
        <w:t>2026</w:t>
      </w:r>
      <w:r w:rsidRPr="00BD7F6E">
        <w:rPr>
          <w:rFonts w:ascii="Arial" w:hAnsi="Arial" w:cs="Arial"/>
          <w:lang w:val="it-IT"/>
        </w:rPr>
        <w:t xml:space="preserve"> o nga </w:t>
      </w:r>
      <w:r w:rsidRPr="00BD7F6E">
        <w:rPr>
          <w:rStyle w:val="Strong"/>
          <w:rFonts w:ascii="Arial" w:hAnsi="Arial" w:cs="Arial"/>
          <w:lang w:val="it-IT"/>
        </w:rPr>
        <w:t>3</w:t>
      </w:r>
      <w:r w:rsidR="000161F0">
        <w:rPr>
          <w:rStyle w:val="Strong"/>
          <w:rFonts w:ascii="Arial" w:hAnsi="Arial" w:cs="Arial"/>
          <w:lang w:val="it-IT"/>
        </w:rPr>
        <w:t>6</w:t>
      </w:r>
      <w:r w:rsidRPr="00BD7F6E">
        <w:rPr>
          <w:rStyle w:val="Strong"/>
          <w:rFonts w:ascii="Arial" w:hAnsi="Arial" w:cs="Arial"/>
          <w:lang w:val="it-IT"/>
        </w:rPr>
        <w:t>0.000,00 €</w:t>
      </w:r>
      <w:r w:rsidRPr="00BD7F6E">
        <w:rPr>
          <w:rFonts w:ascii="Arial" w:hAnsi="Arial" w:cs="Arial"/>
          <w:lang w:val="it-IT"/>
        </w:rPr>
        <w:t xml:space="preserve"> për vitin </w:t>
      </w:r>
      <w:r w:rsidRPr="00BD7F6E">
        <w:rPr>
          <w:rStyle w:val="Strong"/>
          <w:rFonts w:ascii="Arial" w:hAnsi="Arial" w:cs="Arial"/>
          <w:lang w:val="it-IT"/>
        </w:rPr>
        <w:t>2027</w:t>
      </w:r>
      <w:r w:rsidRPr="00BD7F6E">
        <w:rPr>
          <w:rFonts w:ascii="Arial" w:hAnsi="Arial" w:cs="Arial"/>
          <w:lang w:val="it-IT"/>
        </w:rPr>
        <w:t xml:space="preserve"> dhe </w:t>
      </w:r>
      <w:r w:rsidRPr="00BD7F6E">
        <w:rPr>
          <w:rStyle w:val="Strong"/>
          <w:rFonts w:ascii="Arial" w:hAnsi="Arial" w:cs="Arial"/>
          <w:lang w:val="it-IT"/>
        </w:rPr>
        <w:t>2028</w:t>
      </w:r>
    </w:p>
    <w:p w14:paraId="0D501D9F" w14:textId="77777777" w:rsidR="000161F0" w:rsidRDefault="00DD5AA0" w:rsidP="004B1B1A">
      <w:pPr>
        <w:pStyle w:val="NormalWeb"/>
        <w:spacing w:after="0" w:afterAutospacing="0"/>
        <w:jc w:val="both"/>
        <w:rPr>
          <w:rFonts w:ascii="Arial" w:hAnsi="Arial" w:cs="Arial"/>
          <w:lang w:val="it-IT"/>
        </w:rPr>
      </w:pPr>
      <w:bookmarkStart w:id="2" w:name="_Hlk216442653"/>
      <w:r w:rsidRPr="00BD7F6E">
        <w:rPr>
          <w:rFonts w:ascii="Arial" w:hAnsi="Arial" w:cs="Arial"/>
          <w:lang w:val="it-IT"/>
        </w:rPr>
        <w:t xml:space="preserve">— </w:t>
      </w:r>
      <w:bookmarkEnd w:id="2"/>
      <w:r w:rsidRPr="00BD7F6E">
        <w:rPr>
          <w:rFonts w:ascii="Arial" w:hAnsi="Arial" w:cs="Arial"/>
          <w:lang w:val="it-IT"/>
        </w:rPr>
        <w:t>Ndërtimi i objekteve për nevojat e bashkësive lokale Dushiq, Milesh dhe Dino</w:t>
      </w:r>
      <w:r w:rsidR="004B1B1A">
        <w:rPr>
          <w:rFonts w:ascii="Arial" w:hAnsi="Arial" w:cs="Arial"/>
          <w:lang w:val="it-IT"/>
        </w:rPr>
        <w:t>sh</w:t>
      </w:r>
      <w:r w:rsidRPr="00BD7F6E">
        <w:rPr>
          <w:rFonts w:ascii="Arial" w:hAnsi="Arial" w:cs="Arial"/>
          <w:lang w:val="it-IT"/>
        </w:rPr>
        <w:t xml:space="preserve">ë. Vlera e vlerësuar e projektit është </w:t>
      </w:r>
      <w:r w:rsidRPr="00BD7F6E">
        <w:rPr>
          <w:rStyle w:val="Strong"/>
          <w:rFonts w:ascii="Arial" w:hAnsi="Arial" w:cs="Arial"/>
          <w:lang w:val="it-IT"/>
        </w:rPr>
        <w:t>150.000,00 €</w:t>
      </w:r>
      <w:r w:rsidRPr="00BD7F6E">
        <w:rPr>
          <w:rFonts w:ascii="Arial" w:hAnsi="Arial" w:cs="Arial"/>
          <w:lang w:val="it-IT"/>
        </w:rPr>
        <w:t xml:space="preserve">. Afati i pagesës është </w:t>
      </w:r>
      <w:r w:rsidRPr="00BD7F6E">
        <w:rPr>
          <w:rStyle w:val="Strong"/>
          <w:rFonts w:ascii="Arial" w:hAnsi="Arial" w:cs="Arial"/>
          <w:lang w:val="it-IT"/>
        </w:rPr>
        <w:t>2 vite</w:t>
      </w:r>
      <w:r w:rsidRPr="00BD7F6E">
        <w:rPr>
          <w:rFonts w:ascii="Arial" w:hAnsi="Arial" w:cs="Arial"/>
          <w:lang w:val="it-IT"/>
        </w:rPr>
        <w:t xml:space="preserve">, dhe pagesa kryhet në </w:t>
      </w:r>
      <w:r w:rsidRPr="00BD7F6E">
        <w:rPr>
          <w:rStyle w:val="Strong"/>
          <w:rFonts w:ascii="Arial" w:hAnsi="Arial" w:cs="Arial"/>
          <w:lang w:val="it-IT"/>
        </w:rPr>
        <w:t>2 këste</w:t>
      </w:r>
      <w:r w:rsidRPr="00BD7F6E">
        <w:rPr>
          <w:rFonts w:ascii="Arial" w:hAnsi="Arial" w:cs="Arial"/>
          <w:lang w:val="it-IT"/>
        </w:rPr>
        <w:t xml:space="preserve">, në shumën prej </w:t>
      </w:r>
      <w:r w:rsidRPr="00BD7F6E">
        <w:rPr>
          <w:rStyle w:val="Strong"/>
          <w:rFonts w:ascii="Arial" w:hAnsi="Arial" w:cs="Arial"/>
          <w:lang w:val="it-IT"/>
        </w:rPr>
        <w:t xml:space="preserve">75.000,00 </w:t>
      </w:r>
      <w:bookmarkStart w:id="3" w:name="_Hlk216442754"/>
      <w:r w:rsidRPr="00BD7F6E">
        <w:rPr>
          <w:rStyle w:val="Strong"/>
          <w:rFonts w:ascii="Arial" w:hAnsi="Arial" w:cs="Arial"/>
          <w:lang w:val="it-IT"/>
        </w:rPr>
        <w:t>€</w:t>
      </w:r>
      <w:bookmarkEnd w:id="3"/>
      <w:r w:rsidRPr="00BD7F6E">
        <w:rPr>
          <w:rFonts w:ascii="Arial" w:hAnsi="Arial" w:cs="Arial"/>
          <w:lang w:val="it-IT"/>
        </w:rPr>
        <w:t xml:space="preserve"> për vitin </w:t>
      </w:r>
      <w:r w:rsidRPr="00BD7F6E">
        <w:rPr>
          <w:rStyle w:val="Strong"/>
          <w:rFonts w:ascii="Arial" w:hAnsi="Arial" w:cs="Arial"/>
          <w:lang w:val="it-IT"/>
        </w:rPr>
        <w:t>2026</w:t>
      </w:r>
      <w:r w:rsidRPr="00BD7F6E">
        <w:rPr>
          <w:rFonts w:ascii="Arial" w:hAnsi="Arial" w:cs="Arial"/>
          <w:lang w:val="it-IT"/>
        </w:rPr>
        <w:t xml:space="preserve">, dhe </w:t>
      </w:r>
      <w:r w:rsidRPr="00BD7F6E">
        <w:rPr>
          <w:rStyle w:val="Strong"/>
          <w:rFonts w:ascii="Arial" w:hAnsi="Arial" w:cs="Arial"/>
          <w:lang w:val="it-IT"/>
        </w:rPr>
        <w:t>75.000,00 €</w:t>
      </w:r>
      <w:r w:rsidRPr="00BD7F6E">
        <w:rPr>
          <w:rFonts w:ascii="Arial" w:hAnsi="Arial" w:cs="Arial"/>
          <w:lang w:val="it-IT"/>
        </w:rPr>
        <w:t xml:space="preserve"> për vitin </w:t>
      </w:r>
      <w:r w:rsidRPr="00BD7F6E">
        <w:rPr>
          <w:rStyle w:val="Strong"/>
          <w:rFonts w:ascii="Arial" w:hAnsi="Arial" w:cs="Arial"/>
          <w:lang w:val="it-IT"/>
        </w:rPr>
        <w:t>2027</w:t>
      </w:r>
      <w:r w:rsidR="000161F0">
        <w:rPr>
          <w:rFonts w:ascii="Arial" w:hAnsi="Arial" w:cs="Arial"/>
          <w:lang w:val="it-IT"/>
        </w:rPr>
        <w:t>.</w:t>
      </w:r>
    </w:p>
    <w:p w14:paraId="5EDAB10E" w14:textId="4A54D2ED" w:rsidR="000161F0" w:rsidRPr="00BD7F6E" w:rsidRDefault="000161F0" w:rsidP="000161F0">
      <w:pPr>
        <w:pStyle w:val="NormalWeb"/>
        <w:spacing w:after="0" w:afterAutospacing="0"/>
        <w:jc w:val="both"/>
        <w:rPr>
          <w:rFonts w:ascii="Arial" w:hAnsi="Arial" w:cs="Arial"/>
          <w:lang w:val="it-IT"/>
        </w:rPr>
      </w:pPr>
      <w:r w:rsidRPr="00BD7F6E">
        <w:rPr>
          <w:rFonts w:ascii="Arial" w:hAnsi="Arial" w:cs="Arial"/>
          <w:lang w:val="it-IT"/>
        </w:rPr>
        <w:t xml:space="preserve">— </w:t>
      </w:r>
      <w:r w:rsidRPr="000161F0">
        <w:rPr>
          <w:rFonts w:ascii="Arial" w:hAnsi="Arial" w:cs="Arial"/>
          <w:lang w:val="it-IT"/>
        </w:rPr>
        <w:t>Ndërtimi i urës në Dino</w:t>
      </w:r>
      <w:r>
        <w:rPr>
          <w:rFonts w:ascii="Arial" w:hAnsi="Arial" w:cs="Arial"/>
          <w:lang w:val="it-IT"/>
        </w:rPr>
        <w:t>sh</w:t>
      </w:r>
      <w:r w:rsidRPr="000161F0">
        <w:rPr>
          <w:rFonts w:ascii="Arial" w:hAnsi="Arial" w:cs="Arial"/>
          <w:lang w:val="it-IT"/>
        </w:rPr>
        <w:t>ë</w:t>
      </w:r>
      <w:r>
        <w:rPr>
          <w:rFonts w:ascii="Arial" w:hAnsi="Arial" w:cs="Arial"/>
          <w:lang w:val="it-IT"/>
        </w:rPr>
        <w:t xml:space="preserve">. </w:t>
      </w:r>
      <w:r w:rsidRPr="000161F0">
        <w:rPr>
          <w:rFonts w:ascii="Arial" w:hAnsi="Arial" w:cs="Arial"/>
          <w:lang w:val="it-IT"/>
        </w:rPr>
        <w:t xml:space="preserve">Vlera e vlerësuar e projektit është </w:t>
      </w:r>
      <w:r w:rsidRPr="000161F0">
        <w:rPr>
          <w:rFonts w:ascii="Arial" w:hAnsi="Arial" w:cs="Arial"/>
          <w:b/>
          <w:bCs/>
          <w:lang w:val="it-IT"/>
        </w:rPr>
        <w:t xml:space="preserve">900.676,25 </w:t>
      </w:r>
      <w:r w:rsidRPr="00BD7F6E">
        <w:rPr>
          <w:rStyle w:val="Strong"/>
          <w:rFonts w:ascii="Arial" w:hAnsi="Arial" w:cs="Arial"/>
          <w:lang w:val="it-IT"/>
        </w:rPr>
        <w:t>€</w:t>
      </w:r>
      <w:r w:rsidRPr="000161F0">
        <w:rPr>
          <w:rFonts w:ascii="Arial" w:hAnsi="Arial" w:cs="Arial"/>
          <w:lang w:val="it-IT"/>
        </w:rPr>
        <w:t xml:space="preserve">. Afati i pagesës është </w:t>
      </w:r>
      <w:r w:rsidRPr="000161F0">
        <w:rPr>
          <w:rFonts w:ascii="Arial" w:hAnsi="Arial" w:cs="Arial"/>
          <w:b/>
          <w:bCs/>
          <w:lang w:val="it-IT"/>
        </w:rPr>
        <w:t>3 vjet</w:t>
      </w:r>
      <w:r w:rsidRPr="000161F0">
        <w:rPr>
          <w:rFonts w:ascii="Arial" w:hAnsi="Arial" w:cs="Arial"/>
          <w:lang w:val="it-IT"/>
        </w:rPr>
        <w:t xml:space="preserve">. Pagesa bëhet me këtë dinamikë: në vitin 2026 është planifikuar pagesa në shumën prej </w:t>
      </w:r>
      <w:r w:rsidRPr="000161F0">
        <w:rPr>
          <w:rFonts w:ascii="Arial" w:hAnsi="Arial" w:cs="Arial"/>
          <w:b/>
          <w:bCs/>
          <w:lang w:val="it-IT"/>
        </w:rPr>
        <w:t>50.000,00</w:t>
      </w:r>
      <w:r w:rsidRPr="000161F0">
        <w:rPr>
          <w:rFonts w:ascii="Arial" w:hAnsi="Arial" w:cs="Arial"/>
          <w:lang w:val="it-IT"/>
        </w:rPr>
        <w:t xml:space="preserve"> </w:t>
      </w:r>
      <w:r w:rsidRPr="00BD7F6E">
        <w:rPr>
          <w:rStyle w:val="Strong"/>
          <w:rFonts w:ascii="Arial" w:hAnsi="Arial" w:cs="Arial"/>
          <w:lang w:val="it-IT"/>
        </w:rPr>
        <w:t>€</w:t>
      </w:r>
      <w:r w:rsidRPr="000161F0">
        <w:rPr>
          <w:rFonts w:ascii="Arial" w:hAnsi="Arial" w:cs="Arial"/>
          <w:lang w:val="it-IT"/>
        </w:rPr>
        <w:t xml:space="preserve">, ndërsa pjesa tjetër ndahet në 2 këste të njëjta prej </w:t>
      </w:r>
      <w:r w:rsidRPr="000161F0">
        <w:rPr>
          <w:rFonts w:ascii="Arial" w:hAnsi="Arial" w:cs="Arial"/>
          <w:b/>
          <w:bCs/>
          <w:lang w:val="it-IT"/>
        </w:rPr>
        <w:t>425.338,125</w:t>
      </w:r>
      <w:r w:rsidRPr="000161F0">
        <w:rPr>
          <w:rFonts w:ascii="Arial" w:hAnsi="Arial" w:cs="Arial"/>
          <w:lang w:val="it-IT"/>
        </w:rPr>
        <w:t xml:space="preserve"> </w:t>
      </w:r>
      <w:r w:rsidRPr="00BD7F6E">
        <w:rPr>
          <w:rStyle w:val="Strong"/>
          <w:rFonts w:ascii="Arial" w:hAnsi="Arial" w:cs="Arial"/>
          <w:lang w:val="it-IT"/>
        </w:rPr>
        <w:t>€</w:t>
      </w:r>
      <w:r w:rsidRPr="000161F0">
        <w:rPr>
          <w:rFonts w:ascii="Arial" w:hAnsi="Arial" w:cs="Arial"/>
          <w:lang w:val="it-IT"/>
        </w:rPr>
        <w:t>.</w:t>
      </w:r>
    </w:p>
    <w:p w14:paraId="3A561DF8" w14:textId="479743E3" w:rsidR="00DD5AA0" w:rsidRPr="00BD7F6E" w:rsidRDefault="00DD5AA0" w:rsidP="004B1B1A">
      <w:pPr>
        <w:pStyle w:val="NormalWeb"/>
        <w:spacing w:after="0" w:afterAutospacing="0"/>
        <w:jc w:val="both"/>
        <w:rPr>
          <w:rFonts w:ascii="Arial" w:hAnsi="Arial" w:cs="Arial"/>
          <w:lang w:val="it-IT"/>
        </w:rPr>
      </w:pPr>
      <w:r w:rsidRPr="00BD7F6E">
        <w:rPr>
          <w:rStyle w:val="Strong"/>
          <w:rFonts w:ascii="Arial" w:hAnsi="Arial" w:cs="Arial"/>
          <w:lang w:val="it-IT"/>
        </w:rPr>
        <w:t>4. Shpenzimet për blerjen e tokës</w:t>
      </w:r>
      <w:r w:rsidRPr="00BD7F6E">
        <w:rPr>
          <w:rFonts w:ascii="Arial" w:hAnsi="Arial" w:cs="Arial"/>
          <w:lang w:val="it-IT"/>
        </w:rPr>
        <w:t xml:space="preserve"> janë planifikuar në shumën prej </w:t>
      </w:r>
      <w:r w:rsidRPr="00BD7F6E">
        <w:rPr>
          <w:rStyle w:val="Strong"/>
          <w:rFonts w:ascii="Arial" w:hAnsi="Arial" w:cs="Arial"/>
          <w:lang w:val="it-IT"/>
        </w:rPr>
        <w:t>750.000,00 €</w:t>
      </w:r>
      <w:r w:rsidRPr="00BD7F6E">
        <w:rPr>
          <w:rFonts w:ascii="Arial" w:hAnsi="Arial" w:cs="Arial"/>
          <w:lang w:val="it-IT"/>
        </w:rPr>
        <w:t xml:space="preserve">, dhe kjo përfshin: — Eksproprijimin e tokës të nevojshme për vazhdimin e ndërtimit të bulevardit Tuz – Podgoricë – </w:t>
      </w:r>
      <w:r w:rsidRPr="00BD7F6E">
        <w:rPr>
          <w:rStyle w:val="Strong"/>
          <w:rFonts w:ascii="Arial" w:hAnsi="Arial" w:cs="Arial"/>
          <w:lang w:val="it-IT"/>
        </w:rPr>
        <w:t>650.000,00 €</w:t>
      </w:r>
      <w:r w:rsidRPr="00BD7F6E">
        <w:rPr>
          <w:rFonts w:ascii="Arial" w:hAnsi="Arial" w:cs="Arial"/>
          <w:lang w:val="it-IT"/>
        </w:rPr>
        <w:t xml:space="preserve"> — Blerjen e tokës për nevojat e ndërtimit të stadiumit në MZ Vranë – </w:t>
      </w:r>
      <w:r w:rsidRPr="00BD7F6E">
        <w:rPr>
          <w:rStyle w:val="Strong"/>
          <w:rFonts w:ascii="Arial" w:hAnsi="Arial" w:cs="Arial"/>
          <w:lang w:val="it-IT"/>
        </w:rPr>
        <w:t>50.000,00 €</w:t>
      </w:r>
      <w:r w:rsidR="000161F0">
        <w:rPr>
          <w:rStyle w:val="Strong"/>
          <w:rFonts w:ascii="Arial" w:hAnsi="Arial" w:cs="Arial"/>
          <w:lang w:val="it-IT"/>
        </w:rPr>
        <w:t>.</w:t>
      </w:r>
    </w:p>
    <w:p w14:paraId="7CF5B499" w14:textId="48856CBB" w:rsidR="000161F0" w:rsidRPr="002A6091" w:rsidRDefault="00DD5AA0" w:rsidP="002A6091">
      <w:pPr>
        <w:pStyle w:val="NormalWeb"/>
        <w:spacing w:after="0" w:afterAutospacing="0"/>
        <w:jc w:val="both"/>
        <w:rPr>
          <w:rFonts w:ascii="Arial" w:hAnsi="Arial" w:cs="Arial"/>
          <w:lang w:val="it-IT"/>
        </w:rPr>
      </w:pPr>
      <w:r w:rsidRPr="00BD7F6E">
        <w:rPr>
          <w:rStyle w:val="Strong"/>
          <w:rFonts w:ascii="Arial" w:hAnsi="Arial" w:cs="Arial"/>
          <w:lang w:val="it-IT"/>
        </w:rPr>
        <w:t>Projekt shumëvjeçar</w:t>
      </w:r>
      <w:r w:rsidRPr="00BD7F6E">
        <w:rPr>
          <w:rFonts w:ascii="Arial" w:hAnsi="Arial" w:cs="Arial"/>
          <w:lang w:val="it-IT"/>
        </w:rPr>
        <w:t xml:space="preserve"> — Blerja e tokës ndërtimore për kampin e futbollit në Rogame — Vlera e vlerësuar e projektit është: </w:t>
      </w:r>
      <w:r w:rsidRPr="00BD7F6E">
        <w:rPr>
          <w:rStyle w:val="Strong"/>
          <w:rFonts w:ascii="Arial" w:hAnsi="Arial" w:cs="Arial"/>
          <w:lang w:val="it-IT"/>
        </w:rPr>
        <w:t>1.250.000,00 €</w:t>
      </w:r>
      <w:r w:rsidRPr="00BD7F6E">
        <w:rPr>
          <w:rFonts w:ascii="Arial" w:hAnsi="Arial" w:cs="Arial"/>
          <w:lang w:val="it-IT"/>
        </w:rPr>
        <w:t xml:space="preserve">. Afati i pagesës është </w:t>
      </w:r>
      <w:r w:rsidRPr="00BD7F6E">
        <w:rPr>
          <w:rStyle w:val="Strong"/>
          <w:rFonts w:ascii="Arial" w:hAnsi="Arial" w:cs="Arial"/>
          <w:lang w:val="it-IT"/>
        </w:rPr>
        <w:t>3 vite</w:t>
      </w:r>
      <w:r w:rsidRPr="00BD7F6E">
        <w:rPr>
          <w:rFonts w:ascii="Arial" w:hAnsi="Arial" w:cs="Arial"/>
          <w:lang w:val="it-IT"/>
        </w:rPr>
        <w:t xml:space="preserve">. Në vitin </w:t>
      </w:r>
      <w:r w:rsidRPr="00BD7F6E">
        <w:rPr>
          <w:rStyle w:val="Strong"/>
          <w:rFonts w:ascii="Arial" w:hAnsi="Arial" w:cs="Arial"/>
          <w:lang w:val="it-IT"/>
        </w:rPr>
        <w:t>2026</w:t>
      </w:r>
      <w:r w:rsidRPr="00BD7F6E">
        <w:rPr>
          <w:rFonts w:ascii="Arial" w:hAnsi="Arial" w:cs="Arial"/>
          <w:lang w:val="it-IT"/>
        </w:rPr>
        <w:t xml:space="preserve"> shuma për pagesë është </w:t>
      </w:r>
      <w:r w:rsidRPr="00BD7F6E">
        <w:rPr>
          <w:rStyle w:val="Strong"/>
          <w:rFonts w:ascii="Arial" w:hAnsi="Arial" w:cs="Arial"/>
          <w:lang w:val="it-IT"/>
        </w:rPr>
        <w:t>50.000,00 €</w:t>
      </w:r>
      <w:r w:rsidRPr="00BD7F6E">
        <w:rPr>
          <w:rFonts w:ascii="Arial" w:hAnsi="Arial" w:cs="Arial"/>
          <w:lang w:val="it-IT"/>
        </w:rPr>
        <w:t xml:space="preserve">. Projekti është me karakter shumëvjeçar. Në buxhetin për vitin </w:t>
      </w:r>
      <w:r w:rsidRPr="00BD7F6E">
        <w:rPr>
          <w:rStyle w:val="Strong"/>
          <w:rFonts w:ascii="Arial" w:hAnsi="Arial" w:cs="Arial"/>
          <w:lang w:val="it-IT"/>
        </w:rPr>
        <w:t>2026</w:t>
      </w:r>
      <w:r w:rsidRPr="00BD7F6E">
        <w:rPr>
          <w:rFonts w:ascii="Arial" w:hAnsi="Arial" w:cs="Arial"/>
          <w:lang w:val="it-IT"/>
        </w:rPr>
        <w:t xml:space="preserve"> janë planifikuar mjetet për fazën e parë të projektit, ndërsa detyrimet financiare për vitet e ardhshme do të përcaktohen më vonë, në përputhje me marrëveshjet e mëtejshme dhe dinamikën e realizimit.</w:t>
      </w:r>
    </w:p>
    <w:p w14:paraId="2456B88E" w14:textId="77777777" w:rsidR="00DD5AA0" w:rsidRPr="00BD7F6E" w:rsidRDefault="00DD5AA0" w:rsidP="002A6091">
      <w:pPr>
        <w:pStyle w:val="NormalWeb"/>
        <w:spacing w:after="0" w:afterAutospacing="0"/>
        <w:jc w:val="both"/>
        <w:rPr>
          <w:rFonts w:ascii="Arial" w:hAnsi="Arial" w:cs="Arial"/>
          <w:lang w:val="sq-AL"/>
        </w:rPr>
      </w:pPr>
      <w:r w:rsidRPr="00BD7F6E">
        <w:rPr>
          <w:rStyle w:val="Strong"/>
          <w:rFonts w:ascii="Arial" w:hAnsi="Arial" w:cs="Arial"/>
          <w:lang w:val="sr-Latn-CS"/>
        </w:rPr>
        <w:t xml:space="preserve">5. </w:t>
      </w:r>
      <w:r w:rsidRPr="00BD7F6E">
        <w:rPr>
          <w:rStyle w:val="Strong"/>
          <w:rFonts w:ascii="Arial" w:hAnsi="Arial" w:cs="Arial"/>
        </w:rPr>
        <w:t>Shpenzimet</w:t>
      </w:r>
      <w:r w:rsidRPr="00BD7F6E">
        <w:rPr>
          <w:rStyle w:val="Strong"/>
          <w:rFonts w:ascii="Arial" w:hAnsi="Arial" w:cs="Arial"/>
          <w:lang w:val="sr-Latn-CS"/>
        </w:rPr>
        <w:t xml:space="preserve"> </w:t>
      </w:r>
      <w:r w:rsidRPr="00BD7F6E">
        <w:rPr>
          <w:rStyle w:val="Strong"/>
          <w:rFonts w:ascii="Arial" w:hAnsi="Arial" w:cs="Arial"/>
        </w:rPr>
        <w:t>p</w:t>
      </w:r>
      <w:r w:rsidRPr="00BD7F6E">
        <w:rPr>
          <w:rStyle w:val="Strong"/>
          <w:rFonts w:ascii="Arial" w:hAnsi="Arial" w:cs="Arial"/>
          <w:lang w:val="sr-Latn-CS"/>
        </w:rPr>
        <w:t>ë</w:t>
      </w:r>
      <w:r w:rsidRPr="00BD7F6E">
        <w:rPr>
          <w:rStyle w:val="Strong"/>
          <w:rFonts w:ascii="Arial" w:hAnsi="Arial" w:cs="Arial"/>
        </w:rPr>
        <w:t>r</w:t>
      </w:r>
      <w:r w:rsidRPr="00BD7F6E">
        <w:rPr>
          <w:rStyle w:val="Strong"/>
          <w:rFonts w:ascii="Arial" w:hAnsi="Arial" w:cs="Arial"/>
          <w:lang w:val="sr-Latn-CS"/>
        </w:rPr>
        <w:t xml:space="preserve"> </w:t>
      </w:r>
      <w:r w:rsidRPr="00BD7F6E">
        <w:rPr>
          <w:rStyle w:val="Strong"/>
          <w:rFonts w:ascii="Arial" w:hAnsi="Arial" w:cs="Arial"/>
        </w:rPr>
        <w:t>pajisje</w:t>
      </w:r>
      <w:r w:rsidRPr="00BD7F6E">
        <w:rPr>
          <w:rFonts w:ascii="Arial" w:hAnsi="Arial" w:cs="Arial"/>
          <w:lang w:val="sr-Latn-CS"/>
        </w:rPr>
        <w:t xml:space="preserve"> </w:t>
      </w:r>
      <w:r w:rsidRPr="00BD7F6E">
        <w:rPr>
          <w:rFonts w:ascii="Arial" w:hAnsi="Arial" w:cs="Arial"/>
        </w:rPr>
        <w:t>jan</w:t>
      </w:r>
      <w:r w:rsidRPr="00BD7F6E">
        <w:rPr>
          <w:rFonts w:ascii="Arial" w:hAnsi="Arial" w:cs="Arial"/>
          <w:lang w:val="sr-Latn-CS"/>
        </w:rPr>
        <w:t xml:space="preserve">ë </w:t>
      </w:r>
      <w:r w:rsidRPr="00BD7F6E">
        <w:rPr>
          <w:rFonts w:ascii="Arial" w:hAnsi="Arial" w:cs="Arial"/>
        </w:rPr>
        <w:t>planifikuar</w:t>
      </w:r>
      <w:r w:rsidRPr="00BD7F6E">
        <w:rPr>
          <w:rFonts w:ascii="Arial" w:hAnsi="Arial" w:cs="Arial"/>
          <w:lang w:val="sr-Latn-CS"/>
        </w:rPr>
        <w:t xml:space="preserve"> </w:t>
      </w:r>
      <w:r w:rsidRPr="00BD7F6E">
        <w:rPr>
          <w:rFonts w:ascii="Arial" w:hAnsi="Arial" w:cs="Arial"/>
        </w:rPr>
        <w:t>n</w:t>
      </w:r>
      <w:r w:rsidRPr="00BD7F6E">
        <w:rPr>
          <w:rFonts w:ascii="Arial" w:hAnsi="Arial" w:cs="Arial"/>
          <w:lang w:val="sr-Latn-CS"/>
        </w:rPr>
        <w:t xml:space="preserve">ë </w:t>
      </w:r>
      <w:r w:rsidRPr="00BD7F6E">
        <w:rPr>
          <w:rFonts w:ascii="Arial" w:hAnsi="Arial" w:cs="Arial"/>
        </w:rPr>
        <w:t>shum</w:t>
      </w:r>
      <w:r w:rsidRPr="00BD7F6E">
        <w:rPr>
          <w:rFonts w:ascii="Arial" w:hAnsi="Arial" w:cs="Arial"/>
          <w:lang w:val="sr-Latn-CS"/>
        </w:rPr>
        <w:t>ë</w:t>
      </w:r>
      <w:r w:rsidRPr="00BD7F6E">
        <w:rPr>
          <w:rFonts w:ascii="Arial" w:hAnsi="Arial" w:cs="Arial"/>
        </w:rPr>
        <w:t>n</w:t>
      </w:r>
      <w:r w:rsidRPr="00BD7F6E">
        <w:rPr>
          <w:rFonts w:ascii="Arial" w:hAnsi="Arial" w:cs="Arial"/>
          <w:lang w:val="sr-Latn-CS"/>
        </w:rPr>
        <w:t xml:space="preserve"> </w:t>
      </w:r>
      <w:r w:rsidRPr="00BD7F6E">
        <w:rPr>
          <w:rFonts w:ascii="Arial" w:hAnsi="Arial" w:cs="Arial"/>
        </w:rPr>
        <w:t>prej</w:t>
      </w:r>
      <w:r w:rsidRPr="00BD7F6E">
        <w:rPr>
          <w:rFonts w:ascii="Arial" w:hAnsi="Arial" w:cs="Arial"/>
          <w:lang w:val="sr-Latn-CS"/>
        </w:rPr>
        <w:t xml:space="preserve"> </w:t>
      </w:r>
      <w:r w:rsidRPr="00BD7F6E">
        <w:rPr>
          <w:rStyle w:val="Strong"/>
          <w:rFonts w:ascii="Arial" w:hAnsi="Arial" w:cs="Arial"/>
          <w:lang w:val="sr-Latn-CS"/>
        </w:rPr>
        <w:t>232.900,00 €</w:t>
      </w:r>
      <w:r w:rsidRPr="00BD7F6E">
        <w:rPr>
          <w:rFonts w:ascii="Arial" w:hAnsi="Arial" w:cs="Arial"/>
          <w:lang w:val="sr-Latn-CS"/>
        </w:rPr>
        <w:t xml:space="preserve"> — </w:t>
      </w:r>
      <w:r w:rsidRPr="00BD7F6E">
        <w:rPr>
          <w:rFonts w:ascii="Arial" w:hAnsi="Arial" w:cs="Arial"/>
        </w:rPr>
        <w:t>Lidhen</w:t>
      </w:r>
      <w:r w:rsidRPr="00BD7F6E">
        <w:rPr>
          <w:rFonts w:ascii="Arial" w:hAnsi="Arial" w:cs="Arial"/>
          <w:lang w:val="sr-Latn-CS"/>
        </w:rPr>
        <w:t xml:space="preserve"> </w:t>
      </w:r>
      <w:r w:rsidRPr="00BD7F6E">
        <w:rPr>
          <w:rFonts w:ascii="Arial" w:hAnsi="Arial" w:cs="Arial"/>
        </w:rPr>
        <w:t>me</w:t>
      </w:r>
      <w:r w:rsidRPr="00BD7F6E">
        <w:rPr>
          <w:rFonts w:ascii="Arial" w:hAnsi="Arial" w:cs="Arial"/>
          <w:lang w:val="sr-Latn-CS"/>
        </w:rPr>
        <w:t xml:space="preserve"> </w:t>
      </w:r>
      <w:r w:rsidRPr="00BD7F6E">
        <w:rPr>
          <w:rFonts w:ascii="Arial" w:hAnsi="Arial" w:cs="Arial"/>
        </w:rPr>
        <w:t>blerjet</w:t>
      </w:r>
      <w:r w:rsidRPr="00BD7F6E">
        <w:rPr>
          <w:rFonts w:ascii="Arial" w:hAnsi="Arial" w:cs="Arial"/>
          <w:lang w:val="sr-Latn-CS"/>
        </w:rPr>
        <w:t xml:space="preserve"> </w:t>
      </w:r>
      <w:r w:rsidRPr="00BD7F6E">
        <w:rPr>
          <w:rFonts w:ascii="Arial" w:hAnsi="Arial" w:cs="Arial"/>
        </w:rPr>
        <w:t>e</w:t>
      </w:r>
      <w:r w:rsidRPr="00BD7F6E">
        <w:rPr>
          <w:rFonts w:ascii="Arial" w:hAnsi="Arial" w:cs="Arial"/>
          <w:lang w:val="sr-Latn-CS"/>
        </w:rPr>
        <w:t xml:space="preserve"> </w:t>
      </w:r>
      <w:r w:rsidRPr="00BD7F6E">
        <w:rPr>
          <w:rFonts w:ascii="Arial" w:hAnsi="Arial" w:cs="Arial"/>
        </w:rPr>
        <w:t>m</w:t>
      </w:r>
      <w:r w:rsidRPr="00BD7F6E">
        <w:rPr>
          <w:rFonts w:ascii="Arial" w:hAnsi="Arial" w:cs="Arial"/>
          <w:lang w:val="sr-Latn-CS"/>
        </w:rPr>
        <w:t>ë</w:t>
      </w:r>
      <w:r w:rsidRPr="00BD7F6E">
        <w:rPr>
          <w:rFonts w:ascii="Arial" w:hAnsi="Arial" w:cs="Arial"/>
        </w:rPr>
        <w:t>poshtme</w:t>
      </w:r>
      <w:r w:rsidRPr="00BD7F6E">
        <w:rPr>
          <w:rFonts w:ascii="Arial" w:hAnsi="Arial" w:cs="Arial"/>
          <w:lang w:val="sr-Latn-CS"/>
        </w:rPr>
        <w:t xml:space="preserve">: </w:t>
      </w:r>
      <w:r w:rsidRPr="00BD7F6E">
        <w:rPr>
          <w:rFonts w:ascii="Arial" w:hAnsi="Arial" w:cs="Arial"/>
        </w:rPr>
        <w:t>mobilie</w:t>
      </w:r>
      <w:r w:rsidRPr="00BD7F6E">
        <w:rPr>
          <w:rFonts w:ascii="Arial" w:hAnsi="Arial" w:cs="Arial"/>
          <w:lang w:val="sr-Latn-CS"/>
        </w:rPr>
        <w:t xml:space="preserve"> </w:t>
      </w:r>
      <w:r w:rsidRPr="00BD7F6E">
        <w:rPr>
          <w:rFonts w:ascii="Arial" w:hAnsi="Arial" w:cs="Arial"/>
        </w:rPr>
        <w:t>zyrash</w:t>
      </w:r>
      <w:r w:rsidRPr="00BD7F6E">
        <w:rPr>
          <w:rFonts w:ascii="Arial" w:hAnsi="Arial" w:cs="Arial"/>
          <w:lang w:val="sr-Latn-CS"/>
        </w:rPr>
        <w:t xml:space="preserve">, </w:t>
      </w:r>
      <w:r w:rsidRPr="00BD7F6E">
        <w:rPr>
          <w:rFonts w:ascii="Arial" w:hAnsi="Arial" w:cs="Arial"/>
        </w:rPr>
        <w:t>kompjuter</w:t>
      </w:r>
      <w:r w:rsidRPr="00BD7F6E">
        <w:rPr>
          <w:rFonts w:ascii="Arial" w:hAnsi="Arial" w:cs="Arial"/>
          <w:lang w:val="sr-Latn-CS"/>
        </w:rPr>
        <w:t xml:space="preserve">ë, </w:t>
      </w:r>
      <w:r w:rsidRPr="00BD7F6E">
        <w:rPr>
          <w:rFonts w:ascii="Arial" w:hAnsi="Arial" w:cs="Arial"/>
        </w:rPr>
        <w:t>digjitalizimin</w:t>
      </w:r>
      <w:r w:rsidRPr="00BD7F6E">
        <w:rPr>
          <w:rFonts w:ascii="Arial" w:hAnsi="Arial" w:cs="Arial"/>
          <w:lang w:val="sr-Latn-CS"/>
        </w:rPr>
        <w:t xml:space="preserve"> </w:t>
      </w:r>
      <w:r w:rsidRPr="00BD7F6E">
        <w:rPr>
          <w:rFonts w:ascii="Arial" w:hAnsi="Arial" w:cs="Arial"/>
        </w:rPr>
        <w:t>e</w:t>
      </w:r>
      <w:r w:rsidRPr="00BD7F6E">
        <w:rPr>
          <w:rFonts w:ascii="Arial" w:hAnsi="Arial" w:cs="Arial"/>
          <w:lang w:val="sr-Latn-CS"/>
        </w:rPr>
        <w:t xml:space="preserve"> </w:t>
      </w:r>
      <w:r w:rsidRPr="00BD7F6E">
        <w:rPr>
          <w:rFonts w:ascii="Arial" w:hAnsi="Arial" w:cs="Arial"/>
        </w:rPr>
        <w:t>kinemas</w:t>
      </w:r>
      <w:r w:rsidRPr="00BD7F6E">
        <w:rPr>
          <w:rFonts w:ascii="Arial" w:hAnsi="Arial" w:cs="Arial"/>
          <w:lang w:val="sr-Latn-CS"/>
        </w:rPr>
        <w:t xml:space="preserve">ë, </w:t>
      </w:r>
      <w:r w:rsidRPr="00BD7F6E">
        <w:rPr>
          <w:rFonts w:ascii="Arial" w:hAnsi="Arial" w:cs="Arial"/>
        </w:rPr>
        <w:t>pajisje</w:t>
      </w:r>
      <w:r w:rsidRPr="00BD7F6E">
        <w:rPr>
          <w:rFonts w:ascii="Arial" w:hAnsi="Arial" w:cs="Arial"/>
          <w:lang w:val="sr-Latn-CS"/>
        </w:rPr>
        <w:t xml:space="preserve"> </w:t>
      </w:r>
      <w:r w:rsidRPr="00BD7F6E">
        <w:rPr>
          <w:rFonts w:ascii="Arial" w:hAnsi="Arial" w:cs="Arial"/>
        </w:rPr>
        <w:t>p</w:t>
      </w:r>
      <w:r w:rsidRPr="00BD7F6E">
        <w:rPr>
          <w:rFonts w:ascii="Arial" w:hAnsi="Arial" w:cs="Arial"/>
          <w:lang w:val="sr-Latn-CS"/>
        </w:rPr>
        <w:t>ë</w:t>
      </w:r>
      <w:r w:rsidRPr="00BD7F6E">
        <w:rPr>
          <w:rFonts w:ascii="Arial" w:hAnsi="Arial" w:cs="Arial"/>
        </w:rPr>
        <w:t>r</w:t>
      </w:r>
      <w:r w:rsidRPr="00BD7F6E">
        <w:rPr>
          <w:rFonts w:ascii="Arial" w:hAnsi="Arial" w:cs="Arial"/>
          <w:lang w:val="sr-Latn-CS"/>
        </w:rPr>
        <w:t xml:space="preserve"> </w:t>
      </w:r>
      <w:r w:rsidRPr="00BD7F6E">
        <w:rPr>
          <w:rFonts w:ascii="Arial" w:hAnsi="Arial" w:cs="Arial"/>
        </w:rPr>
        <w:t>Sh</w:t>
      </w:r>
      <w:r w:rsidRPr="00BD7F6E">
        <w:rPr>
          <w:rFonts w:ascii="Arial" w:hAnsi="Arial" w:cs="Arial"/>
          <w:lang w:val="sr-Latn-CS"/>
        </w:rPr>
        <w:t>ë</w:t>
      </w:r>
      <w:r w:rsidRPr="00BD7F6E">
        <w:rPr>
          <w:rFonts w:ascii="Arial" w:hAnsi="Arial" w:cs="Arial"/>
        </w:rPr>
        <w:t>rbimin</w:t>
      </w:r>
      <w:r w:rsidRPr="00BD7F6E">
        <w:rPr>
          <w:rFonts w:ascii="Arial" w:hAnsi="Arial" w:cs="Arial"/>
          <w:lang w:val="sr-Latn-CS"/>
        </w:rPr>
        <w:t xml:space="preserve"> </w:t>
      </w:r>
      <w:r w:rsidRPr="00BD7F6E">
        <w:rPr>
          <w:rFonts w:ascii="Arial" w:hAnsi="Arial" w:cs="Arial"/>
        </w:rPr>
        <w:t>e</w:t>
      </w:r>
      <w:r w:rsidRPr="00BD7F6E">
        <w:rPr>
          <w:rFonts w:ascii="Arial" w:hAnsi="Arial" w:cs="Arial"/>
          <w:lang w:val="sr-Latn-CS"/>
        </w:rPr>
        <w:t xml:space="preserve"> </w:t>
      </w:r>
      <w:r w:rsidRPr="00BD7F6E">
        <w:rPr>
          <w:rFonts w:ascii="Arial" w:hAnsi="Arial" w:cs="Arial"/>
        </w:rPr>
        <w:t>Mbrojtjes</w:t>
      </w:r>
      <w:r w:rsidRPr="00BD7F6E">
        <w:rPr>
          <w:rFonts w:ascii="Arial" w:hAnsi="Arial" w:cs="Arial"/>
          <w:lang w:val="sr-Latn-CS"/>
        </w:rPr>
        <w:t xml:space="preserve"> </w:t>
      </w:r>
      <w:r w:rsidRPr="00BD7F6E">
        <w:rPr>
          <w:rFonts w:ascii="Arial" w:hAnsi="Arial" w:cs="Arial"/>
        </w:rPr>
        <w:t>dhe</w:t>
      </w:r>
      <w:r w:rsidRPr="00BD7F6E">
        <w:rPr>
          <w:rFonts w:ascii="Arial" w:hAnsi="Arial" w:cs="Arial"/>
          <w:lang w:val="sr-Latn-CS"/>
        </w:rPr>
        <w:t xml:space="preserve"> </w:t>
      </w:r>
      <w:r w:rsidRPr="00BD7F6E">
        <w:rPr>
          <w:rFonts w:ascii="Arial" w:hAnsi="Arial" w:cs="Arial"/>
        </w:rPr>
        <w:t>Shp</w:t>
      </w:r>
      <w:r w:rsidRPr="00BD7F6E">
        <w:rPr>
          <w:rFonts w:ascii="Arial" w:hAnsi="Arial" w:cs="Arial"/>
          <w:lang w:val="sr-Latn-CS"/>
        </w:rPr>
        <w:t>ë</w:t>
      </w:r>
      <w:r w:rsidRPr="00BD7F6E">
        <w:rPr>
          <w:rFonts w:ascii="Arial" w:hAnsi="Arial" w:cs="Arial"/>
        </w:rPr>
        <w:t>timit</w:t>
      </w:r>
      <w:r w:rsidRPr="00BD7F6E">
        <w:rPr>
          <w:rFonts w:ascii="Arial" w:hAnsi="Arial" w:cs="Arial"/>
          <w:lang w:val="sr-Latn-CS"/>
        </w:rPr>
        <w:t xml:space="preserve"> </w:t>
      </w:r>
      <w:r w:rsidRPr="00BD7F6E">
        <w:rPr>
          <w:rFonts w:ascii="Arial" w:hAnsi="Arial" w:cs="Arial"/>
        </w:rPr>
        <w:t>etj</w:t>
      </w:r>
      <w:r w:rsidRPr="00BD7F6E">
        <w:rPr>
          <w:rFonts w:ascii="Arial" w:hAnsi="Arial" w:cs="Arial"/>
          <w:lang w:val="sr-Latn-CS"/>
        </w:rPr>
        <w:t>...</w:t>
      </w:r>
    </w:p>
    <w:p w14:paraId="2DF2F47B" w14:textId="36E726CA" w:rsidR="00DD5AA0" w:rsidRPr="00BD7F6E" w:rsidRDefault="00DD5AA0" w:rsidP="002A6091">
      <w:pPr>
        <w:pStyle w:val="NormalWeb"/>
        <w:spacing w:after="0" w:afterAutospacing="0"/>
        <w:jc w:val="both"/>
        <w:rPr>
          <w:rFonts w:ascii="Arial" w:hAnsi="Arial" w:cs="Arial"/>
          <w:lang w:val="sq-AL"/>
        </w:rPr>
      </w:pPr>
      <w:r w:rsidRPr="00BD7F6E">
        <w:rPr>
          <w:rStyle w:val="Strong"/>
          <w:rFonts w:ascii="Arial" w:hAnsi="Arial" w:cs="Arial"/>
          <w:lang w:val="sq-AL"/>
        </w:rPr>
        <w:lastRenderedPageBreak/>
        <w:t>6. Mirëmbajtja investuese</w:t>
      </w:r>
      <w:r w:rsidRPr="00BD7F6E">
        <w:rPr>
          <w:rFonts w:ascii="Arial" w:hAnsi="Arial" w:cs="Arial"/>
          <w:lang w:val="sq-AL"/>
        </w:rPr>
        <w:t xml:space="preserve"> – është planifikuar në shumën prej </w:t>
      </w:r>
      <w:r w:rsidRPr="00BD7F6E">
        <w:rPr>
          <w:rStyle w:val="Strong"/>
          <w:rFonts w:ascii="Arial" w:hAnsi="Arial" w:cs="Arial"/>
          <w:lang w:val="sq-AL"/>
        </w:rPr>
        <w:t>273.</w:t>
      </w:r>
      <w:r w:rsidR="004B1B1A">
        <w:rPr>
          <w:rStyle w:val="Strong"/>
          <w:rFonts w:ascii="Arial" w:hAnsi="Arial" w:cs="Arial"/>
          <w:lang w:val="sq-AL"/>
        </w:rPr>
        <w:t>798,57</w:t>
      </w:r>
      <w:r w:rsidRPr="00BD7F6E">
        <w:rPr>
          <w:rStyle w:val="Strong"/>
          <w:rFonts w:ascii="Arial" w:hAnsi="Arial" w:cs="Arial"/>
          <w:lang w:val="sq-AL"/>
        </w:rPr>
        <w:t xml:space="preserve"> €</w:t>
      </w:r>
      <w:r w:rsidRPr="00BD7F6E">
        <w:rPr>
          <w:rFonts w:ascii="Arial" w:hAnsi="Arial" w:cs="Arial"/>
          <w:lang w:val="sq-AL"/>
        </w:rPr>
        <w:t xml:space="preserve"> — Këto mjete janë planifikuar për mirëmbajtjen e rregullt dhe investuese të rrugëve lokale; mirëmbajtjen, rregullimin dhe mbrojtjen e sipërfaqeve të gjelbra dhe publike; kryerjen e punimeve në sipërfaqe publike; ndërtimin dhe rikonstruksionin e ndriçimit publik; mirëmbajtjen e ndriçimit publik; vendosjen e ndriçimit publik; mirëmbajtjen e parqeve; rikonstruksionin e poligoneve sportive; aktivitete në rrjetin rrugor me qëllim ruajtjen dhe përmirësimin e gjendjes së rrugëve; vendosjen e sinjalizimit horizontal dhe vertikal; blerjen dhe instalimin e mobilieve komunale; blerjen dhe vendosjen e policëve të shtrirë dhe punime të tjera të ngjashme në të gjitha bashkësitë lokale në territorin e Komunës Tuzi; punime për rregullimin e objekteve të godinës së komunës dhe zyrave; shërbime për pastrimin e borës; parkun në Dinošë; shtëpizat; parkun pranë kopshtit</w:t>
      </w:r>
      <w:r w:rsidR="000161F0">
        <w:rPr>
          <w:rFonts w:ascii="Arial" w:hAnsi="Arial" w:cs="Arial"/>
          <w:lang w:val="sq-AL"/>
        </w:rPr>
        <w:t xml:space="preserve">, </w:t>
      </w:r>
      <w:r w:rsidR="000161F0" w:rsidRPr="000161F0">
        <w:rPr>
          <w:rFonts w:ascii="Arial" w:hAnsi="Arial" w:cs="Arial"/>
          <w:lang w:val="sq-AL"/>
        </w:rPr>
        <w:t>përgatitjen e dokumentacionit projektues për molin në Pothum</w:t>
      </w:r>
      <w:r w:rsidR="000161F0">
        <w:rPr>
          <w:rFonts w:ascii="Arial" w:hAnsi="Arial" w:cs="Arial"/>
          <w:lang w:val="sq-AL"/>
        </w:rPr>
        <w:t>.</w:t>
      </w:r>
    </w:p>
    <w:p w14:paraId="5C99E4CE" w14:textId="77777777" w:rsidR="00DD5AA0" w:rsidRPr="00BD7F6E" w:rsidRDefault="00DD5AA0" w:rsidP="004B1B1A">
      <w:pPr>
        <w:pStyle w:val="NormalWeb"/>
        <w:spacing w:after="0" w:afterAutospacing="0"/>
        <w:jc w:val="both"/>
        <w:rPr>
          <w:rFonts w:ascii="Arial" w:hAnsi="Arial" w:cs="Arial"/>
          <w:lang w:val="sq-AL"/>
        </w:rPr>
      </w:pPr>
      <w:r w:rsidRPr="00BD7F6E">
        <w:rPr>
          <w:rStyle w:val="Strong"/>
          <w:rFonts w:ascii="Arial" w:hAnsi="Arial" w:cs="Arial"/>
          <w:lang w:val="sq-AL"/>
        </w:rPr>
        <w:t>Shënim:</w:t>
      </w:r>
      <w:r w:rsidRPr="00BD7F6E">
        <w:rPr>
          <w:rFonts w:ascii="Arial" w:hAnsi="Arial" w:cs="Arial"/>
          <w:lang w:val="sq-AL"/>
        </w:rPr>
        <w:t xml:space="preserve"> Projekti i ndërtimit të parkut në Dinošë planifikohet si një investim dyvjeçar me vlerë totale </w:t>
      </w:r>
      <w:r w:rsidRPr="00BD7F6E">
        <w:rPr>
          <w:rStyle w:val="Strong"/>
          <w:rFonts w:ascii="Arial" w:hAnsi="Arial" w:cs="Arial"/>
          <w:lang w:val="sq-AL"/>
        </w:rPr>
        <w:t>150.000,00 €</w:t>
      </w:r>
      <w:r w:rsidRPr="00BD7F6E">
        <w:rPr>
          <w:rFonts w:ascii="Arial" w:hAnsi="Arial" w:cs="Arial"/>
          <w:lang w:val="sq-AL"/>
        </w:rPr>
        <w:t xml:space="preserve">. Në kuadër të buxhetit për vitin </w:t>
      </w:r>
      <w:r w:rsidRPr="00BD7F6E">
        <w:rPr>
          <w:rStyle w:val="Strong"/>
          <w:rFonts w:ascii="Arial" w:hAnsi="Arial" w:cs="Arial"/>
          <w:lang w:val="sq-AL"/>
        </w:rPr>
        <w:t>2026</w:t>
      </w:r>
      <w:r w:rsidRPr="00BD7F6E">
        <w:rPr>
          <w:rFonts w:ascii="Arial" w:hAnsi="Arial" w:cs="Arial"/>
          <w:lang w:val="sq-AL"/>
        </w:rPr>
        <w:t xml:space="preserve">, janë parashikuar mjete në shumën prej </w:t>
      </w:r>
      <w:r w:rsidRPr="00BD7F6E">
        <w:rPr>
          <w:rStyle w:val="Strong"/>
          <w:rFonts w:ascii="Arial" w:hAnsi="Arial" w:cs="Arial"/>
          <w:lang w:val="sq-AL"/>
        </w:rPr>
        <w:t>75.000,00 €</w:t>
      </w:r>
      <w:r w:rsidRPr="00BD7F6E">
        <w:rPr>
          <w:rFonts w:ascii="Arial" w:hAnsi="Arial" w:cs="Arial"/>
          <w:lang w:val="sq-AL"/>
        </w:rPr>
        <w:t xml:space="preserve">, të cilat lidhen me fazën fillestare të realizimit të projektit. Shuma e mbetur prej </w:t>
      </w:r>
      <w:r w:rsidRPr="00BD7F6E">
        <w:rPr>
          <w:rStyle w:val="Strong"/>
          <w:rFonts w:ascii="Arial" w:hAnsi="Arial" w:cs="Arial"/>
          <w:lang w:val="sq-AL"/>
        </w:rPr>
        <w:t>75.000,00 €</w:t>
      </w:r>
      <w:r w:rsidRPr="00BD7F6E">
        <w:rPr>
          <w:rFonts w:ascii="Arial" w:hAnsi="Arial" w:cs="Arial"/>
          <w:lang w:val="sq-AL"/>
        </w:rPr>
        <w:t xml:space="preserve"> do të planifikohet për vitin </w:t>
      </w:r>
      <w:r w:rsidRPr="00BD7F6E">
        <w:rPr>
          <w:rStyle w:val="Strong"/>
          <w:rFonts w:ascii="Arial" w:hAnsi="Arial" w:cs="Arial"/>
          <w:lang w:val="sq-AL"/>
        </w:rPr>
        <w:t>2027</w:t>
      </w:r>
      <w:r w:rsidRPr="00BD7F6E">
        <w:rPr>
          <w:rFonts w:ascii="Arial" w:hAnsi="Arial" w:cs="Arial"/>
          <w:lang w:val="sq-AL"/>
        </w:rPr>
        <w:t>, në përputhje me dinamikën e kryerjes së punimeve dhe planifikimin e ardhshëm buxhetor.</w:t>
      </w:r>
    </w:p>
    <w:p w14:paraId="0F449426" w14:textId="5D590455" w:rsidR="00DD5AA0" w:rsidRPr="004B1B1A" w:rsidRDefault="00DD5AA0" w:rsidP="004B1B1A">
      <w:pPr>
        <w:pStyle w:val="NormalWeb"/>
        <w:spacing w:after="0" w:afterAutospacing="0"/>
        <w:jc w:val="both"/>
        <w:rPr>
          <w:rFonts w:ascii="Arial" w:hAnsi="Arial" w:cs="Arial"/>
          <w:lang w:val="sr-Latn-CS"/>
        </w:rPr>
      </w:pPr>
      <w:r w:rsidRPr="00BD7F6E">
        <w:rPr>
          <w:rStyle w:val="Strong"/>
          <w:rFonts w:ascii="Arial" w:hAnsi="Arial" w:cs="Arial"/>
          <w:lang w:val="sr-Latn-CS"/>
        </w:rPr>
        <w:t xml:space="preserve">7. </w:t>
      </w:r>
      <w:proofErr w:type="spellStart"/>
      <w:r w:rsidRPr="00BD7F6E">
        <w:rPr>
          <w:rStyle w:val="Strong"/>
          <w:rFonts w:ascii="Arial" w:hAnsi="Arial" w:cs="Arial"/>
        </w:rPr>
        <w:t>Transferet</w:t>
      </w:r>
      <w:proofErr w:type="spellEnd"/>
      <w:r w:rsidRPr="00BD7F6E">
        <w:rPr>
          <w:rStyle w:val="Strong"/>
          <w:rFonts w:ascii="Arial" w:hAnsi="Arial" w:cs="Arial"/>
          <w:lang w:val="sr-Latn-CS"/>
        </w:rPr>
        <w:t xml:space="preserve"> </w:t>
      </w:r>
      <w:r w:rsidRPr="00BD7F6E">
        <w:rPr>
          <w:rStyle w:val="Strong"/>
          <w:rFonts w:ascii="Arial" w:hAnsi="Arial" w:cs="Arial"/>
        </w:rPr>
        <w:t>p</w:t>
      </w:r>
      <w:r w:rsidRPr="00BD7F6E">
        <w:rPr>
          <w:rStyle w:val="Strong"/>
          <w:rFonts w:ascii="Arial" w:hAnsi="Arial" w:cs="Arial"/>
          <w:lang w:val="sr-Latn-CS"/>
        </w:rPr>
        <w:t>ë</w:t>
      </w:r>
      <w:r w:rsidRPr="00BD7F6E">
        <w:rPr>
          <w:rStyle w:val="Strong"/>
          <w:rFonts w:ascii="Arial" w:hAnsi="Arial" w:cs="Arial"/>
        </w:rPr>
        <w:t>r</w:t>
      </w:r>
      <w:r w:rsidRPr="00BD7F6E">
        <w:rPr>
          <w:rStyle w:val="Strong"/>
          <w:rFonts w:ascii="Arial" w:hAnsi="Arial" w:cs="Arial"/>
          <w:lang w:val="sr-Latn-CS"/>
        </w:rPr>
        <w:t xml:space="preserve"> </w:t>
      </w:r>
      <w:proofErr w:type="spellStart"/>
      <w:r w:rsidRPr="00BD7F6E">
        <w:rPr>
          <w:rStyle w:val="Strong"/>
          <w:rFonts w:ascii="Arial" w:hAnsi="Arial" w:cs="Arial"/>
        </w:rPr>
        <w:t>projektet</w:t>
      </w:r>
      <w:proofErr w:type="spellEnd"/>
      <w:r w:rsidRPr="00BD7F6E">
        <w:rPr>
          <w:rFonts w:ascii="Arial" w:hAnsi="Arial" w:cs="Arial"/>
          <w:lang w:val="sr-Latn-CS"/>
        </w:rPr>
        <w:t xml:space="preserve"> – </w:t>
      </w:r>
      <w:proofErr w:type="spellStart"/>
      <w:r w:rsidRPr="00BD7F6E">
        <w:rPr>
          <w:rFonts w:ascii="Arial" w:hAnsi="Arial" w:cs="Arial"/>
        </w:rPr>
        <w:t>jan</w:t>
      </w:r>
      <w:proofErr w:type="spellEnd"/>
      <w:r w:rsidRPr="00BD7F6E">
        <w:rPr>
          <w:rFonts w:ascii="Arial" w:hAnsi="Arial" w:cs="Arial"/>
          <w:lang w:val="sr-Latn-CS"/>
        </w:rPr>
        <w:t xml:space="preserve">ë </w:t>
      </w:r>
      <w:proofErr w:type="spellStart"/>
      <w:r w:rsidRPr="00BD7F6E">
        <w:rPr>
          <w:rFonts w:ascii="Arial" w:hAnsi="Arial" w:cs="Arial"/>
        </w:rPr>
        <w:t>planifikuar</w:t>
      </w:r>
      <w:proofErr w:type="spellEnd"/>
      <w:r w:rsidRPr="00BD7F6E">
        <w:rPr>
          <w:rFonts w:ascii="Arial" w:hAnsi="Arial" w:cs="Arial"/>
          <w:lang w:val="sr-Latn-CS"/>
        </w:rPr>
        <w:t xml:space="preserve"> </w:t>
      </w:r>
      <w:r w:rsidRPr="00BD7F6E">
        <w:rPr>
          <w:rFonts w:ascii="Arial" w:hAnsi="Arial" w:cs="Arial"/>
        </w:rPr>
        <w:t>n</w:t>
      </w:r>
      <w:r w:rsidRPr="00BD7F6E">
        <w:rPr>
          <w:rFonts w:ascii="Arial" w:hAnsi="Arial" w:cs="Arial"/>
          <w:lang w:val="sr-Latn-CS"/>
        </w:rPr>
        <w:t xml:space="preserve">ë </w:t>
      </w:r>
      <w:proofErr w:type="spellStart"/>
      <w:r w:rsidRPr="00BD7F6E">
        <w:rPr>
          <w:rFonts w:ascii="Arial" w:hAnsi="Arial" w:cs="Arial"/>
        </w:rPr>
        <w:t>shum</w:t>
      </w:r>
      <w:proofErr w:type="spellEnd"/>
      <w:r w:rsidRPr="00BD7F6E">
        <w:rPr>
          <w:rFonts w:ascii="Arial" w:hAnsi="Arial" w:cs="Arial"/>
          <w:lang w:val="sr-Latn-CS"/>
        </w:rPr>
        <w:t>ë</w:t>
      </w:r>
      <w:r w:rsidRPr="00BD7F6E">
        <w:rPr>
          <w:rFonts w:ascii="Arial" w:hAnsi="Arial" w:cs="Arial"/>
        </w:rPr>
        <w:t>n</w:t>
      </w:r>
      <w:r w:rsidRPr="00BD7F6E">
        <w:rPr>
          <w:rFonts w:ascii="Arial" w:hAnsi="Arial" w:cs="Arial"/>
          <w:lang w:val="sr-Latn-CS"/>
        </w:rPr>
        <w:t xml:space="preserve"> </w:t>
      </w:r>
      <w:proofErr w:type="spellStart"/>
      <w:r w:rsidRPr="00BD7F6E">
        <w:rPr>
          <w:rFonts w:ascii="Arial" w:hAnsi="Arial" w:cs="Arial"/>
        </w:rPr>
        <w:t>prej</w:t>
      </w:r>
      <w:proofErr w:type="spellEnd"/>
      <w:r w:rsidRPr="00BD7F6E">
        <w:rPr>
          <w:rFonts w:ascii="Arial" w:hAnsi="Arial" w:cs="Arial"/>
          <w:lang w:val="sr-Latn-CS"/>
        </w:rPr>
        <w:t xml:space="preserve"> </w:t>
      </w:r>
      <w:r w:rsidR="004B1B1A">
        <w:rPr>
          <w:rStyle w:val="Strong"/>
          <w:rFonts w:ascii="Arial" w:hAnsi="Arial" w:cs="Arial"/>
          <w:lang w:val="sr-Latn-CS"/>
        </w:rPr>
        <w:t>479</w:t>
      </w:r>
      <w:r w:rsidRPr="00BD7F6E">
        <w:rPr>
          <w:rStyle w:val="Strong"/>
          <w:rFonts w:ascii="Arial" w:hAnsi="Arial" w:cs="Arial"/>
          <w:lang w:val="sr-Latn-CS"/>
        </w:rPr>
        <w:t>.500,00 €</w:t>
      </w:r>
      <w:r w:rsidRPr="00BD7F6E">
        <w:rPr>
          <w:rFonts w:ascii="Arial" w:hAnsi="Arial" w:cs="Arial"/>
          <w:lang w:val="sr-Latn-CS"/>
        </w:rPr>
        <w:t xml:space="preserve"> — </w:t>
      </w:r>
      <w:proofErr w:type="spellStart"/>
      <w:r w:rsidRPr="00BD7F6E">
        <w:rPr>
          <w:rFonts w:ascii="Arial" w:hAnsi="Arial" w:cs="Arial"/>
        </w:rPr>
        <w:t>Mjetet</w:t>
      </w:r>
      <w:proofErr w:type="spellEnd"/>
      <w:r w:rsidRPr="00BD7F6E">
        <w:rPr>
          <w:rFonts w:ascii="Arial" w:hAnsi="Arial" w:cs="Arial"/>
          <w:lang w:val="sr-Latn-CS"/>
        </w:rPr>
        <w:t xml:space="preserve"> </w:t>
      </w:r>
      <w:proofErr w:type="spellStart"/>
      <w:r w:rsidRPr="00BD7F6E">
        <w:rPr>
          <w:rFonts w:ascii="Arial" w:hAnsi="Arial" w:cs="Arial"/>
        </w:rPr>
        <w:t>prej</w:t>
      </w:r>
      <w:proofErr w:type="spellEnd"/>
      <w:r w:rsidRPr="00BD7F6E">
        <w:rPr>
          <w:rFonts w:ascii="Arial" w:hAnsi="Arial" w:cs="Arial"/>
          <w:lang w:val="sr-Latn-CS"/>
        </w:rPr>
        <w:t xml:space="preserve"> </w:t>
      </w:r>
      <w:r w:rsidR="004B1B1A">
        <w:rPr>
          <w:rStyle w:val="Strong"/>
          <w:rFonts w:ascii="Arial" w:hAnsi="Arial" w:cs="Arial"/>
          <w:lang w:val="sr-Latn-CS"/>
        </w:rPr>
        <w:t>479</w:t>
      </w:r>
      <w:r w:rsidRPr="00BD7F6E">
        <w:rPr>
          <w:rStyle w:val="Strong"/>
          <w:rFonts w:ascii="Arial" w:hAnsi="Arial" w:cs="Arial"/>
          <w:lang w:val="sr-Latn-CS"/>
        </w:rPr>
        <w:t>.500,00 €</w:t>
      </w:r>
      <w:r w:rsidRPr="00BD7F6E">
        <w:rPr>
          <w:rFonts w:ascii="Arial" w:hAnsi="Arial" w:cs="Arial"/>
          <w:lang w:val="sr-Latn-CS"/>
        </w:rPr>
        <w:t xml:space="preserve"> </w:t>
      </w:r>
      <w:proofErr w:type="spellStart"/>
      <w:r w:rsidRPr="00BD7F6E">
        <w:rPr>
          <w:rFonts w:ascii="Arial" w:hAnsi="Arial" w:cs="Arial"/>
        </w:rPr>
        <w:t>jan</w:t>
      </w:r>
      <w:proofErr w:type="spellEnd"/>
      <w:r w:rsidRPr="00BD7F6E">
        <w:rPr>
          <w:rFonts w:ascii="Arial" w:hAnsi="Arial" w:cs="Arial"/>
          <w:lang w:val="sr-Latn-CS"/>
        </w:rPr>
        <w:t xml:space="preserve">ë </w:t>
      </w:r>
      <w:proofErr w:type="spellStart"/>
      <w:r w:rsidRPr="00BD7F6E">
        <w:rPr>
          <w:rFonts w:ascii="Arial" w:hAnsi="Arial" w:cs="Arial"/>
        </w:rPr>
        <w:t>parashikuar</w:t>
      </w:r>
      <w:proofErr w:type="spellEnd"/>
      <w:r w:rsidRPr="00BD7F6E">
        <w:rPr>
          <w:rFonts w:ascii="Arial" w:hAnsi="Arial" w:cs="Arial"/>
          <w:lang w:val="sr-Latn-CS"/>
        </w:rPr>
        <w:t xml:space="preserve"> </w:t>
      </w:r>
      <w:r w:rsidRPr="00BD7F6E">
        <w:rPr>
          <w:rFonts w:ascii="Arial" w:hAnsi="Arial" w:cs="Arial"/>
        </w:rPr>
        <w:t>p</w:t>
      </w:r>
      <w:r w:rsidRPr="00BD7F6E">
        <w:rPr>
          <w:rFonts w:ascii="Arial" w:hAnsi="Arial" w:cs="Arial"/>
          <w:lang w:val="sr-Latn-CS"/>
        </w:rPr>
        <w:t>ë</w:t>
      </w:r>
      <w:r w:rsidRPr="00BD7F6E">
        <w:rPr>
          <w:rFonts w:ascii="Arial" w:hAnsi="Arial" w:cs="Arial"/>
        </w:rPr>
        <w:t>r</w:t>
      </w:r>
      <w:r w:rsidRPr="00BD7F6E">
        <w:rPr>
          <w:rFonts w:ascii="Arial" w:hAnsi="Arial" w:cs="Arial"/>
          <w:lang w:val="sr-Latn-CS"/>
        </w:rPr>
        <w:t xml:space="preserve"> </w:t>
      </w:r>
      <w:proofErr w:type="spellStart"/>
      <w:r w:rsidRPr="00BD7F6E">
        <w:rPr>
          <w:rFonts w:ascii="Arial" w:hAnsi="Arial" w:cs="Arial"/>
        </w:rPr>
        <w:t>realizimin</w:t>
      </w:r>
      <w:proofErr w:type="spellEnd"/>
      <w:r w:rsidRPr="00BD7F6E">
        <w:rPr>
          <w:rFonts w:ascii="Arial" w:hAnsi="Arial" w:cs="Arial"/>
          <w:lang w:val="sr-Latn-CS"/>
        </w:rPr>
        <w:t xml:space="preserve"> </w:t>
      </w:r>
      <w:r w:rsidRPr="00BD7F6E">
        <w:rPr>
          <w:rFonts w:ascii="Arial" w:hAnsi="Arial" w:cs="Arial"/>
        </w:rPr>
        <w:t>e</w:t>
      </w:r>
      <w:r w:rsidRPr="00BD7F6E">
        <w:rPr>
          <w:rFonts w:ascii="Arial" w:hAnsi="Arial" w:cs="Arial"/>
          <w:lang w:val="sr-Latn-CS"/>
        </w:rPr>
        <w:t xml:space="preserve"> </w:t>
      </w:r>
      <w:proofErr w:type="spellStart"/>
      <w:r w:rsidRPr="00BD7F6E">
        <w:rPr>
          <w:rFonts w:ascii="Arial" w:hAnsi="Arial" w:cs="Arial"/>
        </w:rPr>
        <w:t>projekteve</w:t>
      </w:r>
      <w:proofErr w:type="spellEnd"/>
      <w:r w:rsidRPr="00BD7F6E">
        <w:rPr>
          <w:rFonts w:ascii="Arial" w:hAnsi="Arial" w:cs="Arial"/>
          <w:lang w:val="sr-Latn-CS"/>
        </w:rPr>
        <w:t xml:space="preserve"> </w:t>
      </w:r>
      <w:r w:rsidRPr="00BD7F6E">
        <w:rPr>
          <w:rFonts w:ascii="Arial" w:hAnsi="Arial" w:cs="Arial"/>
        </w:rPr>
        <w:t>t</w:t>
      </w:r>
      <w:r w:rsidRPr="00BD7F6E">
        <w:rPr>
          <w:rFonts w:ascii="Arial" w:hAnsi="Arial" w:cs="Arial"/>
          <w:lang w:val="sr-Latn-CS"/>
        </w:rPr>
        <w:t xml:space="preserve">ë </w:t>
      </w:r>
      <w:r w:rsidRPr="00BD7F6E">
        <w:rPr>
          <w:rFonts w:ascii="Arial" w:hAnsi="Arial" w:cs="Arial"/>
        </w:rPr>
        <w:t>m</w:t>
      </w:r>
      <w:r w:rsidRPr="00BD7F6E">
        <w:rPr>
          <w:rFonts w:ascii="Arial" w:hAnsi="Arial" w:cs="Arial"/>
          <w:lang w:val="sr-Latn-CS"/>
        </w:rPr>
        <w:t>ë</w:t>
      </w:r>
      <w:proofErr w:type="spellStart"/>
      <w:r w:rsidRPr="00BD7F6E">
        <w:rPr>
          <w:rFonts w:ascii="Arial" w:hAnsi="Arial" w:cs="Arial"/>
        </w:rPr>
        <w:t>poshtme</w:t>
      </w:r>
      <w:proofErr w:type="spellEnd"/>
      <w:r w:rsidRPr="00BD7F6E">
        <w:rPr>
          <w:rFonts w:ascii="Arial" w:hAnsi="Arial" w:cs="Arial"/>
          <w:lang w:val="sr-Latn-CS"/>
        </w:rPr>
        <w:t xml:space="preserve">: — </w:t>
      </w:r>
      <w:proofErr w:type="spellStart"/>
      <w:r w:rsidRPr="00BD7F6E">
        <w:rPr>
          <w:rFonts w:ascii="Arial" w:hAnsi="Arial" w:cs="Arial"/>
        </w:rPr>
        <w:t>Projekti</w:t>
      </w:r>
      <w:proofErr w:type="spellEnd"/>
      <w:r w:rsidRPr="00BD7F6E">
        <w:rPr>
          <w:rFonts w:ascii="Arial" w:hAnsi="Arial" w:cs="Arial"/>
          <w:lang w:val="sr-Latn-CS"/>
        </w:rPr>
        <w:t xml:space="preserve"> </w:t>
      </w:r>
      <w:r w:rsidRPr="00BD7F6E">
        <w:rPr>
          <w:rStyle w:val="Emphasis"/>
          <w:rFonts w:ascii="Arial" w:hAnsi="Arial" w:cs="Arial"/>
          <w:lang w:val="sr-Latn-CS"/>
        </w:rPr>
        <w:t>“</w:t>
      </w:r>
      <w:r w:rsidRPr="00BD7F6E">
        <w:rPr>
          <w:rStyle w:val="Emphasis"/>
          <w:rFonts w:ascii="Arial" w:hAnsi="Arial" w:cs="Arial"/>
        </w:rPr>
        <w:t>Toward</w:t>
      </w:r>
      <w:r w:rsidRPr="00BD7F6E">
        <w:rPr>
          <w:rStyle w:val="Emphasis"/>
          <w:rFonts w:ascii="Arial" w:hAnsi="Arial" w:cs="Arial"/>
          <w:lang w:val="sr-Latn-CS"/>
        </w:rPr>
        <w:t xml:space="preserve"> </w:t>
      </w:r>
      <w:r w:rsidRPr="00BD7F6E">
        <w:rPr>
          <w:rStyle w:val="Emphasis"/>
          <w:rFonts w:ascii="Arial" w:hAnsi="Arial" w:cs="Arial"/>
        </w:rPr>
        <w:t>Zero</w:t>
      </w:r>
      <w:r w:rsidRPr="00BD7F6E">
        <w:rPr>
          <w:rStyle w:val="Emphasis"/>
          <w:rFonts w:ascii="Arial" w:hAnsi="Arial" w:cs="Arial"/>
          <w:lang w:val="sr-Latn-CS"/>
        </w:rPr>
        <w:t xml:space="preserve"> </w:t>
      </w:r>
      <w:r w:rsidRPr="00BD7F6E">
        <w:rPr>
          <w:rStyle w:val="Emphasis"/>
          <w:rFonts w:ascii="Arial" w:hAnsi="Arial" w:cs="Arial"/>
        </w:rPr>
        <w:t>Waste</w:t>
      </w:r>
      <w:r w:rsidRPr="00BD7F6E">
        <w:rPr>
          <w:rStyle w:val="Emphasis"/>
          <w:rFonts w:ascii="Arial" w:hAnsi="Arial" w:cs="Arial"/>
          <w:lang w:val="sr-Latn-CS"/>
        </w:rPr>
        <w:t>”</w:t>
      </w:r>
      <w:r w:rsidRPr="00BD7F6E">
        <w:rPr>
          <w:rFonts w:ascii="Arial" w:hAnsi="Arial" w:cs="Arial"/>
          <w:lang w:val="sr-Latn-CS"/>
        </w:rPr>
        <w:t xml:space="preserve"> – </w:t>
      </w:r>
      <w:proofErr w:type="spellStart"/>
      <w:r w:rsidRPr="00BD7F6E">
        <w:rPr>
          <w:rFonts w:ascii="Arial" w:hAnsi="Arial" w:cs="Arial"/>
        </w:rPr>
        <w:t>planifikuar</w:t>
      </w:r>
      <w:proofErr w:type="spellEnd"/>
      <w:r w:rsidRPr="00BD7F6E">
        <w:rPr>
          <w:rFonts w:ascii="Arial" w:hAnsi="Arial" w:cs="Arial"/>
          <w:lang w:val="sr-Latn-CS"/>
        </w:rPr>
        <w:t xml:space="preserve"> ë</w:t>
      </w:r>
      <w:proofErr w:type="spellStart"/>
      <w:r w:rsidRPr="00BD7F6E">
        <w:rPr>
          <w:rFonts w:ascii="Arial" w:hAnsi="Arial" w:cs="Arial"/>
        </w:rPr>
        <w:t>sht</w:t>
      </w:r>
      <w:proofErr w:type="spellEnd"/>
      <w:r w:rsidRPr="00BD7F6E">
        <w:rPr>
          <w:rFonts w:ascii="Arial" w:hAnsi="Arial" w:cs="Arial"/>
          <w:lang w:val="sr-Latn-CS"/>
        </w:rPr>
        <w:t xml:space="preserve">ë </w:t>
      </w:r>
      <w:proofErr w:type="spellStart"/>
      <w:r w:rsidRPr="00BD7F6E">
        <w:rPr>
          <w:rFonts w:ascii="Arial" w:hAnsi="Arial" w:cs="Arial"/>
        </w:rPr>
        <w:t>blerja</w:t>
      </w:r>
      <w:proofErr w:type="spellEnd"/>
      <w:r w:rsidRPr="00BD7F6E">
        <w:rPr>
          <w:rFonts w:ascii="Arial" w:hAnsi="Arial" w:cs="Arial"/>
          <w:lang w:val="sr-Latn-CS"/>
        </w:rPr>
        <w:t xml:space="preserve"> </w:t>
      </w:r>
      <w:r w:rsidRPr="00BD7F6E">
        <w:rPr>
          <w:rFonts w:ascii="Arial" w:hAnsi="Arial" w:cs="Arial"/>
        </w:rPr>
        <w:t>e</w:t>
      </w:r>
      <w:r w:rsidRPr="00BD7F6E">
        <w:rPr>
          <w:rFonts w:ascii="Arial" w:hAnsi="Arial" w:cs="Arial"/>
          <w:lang w:val="sr-Latn-CS"/>
        </w:rPr>
        <w:t xml:space="preserve"> </w:t>
      </w:r>
      <w:proofErr w:type="spellStart"/>
      <w:r w:rsidRPr="00BD7F6E">
        <w:rPr>
          <w:rFonts w:ascii="Arial" w:hAnsi="Arial" w:cs="Arial"/>
        </w:rPr>
        <w:t>pajisjeve</w:t>
      </w:r>
      <w:proofErr w:type="spellEnd"/>
      <w:r w:rsidRPr="00BD7F6E">
        <w:rPr>
          <w:rFonts w:ascii="Arial" w:hAnsi="Arial" w:cs="Arial"/>
          <w:lang w:val="sr-Latn-CS"/>
        </w:rPr>
        <w:t xml:space="preserve"> </w:t>
      </w:r>
      <w:r w:rsidRPr="00BD7F6E">
        <w:rPr>
          <w:rFonts w:ascii="Arial" w:hAnsi="Arial" w:cs="Arial"/>
        </w:rPr>
        <w:t>n</w:t>
      </w:r>
      <w:r w:rsidRPr="00BD7F6E">
        <w:rPr>
          <w:rFonts w:ascii="Arial" w:hAnsi="Arial" w:cs="Arial"/>
          <w:lang w:val="sr-Latn-CS"/>
        </w:rPr>
        <w:t xml:space="preserve">ë </w:t>
      </w:r>
      <w:proofErr w:type="spellStart"/>
      <w:r w:rsidRPr="00BD7F6E">
        <w:rPr>
          <w:rFonts w:ascii="Arial" w:hAnsi="Arial" w:cs="Arial"/>
        </w:rPr>
        <w:t>shum</w:t>
      </w:r>
      <w:proofErr w:type="spellEnd"/>
      <w:r w:rsidRPr="00BD7F6E">
        <w:rPr>
          <w:rFonts w:ascii="Arial" w:hAnsi="Arial" w:cs="Arial"/>
          <w:lang w:val="sr-Latn-CS"/>
        </w:rPr>
        <w:t>ë</w:t>
      </w:r>
      <w:r w:rsidRPr="00BD7F6E">
        <w:rPr>
          <w:rFonts w:ascii="Arial" w:hAnsi="Arial" w:cs="Arial"/>
        </w:rPr>
        <w:t>n</w:t>
      </w:r>
      <w:r w:rsidRPr="00BD7F6E">
        <w:rPr>
          <w:rFonts w:ascii="Arial" w:hAnsi="Arial" w:cs="Arial"/>
          <w:lang w:val="sr-Latn-CS"/>
        </w:rPr>
        <w:t xml:space="preserve"> </w:t>
      </w:r>
      <w:proofErr w:type="spellStart"/>
      <w:r w:rsidRPr="00BD7F6E">
        <w:rPr>
          <w:rFonts w:ascii="Arial" w:hAnsi="Arial" w:cs="Arial"/>
        </w:rPr>
        <w:t>prej</w:t>
      </w:r>
      <w:proofErr w:type="spellEnd"/>
      <w:r w:rsidRPr="00BD7F6E">
        <w:rPr>
          <w:rFonts w:ascii="Arial" w:hAnsi="Arial" w:cs="Arial"/>
          <w:lang w:val="sr-Latn-CS"/>
        </w:rPr>
        <w:t xml:space="preserve"> </w:t>
      </w:r>
      <w:r w:rsidR="004B1B1A">
        <w:rPr>
          <w:rStyle w:val="Strong"/>
          <w:rFonts w:ascii="Arial" w:hAnsi="Arial" w:cs="Arial"/>
          <w:lang w:val="sr-Latn-CS"/>
        </w:rPr>
        <w:t>179.500</w:t>
      </w:r>
      <w:r w:rsidRPr="00BD7F6E">
        <w:rPr>
          <w:rStyle w:val="Strong"/>
          <w:rFonts w:ascii="Arial" w:hAnsi="Arial" w:cs="Arial"/>
          <w:lang w:val="sr-Latn-CS"/>
        </w:rPr>
        <w:t>,00 €</w:t>
      </w:r>
      <w:r w:rsidRPr="00BD7F6E">
        <w:rPr>
          <w:rFonts w:ascii="Arial" w:hAnsi="Arial" w:cs="Arial"/>
          <w:lang w:val="sr-Latn-CS"/>
        </w:rPr>
        <w:t xml:space="preserve"> — </w:t>
      </w:r>
      <w:r w:rsidRPr="00BD7F6E">
        <w:rPr>
          <w:rStyle w:val="Emphasis"/>
          <w:rFonts w:ascii="Arial" w:hAnsi="Arial" w:cs="Arial"/>
        </w:rPr>
        <w:t>ProlightMed</w:t>
      </w:r>
      <w:r w:rsidRPr="00BD7F6E">
        <w:rPr>
          <w:rFonts w:ascii="Arial" w:hAnsi="Arial" w:cs="Arial"/>
          <w:lang w:val="sr-Latn-CS"/>
        </w:rPr>
        <w:t xml:space="preserve"> – </w:t>
      </w:r>
      <w:proofErr w:type="spellStart"/>
      <w:r w:rsidRPr="00BD7F6E">
        <w:rPr>
          <w:rFonts w:ascii="Arial" w:hAnsi="Arial" w:cs="Arial"/>
        </w:rPr>
        <w:t>blerja</w:t>
      </w:r>
      <w:proofErr w:type="spellEnd"/>
      <w:r w:rsidRPr="00BD7F6E">
        <w:rPr>
          <w:rFonts w:ascii="Arial" w:hAnsi="Arial" w:cs="Arial"/>
          <w:lang w:val="sr-Latn-CS"/>
        </w:rPr>
        <w:t xml:space="preserve"> </w:t>
      </w:r>
      <w:r w:rsidRPr="00BD7F6E">
        <w:rPr>
          <w:rFonts w:ascii="Arial" w:hAnsi="Arial" w:cs="Arial"/>
        </w:rPr>
        <w:t>e</w:t>
      </w:r>
      <w:r w:rsidRPr="00BD7F6E">
        <w:rPr>
          <w:rFonts w:ascii="Arial" w:hAnsi="Arial" w:cs="Arial"/>
          <w:lang w:val="sr-Latn-CS"/>
        </w:rPr>
        <w:t xml:space="preserve"> </w:t>
      </w:r>
      <w:proofErr w:type="spellStart"/>
      <w:r w:rsidRPr="00BD7F6E">
        <w:rPr>
          <w:rFonts w:ascii="Arial" w:hAnsi="Arial" w:cs="Arial"/>
        </w:rPr>
        <w:t>pajisjeve</w:t>
      </w:r>
      <w:proofErr w:type="spellEnd"/>
      <w:r w:rsidRPr="00BD7F6E">
        <w:rPr>
          <w:rFonts w:ascii="Arial" w:hAnsi="Arial" w:cs="Arial"/>
          <w:lang w:val="sr-Latn-CS"/>
        </w:rPr>
        <w:t xml:space="preserve"> – </w:t>
      </w:r>
      <w:r w:rsidRPr="00BD7F6E">
        <w:rPr>
          <w:rStyle w:val="Strong"/>
          <w:rFonts w:ascii="Arial" w:hAnsi="Arial" w:cs="Arial"/>
          <w:lang w:val="sr-Latn-CS"/>
        </w:rPr>
        <w:t>300.000,00 €</w:t>
      </w:r>
    </w:p>
    <w:p w14:paraId="54F435DE" w14:textId="77777777" w:rsidR="00DD5AA0" w:rsidRPr="00BD7F6E" w:rsidRDefault="00DD5AA0" w:rsidP="00F20552">
      <w:pPr>
        <w:pStyle w:val="NormalWeb"/>
        <w:spacing w:after="0" w:afterAutospacing="0"/>
        <w:rPr>
          <w:rFonts w:ascii="Arial" w:hAnsi="Arial" w:cs="Arial"/>
          <w:lang w:val="sq-AL"/>
        </w:rPr>
      </w:pPr>
      <w:r w:rsidRPr="00BD7F6E">
        <w:rPr>
          <w:rStyle w:val="Strong"/>
          <w:rFonts w:ascii="Arial" w:hAnsi="Arial" w:cs="Arial"/>
          <w:lang w:val="sq-AL"/>
        </w:rPr>
        <w:t>Rezerva – 270.000,00 €</w:t>
      </w:r>
      <w:r w:rsidRPr="00BD7F6E">
        <w:rPr>
          <w:rFonts w:ascii="Arial" w:hAnsi="Arial" w:cs="Arial"/>
          <w:lang w:val="sq-AL"/>
        </w:rPr>
        <w:t xml:space="preserve"> — Komuna Tuzi ka planifikuar mjete rezervë në shumën prej </w:t>
      </w:r>
      <w:r w:rsidRPr="00BD7F6E">
        <w:rPr>
          <w:rStyle w:val="Strong"/>
          <w:rFonts w:ascii="Arial" w:hAnsi="Arial" w:cs="Arial"/>
          <w:lang w:val="sq-AL"/>
        </w:rPr>
        <w:t>270.000,00 €</w:t>
      </w:r>
      <w:r w:rsidRPr="00BD7F6E">
        <w:rPr>
          <w:rFonts w:ascii="Arial" w:hAnsi="Arial" w:cs="Arial"/>
          <w:lang w:val="sq-AL"/>
        </w:rPr>
        <w:t xml:space="preserve">, dhe kjo për: — Rezervën e rregullt buxhetore – </w:t>
      </w:r>
      <w:r w:rsidRPr="00BD7F6E">
        <w:rPr>
          <w:rStyle w:val="Strong"/>
          <w:rFonts w:ascii="Arial" w:hAnsi="Arial" w:cs="Arial"/>
          <w:lang w:val="sq-AL"/>
        </w:rPr>
        <w:t>255.000,00 €</w:t>
      </w:r>
      <w:r w:rsidRPr="00BD7F6E">
        <w:rPr>
          <w:rFonts w:ascii="Arial" w:hAnsi="Arial" w:cs="Arial"/>
          <w:lang w:val="sq-AL"/>
        </w:rPr>
        <w:t xml:space="preserve"> — Rezervën e përhershme buxhetore – </w:t>
      </w:r>
      <w:r w:rsidRPr="00BD7F6E">
        <w:rPr>
          <w:rStyle w:val="Strong"/>
          <w:rFonts w:ascii="Arial" w:hAnsi="Arial" w:cs="Arial"/>
          <w:lang w:val="sq-AL"/>
        </w:rPr>
        <w:t>15.000,00 €</w:t>
      </w:r>
    </w:p>
    <w:p w14:paraId="37C36B1A" w14:textId="77777777" w:rsidR="00DD5AA0" w:rsidRPr="00BD7F6E" w:rsidRDefault="00DD5AA0" w:rsidP="004B1B1A">
      <w:pPr>
        <w:pStyle w:val="NormalWeb"/>
        <w:spacing w:after="0" w:afterAutospacing="0"/>
        <w:jc w:val="both"/>
        <w:rPr>
          <w:rFonts w:ascii="Arial" w:hAnsi="Arial" w:cs="Arial"/>
          <w:lang w:val="sq-AL"/>
        </w:rPr>
      </w:pPr>
      <w:r w:rsidRPr="00BD7F6E">
        <w:rPr>
          <w:rStyle w:val="Strong"/>
          <w:rFonts w:ascii="Arial" w:hAnsi="Arial" w:cs="Arial"/>
          <w:lang w:val="sq-AL"/>
        </w:rPr>
        <w:t>Shlyerja e detyrimeve nga periudha e mëparshme – 10.000,00 €</w:t>
      </w:r>
      <w:r w:rsidRPr="00BD7F6E">
        <w:rPr>
          <w:rFonts w:ascii="Arial" w:hAnsi="Arial" w:cs="Arial"/>
          <w:lang w:val="sq-AL"/>
        </w:rPr>
        <w:t xml:space="preserve"> — Shlyerja e detyrimeve nga periudha e mëparshme është planifikuar në shumën prej </w:t>
      </w:r>
      <w:r w:rsidRPr="00BD7F6E">
        <w:rPr>
          <w:rStyle w:val="Strong"/>
          <w:rFonts w:ascii="Arial" w:hAnsi="Arial" w:cs="Arial"/>
          <w:lang w:val="sq-AL"/>
        </w:rPr>
        <w:t>10.000,00 €</w:t>
      </w:r>
      <w:r w:rsidRPr="00BD7F6E">
        <w:rPr>
          <w:rFonts w:ascii="Arial" w:hAnsi="Arial" w:cs="Arial"/>
          <w:lang w:val="sq-AL"/>
        </w:rPr>
        <w:t>. Kjo lidhet me detyrimet që kanë të bëjnë me pjesën e rregullt të buxhetit të krijuara në vitin e kaluar.</w:t>
      </w:r>
    </w:p>
    <w:p w14:paraId="2CF64D95" w14:textId="77777777" w:rsidR="00157695" w:rsidRPr="00BD7F6E" w:rsidRDefault="00DD5AA0" w:rsidP="004B1B1A">
      <w:pPr>
        <w:pStyle w:val="NormalWeb"/>
        <w:spacing w:after="0" w:afterAutospacing="0"/>
        <w:jc w:val="both"/>
        <w:rPr>
          <w:rFonts w:ascii="Arial" w:hAnsi="Arial" w:cs="Arial"/>
          <w:lang w:val="sq-AL"/>
        </w:rPr>
      </w:pPr>
      <w:r w:rsidRPr="00BD7F6E">
        <w:rPr>
          <w:rStyle w:val="Strong"/>
          <w:rFonts w:ascii="Arial" w:hAnsi="Arial" w:cs="Arial"/>
          <w:lang w:val="sq-AL"/>
        </w:rPr>
        <w:t>Shlyerja e borxhit – 663.000,00 €</w:t>
      </w:r>
      <w:r w:rsidRPr="00BD7F6E">
        <w:rPr>
          <w:rFonts w:ascii="Arial" w:hAnsi="Arial" w:cs="Arial"/>
          <w:lang w:val="sq-AL"/>
        </w:rPr>
        <w:t xml:space="preserve"> — Shlyerja e borxhit është planifikuar në shumën prej </w:t>
      </w:r>
      <w:r w:rsidRPr="00BD7F6E">
        <w:rPr>
          <w:rStyle w:val="Strong"/>
          <w:rFonts w:ascii="Arial" w:hAnsi="Arial" w:cs="Arial"/>
          <w:lang w:val="sq-AL"/>
        </w:rPr>
        <w:t>663.000,00 €</w:t>
      </w:r>
      <w:r w:rsidRPr="00BD7F6E">
        <w:rPr>
          <w:rFonts w:ascii="Arial" w:hAnsi="Arial" w:cs="Arial"/>
          <w:lang w:val="sq-AL"/>
        </w:rPr>
        <w:t xml:space="preserve"> dhe lidhet me shlyerjen e plotë të borxhit ndaj Fondit të </w:t>
      </w:r>
      <w:r w:rsidR="00157695" w:rsidRPr="00BD7F6E">
        <w:rPr>
          <w:rFonts w:ascii="Arial" w:hAnsi="Arial" w:cs="Arial"/>
          <w:lang w:val="sq-AL"/>
        </w:rPr>
        <w:t>Egalizimit</w:t>
      </w:r>
      <w:r w:rsidRPr="00BD7F6E">
        <w:rPr>
          <w:rFonts w:ascii="Arial" w:hAnsi="Arial" w:cs="Arial"/>
          <w:lang w:val="sq-AL"/>
        </w:rPr>
        <w:t xml:space="preserve"> dhe ndaj Fondit Revolving. </w:t>
      </w:r>
    </w:p>
    <w:p w14:paraId="1A8C7C8D" w14:textId="77777777" w:rsidR="00157695" w:rsidRPr="00BD7F6E" w:rsidRDefault="00DD5AA0" w:rsidP="004B1B1A">
      <w:pPr>
        <w:pStyle w:val="NormalWeb"/>
        <w:spacing w:after="0" w:afterAutospacing="0"/>
        <w:jc w:val="both"/>
        <w:rPr>
          <w:rFonts w:ascii="Arial" w:hAnsi="Arial" w:cs="Arial"/>
          <w:lang w:val="it-IT"/>
        </w:rPr>
      </w:pPr>
      <w:r w:rsidRPr="00BD7F6E">
        <w:rPr>
          <w:rFonts w:ascii="Arial" w:hAnsi="Arial" w:cs="Arial"/>
          <w:lang w:val="it-IT"/>
        </w:rPr>
        <w:t xml:space="preserve">— Ministria e Financave ka miratuar për Komunën Tuzi një hua financiare prej </w:t>
      </w:r>
      <w:r w:rsidRPr="00BD7F6E">
        <w:rPr>
          <w:rStyle w:val="Strong"/>
          <w:rFonts w:ascii="Arial" w:hAnsi="Arial" w:cs="Arial"/>
          <w:lang w:val="it-IT"/>
        </w:rPr>
        <w:t>800.000,00 €</w:t>
      </w:r>
      <w:r w:rsidRPr="00BD7F6E">
        <w:rPr>
          <w:rFonts w:ascii="Arial" w:hAnsi="Arial" w:cs="Arial"/>
          <w:lang w:val="it-IT"/>
        </w:rPr>
        <w:t xml:space="preserve">. Kthimi i huas kryhet nga mjetet e Fondit të </w:t>
      </w:r>
      <w:r w:rsidR="00157695" w:rsidRPr="00BD7F6E">
        <w:rPr>
          <w:rFonts w:ascii="Arial" w:hAnsi="Arial" w:cs="Arial"/>
          <w:lang w:val="it-IT"/>
        </w:rPr>
        <w:t>Egalizimit</w:t>
      </w:r>
      <w:r w:rsidRPr="00BD7F6E">
        <w:rPr>
          <w:rFonts w:ascii="Arial" w:hAnsi="Arial" w:cs="Arial"/>
          <w:lang w:val="it-IT"/>
        </w:rPr>
        <w:t xml:space="preserve"> që caktohen çdo muaj për Komunën </w:t>
      </w:r>
      <w:r w:rsidR="00157695" w:rsidRPr="00BD7F6E">
        <w:rPr>
          <w:rFonts w:ascii="Arial" w:hAnsi="Arial" w:cs="Arial"/>
          <w:lang w:val="it-IT"/>
        </w:rPr>
        <w:t>e T</w:t>
      </w:r>
      <w:r w:rsidRPr="00BD7F6E">
        <w:rPr>
          <w:rFonts w:ascii="Arial" w:hAnsi="Arial" w:cs="Arial"/>
          <w:lang w:val="it-IT"/>
        </w:rPr>
        <w:t>uzi</w:t>
      </w:r>
      <w:r w:rsidR="00157695" w:rsidRPr="00BD7F6E">
        <w:rPr>
          <w:rFonts w:ascii="Arial" w:hAnsi="Arial" w:cs="Arial"/>
          <w:lang w:val="it-IT"/>
        </w:rPr>
        <w:t>t</w:t>
      </w:r>
      <w:r w:rsidRPr="00BD7F6E">
        <w:rPr>
          <w:rFonts w:ascii="Arial" w:hAnsi="Arial" w:cs="Arial"/>
          <w:lang w:val="it-IT"/>
        </w:rPr>
        <w:t xml:space="preserve">, brenda pesë viteve, në </w:t>
      </w:r>
      <w:r w:rsidRPr="00BD7F6E">
        <w:rPr>
          <w:rStyle w:val="Strong"/>
          <w:rFonts w:ascii="Arial" w:hAnsi="Arial" w:cs="Arial"/>
          <w:lang w:val="it-IT"/>
        </w:rPr>
        <w:t>60 këste mujore të barabarta</w:t>
      </w:r>
      <w:r w:rsidRPr="00BD7F6E">
        <w:rPr>
          <w:rFonts w:ascii="Arial" w:hAnsi="Arial" w:cs="Arial"/>
          <w:lang w:val="it-IT"/>
        </w:rPr>
        <w:t xml:space="preserve"> (nga </w:t>
      </w:r>
      <w:r w:rsidRPr="00BD7F6E">
        <w:rPr>
          <w:rStyle w:val="Strong"/>
          <w:rFonts w:ascii="Arial" w:hAnsi="Arial" w:cs="Arial"/>
          <w:lang w:val="it-IT"/>
        </w:rPr>
        <w:t>13.333,33 €</w:t>
      </w:r>
      <w:r w:rsidRPr="00BD7F6E">
        <w:rPr>
          <w:rFonts w:ascii="Arial" w:hAnsi="Arial" w:cs="Arial"/>
          <w:lang w:val="it-IT"/>
        </w:rPr>
        <w:t xml:space="preserve">) duke filluar nga </w:t>
      </w:r>
      <w:r w:rsidRPr="00BD7F6E">
        <w:rPr>
          <w:rStyle w:val="Strong"/>
          <w:rFonts w:ascii="Arial" w:hAnsi="Arial" w:cs="Arial"/>
          <w:lang w:val="it-IT"/>
        </w:rPr>
        <w:t>1 shkurti 2023</w:t>
      </w:r>
      <w:r w:rsidRPr="00BD7F6E">
        <w:rPr>
          <w:rFonts w:ascii="Arial" w:hAnsi="Arial" w:cs="Arial"/>
          <w:lang w:val="it-IT"/>
        </w:rPr>
        <w:t xml:space="preserve">. </w:t>
      </w:r>
    </w:p>
    <w:p w14:paraId="5EF09C09" w14:textId="64548C05" w:rsidR="00DD5AA0" w:rsidRPr="00BD7F6E" w:rsidRDefault="00DD5AA0" w:rsidP="004B1B1A">
      <w:pPr>
        <w:pStyle w:val="NormalWeb"/>
        <w:spacing w:after="0" w:afterAutospacing="0"/>
        <w:jc w:val="both"/>
        <w:rPr>
          <w:rFonts w:ascii="Arial" w:hAnsi="Arial" w:cs="Arial"/>
          <w:lang w:val="it-IT"/>
        </w:rPr>
      </w:pPr>
      <w:r w:rsidRPr="00BD7F6E">
        <w:rPr>
          <w:rFonts w:ascii="Arial" w:hAnsi="Arial" w:cs="Arial"/>
          <w:lang w:val="it-IT"/>
        </w:rPr>
        <w:t xml:space="preserve">— Hua prej </w:t>
      </w:r>
      <w:r w:rsidRPr="00BD7F6E">
        <w:rPr>
          <w:rStyle w:val="Strong"/>
          <w:rFonts w:ascii="Arial" w:hAnsi="Arial" w:cs="Arial"/>
          <w:lang w:val="it-IT"/>
        </w:rPr>
        <w:t>400.000,00 €</w:t>
      </w:r>
      <w:r w:rsidRPr="00BD7F6E">
        <w:rPr>
          <w:rFonts w:ascii="Arial" w:hAnsi="Arial" w:cs="Arial"/>
          <w:lang w:val="it-IT"/>
        </w:rPr>
        <w:t xml:space="preserve"> e marrë në korrik 2023 kthehet në këste mujore të barabarta prej </w:t>
      </w:r>
      <w:r w:rsidRPr="00BD7F6E">
        <w:rPr>
          <w:rStyle w:val="Strong"/>
          <w:rFonts w:ascii="Arial" w:hAnsi="Arial" w:cs="Arial"/>
          <w:lang w:val="it-IT"/>
        </w:rPr>
        <w:t>6.666,67 €</w:t>
      </w:r>
      <w:r w:rsidRPr="00BD7F6E">
        <w:rPr>
          <w:rFonts w:ascii="Arial" w:hAnsi="Arial" w:cs="Arial"/>
          <w:lang w:val="it-IT"/>
        </w:rPr>
        <w:t xml:space="preserve">, brenda pesë viteve. — Kthimi i huas prej </w:t>
      </w:r>
      <w:r w:rsidRPr="00BD7F6E">
        <w:rPr>
          <w:rStyle w:val="Strong"/>
          <w:rFonts w:ascii="Arial" w:hAnsi="Arial" w:cs="Arial"/>
          <w:lang w:val="it-IT"/>
        </w:rPr>
        <w:t>911.000,00 €</w:t>
      </w:r>
      <w:r w:rsidRPr="00BD7F6E">
        <w:rPr>
          <w:rFonts w:ascii="Arial" w:hAnsi="Arial" w:cs="Arial"/>
          <w:lang w:val="it-IT"/>
        </w:rPr>
        <w:t xml:space="preserve">, </w:t>
      </w:r>
      <w:r w:rsidRPr="00BD7F6E">
        <w:rPr>
          <w:rFonts w:ascii="Arial" w:hAnsi="Arial" w:cs="Arial"/>
          <w:lang w:val="it-IT"/>
        </w:rPr>
        <w:lastRenderedPageBreak/>
        <w:t xml:space="preserve">e marrë në fund të dhjetorit 2023, kryhet nga Fondi i Barazimit. Hua kthehet në këste mujore të barabarta (nga </w:t>
      </w:r>
      <w:r w:rsidRPr="00BD7F6E">
        <w:rPr>
          <w:rStyle w:val="Strong"/>
          <w:rFonts w:ascii="Arial" w:hAnsi="Arial" w:cs="Arial"/>
          <w:lang w:val="it-IT"/>
        </w:rPr>
        <w:t>25.305,56 €</w:t>
      </w:r>
      <w:r w:rsidRPr="00BD7F6E">
        <w:rPr>
          <w:rFonts w:ascii="Arial" w:hAnsi="Arial" w:cs="Arial"/>
          <w:lang w:val="it-IT"/>
        </w:rPr>
        <w:t xml:space="preserve">) duke filluar nga marsi 2024, me afat shlyerjeje prej </w:t>
      </w:r>
      <w:r w:rsidRPr="00BD7F6E">
        <w:rPr>
          <w:rStyle w:val="Strong"/>
          <w:rFonts w:ascii="Arial" w:hAnsi="Arial" w:cs="Arial"/>
          <w:lang w:val="it-IT"/>
        </w:rPr>
        <w:t>36 muajsh</w:t>
      </w:r>
      <w:r w:rsidRPr="00BD7F6E">
        <w:rPr>
          <w:rFonts w:ascii="Arial" w:hAnsi="Arial" w:cs="Arial"/>
          <w:lang w:val="it-IT"/>
        </w:rPr>
        <w:t>. — Kthimi ndaj Fondit Revolving lidhet me huatë për projektet e BE-së të marra gjatë vitit aktual dhe vitit të kaluar.</w:t>
      </w:r>
    </w:p>
    <w:p w14:paraId="3192BA25" w14:textId="77777777" w:rsidR="006557E5" w:rsidRPr="00BD7F6E" w:rsidRDefault="0016049C" w:rsidP="00F20552">
      <w:pPr>
        <w:jc w:val="center"/>
        <w:rPr>
          <w:rFonts w:ascii="Arial" w:hAnsi="Arial" w:cs="Arial"/>
        </w:rPr>
      </w:pPr>
      <w:r w:rsidRPr="00BD7F6E">
        <w:rPr>
          <w:rFonts w:ascii="Arial" w:hAnsi="Arial" w:cs="Arial"/>
        </w:rPr>
        <w:t>*****</w:t>
      </w:r>
    </w:p>
    <w:sectPr w:rsidR="006557E5" w:rsidRPr="00BD7F6E" w:rsidSect="00FF3D03">
      <w:footerReference w:type="even" r:id="rId9"/>
      <w:footerReference w:type="default" r:id="rId10"/>
      <w:pgSz w:w="12240" w:h="15840"/>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DAFBC" w14:textId="77777777" w:rsidR="00B46960" w:rsidRDefault="00B46960">
      <w:r>
        <w:separator/>
      </w:r>
    </w:p>
  </w:endnote>
  <w:endnote w:type="continuationSeparator" w:id="0">
    <w:p w14:paraId="73B2A986" w14:textId="77777777" w:rsidR="00B46960" w:rsidRDefault="00B46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744C0" w14:textId="77777777" w:rsidR="00BD7F6E" w:rsidRDefault="00BD7F6E" w:rsidP="005103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9550BE" w14:textId="77777777" w:rsidR="00BD7F6E" w:rsidRDefault="00BD7F6E" w:rsidP="007D61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EF197" w14:textId="77777777" w:rsidR="00BD7F6E" w:rsidRDefault="00BD7F6E" w:rsidP="005103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D86EDD9" w14:textId="77777777" w:rsidR="00BD7F6E" w:rsidRDefault="00BD7F6E" w:rsidP="007D613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FCB3E" w14:textId="77777777" w:rsidR="00B46960" w:rsidRDefault="00B46960">
      <w:r>
        <w:separator/>
      </w:r>
    </w:p>
  </w:footnote>
  <w:footnote w:type="continuationSeparator" w:id="0">
    <w:p w14:paraId="50CA26DE" w14:textId="77777777" w:rsidR="00B46960" w:rsidRDefault="00B469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65D30"/>
    <w:multiLevelType w:val="hybridMultilevel"/>
    <w:tmpl w:val="9814AD10"/>
    <w:lvl w:ilvl="0" w:tplc="1C10EA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0E788A"/>
    <w:multiLevelType w:val="hybridMultilevel"/>
    <w:tmpl w:val="D378374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2783D65"/>
    <w:multiLevelType w:val="hybridMultilevel"/>
    <w:tmpl w:val="09D820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CE7F99"/>
    <w:multiLevelType w:val="hybridMultilevel"/>
    <w:tmpl w:val="A5005DE0"/>
    <w:lvl w:ilvl="0" w:tplc="1C10EA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1B5CCA"/>
    <w:multiLevelType w:val="hybridMultilevel"/>
    <w:tmpl w:val="E45C22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BB073B9"/>
    <w:multiLevelType w:val="hybridMultilevel"/>
    <w:tmpl w:val="A5FEAFE6"/>
    <w:lvl w:ilvl="0" w:tplc="1C10EA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E2046B"/>
    <w:multiLevelType w:val="hybridMultilevel"/>
    <w:tmpl w:val="465832EA"/>
    <w:lvl w:ilvl="0" w:tplc="1C10EA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29429B"/>
    <w:multiLevelType w:val="hybridMultilevel"/>
    <w:tmpl w:val="0D2CB67C"/>
    <w:lvl w:ilvl="0" w:tplc="1C10EA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667EAA"/>
    <w:multiLevelType w:val="hybridMultilevel"/>
    <w:tmpl w:val="2CC2835E"/>
    <w:lvl w:ilvl="0" w:tplc="1C10EA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660335"/>
    <w:multiLevelType w:val="hybridMultilevel"/>
    <w:tmpl w:val="73D0705C"/>
    <w:lvl w:ilvl="0" w:tplc="1C10EA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5133C"/>
    <w:multiLevelType w:val="hybridMultilevel"/>
    <w:tmpl w:val="50D20916"/>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1" w15:restartNumberingAfterBreak="0">
    <w:nsid w:val="33656364"/>
    <w:multiLevelType w:val="hybridMultilevel"/>
    <w:tmpl w:val="3474D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E508EB"/>
    <w:multiLevelType w:val="hybridMultilevel"/>
    <w:tmpl w:val="AF9227DE"/>
    <w:lvl w:ilvl="0" w:tplc="1C10EA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C755FA"/>
    <w:multiLevelType w:val="hybridMultilevel"/>
    <w:tmpl w:val="57D6256E"/>
    <w:lvl w:ilvl="0" w:tplc="1C10EA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6814F1"/>
    <w:multiLevelType w:val="hybridMultilevel"/>
    <w:tmpl w:val="0764C20E"/>
    <w:lvl w:ilvl="0" w:tplc="1C10EA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9F4F42"/>
    <w:multiLevelType w:val="hybridMultilevel"/>
    <w:tmpl w:val="60B0C98E"/>
    <w:lvl w:ilvl="0" w:tplc="1C10EA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EA2FA6"/>
    <w:multiLevelType w:val="hybridMultilevel"/>
    <w:tmpl w:val="4CD2806E"/>
    <w:lvl w:ilvl="0" w:tplc="1C10EA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391A9A"/>
    <w:multiLevelType w:val="hybridMultilevel"/>
    <w:tmpl w:val="757EFFD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DD10D3A"/>
    <w:multiLevelType w:val="hybridMultilevel"/>
    <w:tmpl w:val="1B6C84EA"/>
    <w:lvl w:ilvl="0" w:tplc="1C10EA5A">
      <w:start w:val="1"/>
      <w:numFmt w:val="bullet"/>
      <w:lvlText w:val=""/>
      <w:lvlJc w:val="left"/>
      <w:pPr>
        <w:ind w:left="1509" w:hanging="360"/>
      </w:pPr>
      <w:rPr>
        <w:rFonts w:ascii="Symbol" w:hAnsi="Symbol" w:hint="default"/>
      </w:rPr>
    </w:lvl>
    <w:lvl w:ilvl="1" w:tplc="04090003" w:tentative="1">
      <w:start w:val="1"/>
      <w:numFmt w:val="bullet"/>
      <w:lvlText w:val="o"/>
      <w:lvlJc w:val="left"/>
      <w:pPr>
        <w:ind w:left="2229" w:hanging="360"/>
      </w:pPr>
      <w:rPr>
        <w:rFonts w:ascii="Courier New" w:hAnsi="Courier New" w:cs="Courier New" w:hint="default"/>
      </w:rPr>
    </w:lvl>
    <w:lvl w:ilvl="2" w:tplc="04090005" w:tentative="1">
      <w:start w:val="1"/>
      <w:numFmt w:val="bullet"/>
      <w:lvlText w:val=""/>
      <w:lvlJc w:val="left"/>
      <w:pPr>
        <w:ind w:left="2949" w:hanging="360"/>
      </w:pPr>
      <w:rPr>
        <w:rFonts w:ascii="Wingdings" w:hAnsi="Wingdings" w:hint="default"/>
      </w:rPr>
    </w:lvl>
    <w:lvl w:ilvl="3" w:tplc="04090001" w:tentative="1">
      <w:start w:val="1"/>
      <w:numFmt w:val="bullet"/>
      <w:lvlText w:val=""/>
      <w:lvlJc w:val="left"/>
      <w:pPr>
        <w:ind w:left="3669" w:hanging="360"/>
      </w:pPr>
      <w:rPr>
        <w:rFonts w:ascii="Symbol" w:hAnsi="Symbol" w:hint="default"/>
      </w:rPr>
    </w:lvl>
    <w:lvl w:ilvl="4" w:tplc="04090003" w:tentative="1">
      <w:start w:val="1"/>
      <w:numFmt w:val="bullet"/>
      <w:lvlText w:val="o"/>
      <w:lvlJc w:val="left"/>
      <w:pPr>
        <w:ind w:left="4389" w:hanging="360"/>
      </w:pPr>
      <w:rPr>
        <w:rFonts w:ascii="Courier New" w:hAnsi="Courier New" w:cs="Courier New" w:hint="default"/>
      </w:rPr>
    </w:lvl>
    <w:lvl w:ilvl="5" w:tplc="04090005" w:tentative="1">
      <w:start w:val="1"/>
      <w:numFmt w:val="bullet"/>
      <w:lvlText w:val=""/>
      <w:lvlJc w:val="left"/>
      <w:pPr>
        <w:ind w:left="5109" w:hanging="360"/>
      </w:pPr>
      <w:rPr>
        <w:rFonts w:ascii="Wingdings" w:hAnsi="Wingdings" w:hint="default"/>
      </w:rPr>
    </w:lvl>
    <w:lvl w:ilvl="6" w:tplc="04090001" w:tentative="1">
      <w:start w:val="1"/>
      <w:numFmt w:val="bullet"/>
      <w:lvlText w:val=""/>
      <w:lvlJc w:val="left"/>
      <w:pPr>
        <w:ind w:left="5829" w:hanging="360"/>
      </w:pPr>
      <w:rPr>
        <w:rFonts w:ascii="Symbol" w:hAnsi="Symbol" w:hint="default"/>
      </w:rPr>
    </w:lvl>
    <w:lvl w:ilvl="7" w:tplc="04090003" w:tentative="1">
      <w:start w:val="1"/>
      <w:numFmt w:val="bullet"/>
      <w:lvlText w:val="o"/>
      <w:lvlJc w:val="left"/>
      <w:pPr>
        <w:ind w:left="6549" w:hanging="360"/>
      </w:pPr>
      <w:rPr>
        <w:rFonts w:ascii="Courier New" w:hAnsi="Courier New" w:cs="Courier New" w:hint="default"/>
      </w:rPr>
    </w:lvl>
    <w:lvl w:ilvl="8" w:tplc="04090005" w:tentative="1">
      <w:start w:val="1"/>
      <w:numFmt w:val="bullet"/>
      <w:lvlText w:val=""/>
      <w:lvlJc w:val="left"/>
      <w:pPr>
        <w:ind w:left="7269" w:hanging="360"/>
      </w:pPr>
      <w:rPr>
        <w:rFonts w:ascii="Wingdings" w:hAnsi="Wingdings" w:hint="default"/>
      </w:rPr>
    </w:lvl>
  </w:abstractNum>
  <w:abstractNum w:abstractNumId="19" w15:restartNumberingAfterBreak="0">
    <w:nsid w:val="4FAB12A5"/>
    <w:multiLevelType w:val="hybridMultilevel"/>
    <w:tmpl w:val="00367470"/>
    <w:lvl w:ilvl="0" w:tplc="1C10EA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59259A"/>
    <w:multiLevelType w:val="hybridMultilevel"/>
    <w:tmpl w:val="983E27C8"/>
    <w:lvl w:ilvl="0" w:tplc="1C10EA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790D2C"/>
    <w:multiLevelType w:val="hybridMultilevel"/>
    <w:tmpl w:val="0660F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772048"/>
    <w:multiLevelType w:val="hybridMultilevel"/>
    <w:tmpl w:val="68F85010"/>
    <w:lvl w:ilvl="0" w:tplc="1FB25CC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FBE50A5"/>
    <w:multiLevelType w:val="hybridMultilevel"/>
    <w:tmpl w:val="1A6AC1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0C82592"/>
    <w:multiLevelType w:val="hybridMultilevel"/>
    <w:tmpl w:val="06227FD0"/>
    <w:lvl w:ilvl="0" w:tplc="1C10EA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C32522"/>
    <w:multiLevelType w:val="hybridMultilevel"/>
    <w:tmpl w:val="4402858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68025A72"/>
    <w:multiLevelType w:val="multilevel"/>
    <w:tmpl w:val="1C485624"/>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440" w:hanging="360"/>
      </w:pPr>
      <w:rPr>
        <w:rFonts w:ascii="Times New Roman" w:eastAsia="Times New Roman" w:hAnsi="Times New Roman" w:cs="Times New Roman" w:hint="default"/>
      </w:rPr>
    </w:lvl>
    <w:lvl w:ilvl="3">
      <w:start w:val="1"/>
      <w:numFmt w:val="bullet"/>
      <w:lvlText w:val="-"/>
      <w:lvlJc w:val="left"/>
      <w:pPr>
        <w:ind w:left="1800" w:hanging="360"/>
      </w:pPr>
      <w:rPr>
        <w:rFonts w:ascii="Times New Roman" w:eastAsia="Times New Roman" w:hAnsi="Times New Roman" w:cs="Times New Roman"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27" w15:restartNumberingAfterBreak="0">
    <w:nsid w:val="731A0CBA"/>
    <w:multiLevelType w:val="hybridMultilevel"/>
    <w:tmpl w:val="C76E802A"/>
    <w:lvl w:ilvl="0" w:tplc="1C10EA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3C2032"/>
    <w:multiLevelType w:val="hybridMultilevel"/>
    <w:tmpl w:val="C71051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49718E8"/>
    <w:multiLevelType w:val="hybridMultilevel"/>
    <w:tmpl w:val="4F02556C"/>
    <w:lvl w:ilvl="0" w:tplc="1C10EA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310930"/>
    <w:multiLevelType w:val="hybridMultilevel"/>
    <w:tmpl w:val="5EC06D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50590264">
    <w:abstractNumId w:val="26"/>
  </w:num>
  <w:num w:numId="2" w16cid:durableId="2109736690">
    <w:abstractNumId w:val="3"/>
  </w:num>
  <w:num w:numId="3" w16cid:durableId="1611813261">
    <w:abstractNumId w:val="14"/>
  </w:num>
  <w:num w:numId="4" w16cid:durableId="6447172">
    <w:abstractNumId w:val="18"/>
  </w:num>
  <w:num w:numId="5" w16cid:durableId="3097930">
    <w:abstractNumId w:val="25"/>
  </w:num>
  <w:num w:numId="6" w16cid:durableId="79717146">
    <w:abstractNumId w:val="11"/>
  </w:num>
  <w:num w:numId="7" w16cid:durableId="1775636946">
    <w:abstractNumId w:val="22"/>
  </w:num>
  <w:num w:numId="8" w16cid:durableId="794640896">
    <w:abstractNumId w:val="17"/>
  </w:num>
  <w:num w:numId="9" w16cid:durableId="1644312352">
    <w:abstractNumId w:val="2"/>
  </w:num>
  <w:num w:numId="10" w16cid:durableId="2050646108">
    <w:abstractNumId w:val="21"/>
  </w:num>
  <w:num w:numId="11" w16cid:durableId="325789864">
    <w:abstractNumId w:val="30"/>
  </w:num>
  <w:num w:numId="12" w16cid:durableId="415902704">
    <w:abstractNumId w:val="23"/>
  </w:num>
  <w:num w:numId="13" w16cid:durableId="744651215">
    <w:abstractNumId w:val="20"/>
  </w:num>
  <w:num w:numId="14" w16cid:durableId="1552183203">
    <w:abstractNumId w:val="4"/>
  </w:num>
  <w:num w:numId="15" w16cid:durableId="1566406056">
    <w:abstractNumId w:val="27"/>
  </w:num>
  <w:num w:numId="16" w16cid:durableId="678655829">
    <w:abstractNumId w:val="12"/>
  </w:num>
  <w:num w:numId="17" w16cid:durableId="499662880">
    <w:abstractNumId w:val="16"/>
  </w:num>
  <w:num w:numId="18" w16cid:durableId="1451588995">
    <w:abstractNumId w:val="19"/>
  </w:num>
  <w:num w:numId="19" w16cid:durableId="1537087078">
    <w:abstractNumId w:val="28"/>
  </w:num>
  <w:num w:numId="20" w16cid:durableId="200828057">
    <w:abstractNumId w:val="0"/>
  </w:num>
  <w:num w:numId="21" w16cid:durableId="2063674451">
    <w:abstractNumId w:val="7"/>
  </w:num>
  <w:num w:numId="22" w16cid:durableId="1665469367">
    <w:abstractNumId w:val="8"/>
  </w:num>
  <w:num w:numId="23" w16cid:durableId="1668746129">
    <w:abstractNumId w:val="24"/>
  </w:num>
  <w:num w:numId="24" w16cid:durableId="1549486448">
    <w:abstractNumId w:val="5"/>
  </w:num>
  <w:num w:numId="25" w16cid:durableId="196360970">
    <w:abstractNumId w:val="13"/>
  </w:num>
  <w:num w:numId="26" w16cid:durableId="1698919766">
    <w:abstractNumId w:val="15"/>
  </w:num>
  <w:num w:numId="27" w16cid:durableId="1668746987">
    <w:abstractNumId w:val="1"/>
  </w:num>
  <w:num w:numId="28" w16cid:durableId="1041981200">
    <w:abstractNumId w:val="9"/>
  </w:num>
  <w:num w:numId="29" w16cid:durableId="2041199500">
    <w:abstractNumId w:val="6"/>
  </w:num>
  <w:num w:numId="30" w16cid:durableId="158468919">
    <w:abstractNumId w:val="29"/>
  </w:num>
  <w:num w:numId="31" w16cid:durableId="168757722">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728"/>
    <w:rsid w:val="000001F9"/>
    <w:rsid w:val="0000099C"/>
    <w:rsid w:val="00000E24"/>
    <w:rsid w:val="00001FAF"/>
    <w:rsid w:val="00003040"/>
    <w:rsid w:val="0000456C"/>
    <w:rsid w:val="00005738"/>
    <w:rsid w:val="000066E0"/>
    <w:rsid w:val="00007EE8"/>
    <w:rsid w:val="0001025B"/>
    <w:rsid w:val="00012374"/>
    <w:rsid w:val="00012F1A"/>
    <w:rsid w:val="0001347A"/>
    <w:rsid w:val="0001487E"/>
    <w:rsid w:val="00014F7B"/>
    <w:rsid w:val="0001556C"/>
    <w:rsid w:val="000161F0"/>
    <w:rsid w:val="00017152"/>
    <w:rsid w:val="000177C6"/>
    <w:rsid w:val="00017BC3"/>
    <w:rsid w:val="00017D85"/>
    <w:rsid w:val="000214FA"/>
    <w:rsid w:val="00021A13"/>
    <w:rsid w:val="00023287"/>
    <w:rsid w:val="0002486F"/>
    <w:rsid w:val="00025D8B"/>
    <w:rsid w:val="00026C58"/>
    <w:rsid w:val="00026CFE"/>
    <w:rsid w:val="000307EC"/>
    <w:rsid w:val="00030C87"/>
    <w:rsid w:val="00030ED3"/>
    <w:rsid w:val="00033675"/>
    <w:rsid w:val="0003407E"/>
    <w:rsid w:val="00034802"/>
    <w:rsid w:val="0003669F"/>
    <w:rsid w:val="00036F2A"/>
    <w:rsid w:val="000376F4"/>
    <w:rsid w:val="0004233C"/>
    <w:rsid w:val="00042E7F"/>
    <w:rsid w:val="00043AFC"/>
    <w:rsid w:val="00043FEE"/>
    <w:rsid w:val="0004411D"/>
    <w:rsid w:val="00044D96"/>
    <w:rsid w:val="00046E44"/>
    <w:rsid w:val="0005077A"/>
    <w:rsid w:val="00051EED"/>
    <w:rsid w:val="00053A66"/>
    <w:rsid w:val="00055DE6"/>
    <w:rsid w:val="00055E4D"/>
    <w:rsid w:val="000566F8"/>
    <w:rsid w:val="00056CED"/>
    <w:rsid w:val="000570DB"/>
    <w:rsid w:val="000579DF"/>
    <w:rsid w:val="000604B2"/>
    <w:rsid w:val="00061125"/>
    <w:rsid w:val="00061F25"/>
    <w:rsid w:val="00062B72"/>
    <w:rsid w:val="00062F00"/>
    <w:rsid w:val="00063BF2"/>
    <w:rsid w:val="00064D7B"/>
    <w:rsid w:val="00065EA1"/>
    <w:rsid w:val="00067501"/>
    <w:rsid w:val="00067C96"/>
    <w:rsid w:val="00070AA8"/>
    <w:rsid w:val="00070DD3"/>
    <w:rsid w:val="00071239"/>
    <w:rsid w:val="00073506"/>
    <w:rsid w:val="000748F4"/>
    <w:rsid w:val="00075260"/>
    <w:rsid w:val="00075AE3"/>
    <w:rsid w:val="00075E02"/>
    <w:rsid w:val="000762F1"/>
    <w:rsid w:val="00076758"/>
    <w:rsid w:val="00076880"/>
    <w:rsid w:val="00076F98"/>
    <w:rsid w:val="00077667"/>
    <w:rsid w:val="0008035B"/>
    <w:rsid w:val="00082020"/>
    <w:rsid w:val="00082638"/>
    <w:rsid w:val="00082678"/>
    <w:rsid w:val="000830AE"/>
    <w:rsid w:val="000835EF"/>
    <w:rsid w:val="000838A3"/>
    <w:rsid w:val="0008443F"/>
    <w:rsid w:val="000849C2"/>
    <w:rsid w:val="00085D46"/>
    <w:rsid w:val="00087374"/>
    <w:rsid w:val="0009042A"/>
    <w:rsid w:val="00090FBE"/>
    <w:rsid w:val="00091ABF"/>
    <w:rsid w:val="00091C17"/>
    <w:rsid w:val="00091F8D"/>
    <w:rsid w:val="00092237"/>
    <w:rsid w:val="00093512"/>
    <w:rsid w:val="00094B04"/>
    <w:rsid w:val="00095048"/>
    <w:rsid w:val="0009506E"/>
    <w:rsid w:val="00095B41"/>
    <w:rsid w:val="000960B8"/>
    <w:rsid w:val="00096EF0"/>
    <w:rsid w:val="00097057"/>
    <w:rsid w:val="000973AF"/>
    <w:rsid w:val="000A02D8"/>
    <w:rsid w:val="000A115E"/>
    <w:rsid w:val="000A11E0"/>
    <w:rsid w:val="000A1428"/>
    <w:rsid w:val="000A2173"/>
    <w:rsid w:val="000A2680"/>
    <w:rsid w:val="000A275C"/>
    <w:rsid w:val="000A2841"/>
    <w:rsid w:val="000A2E89"/>
    <w:rsid w:val="000A4693"/>
    <w:rsid w:val="000A6B5F"/>
    <w:rsid w:val="000A6FDB"/>
    <w:rsid w:val="000B0025"/>
    <w:rsid w:val="000B0745"/>
    <w:rsid w:val="000B12B3"/>
    <w:rsid w:val="000B2912"/>
    <w:rsid w:val="000B2CFD"/>
    <w:rsid w:val="000B3252"/>
    <w:rsid w:val="000B3CB1"/>
    <w:rsid w:val="000B3E49"/>
    <w:rsid w:val="000B45E7"/>
    <w:rsid w:val="000B5280"/>
    <w:rsid w:val="000B743D"/>
    <w:rsid w:val="000B7AD8"/>
    <w:rsid w:val="000B7B5A"/>
    <w:rsid w:val="000B7D1B"/>
    <w:rsid w:val="000B7EE0"/>
    <w:rsid w:val="000C07E4"/>
    <w:rsid w:val="000C0835"/>
    <w:rsid w:val="000C107E"/>
    <w:rsid w:val="000C1886"/>
    <w:rsid w:val="000C1E9D"/>
    <w:rsid w:val="000C39D9"/>
    <w:rsid w:val="000C7F3C"/>
    <w:rsid w:val="000D0939"/>
    <w:rsid w:val="000D0FBC"/>
    <w:rsid w:val="000D13FF"/>
    <w:rsid w:val="000D174A"/>
    <w:rsid w:val="000D2061"/>
    <w:rsid w:val="000D28E7"/>
    <w:rsid w:val="000D2DD6"/>
    <w:rsid w:val="000D3018"/>
    <w:rsid w:val="000D5123"/>
    <w:rsid w:val="000D56AB"/>
    <w:rsid w:val="000D5BE6"/>
    <w:rsid w:val="000D6C97"/>
    <w:rsid w:val="000D6FD2"/>
    <w:rsid w:val="000D7303"/>
    <w:rsid w:val="000E1C37"/>
    <w:rsid w:val="000E2908"/>
    <w:rsid w:val="000E2ABD"/>
    <w:rsid w:val="000E2C45"/>
    <w:rsid w:val="000E3462"/>
    <w:rsid w:val="000E4127"/>
    <w:rsid w:val="000E46E7"/>
    <w:rsid w:val="000E4AB3"/>
    <w:rsid w:val="000E4EE9"/>
    <w:rsid w:val="000E537C"/>
    <w:rsid w:val="000E5AC5"/>
    <w:rsid w:val="000E73C7"/>
    <w:rsid w:val="000E7917"/>
    <w:rsid w:val="000F00B0"/>
    <w:rsid w:val="000F123E"/>
    <w:rsid w:val="000F12A4"/>
    <w:rsid w:val="000F18C7"/>
    <w:rsid w:val="000F1D40"/>
    <w:rsid w:val="000F24F2"/>
    <w:rsid w:val="000F380F"/>
    <w:rsid w:val="000F487F"/>
    <w:rsid w:val="000F515A"/>
    <w:rsid w:val="000F53CB"/>
    <w:rsid w:val="000F68D8"/>
    <w:rsid w:val="000F6FC9"/>
    <w:rsid w:val="00100718"/>
    <w:rsid w:val="00101815"/>
    <w:rsid w:val="00102524"/>
    <w:rsid w:val="00103CBA"/>
    <w:rsid w:val="00103DB0"/>
    <w:rsid w:val="0010446D"/>
    <w:rsid w:val="00105F84"/>
    <w:rsid w:val="00106EC0"/>
    <w:rsid w:val="0010726E"/>
    <w:rsid w:val="0010736F"/>
    <w:rsid w:val="00107899"/>
    <w:rsid w:val="00110A4E"/>
    <w:rsid w:val="00111802"/>
    <w:rsid w:val="00111C05"/>
    <w:rsid w:val="00112AC3"/>
    <w:rsid w:val="00112ED1"/>
    <w:rsid w:val="00112F0A"/>
    <w:rsid w:val="0011381C"/>
    <w:rsid w:val="00113B3F"/>
    <w:rsid w:val="00113C4B"/>
    <w:rsid w:val="00117513"/>
    <w:rsid w:val="0012102F"/>
    <w:rsid w:val="00121161"/>
    <w:rsid w:val="00121B2F"/>
    <w:rsid w:val="00122096"/>
    <w:rsid w:val="00122D55"/>
    <w:rsid w:val="00122D80"/>
    <w:rsid w:val="00123993"/>
    <w:rsid w:val="00123C9A"/>
    <w:rsid w:val="00124D4C"/>
    <w:rsid w:val="0012513B"/>
    <w:rsid w:val="001254B0"/>
    <w:rsid w:val="00126057"/>
    <w:rsid w:val="00126127"/>
    <w:rsid w:val="001262C2"/>
    <w:rsid w:val="00126B8C"/>
    <w:rsid w:val="00127063"/>
    <w:rsid w:val="0012795B"/>
    <w:rsid w:val="0013186E"/>
    <w:rsid w:val="00131DA5"/>
    <w:rsid w:val="00132835"/>
    <w:rsid w:val="001329C8"/>
    <w:rsid w:val="001331FD"/>
    <w:rsid w:val="001332D9"/>
    <w:rsid w:val="00134630"/>
    <w:rsid w:val="00134FD7"/>
    <w:rsid w:val="001366B3"/>
    <w:rsid w:val="0013679D"/>
    <w:rsid w:val="001371DC"/>
    <w:rsid w:val="001400DE"/>
    <w:rsid w:val="00140536"/>
    <w:rsid w:val="001414C0"/>
    <w:rsid w:val="00141619"/>
    <w:rsid w:val="00142337"/>
    <w:rsid w:val="0014252B"/>
    <w:rsid w:val="00143015"/>
    <w:rsid w:val="00143344"/>
    <w:rsid w:val="00143C13"/>
    <w:rsid w:val="001444BD"/>
    <w:rsid w:val="0014510A"/>
    <w:rsid w:val="001464E3"/>
    <w:rsid w:val="0015003F"/>
    <w:rsid w:val="00151484"/>
    <w:rsid w:val="00151FBC"/>
    <w:rsid w:val="00153BB8"/>
    <w:rsid w:val="00155F63"/>
    <w:rsid w:val="00157695"/>
    <w:rsid w:val="00157AC8"/>
    <w:rsid w:val="0016049C"/>
    <w:rsid w:val="00160916"/>
    <w:rsid w:val="001626CD"/>
    <w:rsid w:val="00163B84"/>
    <w:rsid w:val="00163F51"/>
    <w:rsid w:val="001649D6"/>
    <w:rsid w:val="00166433"/>
    <w:rsid w:val="00166502"/>
    <w:rsid w:val="001706B0"/>
    <w:rsid w:val="00170879"/>
    <w:rsid w:val="00171288"/>
    <w:rsid w:val="00172926"/>
    <w:rsid w:val="00172B20"/>
    <w:rsid w:val="00172E72"/>
    <w:rsid w:val="001744CD"/>
    <w:rsid w:val="00174896"/>
    <w:rsid w:val="00174E0D"/>
    <w:rsid w:val="001758D0"/>
    <w:rsid w:val="00175B0F"/>
    <w:rsid w:val="0017637D"/>
    <w:rsid w:val="00176EB6"/>
    <w:rsid w:val="00180330"/>
    <w:rsid w:val="00181672"/>
    <w:rsid w:val="00182FE0"/>
    <w:rsid w:val="00182FF2"/>
    <w:rsid w:val="00183C3D"/>
    <w:rsid w:val="00183DCB"/>
    <w:rsid w:val="0018400C"/>
    <w:rsid w:val="0018458F"/>
    <w:rsid w:val="00184DF6"/>
    <w:rsid w:val="00186232"/>
    <w:rsid w:val="00186FF4"/>
    <w:rsid w:val="00187FBC"/>
    <w:rsid w:val="0019040C"/>
    <w:rsid w:val="00190AA2"/>
    <w:rsid w:val="001920B6"/>
    <w:rsid w:val="00192436"/>
    <w:rsid w:val="00192684"/>
    <w:rsid w:val="00193673"/>
    <w:rsid w:val="0019496F"/>
    <w:rsid w:val="00194DF2"/>
    <w:rsid w:val="0019566F"/>
    <w:rsid w:val="00195841"/>
    <w:rsid w:val="001965B4"/>
    <w:rsid w:val="00197DBF"/>
    <w:rsid w:val="001A045A"/>
    <w:rsid w:val="001A0A3B"/>
    <w:rsid w:val="001A1363"/>
    <w:rsid w:val="001A176A"/>
    <w:rsid w:val="001A2FDE"/>
    <w:rsid w:val="001A4024"/>
    <w:rsid w:val="001A6087"/>
    <w:rsid w:val="001A6E2D"/>
    <w:rsid w:val="001A7088"/>
    <w:rsid w:val="001B1153"/>
    <w:rsid w:val="001B1ABD"/>
    <w:rsid w:val="001B3687"/>
    <w:rsid w:val="001B38B5"/>
    <w:rsid w:val="001B4210"/>
    <w:rsid w:val="001B4230"/>
    <w:rsid w:val="001B757C"/>
    <w:rsid w:val="001B7588"/>
    <w:rsid w:val="001B76B5"/>
    <w:rsid w:val="001B7BEC"/>
    <w:rsid w:val="001B7F99"/>
    <w:rsid w:val="001C0BDF"/>
    <w:rsid w:val="001C0F10"/>
    <w:rsid w:val="001C16C3"/>
    <w:rsid w:val="001C1D24"/>
    <w:rsid w:val="001C25D9"/>
    <w:rsid w:val="001C269E"/>
    <w:rsid w:val="001C2A28"/>
    <w:rsid w:val="001C335F"/>
    <w:rsid w:val="001C417A"/>
    <w:rsid w:val="001C4345"/>
    <w:rsid w:val="001C465E"/>
    <w:rsid w:val="001C4BBC"/>
    <w:rsid w:val="001C6613"/>
    <w:rsid w:val="001C6685"/>
    <w:rsid w:val="001C6A76"/>
    <w:rsid w:val="001D0CBC"/>
    <w:rsid w:val="001D20DF"/>
    <w:rsid w:val="001D28A2"/>
    <w:rsid w:val="001D2E27"/>
    <w:rsid w:val="001D3573"/>
    <w:rsid w:val="001D40DE"/>
    <w:rsid w:val="001D4270"/>
    <w:rsid w:val="001D5591"/>
    <w:rsid w:val="001D5746"/>
    <w:rsid w:val="001D61EA"/>
    <w:rsid w:val="001D697F"/>
    <w:rsid w:val="001D7137"/>
    <w:rsid w:val="001E02D0"/>
    <w:rsid w:val="001E086B"/>
    <w:rsid w:val="001E2303"/>
    <w:rsid w:val="001E3097"/>
    <w:rsid w:val="001E3B33"/>
    <w:rsid w:val="001E3C99"/>
    <w:rsid w:val="001E4F05"/>
    <w:rsid w:val="001E6722"/>
    <w:rsid w:val="001F0657"/>
    <w:rsid w:val="001F0826"/>
    <w:rsid w:val="001F08AA"/>
    <w:rsid w:val="001F3DA6"/>
    <w:rsid w:val="001F4290"/>
    <w:rsid w:val="001F47C5"/>
    <w:rsid w:val="001F4D09"/>
    <w:rsid w:val="001F4D9A"/>
    <w:rsid w:val="001F4E5E"/>
    <w:rsid w:val="001F57E3"/>
    <w:rsid w:val="001F5932"/>
    <w:rsid w:val="001F76F1"/>
    <w:rsid w:val="00200986"/>
    <w:rsid w:val="0020120C"/>
    <w:rsid w:val="0020134D"/>
    <w:rsid w:val="002014C9"/>
    <w:rsid w:val="0020189B"/>
    <w:rsid w:val="002018FB"/>
    <w:rsid w:val="00202810"/>
    <w:rsid w:val="002028AC"/>
    <w:rsid w:val="002029C5"/>
    <w:rsid w:val="002035F4"/>
    <w:rsid w:val="00204363"/>
    <w:rsid w:val="00204E00"/>
    <w:rsid w:val="00206C46"/>
    <w:rsid w:val="002078DB"/>
    <w:rsid w:val="00207BB5"/>
    <w:rsid w:val="00210DFC"/>
    <w:rsid w:val="0021107A"/>
    <w:rsid w:val="00211C57"/>
    <w:rsid w:val="00211C7B"/>
    <w:rsid w:val="00213071"/>
    <w:rsid w:val="0021330D"/>
    <w:rsid w:val="0021340F"/>
    <w:rsid w:val="0021376F"/>
    <w:rsid w:val="00214D92"/>
    <w:rsid w:val="00214EF6"/>
    <w:rsid w:val="00215D5F"/>
    <w:rsid w:val="00216ADE"/>
    <w:rsid w:val="00217476"/>
    <w:rsid w:val="0021777B"/>
    <w:rsid w:val="00217C00"/>
    <w:rsid w:val="00220257"/>
    <w:rsid w:val="00220A58"/>
    <w:rsid w:val="002213EC"/>
    <w:rsid w:val="00221C09"/>
    <w:rsid w:val="00222E6C"/>
    <w:rsid w:val="0022441F"/>
    <w:rsid w:val="00224F3B"/>
    <w:rsid w:val="00227549"/>
    <w:rsid w:val="00227A8D"/>
    <w:rsid w:val="00230247"/>
    <w:rsid w:val="0023079E"/>
    <w:rsid w:val="00230A65"/>
    <w:rsid w:val="00230BBB"/>
    <w:rsid w:val="00230E5E"/>
    <w:rsid w:val="00230F4C"/>
    <w:rsid w:val="00231496"/>
    <w:rsid w:val="00231DBD"/>
    <w:rsid w:val="00233133"/>
    <w:rsid w:val="002365AD"/>
    <w:rsid w:val="002376BE"/>
    <w:rsid w:val="00237EF1"/>
    <w:rsid w:val="0024185D"/>
    <w:rsid w:val="00242232"/>
    <w:rsid w:val="002423FD"/>
    <w:rsid w:val="002440C8"/>
    <w:rsid w:val="00246D4F"/>
    <w:rsid w:val="00246FD5"/>
    <w:rsid w:val="00247903"/>
    <w:rsid w:val="00247D1E"/>
    <w:rsid w:val="00251A01"/>
    <w:rsid w:val="00252011"/>
    <w:rsid w:val="00252422"/>
    <w:rsid w:val="00252DAF"/>
    <w:rsid w:val="00254DDD"/>
    <w:rsid w:val="002569C4"/>
    <w:rsid w:val="00256C3F"/>
    <w:rsid w:val="00257728"/>
    <w:rsid w:val="00257C29"/>
    <w:rsid w:val="00260132"/>
    <w:rsid w:val="002610EC"/>
    <w:rsid w:val="00261429"/>
    <w:rsid w:val="0026178B"/>
    <w:rsid w:val="00261FEF"/>
    <w:rsid w:val="002623FD"/>
    <w:rsid w:val="00262877"/>
    <w:rsid w:val="00263410"/>
    <w:rsid w:val="00264A33"/>
    <w:rsid w:val="00265972"/>
    <w:rsid w:val="0027096C"/>
    <w:rsid w:val="00272413"/>
    <w:rsid w:val="00272543"/>
    <w:rsid w:val="002727BD"/>
    <w:rsid w:val="00272CD2"/>
    <w:rsid w:val="00272E11"/>
    <w:rsid w:val="00273F45"/>
    <w:rsid w:val="00273F97"/>
    <w:rsid w:val="00273FEB"/>
    <w:rsid w:val="00274C80"/>
    <w:rsid w:val="00274EB5"/>
    <w:rsid w:val="0027536D"/>
    <w:rsid w:val="0027614F"/>
    <w:rsid w:val="00276486"/>
    <w:rsid w:val="00276BE9"/>
    <w:rsid w:val="00280521"/>
    <w:rsid w:val="00280CD5"/>
    <w:rsid w:val="0028163E"/>
    <w:rsid w:val="00281A34"/>
    <w:rsid w:val="00282010"/>
    <w:rsid w:val="00283292"/>
    <w:rsid w:val="0028419E"/>
    <w:rsid w:val="00284242"/>
    <w:rsid w:val="00284977"/>
    <w:rsid w:val="00285389"/>
    <w:rsid w:val="00285CCE"/>
    <w:rsid w:val="00285DE2"/>
    <w:rsid w:val="00286993"/>
    <w:rsid w:val="00287650"/>
    <w:rsid w:val="00290DE9"/>
    <w:rsid w:val="002912D1"/>
    <w:rsid w:val="0029141E"/>
    <w:rsid w:val="00291890"/>
    <w:rsid w:val="00291B32"/>
    <w:rsid w:val="002920D3"/>
    <w:rsid w:val="00292D48"/>
    <w:rsid w:val="00293086"/>
    <w:rsid w:val="0029375E"/>
    <w:rsid w:val="002938C2"/>
    <w:rsid w:val="00293E06"/>
    <w:rsid w:val="00293F29"/>
    <w:rsid w:val="002943DA"/>
    <w:rsid w:val="0029483D"/>
    <w:rsid w:val="00294F72"/>
    <w:rsid w:val="00294FD2"/>
    <w:rsid w:val="00297482"/>
    <w:rsid w:val="00297731"/>
    <w:rsid w:val="002A04E6"/>
    <w:rsid w:val="002A145E"/>
    <w:rsid w:val="002A2491"/>
    <w:rsid w:val="002A3527"/>
    <w:rsid w:val="002A3949"/>
    <w:rsid w:val="002A3D1D"/>
    <w:rsid w:val="002A42AE"/>
    <w:rsid w:val="002A4B1E"/>
    <w:rsid w:val="002A5693"/>
    <w:rsid w:val="002A6005"/>
    <w:rsid w:val="002A6091"/>
    <w:rsid w:val="002A71DF"/>
    <w:rsid w:val="002A7D4B"/>
    <w:rsid w:val="002B098C"/>
    <w:rsid w:val="002B2E5A"/>
    <w:rsid w:val="002B35F5"/>
    <w:rsid w:val="002B3D34"/>
    <w:rsid w:val="002B417C"/>
    <w:rsid w:val="002B428C"/>
    <w:rsid w:val="002B471D"/>
    <w:rsid w:val="002B4A99"/>
    <w:rsid w:val="002B51C6"/>
    <w:rsid w:val="002B5C05"/>
    <w:rsid w:val="002B5EFB"/>
    <w:rsid w:val="002B6759"/>
    <w:rsid w:val="002B698D"/>
    <w:rsid w:val="002B7CBA"/>
    <w:rsid w:val="002C1C94"/>
    <w:rsid w:val="002C3C13"/>
    <w:rsid w:val="002C4BD8"/>
    <w:rsid w:val="002C5A40"/>
    <w:rsid w:val="002C6422"/>
    <w:rsid w:val="002C706F"/>
    <w:rsid w:val="002C7D65"/>
    <w:rsid w:val="002D07AE"/>
    <w:rsid w:val="002D1F3A"/>
    <w:rsid w:val="002D2DC4"/>
    <w:rsid w:val="002D39C0"/>
    <w:rsid w:val="002D3BCE"/>
    <w:rsid w:val="002D5EB7"/>
    <w:rsid w:val="002D7009"/>
    <w:rsid w:val="002E2D17"/>
    <w:rsid w:val="002E4F45"/>
    <w:rsid w:val="002E50DF"/>
    <w:rsid w:val="002E5F8E"/>
    <w:rsid w:val="002E60B7"/>
    <w:rsid w:val="002E638B"/>
    <w:rsid w:val="002E6E2A"/>
    <w:rsid w:val="002E73EF"/>
    <w:rsid w:val="002F0187"/>
    <w:rsid w:val="002F0884"/>
    <w:rsid w:val="002F16F6"/>
    <w:rsid w:val="002F232D"/>
    <w:rsid w:val="002F3111"/>
    <w:rsid w:val="002F3203"/>
    <w:rsid w:val="002F4CAE"/>
    <w:rsid w:val="002F4EBC"/>
    <w:rsid w:val="002F508B"/>
    <w:rsid w:val="002F551B"/>
    <w:rsid w:val="002F56AE"/>
    <w:rsid w:val="002F6206"/>
    <w:rsid w:val="002F6472"/>
    <w:rsid w:val="0030018B"/>
    <w:rsid w:val="003001B4"/>
    <w:rsid w:val="0030046D"/>
    <w:rsid w:val="00301BAD"/>
    <w:rsid w:val="003028FC"/>
    <w:rsid w:val="003033A3"/>
    <w:rsid w:val="0030379F"/>
    <w:rsid w:val="003041B2"/>
    <w:rsid w:val="0030497B"/>
    <w:rsid w:val="003049E0"/>
    <w:rsid w:val="003060C2"/>
    <w:rsid w:val="003065E7"/>
    <w:rsid w:val="0031128B"/>
    <w:rsid w:val="00311506"/>
    <w:rsid w:val="003143B7"/>
    <w:rsid w:val="00314432"/>
    <w:rsid w:val="0031522C"/>
    <w:rsid w:val="00316351"/>
    <w:rsid w:val="00316A09"/>
    <w:rsid w:val="0031731B"/>
    <w:rsid w:val="00317FEE"/>
    <w:rsid w:val="003200AB"/>
    <w:rsid w:val="00321282"/>
    <w:rsid w:val="00321489"/>
    <w:rsid w:val="003216EA"/>
    <w:rsid w:val="0032240A"/>
    <w:rsid w:val="00323953"/>
    <w:rsid w:val="003241A3"/>
    <w:rsid w:val="003248AB"/>
    <w:rsid w:val="00324E97"/>
    <w:rsid w:val="0032545B"/>
    <w:rsid w:val="00326342"/>
    <w:rsid w:val="003266D1"/>
    <w:rsid w:val="00327D16"/>
    <w:rsid w:val="00330A4E"/>
    <w:rsid w:val="00330BB5"/>
    <w:rsid w:val="00332318"/>
    <w:rsid w:val="003325E2"/>
    <w:rsid w:val="00332B08"/>
    <w:rsid w:val="00333248"/>
    <w:rsid w:val="00333280"/>
    <w:rsid w:val="0033383C"/>
    <w:rsid w:val="003342D3"/>
    <w:rsid w:val="00335F8F"/>
    <w:rsid w:val="00337C91"/>
    <w:rsid w:val="00337D7A"/>
    <w:rsid w:val="00340D5D"/>
    <w:rsid w:val="00341A32"/>
    <w:rsid w:val="003426C1"/>
    <w:rsid w:val="003434AA"/>
    <w:rsid w:val="0034457D"/>
    <w:rsid w:val="00344B2E"/>
    <w:rsid w:val="00344D40"/>
    <w:rsid w:val="003450CD"/>
    <w:rsid w:val="00345DED"/>
    <w:rsid w:val="0034615B"/>
    <w:rsid w:val="0034733F"/>
    <w:rsid w:val="00347EFD"/>
    <w:rsid w:val="00347FE7"/>
    <w:rsid w:val="0035239E"/>
    <w:rsid w:val="00352E66"/>
    <w:rsid w:val="00352E8D"/>
    <w:rsid w:val="00353CC0"/>
    <w:rsid w:val="003552BE"/>
    <w:rsid w:val="00355338"/>
    <w:rsid w:val="0035569F"/>
    <w:rsid w:val="003559F3"/>
    <w:rsid w:val="003563B3"/>
    <w:rsid w:val="00357323"/>
    <w:rsid w:val="0035776C"/>
    <w:rsid w:val="003607F8"/>
    <w:rsid w:val="003612C8"/>
    <w:rsid w:val="0036183A"/>
    <w:rsid w:val="00361FF5"/>
    <w:rsid w:val="00363509"/>
    <w:rsid w:val="00363648"/>
    <w:rsid w:val="00363A9F"/>
    <w:rsid w:val="00363B27"/>
    <w:rsid w:val="0036499A"/>
    <w:rsid w:val="0036619A"/>
    <w:rsid w:val="00367744"/>
    <w:rsid w:val="00367ED5"/>
    <w:rsid w:val="003701AA"/>
    <w:rsid w:val="00370602"/>
    <w:rsid w:val="00370E09"/>
    <w:rsid w:val="00371C45"/>
    <w:rsid w:val="003733C5"/>
    <w:rsid w:val="00374415"/>
    <w:rsid w:val="00376298"/>
    <w:rsid w:val="0037673F"/>
    <w:rsid w:val="003768F7"/>
    <w:rsid w:val="00376F46"/>
    <w:rsid w:val="003774A9"/>
    <w:rsid w:val="00377561"/>
    <w:rsid w:val="003778D2"/>
    <w:rsid w:val="00377BDC"/>
    <w:rsid w:val="00383BE2"/>
    <w:rsid w:val="00383D16"/>
    <w:rsid w:val="003846C9"/>
    <w:rsid w:val="00384AC9"/>
    <w:rsid w:val="00384D83"/>
    <w:rsid w:val="00385510"/>
    <w:rsid w:val="0038688D"/>
    <w:rsid w:val="00387C8A"/>
    <w:rsid w:val="003909F1"/>
    <w:rsid w:val="00390EF2"/>
    <w:rsid w:val="00391182"/>
    <w:rsid w:val="00391345"/>
    <w:rsid w:val="00391A96"/>
    <w:rsid w:val="00393EDF"/>
    <w:rsid w:val="003940E5"/>
    <w:rsid w:val="0039435D"/>
    <w:rsid w:val="003947C4"/>
    <w:rsid w:val="00394DFA"/>
    <w:rsid w:val="00394E7B"/>
    <w:rsid w:val="0039572B"/>
    <w:rsid w:val="003960A4"/>
    <w:rsid w:val="003974E4"/>
    <w:rsid w:val="003975B7"/>
    <w:rsid w:val="003A069B"/>
    <w:rsid w:val="003A0E95"/>
    <w:rsid w:val="003A1348"/>
    <w:rsid w:val="003A14EC"/>
    <w:rsid w:val="003A1A26"/>
    <w:rsid w:val="003A2549"/>
    <w:rsid w:val="003A2579"/>
    <w:rsid w:val="003A2B40"/>
    <w:rsid w:val="003A2BFB"/>
    <w:rsid w:val="003A35C2"/>
    <w:rsid w:val="003A47EA"/>
    <w:rsid w:val="003A4C36"/>
    <w:rsid w:val="003A4E6B"/>
    <w:rsid w:val="003A50E1"/>
    <w:rsid w:val="003A6025"/>
    <w:rsid w:val="003A64A7"/>
    <w:rsid w:val="003A6E28"/>
    <w:rsid w:val="003A751B"/>
    <w:rsid w:val="003A7728"/>
    <w:rsid w:val="003B06B0"/>
    <w:rsid w:val="003B12A9"/>
    <w:rsid w:val="003B21D8"/>
    <w:rsid w:val="003B284B"/>
    <w:rsid w:val="003B5729"/>
    <w:rsid w:val="003B5A2E"/>
    <w:rsid w:val="003B6F9F"/>
    <w:rsid w:val="003B7F60"/>
    <w:rsid w:val="003C1882"/>
    <w:rsid w:val="003C21F9"/>
    <w:rsid w:val="003C2551"/>
    <w:rsid w:val="003C703A"/>
    <w:rsid w:val="003C7C18"/>
    <w:rsid w:val="003D00E3"/>
    <w:rsid w:val="003D1743"/>
    <w:rsid w:val="003D282E"/>
    <w:rsid w:val="003D31B0"/>
    <w:rsid w:val="003D389C"/>
    <w:rsid w:val="003D532F"/>
    <w:rsid w:val="003D671C"/>
    <w:rsid w:val="003D6C28"/>
    <w:rsid w:val="003E0EBF"/>
    <w:rsid w:val="003E13A7"/>
    <w:rsid w:val="003E1A77"/>
    <w:rsid w:val="003E2ADC"/>
    <w:rsid w:val="003E334E"/>
    <w:rsid w:val="003E3501"/>
    <w:rsid w:val="003E4CC2"/>
    <w:rsid w:val="003E4D12"/>
    <w:rsid w:val="003E5DAE"/>
    <w:rsid w:val="003E5F82"/>
    <w:rsid w:val="003E65D4"/>
    <w:rsid w:val="003E65F2"/>
    <w:rsid w:val="003E6FEC"/>
    <w:rsid w:val="003F08C5"/>
    <w:rsid w:val="003F0A1C"/>
    <w:rsid w:val="003F0DDE"/>
    <w:rsid w:val="003F181C"/>
    <w:rsid w:val="003F1F08"/>
    <w:rsid w:val="003F216A"/>
    <w:rsid w:val="003F26D9"/>
    <w:rsid w:val="003F2A41"/>
    <w:rsid w:val="003F3DA9"/>
    <w:rsid w:val="003F3E63"/>
    <w:rsid w:val="003F3F67"/>
    <w:rsid w:val="003F5539"/>
    <w:rsid w:val="003F7B4C"/>
    <w:rsid w:val="004003AC"/>
    <w:rsid w:val="004009A3"/>
    <w:rsid w:val="00402842"/>
    <w:rsid w:val="00403F7F"/>
    <w:rsid w:val="00403FCA"/>
    <w:rsid w:val="004042CD"/>
    <w:rsid w:val="004049ED"/>
    <w:rsid w:val="004055C1"/>
    <w:rsid w:val="00406C13"/>
    <w:rsid w:val="0040715D"/>
    <w:rsid w:val="0040750C"/>
    <w:rsid w:val="0040760E"/>
    <w:rsid w:val="00407DBA"/>
    <w:rsid w:val="00410B67"/>
    <w:rsid w:val="004114F4"/>
    <w:rsid w:val="00412CC3"/>
    <w:rsid w:val="0041335C"/>
    <w:rsid w:val="00413666"/>
    <w:rsid w:val="004154C6"/>
    <w:rsid w:val="004159D1"/>
    <w:rsid w:val="00416DEA"/>
    <w:rsid w:val="00416EB7"/>
    <w:rsid w:val="00417382"/>
    <w:rsid w:val="00417471"/>
    <w:rsid w:val="00420777"/>
    <w:rsid w:val="004224A4"/>
    <w:rsid w:val="0042341C"/>
    <w:rsid w:val="004235CF"/>
    <w:rsid w:val="00424728"/>
    <w:rsid w:val="00424ED6"/>
    <w:rsid w:val="00425133"/>
    <w:rsid w:val="004261A8"/>
    <w:rsid w:val="004269D6"/>
    <w:rsid w:val="00427FC6"/>
    <w:rsid w:val="00430D49"/>
    <w:rsid w:val="00431D88"/>
    <w:rsid w:val="00432940"/>
    <w:rsid w:val="0043349E"/>
    <w:rsid w:val="00433AF7"/>
    <w:rsid w:val="00434938"/>
    <w:rsid w:val="00434B9D"/>
    <w:rsid w:val="0043529F"/>
    <w:rsid w:val="0043624A"/>
    <w:rsid w:val="004365BA"/>
    <w:rsid w:val="004366B2"/>
    <w:rsid w:val="00437B06"/>
    <w:rsid w:val="004410C8"/>
    <w:rsid w:val="00442145"/>
    <w:rsid w:val="004423F7"/>
    <w:rsid w:val="00443337"/>
    <w:rsid w:val="00443BDC"/>
    <w:rsid w:val="00444188"/>
    <w:rsid w:val="00444846"/>
    <w:rsid w:val="004449E8"/>
    <w:rsid w:val="004455BF"/>
    <w:rsid w:val="00445A53"/>
    <w:rsid w:val="00445B1C"/>
    <w:rsid w:val="00445CA1"/>
    <w:rsid w:val="00445FE1"/>
    <w:rsid w:val="00446801"/>
    <w:rsid w:val="00446D2D"/>
    <w:rsid w:val="00446F47"/>
    <w:rsid w:val="004470EF"/>
    <w:rsid w:val="00447448"/>
    <w:rsid w:val="004509F9"/>
    <w:rsid w:val="00451E4B"/>
    <w:rsid w:val="00452B0B"/>
    <w:rsid w:val="004532BA"/>
    <w:rsid w:val="00453348"/>
    <w:rsid w:val="00453454"/>
    <w:rsid w:val="00453BA8"/>
    <w:rsid w:val="00455361"/>
    <w:rsid w:val="00455BE7"/>
    <w:rsid w:val="00460705"/>
    <w:rsid w:val="00461298"/>
    <w:rsid w:val="004615F2"/>
    <w:rsid w:val="004626F1"/>
    <w:rsid w:val="00462B39"/>
    <w:rsid w:val="00462D78"/>
    <w:rsid w:val="00462FD4"/>
    <w:rsid w:val="00463511"/>
    <w:rsid w:val="004638BE"/>
    <w:rsid w:val="00464E67"/>
    <w:rsid w:val="004653B9"/>
    <w:rsid w:val="004661AB"/>
    <w:rsid w:val="00467B89"/>
    <w:rsid w:val="004712D8"/>
    <w:rsid w:val="004714A9"/>
    <w:rsid w:val="00471736"/>
    <w:rsid w:val="00471EE0"/>
    <w:rsid w:val="00472252"/>
    <w:rsid w:val="00473421"/>
    <w:rsid w:val="00474136"/>
    <w:rsid w:val="00474D29"/>
    <w:rsid w:val="00475891"/>
    <w:rsid w:val="00475A97"/>
    <w:rsid w:val="004761BE"/>
    <w:rsid w:val="00476991"/>
    <w:rsid w:val="00476CF8"/>
    <w:rsid w:val="0047716A"/>
    <w:rsid w:val="00477F4E"/>
    <w:rsid w:val="00481317"/>
    <w:rsid w:val="00481958"/>
    <w:rsid w:val="00481CF6"/>
    <w:rsid w:val="00482359"/>
    <w:rsid w:val="00482C98"/>
    <w:rsid w:val="00483C93"/>
    <w:rsid w:val="0048480D"/>
    <w:rsid w:val="00486C22"/>
    <w:rsid w:val="00491092"/>
    <w:rsid w:val="00491606"/>
    <w:rsid w:val="00491DDE"/>
    <w:rsid w:val="00492AC3"/>
    <w:rsid w:val="00493022"/>
    <w:rsid w:val="004946AA"/>
    <w:rsid w:val="00496671"/>
    <w:rsid w:val="004966A7"/>
    <w:rsid w:val="00496B47"/>
    <w:rsid w:val="004A0895"/>
    <w:rsid w:val="004A20F9"/>
    <w:rsid w:val="004A22B9"/>
    <w:rsid w:val="004A282B"/>
    <w:rsid w:val="004A3CB2"/>
    <w:rsid w:val="004A429B"/>
    <w:rsid w:val="004A4CA7"/>
    <w:rsid w:val="004A62A2"/>
    <w:rsid w:val="004A645E"/>
    <w:rsid w:val="004A7753"/>
    <w:rsid w:val="004B0707"/>
    <w:rsid w:val="004B0CC3"/>
    <w:rsid w:val="004B0F7C"/>
    <w:rsid w:val="004B1865"/>
    <w:rsid w:val="004B1B1A"/>
    <w:rsid w:val="004B28F1"/>
    <w:rsid w:val="004B436F"/>
    <w:rsid w:val="004B5A25"/>
    <w:rsid w:val="004B6CD2"/>
    <w:rsid w:val="004B6EA7"/>
    <w:rsid w:val="004B74FD"/>
    <w:rsid w:val="004B7590"/>
    <w:rsid w:val="004B7FD6"/>
    <w:rsid w:val="004C1CF8"/>
    <w:rsid w:val="004C2206"/>
    <w:rsid w:val="004C33AF"/>
    <w:rsid w:val="004C48BF"/>
    <w:rsid w:val="004C4C03"/>
    <w:rsid w:val="004C62C8"/>
    <w:rsid w:val="004C7252"/>
    <w:rsid w:val="004C7CC5"/>
    <w:rsid w:val="004D01D6"/>
    <w:rsid w:val="004D12F5"/>
    <w:rsid w:val="004D1EB3"/>
    <w:rsid w:val="004D26C3"/>
    <w:rsid w:val="004D2B93"/>
    <w:rsid w:val="004D2C55"/>
    <w:rsid w:val="004D2F86"/>
    <w:rsid w:val="004D3048"/>
    <w:rsid w:val="004D3201"/>
    <w:rsid w:val="004D32FB"/>
    <w:rsid w:val="004D3638"/>
    <w:rsid w:val="004D3CF4"/>
    <w:rsid w:val="004D42AB"/>
    <w:rsid w:val="004D5405"/>
    <w:rsid w:val="004D59EF"/>
    <w:rsid w:val="004D5B26"/>
    <w:rsid w:val="004D6BB9"/>
    <w:rsid w:val="004E03E1"/>
    <w:rsid w:val="004E04C2"/>
    <w:rsid w:val="004E2B9A"/>
    <w:rsid w:val="004E312B"/>
    <w:rsid w:val="004E4E7E"/>
    <w:rsid w:val="004E5720"/>
    <w:rsid w:val="004E6E90"/>
    <w:rsid w:val="004E7BAB"/>
    <w:rsid w:val="004F0829"/>
    <w:rsid w:val="004F1221"/>
    <w:rsid w:val="004F1F62"/>
    <w:rsid w:val="004F2606"/>
    <w:rsid w:val="004F2A67"/>
    <w:rsid w:val="004F2BC8"/>
    <w:rsid w:val="004F4669"/>
    <w:rsid w:val="004F5803"/>
    <w:rsid w:val="004F5B9B"/>
    <w:rsid w:val="004F7571"/>
    <w:rsid w:val="004F75E1"/>
    <w:rsid w:val="004F7659"/>
    <w:rsid w:val="00500E46"/>
    <w:rsid w:val="005017E9"/>
    <w:rsid w:val="00501ECA"/>
    <w:rsid w:val="005026EA"/>
    <w:rsid w:val="005031CE"/>
    <w:rsid w:val="00505150"/>
    <w:rsid w:val="005053C9"/>
    <w:rsid w:val="0050617F"/>
    <w:rsid w:val="005061A8"/>
    <w:rsid w:val="00506275"/>
    <w:rsid w:val="0050683E"/>
    <w:rsid w:val="00507A31"/>
    <w:rsid w:val="00507DBD"/>
    <w:rsid w:val="00507E26"/>
    <w:rsid w:val="0051031D"/>
    <w:rsid w:val="0051055F"/>
    <w:rsid w:val="00510911"/>
    <w:rsid w:val="00510B5F"/>
    <w:rsid w:val="0051174B"/>
    <w:rsid w:val="00511EAD"/>
    <w:rsid w:val="0051263C"/>
    <w:rsid w:val="005129DB"/>
    <w:rsid w:val="00513B8A"/>
    <w:rsid w:val="0051439B"/>
    <w:rsid w:val="00514DB8"/>
    <w:rsid w:val="00515990"/>
    <w:rsid w:val="00515DEB"/>
    <w:rsid w:val="005165C6"/>
    <w:rsid w:val="005166BA"/>
    <w:rsid w:val="00516B51"/>
    <w:rsid w:val="00516C70"/>
    <w:rsid w:val="00516FF0"/>
    <w:rsid w:val="005208BA"/>
    <w:rsid w:val="00521425"/>
    <w:rsid w:val="00522099"/>
    <w:rsid w:val="0052257E"/>
    <w:rsid w:val="005241CF"/>
    <w:rsid w:val="005248A6"/>
    <w:rsid w:val="005300A5"/>
    <w:rsid w:val="00530215"/>
    <w:rsid w:val="0053196D"/>
    <w:rsid w:val="00533FA6"/>
    <w:rsid w:val="005343CF"/>
    <w:rsid w:val="00536001"/>
    <w:rsid w:val="00536597"/>
    <w:rsid w:val="00536712"/>
    <w:rsid w:val="005370AB"/>
    <w:rsid w:val="00537F97"/>
    <w:rsid w:val="0054032A"/>
    <w:rsid w:val="0054111B"/>
    <w:rsid w:val="005417AF"/>
    <w:rsid w:val="005422B3"/>
    <w:rsid w:val="00544C11"/>
    <w:rsid w:val="005459F6"/>
    <w:rsid w:val="00545B87"/>
    <w:rsid w:val="00547659"/>
    <w:rsid w:val="00547A04"/>
    <w:rsid w:val="00550949"/>
    <w:rsid w:val="00550CD5"/>
    <w:rsid w:val="00551221"/>
    <w:rsid w:val="00551F04"/>
    <w:rsid w:val="00552162"/>
    <w:rsid w:val="00552548"/>
    <w:rsid w:val="00552713"/>
    <w:rsid w:val="00552915"/>
    <w:rsid w:val="00554562"/>
    <w:rsid w:val="00554FE3"/>
    <w:rsid w:val="005555EA"/>
    <w:rsid w:val="005556D3"/>
    <w:rsid w:val="00556870"/>
    <w:rsid w:val="005568CE"/>
    <w:rsid w:val="00560421"/>
    <w:rsid w:val="005618C6"/>
    <w:rsid w:val="00562B4B"/>
    <w:rsid w:val="005632C8"/>
    <w:rsid w:val="00563EB0"/>
    <w:rsid w:val="0056435E"/>
    <w:rsid w:val="00564A32"/>
    <w:rsid w:val="005654CE"/>
    <w:rsid w:val="00566649"/>
    <w:rsid w:val="00566B48"/>
    <w:rsid w:val="005671A8"/>
    <w:rsid w:val="005708CD"/>
    <w:rsid w:val="00571595"/>
    <w:rsid w:val="00571CDC"/>
    <w:rsid w:val="0057206D"/>
    <w:rsid w:val="0057339F"/>
    <w:rsid w:val="005737C9"/>
    <w:rsid w:val="00573E9D"/>
    <w:rsid w:val="00576CBE"/>
    <w:rsid w:val="00580164"/>
    <w:rsid w:val="00580BC9"/>
    <w:rsid w:val="00580E8D"/>
    <w:rsid w:val="00580EF2"/>
    <w:rsid w:val="00581841"/>
    <w:rsid w:val="0058187F"/>
    <w:rsid w:val="0058189A"/>
    <w:rsid w:val="00582352"/>
    <w:rsid w:val="005824AC"/>
    <w:rsid w:val="00584046"/>
    <w:rsid w:val="00584FAA"/>
    <w:rsid w:val="00586E76"/>
    <w:rsid w:val="0058707F"/>
    <w:rsid w:val="00587498"/>
    <w:rsid w:val="00587AEA"/>
    <w:rsid w:val="00590EEC"/>
    <w:rsid w:val="005916E7"/>
    <w:rsid w:val="00592177"/>
    <w:rsid w:val="00593FA0"/>
    <w:rsid w:val="00595931"/>
    <w:rsid w:val="00596381"/>
    <w:rsid w:val="00596DF8"/>
    <w:rsid w:val="00597067"/>
    <w:rsid w:val="0059758C"/>
    <w:rsid w:val="00597F25"/>
    <w:rsid w:val="005A0C41"/>
    <w:rsid w:val="005A1121"/>
    <w:rsid w:val="005A134B"/>
    <w:rsid w:val="005A17C1"/>
    <w:rsid w:val="005A196E"/>
    <w:rsid w:val="005A2485"/>
    <w:rsid w:val="005A2578"/>
    <w:rsid w:val="005A2BCE"/>
    <w:rsid w:val="005A2CB1"/>
    <w:rsid w:val="005A3751"/>
    <w:rsid w:val="005A37A5"/>
    <w:rsid w:val="005A59D3"/>
    <w:rsid w:val="005A5C0A"/>
    <w:rsid w:val="005A6571"/>
    <w:rsid w:val="005A6FD8"/>
    <w:rsid w:val="005B00F7"/>
    <w:rsid w:val="005B2B0F"/>
    <w:rsid w:val="005B2FD2"/>
    <w:rsid w:val="005B35A6"/>
    <w:rsid w:val="005B3E8B"/>
    <w:rsid w:val="005B40BD"/>
    <w:rsid w:val="005B4707"/>
    <w:rsid w:val="005B4AD7"/>
    <w:rsid w:val="005B4ECC"/>
    <w:rsid w:val="005B58E7"/>
    <w:rsid w:val="005B6F3E"/>
    <w:rsid w:val="005B7005"/>
    <w:rsid w:val="005B7342"/>
    <w:rsid w:val="005C15F0"/>
    <w:rsid w:val="005C18FB"/>
    <w:rsid w:val="005C2095"/>
    <w:rsid w:val="005C34AF"/>
    <w:rsid w:val="005C3972"/>
    <w:rsid w:val="005C3A46"/>
    <w:rsid w:val="005C3D3F"/>
    <w:rsid w:val="005C4B34"/>
    <w:rsid w:val="005C5C97"/>
    <w:rsid w:val="005C5F77"/>
    <w:rsid w:val="005C674F"/>
    <w:rsid w:val="005C6D4A"/>
    <w:rsid w:val="005C7A87"/>
    <w:rsid w:val="005D17C1"/>
    <w:rsid w:val="005D2174"/>
    <w:rsid w:val="005D2C92"/>
    <w:rsid w:val="005D2CA9"/>
    <w:rsid w:val="005D597F"/>
    <w:rsid w:val="005D5AA7"/>
    <w:rsid w:val="005D5CBA"/>
    <w:rsid w:val="005D60FA"/>
    <w:rsid w:val="005D7BC1"/>
    <w:rsid w:val="005D7E23"/>
    <w:rsid w:val="005E04B3"/>
    <w:rsid w:val="005E10AC"/>
    <w:rsid w:val="005E1380"/>
    <w:rsid w:val="005E27C2"/>
    <w:rsid w:val="005E38A0"/>
    <w:rsid w:val="005E399E"/>
    <w:rsid w:val="005E3C85"/>
    <w:rsid w:val="005E4089"/>
    <w:rsid w:val="005E53E4"/>
    <w:rsid w:val="005E606F"/>
    <w:rsid w:val="005E76FD"/>
    <w:rsid w:val="005F006E"/>
    <w:rsid w:val="005F0A94"/>
    <w:rsid w:val="005F2F99"/>
    <w:rsid w:val="005F3658"/>
    <w:rsid w:val="005F4440"/>
    <w:rsid w:val="005F44BD"/>
    <w:rsid w:val="005F4553"/>
    <w:rsid w:val="005F57F5"/>
    <w:rsid w:val="005F592F"/>
    <w:rsid w:val="005F7EFE"/>
    <w:rsid w:val="0060058D"/>
    <w:rsid w:val="00600646"/>
    <w:rsid w:val="00600E21"/>
    <w:rsid w:val="00601E8B"/>
    <w:rsid w:val="006022C2"/>
    <w:rsid w:val="006024E9"/>
    <w:rsid w:val="00602E2D"/>
    <w:rsid w:val="00602E5E"/>
    <w:rsid w:val="00603B97"/>
    <w:rsid w:val="00604CE4"/>
    <w:rsid w:val="006058AF"/>
    <w:rsid w:val="00605A36"/>
    <w:rsid w:val="006066A1"/>
    <w:rsid w:val="00606F13"/>
    <w:rsid w:val="0060719D"/>
    <w:rsid w:val="00607E27"/>
    <w:rsid w:val="00610045"/>
    <w:rsid w:val="00610558"/>
    <w:rsid w:val="00610C4A"/>
    <w:rsid w:val="00611200"/>
    <w:rsid w:val="00611490"/>
    <w:rsid w:val="0061226A"/>
    <w:rsid w:val="00613B7E"/>
    <w:rsid w:val="00614FFA"/>
    <w:rsid w:val="00615FB3"/>
    <w:rsid w:val="006166D4"/>
    <w:rsid w:val="006172A8"/>
    <w:rsid w:val="006172FA"/>
    <w:rsid w:val="006173EB"/>
    <w:rsid w:val="00617497"/>
    <w:rsid w:val="006174D0"/>
    <w:rsid w:val="00617EB0"/>
    <w:rsid w:val="00617FCA"/>
    <w:rsid w:val="0062005E"/>
    <w:rsid w:val="0062119A"/>
    <w:rsid w:val="00621B2A"/>
    <w:rsid w:val="00622FAB"/>
    <w:rsid w:val="00624289"/>
    <w:rsid w:val="0062521B"/>
    <w:rsid w:val="0062526F"/>
    <w:rsid w:val="0062549C"/>
    <w:rsid w:val="00627F80"/>
    <w:rsid w:val="006303F3"/>
    <w:rsid w:val="006311BD"/>
    <w:rsid w:val="00631423"/>
    <w:rsid w:val="00631972"/>
    <w:rsid w:val="00631CF7"/>
    <w:rsid w:val="00631FEB"/>
    <w:rsid w:val="0063216E"/>
    <w:rsid w:val="00633B0C"/>
    <w:rsid w:val="00633F23"/>
    <w:rsid w:val="006356FA"/>
    <w:rsid w:val="00635AF0"/>
    <w:rsid w:val="0063650E"/>
    <w:rsid w:val="00637066"/>
    <w:rsid w:val="0064035E"/>
    <w:rsid w:val="00641341"/>
    <w:rsid w:val="006416FB"/>
    <w:rsid w:val="00642117"/>
    <w:rsid w:val="00643C76"/>
    <w:rsid w:val="00644422"/>
    <w:rsid w:val="00645382"/>
    <w:rsid w:val="00645D39"/>
    <w:rsid w:val="00645E58"/>
    <w:rsid w:val="006463B0"/>
    <w:rsid w:val="00646FBE"/>
    <w:rsid w:val="0064702F"/>
    <w:rsid w:val="00647FA5"/>
    <w:rsid w:val="00653E75"/>
    <w:rsid w:val="006557E5"/>
    <w:rsid w:val="00655863"/>
    <w:rsid w:val="00655B43"/>
    <w:rsid w:val="00655B70"/>
    <w:rsid w:val="00657D60"/>
    <w:rsid w:val="006604F2"/>
    <w:rsid w:val="0066154F"/>
    <w:rsid w:val="0066278B"/>
    <w:rsid w:val="00662E4D"/>
    <w:rsid w:val="0066309D"/>
    <w:rsid w:val="006640DD"/>
    <w:rsid w:val="0066469E"/>
    <w:rsid w:val="00664A0B"/>
    <w:rsid w:val="00665734"/>
    <w:rsid w:val="006658D4"/>
    <w:rsid w:val="00665FE1"/>
    <w:rsid w:val="006669F2"/>
    <w:rsid w:val="006671DD"/>
    <w:rsid w:val="00671658"/>
    <w:rsid w:val="00671741"/>
    <w:rsid w:val="00671C30"/>
    <w:rsid w:val="00672111"/>
    <w:rsid w:val="00672D40"/>
    <w:rsid w:val="0067382B"/>
    <w:rsid w:val="0067438A"/>
    <w:rsid w:val="0067512B"/>
    <w:rsid w:val="00675891"/>
    <w:rsid w:val="0068027A"/>
    <w:rsid w:val="00680642"/>
    <w:rsid w:val="00680C4C"/>
    <w:rsid w:val="00681B00"/>
    <w:rsid w:val="006821AF"/>
    <w:rsid w:val="006822E5"/>
    <w:rsid w:val="00682710"/>
    <w:rsid w:val="0068276B"/>
    <w:rsid w:val="00682C37"/>
    <w:rsid w:val="00683310"/>
    <w:rsid w:val="006833F5"/>
    <w:rsid w:val="00683BAF"/>
    <w:rsid w:val="006873A5"/>
    <w:rsid w:val="00687E4D"/>
    <w:rsid w:val="00691CB6"/>
    <w:rsid w:val="00692EF2"/>
    <w:rsid w:val="00693248"/>
    <w:rsid w:val="006937AE"/>
    <w:rsid w:val="00694AA9"/>
    <w:rsid w:val="00695B8E"/>
    <w:rsid w:val="00697B89"/>
    <w:rsid w:val="006A0CBA"/>
    <w:rsid w:val="006A148C"/>
    <w:rsid w:val="006A1759"/>
    <w:rsid w:val="006A223A"/>
    <w:rsid w:val="006A3243"/>
    <w:rsid w:val="006A360A"/>
    <w:rsid w:val="006A388C"/>
    <w:rsid w:val="006A3AB6"/>
    <w:rsid w:val="006A3C1E"/>
    <w:rsid w:val="006A3DA7"/>
    <w:rsid w:val="006A4CD5"/>
    <w:rsid w:val="006A7E2B"/>
    <w:rsid w:val="006B0090"/>
    <w:rsid w:val="006B0502"/>
    <w:rsid w:val="006B0D7E"/>
    <w:rsid w:val="006B137E"/>
    <w:rsid w:val="006B14E4"/>
    <w:rsid w:val="006B1B89"/>
    <w:rsid w:val="006B20F2"/>
    <w:rsid w:val="006B2365"/>
    <w:rsid w:val="006B23B6"/>
    <w:rsid w:val="006B2967"/>
    <w:rsid w:val="006B2B96"/>
    <w:rsid w:val="006B2E41"/>
    <w:rsid w:val="006B31D2"/>
    <w:rsid w:val="006B385D"/>
    <w:rsid w:val="006B3EAA"/>
    <w:rsid w:val="006B44F8"/>
    <w:rsid w:val="006B4644"/>
    <w:rsid w:val="006B6A1B"/>
    <w:rsid w:val="006B6E65"/>
    <w:rsid w:val="006C07B4"/>
    <w:rsid w:val="006C08A3"/>
    <w:rsid w:val="006C0AB3"/>
    <w:rsid w:val="006C0CDD"/>
    <w:rsid w:val="006C1A21"/>
    <w:rsid w:val="006C244F"/>
    <w:rsid w:val="006C266D"/>
    <w:rsid w:val="006C5052"/>
    <w:rsid w:val="006C56A7"/>
    <w:rsid w:val="006C5EBA"/>
    <w:rsid w:val="006C5F54"/>
    <w:rsid w:val="006C60D9"/>
    <w:rsid w:val="006C6279"/>
    <w:rsid w:val="006C6575"/>
    <w:rsid w:val="006C6594"/>
    <w:rsid w:val="006C7C5A"/>
    <w:rsid w:val="006C7E91"/>
    <w:rsid w:val="006C7EC7"/>
    <w:rsid w:val="006D0120"/>
    <w:rsid w:val="006D1F36"/>
    <w:rsid w:val="006D2165"/>
    <w:rsid w:val="006D26A1"/>
    <w:rsid w:val="006D2AF9"/>
    <w:rsid w:val="006D55B5"/>
    <w:rsid w:val="006D5E5C"/>
    <w:rsid w:val="006D6661"/>
    <w:rsid w:val="006D67EE"/>
    <w:rsid w:val="006D6C28"/>
    <w:rsid w:val="006D7272"/>
    <w:rsid w:val="006D784B"/>
    <w:rsid w:val="006D78C3"/>
    <w:rsid w:val="006D7E80"/>
    <w:rsid w:val="006E01F3"/>
    <w:rsid w:val="006E0626"/>
    <w:rsid w:val="006E0E5F"/>
    <w:rsid w:val="006E12BF"/>
    <w:rsid w:val="006E19E8"/>
    <w:rsid w:val="006E27B1"/>
    <w:rsid w:val="006E4FAC"/>
    <w:rsid w:val="006E5E13"/>
    <w:rsid w:val="006E6062"/>
    <w:rsid w:val="006E6936"/>
    <w:rsid w:val="006F0890"/>
    <w:rsid w:val="006F1F5E"/>
    <w:rsid w:val="006F2229"/>
    <w:rsid w:val="006F2DE0"/>
    <w:rsid w:val="006F4031"/>
    <w:rsid w:val="006F4403"/>
    <w:rsid w:val="006F6654"/>
    <w:rsid w:val="006F756A"/>
    <w:rsid w:val="006F78BB"/>
    <w:rsid w:val="006F7983"/>
    <w:rsid w:val="006F7B9E"/>
    <w:rsid w:val="007008B6"/>
    <w:rsid w:val="00701617"/>
    <w:rsid w:val="00701D4D"/>
    <w:rsid w:val="00701EF5"/>
    <w:rsid w:val="00702198"/>
    <w:rsid w:val="00702B73"/>
    <w:rsid w:val="00702EFC"/>
    <w:rsid w:val="007038BB"/>
    <w:rsid w:val="00703CF3"/>
    <w:rsid w:val="0070473D"/>
    <w:rsid w:val="00704CAA"/>
    <w:rsid w:val="007067BC"/>
    <w:rsid w:val="0070747B"/>
    <w:rsid w:val="00707BB7"/>
    <w:rsid w:val="00707F68"/>
    <w:rsid w:val="00710AC7"/>
    <w:rsid w:val="00710CD6"/>
    <w:rsid w:val="00711220"/>
    <w:rsid w:val="0071126A"/>
    <w:rsid w:val="00712673"/>
    <w:rsid w:val="00712B71"/>
    <w:rsid w:val="00714F19"/>
    <w:rsid w:val="00714F91"/>
    <w:rsid w:val="007156F2"/>
    <w:rsid w:val="00717A6E"/>
    <w:rsid w:val="00717F68"/>
    <w:rsid w:val="00720916"/>
    <w:rsid w:val="00722FB5"/>
    <w:rsid w:val="0072313C"/>
    <w:rsid w:val="007236B1"/>
    <w:rsid w:val="00723D95"/>
    <w:rsid w:val="00724722"/>
    <w:rsid w:val="0072472A"/>
    <w:rsid w:val="00725490"/>
    <w:rsid w:val="0072575A"/>
    <w:rsid w:val="00726493"/>
    <w:rsid w:val="007304ED"/>
    <w:rsid w:val="00730DEE"/>
    <w:rsid w:val="00734916"/>
    <w:rsid w:val="00735387"/>
    <w:rsid w:val="00735799"/>
    <w:rsid w:val="00735860"/>
    <w:rsid w:val="007359ED"/>
    <w:rsid w:val="00735D7F"/>
    <w:rsid w:val="0073793E"/>
    <w:rsid w:val="00740B8C"/>
    <w:rsid w:val="00740C55"/>
    <w:rsid w:val="007417BB"/>
    <w:rsid w:val="00742BF3"/>
    <w:rsid w:val="00743229"/>
    <w:rsid w:val="00744D6C"/>
    <w:rsid w:val="007472D1"/>
    <w:rsid w:val="007475A5"/>
    <w:rsid w:val="0075091C"/>
    <w:rsid w:val="0075099E"/>
    <w:rsid w:val="00753682"/>
    <w:rsid w:val="00753C65"/>
    <w:rsid w:val="0075626C"/>
    <w:rsid w:val="00756CF0"/>
    <w:rsid w:val="0075711E"/>
    <w:rsid w:val="007573D7"/>
    <w:rsid w:val="00757A31"/>
    <w:rsid w:val="00757C27"/>
    <w:rsid w:val="007606FB"/>
    <w:rsid w:val="0076090B"/>
    <w:rsid w:val="0076095B"/>
    <w:rsid w:val="007615B0"/>
    <w:rsid w:val="00764A3A"/>
    <w:rsid w:val="007652C2"/>
    <w:rsid w:val="007655BC"/>
    <w:rsid w:val="00765BEE"/>
    <w:rsid w:val="00766D7B"/>
    <w:rsid w:val="00767807"/>
    <w:rsid w:val="00770D01"/>
    <w:rsid w:val="00770D08"/>
    <w:rsid w:val="00774091"/>
    <w:rsid w:val="00774637"/>
    <w:rsid w:val="00774684"/>
    <w:rsid w:val="007753A6"/>
    <w:rsid w:val="00775599"/>
    <w:rsid w:val="007768A5"/>
    <w:rsid w:val="00777FF0"/>
    <w:rsid w:val="00780D7D"/>
    <w:rsid w:val="00781A8F"/>
    <w:rsid w:val="0078217A"/>
    <w:rsid w:val="00783311"/>
    <w:rsid w:val="00783F2F"/>
    <w:rsid w:val="007846FA"/>
    <w:rsid w:val="0078599A"/>
    <w:rsid w:val="00785D9F"/>
    <w:rsid w:val="0079299E"/>
    <w:rsid w:val="007951FF"/>
    <w:rsid w:val="00795921"/>
    <w:rsid w:val="00795CCA"/>
    <w:rsid w:val="00795EDA"/>
    <w:rsid w:val="00796BA2"/>
    <w:rsid w:val="00796F17"/>
    <w:rsid w:val="00796F5D"/>
    <w:rsid w:val="007972C9"/>
    <w:rsid w:val="007A17BE"/>
    <w:rsid w:val="007A1C9A"/>
    <w:rsid w:val="007A1F6F"/>
    <w:rsid w:val="007A3C19"/>
    <w:rsid w:val="007A46B6"/>
    <w:rsid w:val="007A46E9"/>
    <w:rsid w:val="007A5132"/>
    <w:rsid w:val="007A55C5"/>
    <w:rsid w:val="007A5FD9"/>
    <w:rsid w:val="007A6902"/>
    <w:rsid w:val="007A73FE"/>
    <w:rsid w:val="007A78F7"/>
    <w:rsid w:val="007B008A"/>
    <w:rsid w:val="007B02FA"/>
    <w:rsid w:val="007B1090"/>
    <w:rsid w:val="007B127E"/>
    <w:rsid w:val="007B151D"/>
    <w:rsid w:val="007B25FE"/>
    <w:rsid w:val="007B34F7"/>
    <w:rsid w:val="007B37CF"/>
    <w:rsid w:val="007B3870"/>
    <w:rsid w:val="007B47BD"/>
    <w:rsid w:val="007B5111"/>
    <w:rsid w:val="007B57CA"/>
    <w:rsid w:val="007B5CEC"/>
    <w:rsid w:val="007B6506"/>
    <w:rsid w:val="007B70AA"/>
    <w:rsid w:val="007B794B"/>
    <w:rsid w:val="007C0007"/>
    <w:rsid w:val="007C0029"/>
    <w:rsid w:val="007C0ED4"/>
    <w:rsid w:val="007C2645"/>
    <w:rsid w:val="007C2FA3"/>
    <w:rsid w:val="007C3C28"/>
    <w:rsid w:val="007C4ECF"/>
    <w:rsid w:val="007C5557"/>
    <w:rsid w:val="007C64E1"/>
    <w:rsid w:val="007C686E"/>
    <w:rsid w:val="007C6CDA"/>
    <w:rsid w:val="007C6F15"/>
    <w:rsid w:val="007C71F4"/>
    <w:rsid w:val="007C7471"/>
    <w:rsid w:val="007C74A6"/>
    <w:rsid w:val="007C7F5E"/>
    <w:rsid w:val="007D011D"/>
    <w:rsid w:val="007D11B0"/>
    <w:rsid w:val="007D1D72"/>
    <w:rsid w:val="007D1DE9"/>
    <w:rsid w:val="007D1F30"/>
    <w:rsid w:val="007D2980"/>
    <w:rsid w:val="007D2DC5"/>
    <w:rsid w:val="007D2E54"/>
    <w:rsid w:val="007D4DF4"/>
    <w:rsid w:val="007D6130"/>
    <w:rsid w:val="007D6833"/>
    <w:rsid w:val="007D7274"/>
    <w:rsid w:val="007D7B87"/>
    <w:rsid w:val="007E18D0"/>
    <w:rsid w:val="007E1A29"/>
    <w:rsid w:val="007E4247"/>
    <w:rsid w:val="007E4361"/>
    <w:rsid w:val="007E4C0C"/>
    <w:rsid w:val="007E57B5"/>
    <w:rsid w:val="007E5933"/>
    <w:rsid w:val="007E5A1B"/>
    <w:rsid w:val="007E5B83"/>
    <w:rsid w:val="007E70E7"/>
    <w:rsid w:val="007F09E6"/>
    <w:rsid w:val="007F0AB6"/>
    <w:rsid w:val="007F1BA1"/>
    <w:rsid w:val="007F318F"/>
    <w:rsid w:val="007F35E2"/>
    <w:rsid w:val="007F47B4"/>
    <w:rsid w:val="007F47BC"/>
    <w:rsid w:val="007F4DF7"/>
    <w:rsid w:val="007F4E79"/>
    <w:rsid w:val="007F6330"/>
    <w:rsid w:val="007F6BD7"/>
    <w:rsid w:val="007F7BF7"/>
    <w:rsid w:val="007F7D47"/>
    <w:rsid w:val="00800546"/>
    <w:rsid w:val="008008A8"/>
    <w:rsid w:val="00801343"/>
    <w:rsid w:val="008026BB"/>
    <w:rsid w:val="008029D8"/>
    <w:rsid w:val="00802C62"/>
    <w:rsid w:val="008036F9"/>
    <w:rsid w:val="00803A85"/>
    <w:rsid w:val="0080402F"/>
    <w:rsid w:val="00804058"/>
    <w:rsid w:val="00804383"/>
    <w:rsid w:val="00804E77"/>
    <w:rsid w:val="0080629A"/>
    <w:rsid w:val="008073E7"/>
    <w:rsid w:val="008077BC"/>
    <w:rsid w:val="00810316"/>
    <w:rsid w:val="008107D9"/>
    <w:rsid w:val="00810F5B"/>
    <w:rsid w:val="00811F01"/>
    <w:rsid w:val="00812529"/>
    <w:rsid w:val="00812737"/>
    <w:rsid w:val="00813B9B"/>
    <w:rsid w:val="00813D2F"/>
    <w:rsid w:val="00814AE9"/>
    <w:rsid w:val="00815E7E"/>
    <w:rsid w:val="00816804"/>
    <w:rsid w:val="008208BC"/>
    <w:rsid w:val="008214AE"/>
    <w:rsid w:val="0082239C"/>
    <w:rsid w:val="00823206"/>
    <w:rsid w:val="00823210"/>
    <w:rsid w:val="00823539"/>
    <w:rsid w:val="008235F5"/>
    <w:rsid w:val="00823963"/>
    <w:rsid w:val="00825B60"/>
    <w:rsid w:val="00825D47"/>
    <w:rsid w:val="00826154"/>
    <w:rsid w:val="00826AA7"/>
    <w:rsid w:val="00830A82"/>
    <w:rsid w:val="00830CBD"/>
    <w:rsid w:val="0083177F"/>
    <w:rsid w:val="0083231F"/>
    <w:rsid w:val="00832EB8"/>
    <w:rsid w:val="008336E4"/>
    <w:rsid w:val="008338A7"/>
    <w:rsid w:val="00834265"/>
    <w:rsid w:val="0083460E"/>
    <w:rsid w:val="0083558F"/>
    <w:rsid w:val="0083566B"/>
    <w:rsid w:val="008359C2"/>
    <w:rsid w:val="00835A3E"/>
    <w:rsid w:val="00836B08"/>
    <w:rsid w:val="00836B6B"/>
    <w:rsid w:val="008379E0"/>
    <w:rsid w:val="008400F1"/>
    <w:rsid w:val="008405D6"/>
    <w:rsid w:val="00842178"/>
    <w:rsid w:val="008430B9"/>
    <w:rsid w:val="008430D9"/>
    <w:rsid w:val="00843B2F"/>
    <w:rsid w:val="008443E9"/>
    <w:rsid w:val="00844945"/>
    <w:rsid w:val="00845A68"/>
    <w:rsid w:val="00845E80"/>
    <w:rsid w:val="00850266"/>
    <w:rsid w:val="008506E2"/>
    <w:rsid w:val="00850894"/>
    <w:rsid w:val="00850A1A"/>
    <w:rsid w:val="008514DA"/>
    <w:rsid w:val="008515E4"/>
    <w:rsid w:val="0085321C"/>
    <w:rsid w:val="008540FE"/>
    <w:rsid w:val="00854796"/>
    <w:rsid w:val="0085487E"/>
    <w:rsid w:val="008552E5"/>
    <w:rsid w:val="00856952"/>
    <w:rsid w:val="00856B83"/>
    <w:rsid w:val="00857106"/>
    <w:rsid w:val="008574C7"/>
    <w:rsid w:val="00857955"/>
    <w:rsid w:val="00857D9F"/>
    <w:rsid w:val="008603B2"/>
    <w:rsid w:val="0086105F"/>
    <w:rsid w:val="00861346"/>
    <w:rsid w:val="00861A61"/>
    <w:rsid w:val="00861C78"/>
    <w:rsid w:val="00862318"/>
    <w:rsid w:val="0086359A"/>
    <w:rsid w:val="00863668"/>
    <w:rsid w:val="008637EC"/>
    <w:rsid w:val="00865709"/>
    <w:rsid w:val="008666A2"/>
    <w:rsid w:val="008670FE"/>
    <w:rsid w:val="00867267"/>
    <w:rsid w:val="00867C95"/>
    <w:rsid w:val="00871E72"/>
    <w:rsid w:val="008742A4"/>
    <w:rsid w:val="008744BA"/>
    <w:rsid w:val="0087546F"/>
    <w:rsid w:val="00875BEF"/>
    <w:rsid w:val="00876910"/>
    <w:rsid w:val="00880507"/>
    <w:rsid w:val="00880999"/>
    <w:rsid w:val="008820C3"/>
    <w:rsid w:val="00882F20"/>
    <w:rsid w:val="00883749"/>
    <w:rsid w:val="0088387F"/>
    <w:rsid w:val="00884001"/>
    <w:rsid w:val="00884E94"/>
    <w:rsid w:val="00885417"/>
    <w:rsid w:val="00885961"/>
    <w:rsid w:val="00885BD9"/>
    <w:rsid w:val="0088687A"/>
    <w:rsid w:val="00886C19"/>
    <w:rsid w:val="00887C5A"/>
    <w:rsid w:val="00890AC3"/>
    <w:rsid w:val="0089167A"/>
    <w:rsid w:val="00891DED"/>
    <w:rsid w:val="00892B31"/>
    <w:rsid w:val="00893C98"/>
    <w:rsid w:val="00894D8C"/>
    <w:rsid w:val="00894EA8"/>
    <w:rsid w:val="00896E4F"/>
    <w:rsid w:val="008A09C9"/>
    <w:rsid w:val="008A16E6"/>
    <w:rsid w:val="008A27F2"/>
    <w:rsid w:val="008A3824"/>
    <w:rsid w:val="008A4872"/>
    <w:rsid w:val="008A6733"/>
    <w:rsid w:val="008A73F4"/>
    <w:rsid w:val="008B037D"/>
    <w:rsid w:val="008B089C"/>
    <w:rsid w:val="008B0AB3"/>
    <w:rsid w:val="008B2C7D"/>
    <w:rsid w:val="008B3615"/>
    <w:rsid w:val="008B37A8"/>
    <w:rsid w:val="008B39D2"/>
    <w:rsid w:val="008B473C"/>
    <w:rsid w:val="008B4CCD"/>
    <w:rsid w:val="008B5301"/>
    <w:rsid w:val="008B5340"/>
    <w:rsid w:val="008B5736"/>
    <w:rsid w:val="008B604B"/>
    <w:rsid w:val="008B702A"/>
    <w:rsid w:val="008B7549"/>
    <w:rsid w:val="008B75AF"/>
    <w:rsid w:val="008B7C35"/>
    <w:rsid w:val="008C005B"/>
    <w:rsid w:val="008C015A"/>
    <w:rsid w:val="008C0254"/>
    <w:rsid w:val="008C09D1"/>
    <w:rsid w:val="008C0A55"/>
    <w:rsid w:val="008C0B8F"/>
    <w:rsid w:val="008C0DFB"/>
    <w:rsid w:val="008C1BFD"/>
    <w:rsid w:val="008C239C"/>
    <w:rsid w:val="008C2A18"/>
    <w:rsid w:val="008C2CCA"/>
    <w:rsid w:val="008C3124"/>
    <w:rsid w:val="008C4729"/>
    <w:rsid w:val="008C4732"/>
    <w:rsid w:val="008C4D1F"/>
    <w:rsid w:val="008C540C"/>
    <w:rsid w:val="008C55D1"/>
    <w:rsid w:val="008C6AD1"/>
    <w:rsid w:val="008C6D61"/>
    <w:rsid w:val="008D0127"/>
    <w:rsid w:val="008D0220"/>
    <w:rsid w:val="008D072C"/>
    <w:rsid w:val="008D0ADC"/>
    <w:rsid w:val="008D1813"/>
    <w:rsid w:val="008D3DEA"/>
    <w:rsid w:val="008D50A1"/>
    <w:rsid w:val="008D583E"/>
    <w:rsid w:val="008D5C52"/>
    <w:rsid w:val="008D6472"/>
    <w:rsid w:val="008D6956"/>
    <w:rsid w:val="008D6B5A"/>
    <w:rsid w:val="008E0493"/>
    <w:rsid w:val="008E149F"/>
    <w:rsid w:val="008E1B33"/>
    <w:rsid w:val="008E23E9"/>
    <w:rsid w:val="008E2A41"/>
    <w:rsid w:val="008E3773"/>
    <w:rsid w:val="008E387B"/>
    <w:rsid w:val="008E4CB7"/>
    <w:rsid w:val="008E55BF"/>
    <w:rsid w:val="008E5AC9"/>
    <w:rsid w:val="008E6595"/>
    <w:rsid w:val="008E66E5"/>
    <w:rsid w:val="008E68C0"/>
    <w:rsid w:val="008E73B3"/>
    <w:rsid w:val="008E79D5"/>
    <w:rsid w:val="008E7B3C"/>
    <w:rsid w:val="008E7EC0"/>
    <w:rsid w:val="008F11D1"/>
    <w:rsid w:val="008F1F19"/>
    <w:rsid w:val="008F2D7C"/>
    <w:rsid w:val="008F5A88"/>
    <w:rsid w:val="008F5C8A"/>
    <w:rsid w:val="008F6288"/>
    <w:rsid w:val="008F7D6E"/>
    <w:rsid w:val="008F7F8A"/>
    <w:rsid w:val="00900BC0"/>
    <w:rsid w:val="00901605"/>
    <w:rsid w:val="00901DC4"/>
    <w:rsid w:val="00901DD9"/>
    <w:rsid w:val="00902ECA"/>
    <w:rsid w:val="009032A8"/>
    <w:rsid w:val="00904646"/>
    <w:rsid w:val="0090502A"/>
    <w:rsid w:val="009050B6"/>
    <w:rsid w:val="009058DF"/>
    <w:rsid w:val="00906386"/>
    <w:rsid w:val="00906A6D"/>
    <w:rsid w:val="009100F2"/>
    <w:rsid w:val="00910768"/>
    <w:rsid w:val="00910795"/>
    <w:rsid w:val="00914B25"/>
    <w:rsid w:val="00915405"/>
    <w:rsid w:val="009165D7"/>
    <w:rsid w:val="00917601"/>
    <w:rsid w:val="0092015F"/>
    <w:rsid w:val="00920C76"/>
    <w:rsid w:val="00920D53"/>
    <w:rsid w:val="009216B8"/>
    <w:rsid w:val="00923613"/>
    <w:rsid w:val="00924474"/>
    <w:rsid w:val="00924E46"/>
    <w:rsid w:val="00925566"/>
    <w:rsid w:val="00926BE3"/>
    <w:rsid w:val="00926EA3"/>
    <w:rsid w:val="009275D6"/>
    <w:rsid w:val="00927EB3"/>
    <w:rsid w:val="0093078E"/>
    <w:rsid w:val="00931304"/>
    <w:rsid w:val="00931F4C"/>
    <w:rsid w:val="00932D3F"/>
    <w:rsid w:val="009338CC"/>
    <w:rsid w:val="00933BEA"/>
    <w:rsid w:val="00933C84"/>
    <w:rsid w:val="00934619"/>
    <w:rsid w:val="00934EF5"/>
    <w:rsid w:val="00935499"/>
    <w:rsid w:val="00936064"/>
    <w:rsid w:val="0093610E"/>
    <w:rsid w:val="00936132"/>
    <w:rsid w:val="00936186"/>
    <w:rsid w:val="00936B3D"/>
    <w:rsid w:val="00937126"/>
    <w:rsid w:val="00941007"/>
    <w:rsid w:val="00941D7E"/>
    <w:rsid w:val="009426B8"/>
    <w:rsid w:val="00942744"/>
    <w:rsid w:val="00942D08"/>
    <w:rsid w:val="00943945"/>
    <w:rsid w:val="00944D5F"/>
    <w:rsid w:val="00944F34"/>
    <w:rsid w:val="00946B1D"/>
    <w:rsid w:val="00946B9C"/>
    <w:rsid w:val="0094714B"/>
    <w:rsid w:val="00947349"/>
    <w:rsid w:val="00947454"/>
    <w:rsid w:val="00947506"/>
    <w:rsid w:val="00947E9E"/>
    <w:rsid w:val="0095056D"/>
    <w:rsid w:val="009505AD"/>
    <w:rsid w:val="0095287F"/>
    <w:rsid w:val="00952C4C"/>
    <w:rsid w:val="009539D5"/>
    <w:rsid w:val="00953D9C"/>
    <w:rsid w:val="0095761B"/>
    <w:rsid w:val="00957B12"/>
    <w:rsid w:val="00957BE7"/>
    <w:rsid w:val="00960F12"/>
    <w:rsid w:val="0096101F"/>
    <w:rsid w:val="009623D2"/>
    <w:rsid w:val="00962824"/>
    <w:rsid w:val="00962AF7"/>
    <w:rsid w:val="00962EB2"/>
    <w:rsid w:val="00963BEF"/>
    <w:rsid w:val="00963D81"/>
    <w:rsid w:val="00963EEF"/>
    <w:rsid w:val="00965AF7"/>
    <w:rsid w:val="00966033"/>
    <w:rsid w:val="009667E5"/>
    <w:rsid w:val="00967557"/>
    <w:rsid w:val="0097102D"/>
    <w:rsid w:val="0097156B"/>
    <w:rsid w:val="0097169C"/>
    <w:rsid w:val="0097278F"/>
    <w:rsid w:val="00972AEA"/>
    <w:rsid w:val="00977A34"/>
    <w:rsid w:val="00977F72"/>
    <w:rsid w:val="00980D8E"/>
    <w:rsid w:val="009835A4"/>
    <w:rsid w:val="00985678"/>
    <w:rsid w:val="00986305"/>
    <w:rsid w:val="00986505"/>
    <w:rsid w:val="00986697"/>
    <w:rsid w:val="0098721A"/>
    <w:rsid w:val="00987613"/>
    <w:rsid w:val="00987831"/>
    <w:rsid w:val="00991862"/>
    <w:rsid w:val="009923D4"/>
    <w:rsid w:val="0099322F"/>
    <w:rsid w:val="00993C47"/>
    <w:rsid w:val="00994E12"/>
    <w:rsid w:val="00995C8D"/>
    <w:rsid w:val="0099712D"/>
    <w:rsid w:val="0099729E"/>
    <w:rsid w:val="009A0154"/>
    <w:rsid w:val="009A0B6E"/>
    <w:rsid w:val="009A0FE0"/>
    <w:rsid w:val="009A1A9C"/>
    <w:rsid w:val="009A31E9"/>
    <w:rsid w:val="009A401C"/>
    <w:rsid w:val="009A4D09"/>
    <w:rsid w:val="009A54DA"/>
    <w:rsid w:val="009A5F89"/>
    <w:rsid w:val="009A64DC"/>
    <w:rsid w:val="009A667F"/>
    <w:rsid w:val="009A6AB1"/>
    <w:rsid w:val="009A7F16"/>
    <w:rsid w:val="009B10AB"/>
    <w:rsid w:val="009B191D"/>
    <w:rsid w:val="009B1DA1"/>
    <w:rsid w:val="009B1FAA"/>
    <w:rsid w:val="009B2756"/>
    <w:rsid w:val="009B2859"/>
    <w:rsid w:val="009B39D9"/>
    <w:rsid w:val="009B46B6"/>
    <w:rsid w:val="009B4A45"/>
    <w:rsid w:val="009B4CBD"/>
    <w:rsid w:val="009B4D7E"/>
    <w:rsid w:val="009B4F91"/>
    <w:rsid w:val="009B514D"/>
    <w:rsid w:val="009B5CE2"/>
    <w:rsid w:val="009B700E"/>
    <w:rsid w:val="009B7114"/>
    <w:rsid w:val="009B7A95"/>
    <w:rsid w:val="009C0482"/>
    <w:rsid w:val="009C0EB3"/>
    <w:rsid w:val="009C142A"/>
    <w:rsid w:val="009C192E"/>
    <w:rsid w:val="009C1C8A"/>
    <w:rsid w:val="009C1D63"/>
    <w:rsid w:val="009C21C6"/>
    <w:rsid w:val="009C232E"/>
    <w:rsid w:val="009C2742"/>
    <w:rsid w:val="009C28B7"/>
    <w:rsid w:val="009C2E67"/>
    <w:rsid w:val="009C4DE7"/>
    <w:rsid w:val="009C4E74"/>
    <w:rsid w:val="009C55F3"/>
    <w:rsid w:val="009C58C0"/>
    <w:rsid w:val="009C5CA3"/>
    <w:rsid w:val="009C5F6A"/>
    <w:rsid w:val="009C6706"/>
    <w:rsid w:val="009C7293"/>
    <w:rsid w:val="009D06BA"/>
    <w:rsid w:val="009D06C3"/>
    <w:rsid w:val="009D07B9"/>
    <w:rsid w:val="009D0FF9"/>
    <w:rsid w:val="009D2118"/>
    <w:rsid w:val="009D2DA1"/>
    <w:rsid w:val="009D3D08"/>
    <w:rsid w:val="009D437F"/>
    <w:rsid w:val="009D4632"/>
    <w:rsid w:val="009D47B7"/>
    <w:rsid w:val="009D760D"/>
    <w:rsid w:val="009E1F57"/>
    <w:rsid w:val="009E2F21"/>
    <w:rsid w:val="009E356F"/>
    <w:rsid w:val="009E460B"/>
    <w:rsid w:val="009E788B"/>
    <w:rsid w:val="009E7F8D"/>
    <w:rsid w:val="009F00B9"/>
    <w:rsid w:val="009F0665"/>
    <w:rsid w:val="009F1510"/>
    <w:rsid w:val="009F2E43"/>
    <w:rsid w:val="009F3AE6"/>
    <w:rsid w:val="009F5427"/>
    <w:rsid w:val="00A010F5"/>
    <w:rsid w:val="00A026A9"/>
    <w:rsid w:val="00A02841"/>
    <w:rsid w:val="00A075D6"/>
    <w:rsid w:val="00A0796D"/>
    <w:rsid w:val="00A1037D"/>
    <w:rsid w:val="00A11813"/>
    <w:rsid w:val="00A1298A"/>
    <w:rsid w:val="00A135EC"/>
    <w:rsid w:val="00A13F3B"/>
    <w:rsid w:val="00A143B5"/>
    <w:rsid w:val="00A170CA"/>
    <w:rsid w:val="00A17256"/>
    <w:rsid w:val="00A17F1E"/>
    <w:rsid w:val="00A23B24"/>
    <w:rsid w:val="00A241A4"/>
    <w:rsid w:val="00A24823"/>
    <w:rsid w:val="00A253D2"/>
    <w:rsid w:val="00A25642"/>
    <w:rsid w:val="00A258D9"/>
    <w:rsid w:val="00A25FA8"/>
    <w:rsid w:val="00A26EB8"/>
    <w:rsid w:val="00A27007"/>
    <w:rsid w:val="00A2775D"/>
    <w:rsid w:val="00A27B50"/>
    <w:rsid w:val="00A27CB0"/>
    <w:rsid w:val="00A317B9"/>
    <w:rsid w:val="00A32242"/>
    <w:rsid w:val="00A3244D"/>
    <w:rsid w:val="00A324D0"/>
    <w:rsid w:val="00A32EB5"/>
    <w:rsid w:val="00A339FE"/>
    <w:rsid w:val="00A3596B"/>
    <w:rsid w:val="00A361CD"/>
    <w:rsid w:val="00A367BA"/>
    <w:rsid w:val="00A37127"/>
    <w:rsid w:val="00A371D0"/>
    <w:rsid w:val="00A37A1F"/>
    <w:rsid w:val="00A37A46"/>
    <w:rsid w:val="00A411E3"/>
    <w:rsid w:val="00A4250E"/>
    <w:rsid w:val="00A4256C"/>
    <w:rsid w:val="00A42B6F"/>
    <w:rsid w:val="00A43A64"/>
    <w:rsid w:val="00A4459B"/>
    <w:rsid w:val="00A4570B"/>
    <w:rsid w:val="00A45FE8"/>
    <w:rsid w:val="00A465EA"/>
    <w:rsid w:val="00A47566"/>
    <w:rsid w:val="00A5052D"/>
    <w:rsid w:val="00A50C40"/>
    <w:rsid w:val="00A53666"/>
    <w:rsid w:val="00A54663"/>
    <w:rsid w:val="00A54C56"/>
    <w:rsid w:val="00A54E38"/>
    <w:rsid w:val="00A5511E"/>
    <w:rsid w:val="00A5583C"/>
    <w:rsid w:val="00A55A9A"/>
    <w:rsid w:val="00A56411"/>
    <w:rsid w:val="00A564DD"/>
    <w:rsid w:val="00A57D0F"/>
    <w:rsid w:val="00A605DE"/>
    <w:rsid w:val="00A610D1"/>
    <w:rsid w:val="00A61851"/>
    <w:rsid w:val="00A642E4"/>
    <w:rsid w:val="00A64646"/>
    <w:rsid w:val="00A65003"/>
    <w:rsid w:val="00A65C71"/>
    <w:rsid w:val="00A6639E"/>
    <w:rsid w:val="00A70849"/>
    <w:rsid w:val="00A7114D"/>
    <w:rsid w:val="00A71225"/>
    <w:rsid w:val="00A72F7B"/>
    <w:rsid w:val="00A753D1"/>
    <w:rsid w:val="00A765C3"/>
    <w:rsid w:val="00A775E7"/>
    <w:rsid w:val="00A801D5"/>
    <w:rsid w:val="00A802CA"/>
    <w:rsid w:val="00A81341"/>
    <w:rsid w:val="00A819D8"/>
    <w:rsid w:val="00A82B11"/>
    <w:rsid w:val="00A842E3"/>
    <w:rsid w:val="00A84987"/>
    <w:rsid w:val="00A85417"/>
    <w:rsid w:val="00A85621"/>
    <w:rsid w:val="00A86A00"/>
    <w:rsid w:val="00A86FF9"/>
    <w:rsid w:val="00A87B93"/>
    <w:rsid w:val="00A87BED"/>
    <w:rsid w:val="00A87CC2"/>
    <w:rsid w:val="00A90AB9"/>
    <w:rsid w:val="00A90B15"/>
    <w:rsid w:val="00A91B09"/>
    <w:rsid w:val="00A91E3B"/>
    <w:rsid w:val="00A9252B"/>
    <w:rsid w:val="00A9282F"/>
    <w:rsid w:val="00A929EC"/>
    <w:rsid w:val="00A93653"/>
    <w:rsid w:val="00A93E06"/>
    <w:rsid w:val="00A93EFD"/>
    <w:rsid w:val="00A94135"/>
    <w:rsid w:val="00A94679"/>
    <w:rsid w:val="00A9711B"/>
    <w:rsid w:val="00A973C4"/>
    <w:rsid w:val="00A9778F"/>
    <w:rsid w:val="00AA0FC8"/>
    <w:rsid w:val="00AA21DE"/>
    <w:rsid w:val="00AA297D"/>
    <w:rsid w:val="00AA2A8F"/>
    <w:rsid w:val="00AA2C5D"/>
    <w:rsid w:val="00AA2C93"/>
    <w:rsid w:val="00AA35EF"/>
    <w:rsid w:val="00AA4402"/>
    <w:rsid w:val="00AA5040"/>
    <w:rsid w:val="00AA5A65"/>
    <w:rsid w:val="00AA6A93"/>
    <w:rsid w:val="00AA7054"/>
    <w:rsid w:val="00AA732D"/>
    <w:rsid w:val="00AB0374"/>
    <w:rsid w:val="00AB13AF"/>
    <w:rsid w:val="00AB15BB"/>
    <w:rsid w:val="00AB21D9"/>
    <w:rsid w:val="00AB2C13"/>
    <w:rsid w:val="00AB2EF0"/>
    <w:rsid w:val="00AB301D"/>
    <w:rsid w:val="00AB31B7"/>
    <w:rsid w:val="00AB5139"/>
    <w:rsid w:val="00AB59BA"/>
    <w:rsid w:val="00AB6DCA"/>
    <w:rsid w:val="00AB704A"/>
    <w:rsid w:val="00AC0046"/>
    <w:rsid w:val="00AC0D6F"/>
    <w:rsid w:val="00AC1077"/>
    <w:rsid w:val="00AC1311"/>
    <w:rsid w:val="00AC13D6"/>
    <w:rsid w:val="00AC215E"/>
    <w:rsid w:val="00AC256E"/>
    <w:rsid w:val="00AC2790"/>
    <w:rsid w:val="00AC281E"/>
    <w:rsid w:val="00AC2E49"/>
    <w:rsid w:val="00AC486B"/>
    <w:rsid w:val="00AC4CA6"/>
    <w:rsid w:val="00AC5237"/>
    <w:rsid w:val="00AC544C"/>
    <w:rsid w:val="00AC57D8"/>
    <w:rsid w:val="00AC6262"/>
    <w:rsid w:val="00AC716E"/>
    <w:rsid w:val="00AC7DC1"/>
    <w:rsid w:val="00AD07B2"/>
    <w:rsid w:val="00AD253E"/>
    <w:rsid w:val="00AD2723"/>
    <w:rsid w:val="00AD2DA3"/>
    <w:rsid w:val="00AD43CF"/>
    <w:rsid w:val="00AD5B15"/>
    <w:rsid w:val="00AD5B8E"/>
    <w:rsid w:val="00AD5C48"/>
    <w:rsid w:val="00AD6280"/>
    <w:rsid w:val="00AD6902"/>
    <w:rsid w:val="00AD6D1A"/>
    <w:rsid w:val="00AD7651"/>
    <w:rsid w:val="00AD7FD0"/>
    <w:rsid w:val="00AE02B0"/>
    <w:rsid w:val="00AE1AFB"/>
    <w:rsid w:val="00AE20D1"/>
    <w:rsid w:val="00AE43A2"/>
    <w:rsid w:val="00AE52D4"/>
    <w:rsid w:val="00AE5C3C"/>
    <w:rsid w:val="00AE6609"/>
    <w:rsid w:val="00AE6889"/>
    <w:rsid w:val="00AE7C5C"/>
    <w:rsid w:val="00AE7C90"/>
    <w:rsid w:val="00AF021D"/>
    <w:rsid w:val="00AF3E90"/>
    <w:rsid w:val="00AF3F71"/>
    <w:rsid w:val="00AF4715"/>
    <w:rsid w:val="00AF485D"/>
    <w:rsid w:val="00AF5615"/>
    <w:rsid w:val="00AF5F54"/>
    <w:rsid w:val="00AF6577"/>
    <w:rsid w:val="00AF7076"/>
    <w:rsid w:val="00AF7375"/>
    <w:rsid w:val="00B00440"/>
    <w:rsid w:val="00B007EF"/>
    <w:rsid w:val="00B03245"/>
    <w:rsid w:val="00B03B3B"/>
    <w:rsid w:val="00B04477"/>
    <w:rsid w:val="00B05078"/>
    <w:rsid w:val="00B057B8"/>
    <w:rsid w:val="00B100B8"/>
    <w:rsid w:val="00B1081E"/>
    <w:rsid w:val="00B10908"/>
    <w:rsid w:val="00B1094B"/>
    <w:rsid w:val="00B11301"/>
    <w:rsid w:val="00B1166B"/>
    <w:rsid w:val="00B11797"/>
    <w:rsid w:val="00B119AF"/>
    <w:rsid w:val="00B119E4"/>
    <w:rsid w:val="00B12345"/>
    <w:rsid w:val="00B12B13"/>
    <w:rsid w:val="00B12C30"/>
    <w:rsid w:val="00B12C8C"/>
    <w:rsid w:val="00B12D3A"/>
    <w:rsid w:val="00B12F1D"/>
    <w:rsid w:val="00B13231"/>
    <w:rsid w:val="00B14073"/>
    <w:rsid w:val="00B141F0"/>
    <w:rsid w:val="00B143D9"/>
    <w:rsid w:val="00B15CB6"/>
    <w:rsid w:val="00B17184"/>
    <w:rsid w:val="00B205B9"/>
    <w:rsid w:val="00B21023"/>
    <w:rsid w:val="00B214A6"/>
    <w:rsid w:val="00B21504"/>
    <w:rsid w:val="00B2184C"/>
    <w:rsid w:val="00B21854"/>
    <w:rsid w:val="00B219E1"/>
    <w:rsid w:val="00B21FCF"/>
    <w:rsid w:val="00B23165"/>
    <w:rsid w:val="00B24343"/>
    <w:rsid w:val="00B266A7"/>
    <w:rsid w:val="00B31FDB"/>
    <w:rsid w:val="00B326D8"/>
    <w:rsid w:val="00B32CCF"/>
    <w:rsid w:val="00B32EF0"/>
    <w:rsid w:val="00B33513"/>
    <w:rsid w:val="00B3459F"/>
    <w:rsid w:val="00B35EDF"/>
    <w:rsid w:val="00B36EDC"/>
    <w:rsid w:val="00B37FD1"/>
    <w:rsid w:val="00B40152"/>
    <w:rsid w:val="00B4054E"/>
    <w:rsid w:val="00B419A1"/>
    <w:rsid w:val="00B420AD"/>
    <w:rsid w:val="00B422BA"/>
    <w:rsid w:val="00B433C0"/>
    <w:rsid w:val="00B4417A"/>
    <w:rsid w:val="00B4486D"/>
    <w:rsid w:val="00B45A72"/>
    <w:rsid w:val="00B46116"/>
    <w:rsid w:val="00B467F3"/>
    <w:rsid w:val="00B46960"/>
    <w:rsid w:val="00B469AD"/>
    <w:rsid w:val="00B47834"/>
    <w:rsid w:val="00B50094"/>
    <w:rsid w:val="00B51D2A"/>
    <w:rsid w:val="00B53128"/>
    <w:rsid w:val="00B53332"/>
    <w:rsid w:val="00B5342A"/>
    <w:rsid w:val="00B53FB6"/>
    <w:rsid w:val="00B55BD8"/>
    <w:rsid w:val="00B56227"/>
    <w:rsid w:val="00B568B9"/>
    <w:rsid w:val="00B56BEE"/>
    <w:rsid w:val="00B56D61"/>
    <w:rsid w:val="00B56E69"/>
    <w:rsid w:val="00B57051"/>
    <w:rsid w:val="00B571A9"/>
    <w:rsid w:val="00B57DF5"/>
    <w:rsid w:val="00B6044B"/>
    <w:rsid w:val="00B6091E"/>
    <w:rsid w:val="00B6256A"/>
    <w:rsid w:val="00B62F76"/>
    <w:rsid w:val="00B6315C"/>
    <w:rsid w:val="00B63475"/>
    <w:rsid w:val="00B6477B"/>
    <w:rsid w:val="00B64B0E"/>
    <w:rsid w:val="00B65587"/>
    <w:rsid w:val="00B65C11"/>
    <w:rsid w:val="00B7077C"/>
    <w:rsid w:val="00B70FC7"/>
    <w:rsid w:val="00B71535"/>
    <w:rsid w:val="00B72429"/>
    <w:rsid w:val="00B73AAD"/>
    <w:rsid w:val="00B7431A"/>
    <w:rsid w:val="00B745E3"/>
    <w:rsid w:val="00B74BED"/>
    <w:rsid w:val="00B74E0E"/>
    <w:rsid w:val="00B7569C"/>
    <w:rsid w:val="00B75782"/>
    <w:rsid w:val="00B77620"/>
    <w:rsid w:val="00B80139"/>
    <w:rsid w:val="00B805E4"/>
    <w:rsid w:val="00B80F54"/>
    <w:rsid w:val="00B81541"/>
    <w:rsid w:val="00B8173E"/>
    <w:rsid w:val="00B8192B"/>
    <w:rsid w:val="00B81B92"/>
    <w:rsid w:val="00B8202F"/>
    <w:rsid w:val="00B826BB"/>
    <w:rsid w:val="00B826D6"/>
    <w:rsid w:val="00B82AC5"/>
    <w:rsid w:val="00B82EE8"/>
    <w:rsid w:val="00B83071"/>
    <w:rsid w:val="00B8339E"/>
    <w:rsid w:val="00B83D05"/>
    <w:rsid w:val="00B84BE3"/>
    <w:rsid w:val="00B84E87"/>
    <w:rsid w:val="00B854AE"/>
    <w:rsid w:val="00B85605"/>
    <w:rsid w:val="00B85EF2"/>
    <w:rsid w:val="00B86B4B"/>
    <w:rsid w:val="00B870A2"/>
    <w:rsid w:val="00B87B75"/>
    <w:rsid w:val="00B87EE1"/>
    <w:rsid w:val="00B90443"/>
    <w:rsid w:val="00B913EB"/>
    <w:rsid w:val="00B9216D"/>
    <w:rsid w:val="00B92267"/>
    <w:rsid w:val="00B93C83"/>
    <w:rsid w:val="00B93F2C"/>
    <w:rsid w:val="00B93F6E"/>
    <w:rsid w:val="00B95049"/>
    <w:rsid w:val="00B95638"/>
    <w:rsid w:val="00B9579E"/>
    <w:rsid w:val="00B95B12"/>
    <w:rsid w:val="00B968DB"/>
    <w:rsid w:val="00B96910"/>
    <w:rsid w:val="00BA0EE4"/>
    <w:rsid w:val="00BA442B"/>
    <w:rsid w:val="00BA505C"/>
    <w:rsid w:val="00BA5235"/>
    <w:rsid w:val="00BA6A73"/>
    <w:rsid w:val="00BA7D89"/>
    <w:rsid w:val="00BB0738"/>
    <w:rsid w:val="00BB08C8"/>
    <w:rsid w:val="00BB1B56"/>
    <w:rsid w:val="00BB23F2"/>
    <w:rsid w:val="00BB2A0C"/>
    <w:rsid w:val="00BB2C65"/>
    <w:rsid w:val="00BB3038"/>
    <w:rsid w:val="00BB56C0"/>
    <w:rsid w:val="00BB6D1B"/>
    <w:rsid w:val="00BC048A"/>
    <w:rsid w:val="00BC0D4E"/>
    <w:rsid w:val="00BC1291"/>
    <w:rsid w:val="00BC1BC1"/>
    <w:rsid w:val="00BC4FA7"/>
    <w:rsid w:val="00BC5728"/>
    <w:rsid w:val="00BC6324"/>
    <w:rsid w:val="00BC6A13"/>
    <w:rsid w:val="00BC72FC"/>
    <w:rsid w:val="00BC73EF"/>
    <w:rsid w:val="00BD23FE"/>
    <w:rsid w:val="00BD3889"/>
    <w:rsid w:val="00BD3B5B"/>
    <w:rsid w:val="00BD486C"/>
    <w:rsid w:val="00BD6FA9"/>
    <w:rsid w:val="00BD71A1"/>
    <w:rsid w:val="00BD7F6E"/>
    <w:rsid w:val="00BE03B4"/>
    <w:rsid w:val="00BE069E"/>
    <w:rsid w:val="00BE10E6"/>
    <w:rsid w:val="00BE1BB7"/>
    <w:rsid w:val="00BE271E"/>
    <w:rsid w:val="00BE305A"/>
    <w:rsid w:val="00BE44F5"/>
    <w:rsid w:val="00BE4886"/>
    <w:rsid w:val="00BE4DAD"/>
    <w:rsid w:val="00BE50CD"/>
    <w:rsid w:val="00BE63C8"/>
    <w:rsid w:val="00BE67BD"/>
    <w:rsid w:val="00BE67BF"/>
    <w:rsid w:val="00BE6EDC"/>
    <w:rsid w:val="00BE6F5F"/>
    <w:rsid w:val="00BE71E9"/>
    <w:rsid w:val="00BE7ADA"/>
    <w:rsid w:val="00BF0868"/>
    <w:rsid w:val="00BF0A51"/>
    <w:rsid w:val="00BF224D"/>
    <w:rsid w:val="00BF2FFB"/>
    <w:rsid w:val="00BF3962"/>
    <w:rsid w:val="00BF3B5F"/>
    <w:rsid w:val="00BF4136"/>
    <w:rsid w:val="00BF4D1E"/>
    <w:rsid w:val="00BF4DBE"/>
    <w:rsid w:val="00BF4E4A"/>
    <w:rsid w:val="00BF568D"/>
    <w:rsid w:val="00BF6342"/>
    <w:rsid w:val="00BF64DB"/>
    <w:rsid w:val="00BF7320"/>
    <w:rsid w:val="00BF7DFF"/>
    <w:rsid w:val="00C01BCF"/>
    <w:rsid w:val="00C01C87"/>
    <w:rsid w:val="00C02C01"/>
    <w:rsid w:val="00C04E06"/>
    <w:rsid w:val="00C0591C"/>
    <w:rsid w:val="00C05E6D"/>
    <w:rsid w:val="00C05F53"/>
    <w:rsid w:val="00C06441"/>
    <w:rsid w:val="00C07C4B"/>
    <w:rsid w:val="00C108C8"/>
    <w:rsid w:val="00C12C24"/>
    <w:rsid w:val="00C130A2"/>
    <w:rsid w:val="00C136F2"/>
    <w:rsid w:val="00C13EB2"/>
    <w:rsid w:val="00C13FBE"/>
    <w:rsid w:val="00C156B8"/>
    <w:rsid w:val="00C160AA"/>
    <w:rsid w:val="00C17AE5"/>
    <w:rsid w:val="00C20A41"/>
    <w:rsid w:val="00C20DBF"/>
    <w:rsid w:val="00C2255D"/>
    <w:rsid w:val="00C22610"/>
    <w:rsid w:val="00C22B44"/>
    <w:rsid w:val="00C237A0"/>
    <w:rsid w:val="00C240B2"/>
    <w:rsid w:val="00C24564"/>
    <w:rsid w:val="00C25A80"/>
    <w:rsid w:val="00C25B73"/>
    <w:rsid w:val="00C25C46"/>
    <w:rsid w:val="00C263E2"/>
    <w:rsid w:val="00C265B8"/>
    <w:rsid w:val="00C266EF"/>
    <w:rsid w:val="00C27D3B"/>
    <w:rsid w:val="00C27FA9"/>
    <w:rsid w:val="00C3022C"/>
    <w:rsid w:val="00C3176C"/>
    <w:rsid w:val="00C320D3"/>
    <w:rsid w:val="00C323E2"/>
    <w:rsid w:val="00C329F3"/>
    <w:rsid w:val="00C33971"/>
    <w:rsid w:val="00C33D4B"/>
    <w:rsid w:val="00C35CF9"/>
    <w:rsid w:val="00C366A1"/>
    <w:rsid w:val="00C36B99"/>
    <w:rsid w:val="00C373AA"/>
    <w:rsid w:val="00C3795B"/>
    <w:rsid w:val="00C37F20"/>
    <w:rsid w:val="00C40264"/>
    <w:rsid w:val="00C42AD6"/>
    <w:rsid w:val="00C4324C"/>
    <w:rsid w:val="00C43308"/>
    <w:rsid w:val="00C440BB"/>
    <w:rsid w:val="00C44BD8"/>
    <w:rsid w:val="00C454F8"/>
    <w:rsid w:val="00C4629B"/>
    <w:rsid w:val="00C4653E"/>
    <w:rsid w:val="00C4764B"/>
    <w:rsid w:val="00C502E0"/>
    <w:rsid w:val="00C50CFE"/>
    <w:rsid w:val="00C51F50"/>
    <w:rsid w:val="00C528AF"/>
    <w:rsid w:val="00C52F51"/>
    <w:rsid w:val="00C531B0"/>
    <w:rsid w:val="00C55504"/>
    <w:rsid w:val="00C556CD"/>
    <w:rsid w:val="00C557B0"/>
    <w:rsid w:val="00C56F44"/>
    <w:rsid w:val="00C60D03"/>
    <w:rsid w:val="00C60D9D"/>
    <w:rsid w:val="00C610B4"/>
    <w:rsid w:val="00C6226A"/>
    <w:rsid w:val="00C62BDE"/>
    <w:rsid w:val="00C62EF7"/>
    <w:rsid w:val="00C64ADC"/>
    <w:rsid w:val="00C64ECB"/>
    <w:rsid w:val="00C66387"/>
    <w:rsid w:val="00C66799"/>
    <w:rsid w:val="00C67106"/>
    <w:rsid w:val="00C6778E"/>
    <w:rsid w:val="00C7041A"/>
    <w:rsid w:val="00C70C0F"/>
    <w:rsid w:val="00C7112C"/>
    <w:rsid w:val="00C71997"/>
    <w:rsid w:val="00C71C56"/>
    <w:rsid w:val="00C72F16"/>
    <w:rsid w:val="00C7334B"/>
    <w:rsid w:val="00C73B4D"/>
    <w:rsid w:val="00C74621"/>
    <w:rsid w:val="00C748E8"/>
    <w:rsid w:val="00C74A94"/>
    <w:rsid w:val="00C758C8"/>
    <w:rsid w:val="00C7624E"/>
    <w:rsid w:val="00C76C56"/>
    <w:rsid w:val="00C76D24"/>
    <w:rsid w:val="00C8035F"/>
    <w:rsid w:val="00C82C92"/>
    <w:rsid w:val="00C83061"/>
    <w:rsid w:val="00C847C0"/>
    <w:rsid w:val="00C85777"/>
    <w:rsid w:val="00C86E68"/>
    <w:rsid w:val="00C87592"/>
    <w:rsid w:val="00C90F07"/>
    <w:rsid w:val="00C9118E"/>
    <w:rsid w:val="00C92688"/>
    <w:rsid w:val="00C937E7"/>
    <w:rsid w:val="00C9400E"/>
    <w:rsid w:val="00C94882"/>
    <w:rsid w:val="00C9658F"/>
    <w:rsid w:val="00C96718"/>
    <w:rsid w:val="00C96804"/>
    <w:rsid w:val="00C96DA9"/>
    <w:rsid w:val="00C977EF"/>
    <w:rsid w:val="00C97FCB"/>
    <w:rsid w:val="00CA06FD"/>
    <w:rsid w:val="00CA17E7"/>
    <w:rsid w:val="00CA3E4E"/>
    <w:rsid w:val="00CA479B"/>
    <w:rsid w:val="00CA54C9"/>
    <w:rsid w:val="00CA54E2"/>
    <w:rsid w:val="00CA67C9"/>
    <w:rsid w:val="00CA6FCE"/>
    <w:rsid w:val="00CA782C"/>
    <w:rsid w:val="00CB0326"/>
    <w:rsid w:val="00CB0ED9"/>
    <w:rsid w:val="00CB1754"/>
    <w:rsid w:val="00CB1D13"/>
    <w:rsid w:val="00CB25FE"/>
    <w:rsid w:val="00CB288A"/>
    <w:rsid w:val="00CB29DD"/>
    <w:rsid w:val="00CB3A20"/>
    <w:rsid w:val="00CB3C00"/>
    <w:rsid w:val="00CB4F54"/>
    <w:rsid w:val="00CB50AD"/>
    <w:rsid w:val="00CB5103"/>
    <w:rsid w:val="00CB5AC4"/>
    <w:rsid w:val="00CB5F51"/>
    <w:rsid w:val="00CB5FED"/>
    <w:rsid w:val="00CB67B9"/>
    <w:rsid w:val="00CB7031"/>
    <w:rsid w:val="00CB741B"/>
    <w:rsid w:val="00CB7A1A"/>
    <w:rsid w:val="00CB7D42"/>
    <w:rsid w:val="00CC0241"/>
    <w:rsid w:val="00CC0AFF"/>
    <w:rsid w:val="00CC0EC1"/>
    <w:rsid w:val="00CC1352"/>
    <w:rsid w:val="00CC24B2"/>
    <w:rsid w:val="00CC3A04"/>
    <w:rsid w:val="00CC56E4"/>
    <w:rsid w:val="00CC5D8C"/>
    <w:rsid w:val="00CC5EB8"/>
    <w:rsid w:val="00CC68EA"/>
    <w:rsid w:val="00CC6D32"/>
    <w:rsid w:val="00CC72CF"/>
    <w:rsid w:val="00CC78BA"/>
    <w:rsid w:val="00CD00D8"/>
    <w:rsid w:val="00CD056B"/>
    <w:rsid w:val="00CD181A"/>
    <w:rsid w:val="00CD1A3E"/>
    <w:rsid w:val="00CD1F6B"/>
    <w:rsid w:val="00CD3EB6"/>
    <w:rsid w:val="00CD4669"/>
    <w:rsid w:val="00CD4D32"/>
    <w:rsid w:val="00CD5B8E"/>
    <w:rsid w:val="00CD5C6B"/>
    <w:rsid w:val="00CD6988"/>
    <w:rsid w:val="00CE11F8"/>
    <w:rsid w:val="00CE1362"/>
    <w:rsid w:val="00CE1EAE"/>
    <w:rsid w:val="00CE259B"/>
    <w:rsid w:val="00CE3E11"/>
    <w:rsid w:val="00CE5125"/>
    <w:rsid w:val="00CE52E0"/>
    <w:rsid w:val="00CE5527"/>
    <w:rsid w:val="00CE6671"/>
    <w:rsid w:val="00CE7B73"/>
    <w:rsid w:val="00CE7FF6"/>
    <w:rsid w:val="00CF01CE"/>
    <w:rsid w:val="00CF0636"/>
    <w:rsid w:val="00CF1617"/>
    <w:rsid w:val="00CF1DD1"/>
    <w:rsid w:val="00CF2F35"/>
    <w:rsid w:val="00CF3297"/>
    <w:rsid w:val="00CF4112"/>
    <w:rsid w:val="00CF7151"/>
    <w:rsid w:val="00D01355"/>
    <w:rsid w:val="00D01A01"/>
    <w:rsid w:val="00D0215A"/>
    <w:rsid w:val="00D0341A"/>
    <w:rsid w:val="00D035FE"/>
    <w:rsid w:val="00D03969"/>
    <w:rsid w:val="00D045B2"/>
    <w:rsid w:val="00D05BBD"/>
    <w:rsid w:val="00D06C38"/>
    <w:rsid w:val="00D0772B"/>
    <w:rsid w:val="00D106DC"/>
    <w:rsid w:val="00D12993"/>
    <w:rsid w:val="00D134F9"/>
    <w:rsid w:val="00D1396B"/>
    <w:rsid w:val="00D14965"/>
    <w:rsid w:val="00D15A03"/>
    <w:rsid w:val="00D1790A"/>
    <w:rsid w:val="00D2036D"/>
    <w:rsid w:val="00D21347"/>
    <w:rsid w:val="00D2191D"/>
    <w:rsid w:val="00D22897"/>
    <w:rsid w:val="00D22A20"/>
    <w:rsid w:val="00D22A7E"/>
    <w:rsid w:val="00D238D9"/>
    <w:rsid w:val="00D2406A"/>
    <w:rsid w:val="00D24375"/>
    <w:rsid w:val="00D2457F"/>
    <w:rsid w:val="00D25265"/>
    <w:rsid w:val="00D257FD"/>
    <w:rsid w:val="00D25E7F"/>
    <w:rsid w:val="00D2728D"/>
    <w:rsid w:val="00D3163B"/>
    <w:rsid w:val="00D33257"/>
    <w:rsid w:val="00D347AD"/>
    <w:rsid w:val="00D35E40"/>
    <w:rsid w:val="00D36398"/>
    <w:rsid w:val="00D365F0"/>
    <w:rsid w:val="00D36A33"/>
    <w:rsid w:val="00D37B87"/>
    <w:rsid w:val="00D37C94"/>
    <w:rsid w:val="00D37EB1"/>
    <w:rsid w:val="00D41047"/>
    <w:rsid w:val="00D42D3E"/>
    <w:rsid w:val="00D4354B"/>
    <w:rsid w:val="00D4526B"/>
    <w:rsid w:val="00D45CFC"/>
    <w:rsid w:val="00D4658B"/>
    <w:rsid w:val="00D466E0"/>
    <w:rsid w:val="00D47233"/>
    <w:rsid w:val="00D47AA5"/>
    <w:rsid w:val="00D50334"/>
    <w:rsid w:val="00D50B2D"/>
    <w:rsid w:val="00D51436"/>
    <w:rsid w:val="00D515DC"/>
    <w:rsid w:val="00D516C3"/>
    <w:rsid w:val="00D51EF0"/>
    <w:rsid w:val="00D52ACA"/>
    <w:rsid w:val="00D539E7"/>
    <w:rsid w:val="00D53B4F"/>
    <w:rsid w:val="00D54498"/>
    <w:rsid w:val="00D54599"/>
    <w:rsid w:val="00D54DFB"/>
    <w:rsid w:val="00D55C61"/>
    <w:rsid w:val="00D5657F"/>
    <w:rsid w:val="00D56995"/>
    <w:rsid w:val="00D57062"/>
    <w:rsid w:val="00D572E1"/>
    <w:rsid w:val="00D578A8"/>
    <w:rsid w:val="00D6014D"/>
    <w:rsid w:val="00D60591"/>
    <w:rsid w:val="00D60D1A"/>
    <w:rsid w:val="00D6562F"/>
    <w:rsid w:val="00D65D49"/>
    <w:rsid w:val="00D663CE"/>
    <w:rsid w:val="00D66672"/>
    <w:rsid w:val="00D66683"/>
    <w:rsid w:val="00D66946"/>
    <w:rsid w:val="00D70381"/>
    <w:rsid w:val="00D703CF"/>
    <w:rsid w:val="00D70638"/>
    <w:rsid w:val="00D715B3"/>
    <w:rsid w:val="00D722AE"/>
    <w:rsid w:val="00D736A4"/>
    <w:rsid w:val="00D74120"/>
    <w:rsid w:val="00D7553B"/>
    <w:rsid w:val="00D75ACB"/>
    <w:rsid w:val="00D762A8"/>
    <w:rsid w:val="00D76BAE"/>
    <w:rsid w:val="00D773C2"/>
    <w:rsid w:val="00D779B2"/>
    <w:rsid w:val="00D811DA"/>
    <w:rsid w:val="00D814DC"/>
    <w:rsid w:val="00D81843"/>
    <w:rsid w:val="00D81A54"/>
    <w:rsid w:val="00D822DE"/>
    <w:rsid w:val="00D824D5"/>
    <w:rsid w:val="00D8314F"/>
    <w:rsid w:val="00D840C6"/>
    <w:rsid w:val="00D86227"/>
    <w:rsid w:val="00D86621"/>
    <w:rsid w:val="00D86857"/>
    <w:rsid w:val="00D86A17"/>
    <w:rsid w:val="00D90372"/>
    <w:rsid w:val="00D90D4E"/>
    <w:rsid w:val="00D918AA"/>
    <w:rsid w:val="00D92227"/>
    <w:rsid w:val="00D93EC9"/>
    <w:rsid w:val="00D94F26"/>
    <w:rsid w:val="00D979FF"/>
    <w:rsid w:val="00DA0537"/>
    <w:rsid w:val="00DA0736"/>
    <w:rsid w:val="00DA0C18"/>
    <w:rsid w:val="00DA125A"/>
    <w:rsid w:val="00DA2661"/>
    <w:rsid w:val="00DA2847"/>
    <w:rsid w:val="00DA32A1"/>
    <w:rsid w:val="00DA36F6"/>
    <w:rsid w:val="00DA3722"/>
    <w:rsid w:val="00DA3B47"/>
    <w:rsid w:val="00DA55AD"/>
    <w:rsid w:val="00DB0726"/>
    <w:rsid w:val="00DB27AF"/>
    <w:rsid w:val="00DB2A23"/>
    <w:rsid w:val="00DB44BE"/>
    <w:rsid w:val="00DB4760"/>
    <w:rsid w:val="00DB5327"/>
    <w:rsid w:val="00DB56FB"/>
    <w:rsid w:val="00DB5D3C"/>
    <w:rsid w:val="00DB608D"/>
    <w:rsid w:val="00DB76F1"/>
    <w:rsid w:val="00DC0347"/>
    <w:rsid w:val="00DC0385"/>
    <w:rsid w:val="00DC1107"/>
    <w:rsid w:val="00DC28AE"/>
    <w:rsid w:val="00DC2BA1"/>
    <w:rsid w:val="00DC2E7A"/>
    <w:rsid w:val="00DC3167"/>
    <w:rsid w:val="00DC3224"/>
    <w:rsid w:val="00DC3758"/>
    <w:rsid w:val="00DC3ED5"/>
    <w:rsid w:val="00DC45C8"/>
    <w:rsid w:val="00DC589B"/>
    <w:rsid w:val="00DC663E"/>
    <w:rsid w:val="00DC6A08"/>
    <w:rsid w:val="00DC6C3C"/>
    <w:rsid w:val="00DC70F5"/>
    <w:rsid w:val="00DC7449"/>
    <w:rsid w:val="00DD25E3"/>
    <w:rsid w:val="00DD2A14"/>
    <w:rsid w:val="00DD4966"/>
    <w:rsid w:val="00DD5581"/>
    <w:rsid w:val="00DD5AA0"/>
    <w:rsid w:val="00DD5D56"/>
    <w:rsid w:val="00DD64FA"/>
    <w:rsid w:val="00DD7406"/>
    <w:rsid w:val="00DE115B"/>
    <w:rsid w:val="00DE1441"/>
    <w:rsid w:val="00DE27E6"/>
    <w:rsid w:val="00DE2A45"/>
    <w:rsid w:val="00DE3A54"/>
    <w:rsid w:val="00DE3E7E"/>
    <w:rsid w:val="00DE52B3"/>
    <w:rsid w:val="00DE569C"/>
    <w:rsid w:val="00DE5D57"/>
    <w:rsid w:val="00DE6BAE"/>
    <w:rsid w:val="00DE735A"/>
    <w:rsid w:val="00DE786B"/>
    <w:rsid w:val="00DE7BAA"/>
    <w:rsid w:val="00DE7EA2"/>
    <w:rsid w:val="00DF06CE"/>
    <w:rsid w:val="00DF0F00"/>
    <w:rsid w:val="00DF1324"/>
    <w:rsid w:val="00DF14FC"/>
    <w:rsid w:val="00DF2370"/>
    <w:rsid w:val="00DF383D"/>
    <w:rsid w:val="00DF4774"/>
    <w:rsid w:val="00DF5CD2"/>
    <w:rsid w:val="00DF67E8"/>
    <w:rsid w:val="00DF6AA0"/>
    <w:rsid w:val="00DF71B9"/>
    <w:rsid w:val="00DF7CBD"/>
    <w:rsid w:val="00E004F1"/>
    <w:rsid w:val="00E007EA"/>
    <w:rsid w:val="00E01468"/>
    <w:rsid w:val="00E0170B"/>
    <w:rsid w:val="00E02C41"/>
    <w:rsid w:val="00E030F8"/>
    <w:rsid w:val="00E037C5"/>
    <w:rsid w:val="00E03C7F"/>
    <w:rsid w:val="00E03C97"/>
    <w:rsid w:val="00E04F52"/>
    <w:rsid w:val="00E05556"/>
    <w:rsid w:val="00E05F35"/>
    <w:rsid w:val="00E06289"/>
    <w:rsid w:val="00E0629B"/>
    <w:rsid w:val="00E10F9E"/>
    <w:rsid w:val="00E10FA3"/>
    <w:rsid w:val="00E1129F"/>
    <w:rsid w:val="00E11511"/>
    <w:rsid w:val="00E119B4"/>
    <w:rsid w:val="00E11B10"/>
    <w:rsid w:val="00E1262B"/>
    <w:rsid w:val="00E126CF"/>
    <w:rsid w:val="00E12722"/>
    <w:rsid w:val="00E134A0"/>
    <w:rsid w:val="00E138A9"/>
    <w:rsid w:val="00E1445B"/>
    <w:rsid w:val="00E158C1"/>
    <w:rsid w:val="00E16EC9"/>
    <w:rsid w:val="00E174F3"/>
    <w:rsid w:val="00E17FA1"/>
    <w:rsid w:val="00E20358"/>
    <w:rsid w:val="00E229FE"/>
    <w:rsid w:val="00E22FE5"/>
    <w:rsid w:val="00E2352E"/>
    <w:rsid w:val="00E23797"/>
    <w:rsid w:val="00E238B9"/>
    <w:rsid w:val="00E24039"/>
    <w:rsid w:val="00E248DC"/>
    <w:rsid w:val="00E2617B"/>
    <w:rsid w:val="00E27170"/>
    <w:rsid w:val="00E2792A"/>
    <w:rsid w:val="00E27B43"/>
    <w:rsid w:val="00E30CD3"/>
    <w:rsid w:val="00E3139A"/>
    <w:rsid w:val="00E34099"/>
    <w:rsid w:val="00E3450C"/>
    <w:rsid w:val="00E34DBA"/>
    <w:rsid w:val="00E372EB"/>
    <w:rsid w:val="00E417CE"/>
    <w:rsid w:val="00E41823"/>
    <w:rsid w:val="00E42B35"/>
    <w:rsid w:val="00E43141"/>
    <w:rsid w:val="00E44C2D"/>
    <w:rsid w:val="00E44D8F"/>
    <w:rsid w:val="00E46204"/>
    <w:rsid w:val="00E466A6"/>
    <w:rsid w:val="00E4796A"/>
    <w:rsid w:val="00E47F0C"/>
    <w:rsid w:val="00E5082C"/>
    <w:rsid w:val="00E50A8C"/>
    <w:rsid w:val="00E511B5"/>
    <w:rsid w:val="00E51FFA"/>
    <w:rsid w:val="00E52521"/>
    <w:rsid w:val="00E536EF"/>
    <w:rsid w:val="00E54673"/>
    <w:rsid w:val="00E5470B"/>
    <w:rsid w:val="00E54A45"/>
    <w:rsid w:val="00E551BB"/>
    <w:rsid w:val="00E551F4"/>
    <w:rsid w:val="00E556C7"/>
    <w:rsid w:val="00E5627C"/>
    <w:rsid w:val="00E60065"/>
    <w:rsid w:val="00E60112"/>
    <w:rsid w:val="00E603D9"/>
    <w:rsid w:val="00E606E0"/>
    <w:rsid w:val="00E61101"/>
    <w:rsid w:val="00E6274A"/>
    <w:rsid w:val="00E62846"/>
    <w:rsid w:val="00E62A68"/>
    <w:rsid w:val="00E65109"/>
    <w:rsid w:val="00E65466"/>
    <w:rsid w:val="00E67920"/>
    <w:rsid w:val="00E67B9E"/>
    <w:rsid w:val="00E70370"/>
    <w:rsid w:val="00E71C7C"/>
    <w:rsid w:val="00E72285"/>
    <w:rsid w:val="00E731A9"/>
    <w:rsid w:val="00E74A59"/>
    <w:rsid w:val="00E75814"/>
    <w:rsid w:val="00E75FCC"/>
    <w:rsid w:val="00E76643"/>
    <w:rsid w:val="00E767AA"/>
    <w:rsid w:val="00E76ED4"/>
    <w:rsid w:val="00E77DD3"/>
    <w:rsid w:val="00E80D50"/>
    <w:rsid w:val="00E81124"/>
    <w:rsid w:val="00E81189"/>
    <w:rsid w:val="00E8143A"/>
    <w:rsid w:val="00E8156F"/>
    <w:rsid w:val="00E81588"/>
    <w:rsid w:val="00E81E0B"/>
    <w:rsid w:val="00E824C9"/>
    <w:rsid w:val="00E82CA2"/>
    <w:rsid w:val="00E8325C"/>
    <w:rsid w:val="00E83510"/>
    <w:rsid w:val="00E83B68"/>
    <w:rsid w:val="00E83C70"/>
    <w:rsid w:val="00E847D5"/>
    <w:rsid w:val="00E84BC9"/>
    <w:rsid w:val="00E8579F"/>
    <w:rsid w:val="00E858DA"/>
    <w:rsid w:val="00E85ED5"/>
    <w:rsid w:val="00E9067D"/>
    <w:rsid w:val="00E9157B"/>
    <w:rsid w:val="00E91A3B"/>
    <w:rsid w:val="00E92905"/>
    <w:rsid w:val="00E929F4"/>
    <w:rsid w:val="00E92AF6"/>
    <w:rsid w:val="00E937EC"/>
    <w:rsid w:val="00E939B4"/>
    <w:rsid w:val="00E948FD"/>
    <w:rsid w:val="00E95092"/>
    <w:rsid w:val="00E95AB7"/>
    <w:rsid w:val="00E961B5"/>
    <w:rsid w:val="00E96C80"/>
    <w:rsid w:val="00E97A38"/>
    <w:rsid w:val="00E97C83"/>
    <w:rsid w:val="00EA05EE"/>
    <w:rsid w:val="00EA0FFD"/>
    <w:rsid w:val="00EA131C"/>
    <w:rsid w:val="00EA14E7"/>
    <w:rsid w:val="00EA2D42"/>
    <w:rsid w:val="00EA2F3A"/>
    <w:rsid w:val="00EA3CD6"/>
    <w:rsid w:val="00EA4768"/>
    <w:rsid w:val="00EA4A1D"/>
    <w:rsid w:val="00EA59A9"/>
    <w:rsid w:val="00EB01BA"/>
    <w:rsid w:val="00EB10CD"/>
    <w:rsid w:val="00EB1461"/>
    <w:rsid w:val="00EB1881"/>
    <w:rsid w:val="00EB26C7"/>
    <w:rsid w:val="00EB2FC7"/>
    <w:rsid w:val="00EB43D4"/>
    <w:rsid w:val="00EB45EC"/>
    <w:rsid w:val="00EB531A"/>
    <w:rsid w:val="00EB64B5"/>
    <w:rsid w:val="00EB64FF"/>
    <w:rsid w:val="00EB700B"/>
    <w:rsid w:val="00EB7081"/>
    <w:rsid w:val="00EB7ED6"/>
    <w:rsid w:val="00EC0942"/>
    <w:rsid w:val="00EC1395"/>
    <w:rsid w:val="00EC2904"/>
    <w:rsid w:val="00EC2CB8"/>
    <w:rsid w:val="00EC2E09"/>
    <w:rsid w:val="00EC3327"/>
    <w:rsid w:val="00EC3E79"/>
    <w:rsid w:val="00EC647B"/>
    <w:rsid w:val="00EC754C"/>
    <w:rsid w:val="00EC7856"/>
    <w:rsid w:val="00EC7F83"/>
    <w:rsid w:val="00EC7FED"/>
    <w:rsid w:val="00ED082D"/>
    <w:rsid w:val="00ED11EA"/>
    <w:rsid w:val="00ED1257"/>
    <w:rsid w:val="00ED2B1A"/>
    <w:rsid w:val="00ED2D85"/>
    <w:rsid w:val="00ED2F0C"/>
    <w:rsid w:val="00ED309F"/>
    <w:rsid w:val="00ED341E"/>
    <w:rsid w:val="00ED3F04"/>
    <w:rsid w:val="00ED47DD"/>
    <w:rsid w:val="00ED59D8"/>
    <w:rsid w:val="00ED68FC"/>
    <w:rsid w:val="00ED6F9B"/>
    <w:rsid w:val="00EE2AC0"/>
    <w:rsid w:val="00EE43D6"/>
    <w:rsid w:val="00EE491A"/>
    <w:rsid w:val="00EE4F13"/>
    <w:rsid w:val="00EE6863"/>
    <w:rsid w:val="00EE6DB4"/>
    <w:rsid w:val="00EE7D1A"/>
    <w:rsid w:val="00EF02CF"/>
    <w:rsid w:val="00EF09CA"/>
    <w:rsid w:val="00EF182F"/>
    <w:rsid w:val="00EF2D08"/>
    <w:rsid w:val="00EF3B82"/>
    <w:rsid w:val="00EF479C"/>
    <w:rsid w:val="00EF47B4"/>
    <w:rsid w:val="00EF4F13"/>
    <w:rsid w:val="00EF5A3E"/>
    <w:rsid w:val="00EF6E18"/>
    <w:rsid w:val="00EF6EE5"/>
    <w:rsid w:val="00EF7F37"/>
    <w:rsid w:val="00F00D43"/>
    <w:rsid w:val="00F011F0"/>
    <w:rsid w:val="00F0148F"/>
    <w:rsid w:val="00F01528"/>
    <w:rsid w:val="00F01A38"/>
    <w:rsid w:val="00F01E18"/>
    <w:rsid w:val="00F01F67"/>
    <w:rsid w:val="00F02455"/>
    <w:rsid w:val="00F02DDB"/>
    <w:rsid w:val="00F03222"/>
    <w:rsid w:val="00F034E1"/>
    <w:rsid w:val="00F038C1"/>
    <w:rsid w:val="00F04EB7"/>
    <w:rsid w:val="00F04F79"/>
    <w:rsid w:val="00F05FED"/>
    <w:rsid w:val="00F064D0"/>
    <w:rsid w:val="00F06F79"/>
    <w:rsid w:val="00F070F4"/>
    <w:rsid w:val="00F076DB"/>
    <w:rsid w:val="00F076F9"/>
    <w:rsid w:val="00F07E73"/>
    <w:rsid w:val="00F07E89"/>
    <w:rsid w:val="00F11487"/>
    <w:rsid w:val="00F11CB1"/>
    <w:rsid w:val="00F120F6"/>
    <w:rsid w:val="00F12321"/>
    <w:rsid w:val="00F128BE"/>
    <w:rsid w:val="00F1376A"/>
    <w:rsid w:val="00F139F4"/>
    <w:rsid w:val="00F1487B"/>
    <w:rsid w:val="00F14E0E"/>
    <w:rsid w:val="00F1561C"/>
    <w:rsid w:val="00F16DD6"/>
    <w:rsid w:val="00F1720E"/>
    <w:rsid w:val="00F1787F"/>
    <w:rsid w:val="00F17B3C"/>
    <w:rsid w:val="00F20552"/>
    <w:rsid w:val="00F206FB"/>
    <w:rsid w:val="00F20852"/>
    <w:rsid w:val="00F20888"/>
    <w:rsid w:val="00F2132A"/>
    <w:rsid w:val="00F21840"/>
    <w:rsid w:val="00F218BE"/>
    <w:rsid w:val="00F21B1C"/>
    <w:rsid w:val="00F21B3C"/>
    <w:rsid w:val="00F21EF1"/>
    <w:rsid w:val="00F22176"/>
    <w:rsid w:val="00F228A1"/>
    <w:rsid w:val="00F23829"/>
    <w:rsid w:val="00F24970"/>
    <w:rsid w:val="00F26259"/>
    <w:rsid w:val="00F266FD"/>
    <w:rsid w:val="00F272F2"/>
    <w:rsid w:val="00F3020A"/>
    <w:rsid w:val="00F30D56"/>
    <w:rsid w:val="00F310C6"/>
    <w:rsid w:val="00F31360"/>
    <w:rsid w:val="00F33E66"/>
    <w:rsid w:val="00F3500C"/>
    <w:rsid w:val="00F352B1"/>
    <w:rsid w:val="00F355C3"/>
    <w:rsid w:val="00F35F1D"/>
    <w:rsid w:val="00F3616E"/>
    <w:rsid w:val="00F36EE7"/>
    <w:rsid w:val="00F40483"/>
    <w:rsid w:val="00F42299"/>
    <w:rsid w:val="00F42697"/>
    <w:rsid w:val="00F42752"/>
    <w:rsid w:val="00F42F22"/>
    <w:rsid w:val="00F430EA"/>
    <w:rsid w:val="00F4380D"/>
    <w:rsid w:val="00F441A7"/>
    <w:rsid w:val="00F442AE"/>
    <w:rsid w:val="00F44623"/>
    <w:rsid w:val="00F459D4"/>
    <w:rsid w:val="00F468B6"/>
    <w:rsid w:val="00F46B83"/>
    <w:rsid w:val="00F46EB4"/>
    <w:rsid w:val="00F46F14"/>
    <w:rsid w:val="00F508BB"/>
    <w:rsid w:val="00F51DD0"/>
    <w:rsid w:val="00F54822"/>
    <w:rsid w:val="00F5483D"/>
    <w:rsid w:val="00F5508F"/>
    <w:rsid w:val="00F55637"/>
    <w:rsid w:val="00F556A4"/>
    <w:rsid w:val="00F55748"/>
    <w:rsid w:val="00F5596B"/>
    <w:rsid w:val="00F5673D"/>
    <w:rsid w:val="00F60241"/>
    <w:rsid w:val="00F60983"/>
    <w:rsid w:val="00F6207D"/>
    <w:rsid w:val="00F63152"/>
    <w:rsid w:val="00F63315"/>
    <w:rsid w:val="00F6346D"/>
    <w:rsid w:val="00F63843"/>
    <w:rsid w:val="00F64B27"/>
    <w:rsid w:val="00F65245"/>
    <w:rsid w:val="00F65B8C"/>
    <w:rsid w:val="00F65C75"/>
    <w:rsid w:val="00F6638B"/>
    <w:rsid w:val="00F67644"/>
    <w:rsid w:val="00F7171B"/>
    <w:rsid w:val="00F71D57"/>
    <w:rsid w:val="00F72C6E"/>
    <w:rsid w:val="00F73858"/>
    <w:rsid w:val="00F74263"/>
    <w:rsid w:val="00F74648"/>
    <w:rsid w:val="00F756D9"/>
    <w:rsid w:val="00F75917"/>
    <w:rsid w:val="00F76846"/>
    <w:rsid w:val="00F768DE"/>
    <w:rsid w:val="00F77265"/>
    <w:rsid w:val="00F7744E"/>
    <w:rsid w:val="00F7765A"/>
    <w:rsid w:val="00F80434"/>
    <w:rsid w:val="00F81EB6"/>
    <w:rsid w:val="00F81F16"/>
    <w:rsid w:val="00F8229C"/>
    <w:rsid w:val="00F82D15"/>
    <w:rsid w:val="00F8316C"/>
    <w:rsid w:val="00F84DB0"/>
    <w:rsid w:val="00F8545E"/>
    <w:rsid w:val="00F87019"/>
    <w:rsid w:val="00F8742C"/>
    <w:rsid w:val="00F87BA8"/>
    <w:rsid w:val="00F91184"/>
    <w:rsid w:val="00F9186F"/>
    <w:rsid w:val="00F924B8"/>
    <w:rsid w:val="00F929D0"/>
    <w:rsid w:val="00F92EB0"/>
    <w:rsid w:val="00F93CEE"/>
    <w:rsid w:val="00F941E0"/>
    <w:rsid w:val="00F94BC3"/>
    <w:rsid w:val="00F94C89"/>
    <w:rsid w:val="00F94DC0"/>
    <w:rsid w:val="00F95132"/>
    <w:rsid w:val="00F95CBE"/>
    <w:rsid w:val="00F96B66"/>
    <w:rsid w:val="00F97889"/>
    <w:rsid w:val="00FA1281"/>
    <w:rsid w:val="00FA21B1"/>
    <w:rsid w:val="00FA2556"/>
    <w:rsid w:val="00FA26E9"/>
    <w:rsid w:val="00FA3473"/>
    <w:rsid w:val="00FA4217"/>
    <w:rsid w:val="00FA4250"/>
    <w:rsid w:val="00FA4DE9"/>
    <w:rsid w:val="00FA58FD"/>
    <w:rsid w:val="00FA6F20"/>
    <w:rsid w:val="00FA7218"/>
    <w:rsid w:val="00FA7F3C"/>
    <w:rsid w:val="00FB2132"/>
    <w:rsid w:val="00FB2A31"/>
    <w:rsid w:val="00FB3834"/>
    <w:rsid w:val="00FB4CCF"/>
    <w:rsid w:val="00FB5462"/>
    <w:rsid w:val="00FB5E8C"/>
    <w:rsid w:val="00FB60DB"/>
    <w:rsid w:val="00FB6AC9"/>
    <w:rsid w:val="00FB71C3"/>
    <w:rsid w:val="00FC006A"/>
    <w:rsid w:val="00FC05B1"/>
    <w:rsid w:val="00FC0D8D"/>
    <w:rsid w:val="00FC14C2"/>
    <w:rsid w:val="00FC3BB1"/>
    <w:rsid w:val="00FC3E2E"/>
    <w:rsid w:val="00FC3F95"/>
    <w:rsid w:val="00FC4640"/>
    <w:rsid w:val="00FC4664"/>
    <w:rsid w:val="00FC4E69"/>
    <w:rsid w:val="00FC5D56"/>
    <w:rsid w:val="00FC6527"/>
    <w:rsid w:val="00FC701F"/>
    <w:rsid w:val="00FC70F3"/>
    <w:rsid w:val="00FC717D"/>
    <w:rsid w:val="00FD0724"/>
    <w:rsid w:val="00FD0AFA"/>
    <w:rsid w:val="00FD0FCA"/>
    <w:rsid w:val="00FD148B"/>
    <w:rsid w:val="00FD4757"/>
    <w:rsid w:val="00FD5845"/>
    <w:rsid w:val="00FD6ABD"/>
    <w:rsid w:val="00FE0E13"/>
    <w:rsid w:val="00FE109D"/>
    <w:rsid w:val="00FE17BA"/>
    <w:rsid w:val="00FE1C36"/>
    <w:rsid w:val="00FE1FAF"/>
    <w:rsid w:val="00FE2212"/>
    <w:rsid w:val="00FE276A"/>
    <w:rsid w:val="00FE371D"/>
    <w:rsid w:val="00FE40E3"/>
    <w:rsid w:val="00FE4867"/>
    <w:rsid w:val="00FE4B44"/>
    <w:rsid w:val="00FE5925"/>
    <w:rsid w:val="00FE760C"/>
    <w:rsid w:val="00FF0C3B"/>
    <w:rsid w:val="00FF0C70"/>
    <w:rsid w:val="00FF1F14"/>
    <w:rsid w:val="00FF3B2A"/>
    <w:rsid w:val="00FF3D03"/>
    <w:rsid w:val="00FF436D"/>
    <w:rsid w:val="00FF446A"/>
    <w:rsid w:val="00FF4FBA"/>
    <w:rsid w:val="00FF62C0"/>
    <w:rsid w:val="00FF7D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7F6B8"/>
  <w15:docId w15:val="{B53D0D1B-53B7-4ABE-97CA-A63AB5156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7728"/>
    <w:rPr>
      <w:sz w:val="24"/>
      <w:szCs w:val="24"/>
      <w:lang w:val="sr-Latn-CS"/>
    </w:rPr>
  </w:style>
  <w:style w:type="paragraph" w:styleId="Heading2">
    <w:name w:val="heading 2"/>
    <w:basedOn w:val="Normal"/>
    <w:next w:val="Normal"/>
    <w:link w:val="Heading2Char"/>
    <w:unhideWhenUsed/>
    <w:qFormat/>
    <w:rsid w:val="0008267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57728"/>
    <w:pPr>
      <w:tabs>
        <w:tab w:val="center" w:pos="4320"/>
        <w:tab w:val="right" w:pos="8640"/>
      </w:tabs>
    </w:pPr>
  </w:style>
  <w:style w:type="table" w:styleId="TableGrid">
    <w:name w:val="Table Grid"/>
    <w:basedOn w:val="TableNormal"/>
    <w:rsid w:val="002577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417382"/>
  </w:style>
  <w:style w:type="paragraph" w:styleId="Header">
    <w:name w:val="header"/>
    <w:basedOn w:val="Normal"/>
    <w:link w:val="HeaderChar"/>
    <w:rsid w:val="00FB2132"/>
    <w:pPr>
      <w:tabs>
        <w:tab w:val="center" w:pos="4680"/>
        <w:tab w:val="right" w:pos="9360"/>
      </w:tabs>
    </w:pPr>
  </w:style>
  <w:style w:type="character" w:customStyle="1" w:styleId="HeaderChar">
    <w:name w:val="Header Char"/>
    <w:basedOn w:val="DefaultParagraphFont"/>
    <w:link w:val="Header"/>
    <w:rsid w:val="00FB2132"/>
    <w:rPr>
      <w:sz w:val="24"/>
      <w:szCs w:val="24"/>
      <w:lang w:val="sr-Latn-CS"/>
    </w:rPr>
  </w:style>
  <w:style w:type="table" w:styleId="Table3Deffects1">
    <w:name w:val="Table 3D effects 1"/>
    <w:basedOn w:val="TableNormal"/>
    <w:rsid w:val="00FB213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3">
    <w:name w:val="Table Classic 3"/>
    <w:basedOn w:val="TableNormal"/>
    <w:rsid w:val="00F17B3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2">
    <w:name w:val="Table Classic 2"/>
    <w:basedOn w:val="TableNormal"/>
    <w:rsid w:val="00F17B3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ListParagraph">
    <w:name w:val="List Paragraph"/>
    <w:basedOn w:val="Normal"/>
    <w:uiPriority w:val="34"/>
    <w:qFormat/>
    <w:rsid w:val="00A82B11"/>
    <w:pPr>
      <w:ind w:left="720"/>
    </w:pPr>
  </w:style>
  <w:style w:type="table" w:styleId="Table3Deffects2">
    <w:name w:val="Table 3D effects 2"/>
    <w:basedOn w:val="TableNormal"/>
    <w:rsid w:val="00D4354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4354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4354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370E0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B2C1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Subtle2">
    <w:name w:val="Table Subtle 2"/>
    <w:basedOn w:val="TableNormal"/>
    <w:rsid w:val="00AB2C1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0B325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Heading2Char">
    <w:name w:val="Heading 2 Char"/>
    <w:basedOn w:val="DefaultParagraphFont"/>
    <w:link w:val="Heading2"/>
    <w:rsid w:val="00082678"/>
    <w:rPr>
      <w:rFonts w:asciiTheme="majorHAnsi" w:eastAsiaTheme="majorEastAsia" w:hAnsiTheme="majorHAnsi" w:cstheme="majorBidi"/>
      <w:b/>
      <w:bCs/>
      <w:color w:val="4F81BD" w:themeColor="accent1"/>
      <w:sz w:val="26"/>
      <w:szCs w:val="26"/>
      <w:lang w:val="sr-Latn-CS"/>
    </w:rPr>
  </w:style>
  <w:style w:type="paragraph" w:customStyle="1" w:styleId="T30X">
    <w:name w:val="T30X"/>
    <w:basedOn w:val="Normal"/>
    <w:uiPriority w:val="99"/>
    <w:rsid w:val="00EC2904"/>
    <w:pPr>
      <w:autoSpaceDE w:val="0"/>
      <w:autoSpaceDN w:val="0"/>
      <w:adjustRightInd w:val="0"/>
      <w:spacing w:before="60" w:after="60"/>
      <w:ind w:firstLine="283"/>
      <w:jc w:val="both"/>
    </w:pPr>
    <w:rPr>
      <w:rFonts w:eastAsiaTheme="minorEastAsia"/>
      <w:color w:val="000000"/>
      <w:sz w:val="22"/>
      <w:szCs w:val="22"/>
      <w:lang w:val="en-US"/>
    </w:rPr>
  </w:style>
  <w:style w:type="paragraph" w:customStyle="1" w:styleId="C30X">
    <w:name w:val="C30X"/>
    <w:basedOn w:val="Normal"/>
    <w:uiPriority w:val="99"/>
    <w:rsid w:val="00E937EC"/>
    <w:pPr>
      <w:autoSpaceDE w:val="0"/>
      <w:autoSpaceDN w:val="0"/>
      <w:adjustRightInd w:val="0"/>
      <w:spacing w:before="200" w:after="60"/>
      <w:jc w:val="center"/>
    </w:pPr>
    <w:rPr>
      <w:rFonts w:eastAsiaTheme="minorEastAsia"/>
      <w:b/>
      <w:bCs/>
      <w:color w:val="000000"/>
      <w:lang w:val="en-US"/>
    </w:rPr>
  </w:style>
  <w:style w:type="paragraph" w:styleId="BalloonText">
    <w:name w:val="Balloon Text"/>
    <w:basedOn w:val="Normal"/>
    <w:link w:val="BalloonTextChar"/>
    <w:rsid w:val="005F4440"/>
    <w:rPr>
      <w:rFonts w:ascii="Tahoma" w:hAnsi="Tahoma" w:cs="Tahoma"/>
      <w:sz w:val="16"/>
      <w:szCs w:val="16"/>
    </w:rPr>
  </w:style>
  <w:style w:type="character" w:customStyle="1" w:styleId="BalloonTextChar">
    <w:name w:val="Balloon Text Char"/>
    <w:basedOn w:val="DefaultParagraphFont"/>
    <w:link w:val="BalloonText"/>
    <w:rsid w:val="005F4440"/>
    <w:rPr>
      <w:rFonts w:ascii="Tahoma" w:hAnsi="Tahoma" w:cs="Tahoma"/>
      <w:sz w:val="16"/>
      <w:szCs w:val="16"/>
      <w:lang w:val="sr-Latn-CS"/>
    </w:rPr>
  </w:style>
  <w:style w:type="paragraph" w:styleId="NormalWeb">
    <w:name w:val="Normal (Web)"/>
    <w:basedOn w:val="Normal"/>
    <w:uiPriority w:val="99"/>
    <w:unhideWhenUsed/>
    <w:rsid w:val="00CB7031"/>
    <w:pPr>
      <w:spacing w:before="100" w:beforeAutospacing="1" w:after="100" w:afterAutospacing="1"/>
    </w:pPr>
    <w:rPr>
      <w:lang w:val="en-US"/>
    </w:rPr>
  </w:style>
  <w:style w:type="character" w:customStyle="1" w:styleId="FooterChar">
    <w:name w:val="Footer Char"/>
    <w:basedOn w:val="DefaultParagraphFont"/>
    <w:link w:val="Footer"/>
    <w:uiPriority w:val="99"/>
    <w:rsid w:val="00CB7031"/>
    <w:rPr>
      <w:sz w:val="24"/>
      <w:szCs w:val="24"/>
      <w:lang w:val="sr-Latn-CS"/>
    </w:rPr>
  </w:style>
  <w:style w:type="paragraph" w:styleId="FootnoteText">
    <w:name w:val="footnote text"/>
    <w:basedOn w:val="Normal"/>
    <w:link w:val="FootnoteTextChar"/>
    <w:rsid w:val="00CB7031"/>
    <w:rPr>
      <w:sz w:val="20"/>
      <w:szCs w:val="20"/>
    </w:rPr>
  </w:style>
  <w:style w:type="character" w:customStyle="1" w:styleId="FootnoteTextChar">
    <w:name w:val="Footnote Text Char"/>
    <w:basedOn w:val="DefaultParagraphFont"/>
    <w:link w:val="FootnoteText"/>
    <w:rsid w:val="00CB7031"/>
    <w:rPr>
      <w:lang w:val="sr-Latn-CS"/>
    </w:rPr>
  </w:style>
  <w:style w:type="character" w:styleId="FootnoteReference">
    <w:name w:val="footnote reference"/>
    <w:basedOn w:val="DefaultParagraphFont"/>
    <w:rsid w:val="00CB7031"/>
    <w:rPr>
      <w:vertAlign w:val="superscript"/>
    </w:rPr>
  </w:style>
  <w:style w:type="paragraph" w:customStyle="1" w:styleId="N05Y">
    <w:name w:val="N05Y"/>
    <w:basedOn w:val="Normal"/>
    <w:uiPriority w:val="99"/>
    <w:rsid w:val="00477F4E"/>
    <w:pPr>
      <w:autoSpaceDE w:val="0"/>
      <w:autoSpaceDN w:val="0"/>
      <w:adjustRightInd w:val="0"/>
      <w:spacing w:before="60" w:after="200"/>
      <w:jc w:val="center"/>
    </w:pPr>
    <w:rPr>
      <w:rFonts w:eastAsiaTheme="minorEastAsia"/>
      <w:b/>
      <w:bCs/>
      <w:color w:val="000000"/>
      <w:lang w:val="en-US"/>
    </w:rPr>
  </w:style>
  <w:style w:type="paragraph" w:customStyle="1" w:styleId="Default">
    <w:name w:val="Default"/>
    <w:rsid w:val="009D2118"/>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rsid w:val="007C6F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E18D0"/>
    <w:rPr>
      <w:color w:val="808080"/>
    </w:rPr>
  </w:style>
  <w:style w:type="character" w:styleId="Strong">
    <w:name w:val="Strong"/>
    <w:basedOn w:val="DefaultParagraphFont"/>
    <w:uiPriority w:val="22"/>
    <w:qFormat/>
    <w:rsid w:val="00446F47"/>
    <w:rPr>
      <w:b/>
      <w:bCs/>
    </w:rPr>
  </w:style>
  <w:style w:type="character" w:styleId="CommentReference">
    <w:name w:val="annotation reference"/>
    <w:basedOn w:val="DefaultParagraphFont"/>
    <w:semiHidden/>
    <w:unhideWhenUsed/>
    <w:rsid w:val="003065E7"/>
    <w:rPr>
      <w:sz w:val="16"/>
      <w:szCs w:val="16"/>
    </w:rPr>
  </w:style>
  <w:style w:type="paragraph" w:styleId="CommentText">
    <w:name w:val="annotation text"/>
    <w:basedOn w:val="Normal"/>
    <w:link w:val="CommentTextChar"/>
    <w:semiHidden/>
    <w:unhideWhenUsed/>
    <w:rsid w:val="003065E7"/>
    <w:rPr>
      <w:sz w:val="20"/>
      <w:szCs w:val="20"/>
    </w:rPr>
  </w:style>
  <w:style w:type="character" w:customStyle="1" w:styleId="CommentTextChar">
    <w:name w:val="Comment Text Char"/>
    <w:basedOn w:val="DefaultParagraphFont"/>
    <w:link w:val="CommentText"/>
    <w:semiHidden/>
    <w:rsid w:val="003065E7"/>
    <w:rPr>
      <w:lang w:val="sr-Latn-CS"/>
    </w:rPr>
  </w:style>
  <w:style w:type="paragraph" w:styleId="CommentSubject">
    <w:name w:val="annotation subject"/>
    <w:basedOn w:val="CommentText"/>
    <w:next w:val="CommentText"/>
    <w:link w:val="CommentSubjectChar"/>
    <w:semiHidden/>
    <w:unhideWhenUsed/>
    <w:rsid w:val="003065E7"/>
    <w:rPr>
      <w:b/>
      <w:bCs/>
    </w:rPr>
  </w:style>
  <w:style w:type="character" w:customStyle="1" w:styleId="CommentSubjectChar">
    <w:name w:val="Comment Subject Char"/>
    <w:basedOn w:val="CommentTextChar"/>
    <w:link w:val="CommentSubject"/>
    <w:semiHidden/>
    <w:rsid w:val="003065E7"/>
    <w:rPr>
      <w:b/>
      <w:bCs/>
      <w:lang w:val="sr-Latn-CS"/>
    </w:rPr>
  </w:style>
  <w:style w:type="character" w:styleId="Hyperlink">
    <w:name w:val="Hyperlink"/>
    <w:basedOn w:val="DefaultParagraphFont"/>
    <w:unhideWhenUsed/>
    <w:rsid w:val="0076090B"/>
    <w:rPr>
      <w:color w:val="0000FF" w:themeColor="hyperlink"/>
      <w:u w:val="single"/>
    </w:rPr>
  </w:style>
  <w:style w:type="character" w:customStyle="1" w:styleId="UnresolvedMention1">
    <w:name w:val="Unresolved Mention1"/>
    <w:basedOn w:val="DefaultParagraphFont"/>
    <w:uiPriority w:val="99"/>
    <w:semiHidden/>
    <w:unhideWhenUsed/>
    <w:rsid w:val="0076090B"/>
    <w:rPr>
      <w:color w:val="605E5C"/>
      <w:shd w:val="clear" w:color="auto" w:fill="E1DFDD"/>
    </w:rPr>
  </w:style>
  <w:style w:type="character" w:styleId="Emphasis">
    <w:name w:val="Emphasis"/>
    <w:basedOn w:val="DefaultParagraphFont"/>
    <w:uiPriority w:val="20"/>
    <w:qFormat/>
    <w:rsid w:val="00F65245"/>
    <w:rPr>
      <w:i/>
      <w:iCs/>
    </w:rPr>
  </w:style>
  <w:style w:type="paragraph" w:styleId="Title">
    <w:name w:val="Title"/>
    <w:basedOn w:val="Normal"/>
    <w:next w:val="Normal"/>
    <w:link w:val="TitleChar"/>
    <w:qFormat/>
    <w:rsid w:val="00391A96"/>
    <w:pPr>
      <w:pBdr>
        <w:bottom w:val="single" w:sz="8" w:space="13" w:color="4F81BD" w:themeColor="accent1"/>
      </w:pBdr>
      <w:spacing w:after="300"/>
      <w:ind w:left="1080"/>
      <w:contextualSpacing/>
    </w:pPr>
    <w:rPr>
      <w:rFonts w:ascii="Cambria" w:eastAsiaTheme="majorEastAsia" w:hAnsi="Cambria" w:cs="Arial"/>
      <w:spacing w:val="5"/>
      <w:kern w:val="28"/>
    </w:rPr>
  </w:style>
  <w:style w:type="character" w:customStyle="1" w:styleId="TitleChar">
    <w:name w:val="Title Char"/>
    <w:basedOn w:val="DefaultParagraphFont"/>
    <w:link w:val="Title"/>
    <w:rsid w:val="00391A96"/>
    <w:rPr>
      <w:rFonts w:ascii="Cambria" w:eastAsiaTheme="majorEastAsia" w:hAnsi="Cambria" w:cs="Arial"/>
      <w:spacing w:val="5"/>
      <w:kern w:val="28"/>
      <w:sz w:val="24"/>
      <w:szCs w:val="24"/>
      <w:lang w:val="sr-Latn-CS"/>
    </w:rPr>
  </w:style>
  <w:style w:type="table" w:customStyle="1" w:styleId="PlainTable21">
    <w:name w:val="Plain Table 21"/>
    <w:basedOn w:val="TableNormal"/>
    <w:uiPriority w:val="42"/>
    <w:rsid w:val="0072549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MediumShading1-Accent11">
    <w:name w:val="Medium Shading 1 - Accent 11"/>
    <w:basedOn w:val="TableNormal"/>
    <w:uiPriority w:val="63"/>
    <w:rsid w:val="00A026A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Spacing">
    <w:name w:val="No Spacing"/>
    <w:uiPriority w:val="1"/>
    <w:qFormat/>
    <w:rsid w:val="00391A96"/>
    <w:rPr>
      <w:sz w:val="24"/>
      <w:szCs w:val="24"/>
      <w:lang w:val="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36813">
      <w:bodyDiv w:val="1"/>
      <w:marLeft w:val="0"/>
      <w:marRight w:val="0"/>
      <w:marTop w:val="0"/>
      <w:marBottom w:val="0"/>
      <w:divBdr>
        <w:top w:val="none" w:sz="0" w:space="0" w:color="auto"/>
        <w:left w:val="none" w:sz="0" w:space="0" w:color="auto"/>
        <w:bottom w:val="none" w:sz="0" w:space="0" w:color="auto"/>
        <w:right w:val="none" w:sz="0" w:space="0" w:color="auto"/>
      </w:divBdr>
    </w:div>
    <w:div w:id="48578373">
      <w:bodyDiv w:val="1"/>
      <w:marLeft w:val="0"/>
      <w:marRight w:val="0"/>
      <w:marTop w:val="0"/>
      <w:marBottom w:val="0"/>
      <w:divBdr>
        <w:top w:val="none" w:sz="0" w:space="0" w:color="auto"/>
        <w:left w:val="none" w:sz="0" w:space="0" w:color="auto"/>
        <w:bottom w:val="none" w:sz="0" w:space="0" w:color="auto"/>
        <w:right w:val="none" w:sz="0" w:space="0" w:color="auto"/>
      </w:divBdr>
    </w:div>
    <w:div w:id="102068754">
      <w:bodyDiv w:val="1"/>
      <w:marLeft w:val="0"/>
      <w:marRight w:val="0"/>
      <w:marTop w:val="0"/>
      <w:marBottom w:val="0"/>
      <w:divBdr>
        <w:top w:val="none" w:sz="0" w:space="0" w:color="auto"/>
        <w:left w:val="none" w:sz="0" w:space="0" w:color="auto"/>
        <w:bottom w:val="none" w:sz="0" w:space="0" w:color="auto"/>
        <w:right w:val="none" w:sz="0" w:space="0" w:color="auto"/>
      </w:divBdr>
    </w:div>
    <w:div w:id="214125715">
      <w:bodyDiv w:val="1"/>
      <w:marLeft w:val="0"/>
      <w:marRight w:val="0"/>
      <w:marTop w:val="0"/>
      <w:marBottom w:val="0"/>
      <w:divBdr>
        <w:top w:val="none" w:sz="0" w:space="0" w:color="auto"/>
        <w:left w:val="none" w:sz="0" w:space="0" w:color="auto"/>
        <w:bottom w:val="none" w:sz="0" w:space="0" w:color="auto"/>
        <w:right w:val="none" w:sz="0" w:space="0" w:color="auto"/>
      </w:divBdr>
    </w:div>
    <w:div w:id="217671336">
      <w:bodyDiv w:val="1"/>
      <w:marLeft w:val="0"/>
      <w:marRight w:val="0"/>
      <w:marTop w:val="0"/>
      <w:marBottom w:val="0"/>
      <w:divBdr>
        <w:top w:val="none" w:sz="0" w:space="0" w:color="auto"/>
        <w:left w:val="none" w:sz="0" w:space="0" w:color="auto"/>
        <w:bottom w:val="none" w:sz="0" w:space="0" w:color="auto"/>
        <w:right w:val="none" w:sz="0" w:space="0" w:color="auto"/>
      </w:divBdr>
    </w:div>
    <w:div w:id="235556997">
      <w:bodyDiv w:val="1"/>
      <w:marLeft w:val="0"/>
      <w:marRight w:val="0"/>
      <w:marTop w:val="0"/>
      <w:marBottom w:val="0"/>
      <w:divBdr>
        <w:top w:val="none" w:sz="0" w:space="0" w:color="auto"/>
        <w:left w:val="none" w:sz="0" w:space="0" w:color="auto"/>
        <w:bottom w:val="none" w:sz="0" w:space="0" w:color="auto"/>
        <w:right w:val="none" w:sz="0" w:space="0" w:color="auto"/>
      </w:divBdr>
    </w:div>
    <w:div w:id="328606298">
      <w:bodyDiv w:val="1"/>
      <w:marLeft w:val="0"/>
      <w:marRight w:val="0"/>
      <w:marTop w:val="0"/>
      <w:marBottom w:val="0"/>
      <w:divBdr>
        <w:top w:val="none" w:sz="0" w:space="0" w:color="auto"/>
        <w:left w:val="none" w:sz="0" w:space="0" w:color="auto"/>
        <w:bottom w:val="none" w:sz="0" w:space="0" w:color="auto"/>
        <w:right w:val="none" w:sz="0" w:space="0" w:color="auto"/>
      </w:divBdr>
    </w:div>
    <w:div w:id="401100326">
      <w:bodyDiv w:val="1"/>
      <w:marLeft w:val="0"/>
      <w:marRight w:val="0"/>
      <w:marTop w:val="0"/>
      <w:marBottom w:val="0"/>
      <w:divBdr>
        <w:top w:val="none" w:sz="0" w:space="0" w:color="auto"/>
        <w:left w:val="none" w:sz="0" w:space="0" w:color="auto"/>
        <w:bottom w:val="none" w:sz="0" w:space="0" w:color="auto"/>
        <w:right w:val="none" w:sz="0" w:space="0" w:color="auto"/>
      </w:divBdr>
    </w:div>
    <w:div w:id="401295561">
      <w:bodyDiv w:val="1"/>
      <w:marLeft w:val="0"/>
      <w:marRight w:val="0"/>
      <w:marTop w:val="0"/>
      <w:marBottom w:val="0"/>
      <w:divBdr>
        <w:top w:val="none" w:sz="0" w:space="0" w:color="auto"/>
        <w:left w:val="none" w:sz="0" w:space="0" w:color="auto"/>
        <w:bottom w:val="none" w:sz="0" w:space="0" w:color="auto"/>
        <w:right w:val="none" w:sz="0" w:space="0" w:color="auto"/>
      </w:divBdr>
    </w:div>
    <w:div w:id="406075927">
      <w:bodyDiv w:val="1"/>
      <w:marLeft w:val="0"/>
      <w:marRight w:val="0"/>
      <w:marTop w:val="0"/>
      <w:marBottom w:val="0"/>
      <w:divBdr>
        <w:top w:val="none" w:sz="0" w:space="0" w:color="auto"/>
        <w:left w:val="none" w:sz="0" w:space="0" w:color="auto"/>
        <w:bottom w:val="none" w:sz="0" w:space="0" w:color="auto"/>
        <w:right w:val="none" w:sz="0" w:space="0" w:color="auto"/>
      </w:divBdr>
    </w:div>
    <w:div w:id="432476226">
      <w:bodyDiv w:val="1"/>
      <w:marLeft w:val="0"/>
      <w:marRight w:val="0"/>
      <w:marTop w:val="0"/>
      <w:marBottom w:val="0"/>
      <w:divBdr>
        <w:top w:val="none" w:sz="0" w:space="0" w:color="auto"/>
        <w:left w:val="none" w:sz="0" w:space="0" w:color="auto"/>
        <w:bottom w:val="none" w:sz="0" w:space="0" w:color="auto"/>
        <w:right w:val="none" w:sz="0" w:space="0" w:color="auto"/>
      </w:divBdr>
    </w:div>
    <w:div w:id="444665258">
      <w:bodyDiv w:val="1"/>
      <w:marLeft w:val="0"/>
      <w:marRight w:val="0"/>
      <w:marTop w:val="0"/>
      <w:marBottom w:val="0"/>
      <w:divBdr>
        <w:top w:val="none" w:sz="0" w:space="0" w:color="auto"/>
        <w:left w:val="none" w:sz="0" w:space="0" w:color="auto"/>
        <w:bottom w:val="none" w:sz="0" w:space="0" w:color="auto"/>
        <w:right w:val="none" w:sz="0" w:space="0" w:color="auto"/>
      </w:divBdr>
    </w:div>
    <w:div w:id="474951942">
      <w:bodyDiv w:val="1"/>
      <w:marLeft w:val="0"/>
      <w:marRight w:val="0"/>
      <w:marTop w:val="0"/>
      <w:marBottom w:val="0"/>
      <w:divBdr>
        <w:top w:val="none" w:sz="0" w:space="0" w:color="auto"/>
        <w:left w:val="none" w:sz="0" w:space="0" w:color="auto"/>
        <w:bottom w:val="none" w:sz="0" w:space="0" w:color="auto"/>
        <w:right w:val="none" w:sz="0" w:space="0" w:color="auto"/>
      </w:divBdr>
    </w:div>
    <w:div w:id="501892061">
      <w:bodyDiv w:val="1"/>
      <w:marLeft w:val="0"/>
      <w:marRight w:val="0"/>
      <w:marTop w:val="0"/>
      <w:marBottom w:val="0"/>
      <w:divBdr>
        <w:top w:val="none" w:sz="0" w:space="0" w:color="auto"/>
        <w:left w:val="none" w:sz="0" w:space="0" w:color="auto"/>
        <w:bottom w:val="none" w:sz="0" w:space="0" w:color="auto"/>
        <w:right w:val="none" w:sz="0" w:space="0" w:color="auto"/>
      </w:divBdr>
    </w:div>
    <w:div w:id="518930277">
      <w:bodyDiv w:val="1"/>
      <w:marLeft w:val="0"/>
      <w:marRight w:val="0"/>
      <w:marTop w:val="0"/>
      <w:marBottom w:val="0"/>
      <w:divBdr>
        <w:top w:val="none" w:sz="0" w:space="0" w:color="auto"/>
        <w:left w:val="none" w:sz="0" w:space="0" w:color="auto"/>
        <w:bottom w:val="none" w:sz="0" w:space="0" w:color="auto"/>
        <w:right w:val="none" w:sz="0" w:space="0" w:color="auto"/>
      </w:divBdr>
    </w:div>
    <w:div w:id="645864326">
      <w:bodyDiv w:val="1"/>
      <w:marLeft w:val="0"/>
      <w:marRight w:val="0"/>
      <w:marTop w:val="0"/>
      <w:marBottom w:val="0"/>
      <w:divBdr>
        <w:top w:val="none" w:sz="0" w:space="0" w:color="auto"/>
        <w:left w:val="none" w:sz="0" w:space="0" w:color="auto"/>
        <w:bottom w:val="none" w:sz="0" w:space="0" w:color="auto"/>
        <w:right w:val="none" w:sz="0" w:space="0" w:color="auto"/>
      </w:divBdr>
    </w:div>
    <w:div w:id="648051598">
      <w:bodyDiv w:val="1"/>
      <w:marLeft w:val="0"/>
      <w:marRight w:val="0"/>
      <w:marTop w:val="0"/>
      <w:marBottom w:val="0"/>
      <w:divBdr>
        <w:top w:val="none" w:sz="0" w:space="0" w:color="auto"/>
        <w:left w:val="none" w:sz="0" w:space="0" w:color="auto"/>
        <w:bottom w:val="none" w:sz="0" w:space="0" w:color="auto"/>
        <w:right w:val="none" w:sz="0" w:space="0" w:color="auto"/>
      </w:divBdr>
    </w:div>
    <w:div w:id="650330112">
      <w:bodyDiv w:val="1"/>
      <w:marLeft w:val="0"/>
      <w:marRight w:val="0"/>
      <w:marTop w:val="0"/>
      <w:marBottom w:val="0"/>
      <w:divBdr>
        <w:top w:val="none" w:sz="0" w:space="0" w:color="auto"/>
        <w:left w:val="none" w:sz="0" w:space="0" w:color="auto"/>
        <w:bottom w:val="none" w:sz="0" w:space="0" w:color="auto"/>
        <w:right w:val="none" w:sz="0" w:space="0" w:color="auto"/>
      </w:divBdr>
    </w:div>
    <w:div w:id="847062120">
      <w:bodyDiv w:val="1"/>
      <w:marLeft w:val="0"/>
      <w:marRight w:val="0"/>
      <w:marTop w:val="0"/>
      <w:marBottom w:val="0"/>
      <w:divBdr>
        <w:top w:val="none" w:sz="0" w:space="0" w:color="auto"/>
        <w:left w:val="none" w:sz="0" w:space="0" w:color="auto"/>
        <w:bottom w:val="none" w:sz="0" w:space="0" w:color="auto"/>
        <w:right w:val="none" w:sz="0" w:space="0" w:color="auto"/>
      </w:divBdr>
    </w:div>
    <w:div w:id="883516086">
      <w:bodyDiv w:val="1"/>
      <w:marLeft w:val="0"/>
      <w:marRight w:val="0"/>
      <w:marTop w:val="0"/>
      <w:marBottom w:val="0"/>
      <w:divBdr>
        <w:top w:val="none" w:sz="0" w:space="0" w:color="auto"/>
        <w:left w:val="none" w:sz="0" w:space="0" w:color="auto"/>
        <w:bottom w:val="none" w:sz="0" w:space="0" w:color="auto"/>
        <w:right w:val="none" w:sz="0" w:space="0" w:color="auto"/>
      </w:divBdr>
    </w:div>
    <w:div w:id="903298505">
      <w:bodyDiv w:val="1"/>
      <w:marLeft w:val="0"/>
      <w:marRight w:val="0"/>
      <w:marTop w:val="0"/>
      <w:marBottom w:val="0"/>
      <w:divBdr>
        <w:top w:val="none" w:sz="0" w:space="0" w:color="auto"/>
        <w:left w:val="none" w:sz="0" w:space="0" w:color="auto"/>
        <w:bottom w:val="none" w:sz="0" w:space="0" w:color="auto"/>
        <w:right w:val="none" w:sz="0" w:space="0" w:color="auto"/>
      </w:divBdr>
      <w:divsChild>
        <w:div w:id="620455449">
          <w:marLeft w:val="0"/>
          <w:marRight w:val="0"/>
          <w:marTop w:val="120"/>
          <w:marBottom w:val="0"/>
          <w:divBdr>
            <w:top w:val="none" w:sz="0" w:space="0" w:color="auto"/>
            <w:left w:val="none" w:sz="0" w:space="0" w:color="auto"/>
            <w:bottom w:val="none" w:sz="0" w:space="0" w:color="auto"/>
            <w:right w:val="none" w:sz="0" w:space="0" w:color="auto"/>
          </w:divBdr>
          <w:divsChild>
            <w:div w:id="943807545">
              <w:marLeft w:val="0"/>
              <w:marRight w:val="0"/>
              <w:marTop w:val="0"/>
              <w:marBottom w:val="0"/>
              <w:divBdr>
                <w:top w:val="none" w:sz="0" w:space="0" w:color="auto"/>
                <w:left w:val="none" w:sz="0" w:space="0" w:color="auto"/>
                <w:bottom w:val="none" w:sz="0" w:space="0" w:color="auto"/>
                <w:right w:val="none" w:sz="0" w:space="0" w:color="auto"/>
              </w:divBdr>
            </w:div>
          </w:divsChild>
        </w:div>
        <w:div w:id="2006273748">
          <w:marLeft w:val="0"/>
          <w:marRight w:val="0"/>
          <w:marTop w:val="120"/>
          <w:marBottom w:val="0"/>
          <w:divBdr>
            <w:top w:val="none" w:sz="0" w:space="0" w:color="auto"/>
            <w:left w:val="none" w:sz="0" w:space="0" w:color="auto"/>
            <w:bottom w:val="none" w:sz="0" w:space="0" w:color="auto"/>
            <w:right w:val="none" w:sz="0" w:space="0" w:color="auto"/>
          </w:divBdr>
          <w:divsChild>
            <w:div w:id="171569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84987">
      <w:bodyDiv w:val="1"/>
      <w:marLeft w:val="0"/>
      <w:marRight w:val="0"/>
      <w:marTop w:val="0"/>
      <w:marBottom w:val="0"/>
      <w:divBdr>
        <w:top w:val="none" w:sz="0" w:space="0" w:color="auto"/>
        <w:left w:val="none" w:sz="0" w:space="0" w:color="auto"/>
        <w:bottom w:val="none" w:sz="0" w:space="0" w:color="auto"/>
        <w:right w:val="none" w:sz="0" w:space="0" w:color="auto"/>
      </w:divBdr>
    </w:div>
    <w:div w:id="975183972">
      <w:bodyDiv w:val="1"/>
      <w:marLeft w:val="0"/>
      <w:marRight w:val="0"/>
      <w:marTop w:val="0"/>
      <w:marBottom w:val="0"/>
      <w:divBdr>
        <w:top w:val="none" w:sz="0" w:space="0" w:color="auto"/>
        <w:left w:val="none" w:sz="0" w:space="0" w:color="auto"/>
        <w:bottom w:val="none" w:sz="0" w:space="0" w:color="auto"/>
        <w:right w:val="none" w:sz="0" w:space="0" w:color="auto"/>
      </w:divBdr>
    </w:div>
    <w:div w:id="1006902963">
      <w:bodyDiv w:val="1"/>
      <w:marLeft w:val="0"/>
      <w:marRight w:val="0"/>
      <w:marTop w:val="0"/>
      <w:marBottom w:val="0"/>
      <w:divBdr>
        <w:top w:val="none" w:sz="0" w:space="0" w:color="auto"/>
        <w:left w:val="none" w:sz="0" w:space="0" w:color="auto"/>
        <w:bottom w:val="none" w:sz="0" w:space="0" w:color="auto"/>
        <w:right w:val="none" w:sz="0" w:space="0" w:color="auto"/>
      </w:divBdr>
    </w:div>
    <w:div w:id="1042561760">
      <w:bodyDiv w:val="1"/>
      <w:marLeft w:val="0"/>
      <w:marRight w:val="0"/>
      <w:marTop w:val="0"/>
      <w:marBottom w:val="0"/>
      <w:divBdr>
        <w:top w:val="none" w:sz="0" w:space="0" w:color="auto"/>
        <w:left w:val="none" w:sz="0" w:space="0" w:color="auto"/>
        <w:bottom w:val="none" w:sz="0" w:space="0" w:color="auto"/>
        <w:right w:val="none" w:sz="0" w:space="0" w:color="auto"/>
      </w:divBdr>
    </w:div>
    <w:div w:id="1086153831">
      <w:bodyDiv w:val="1"/>
      <w:marLeft w:val="0"/>
      <w:marRight w:val="0"/>
      <w:marTop w:val="0"/>
      <w:marBottom w:val="0"/>
      <w:divBdr>
        <w:top w:val="none" w:sz="0" w:space="0" w:color="auto"/>
        <w:left w:val="none" w:sz="0" w:space="0" w:color="auto"/>
        <w:bottom w:val="none" w:sz="0" w:space="0" w:color="auto"/>
        <w:right w:val="none" w:sz="0" w:space="0" w:color="auto"/>
      </w:divBdr>
    </w:div>
    <w:div w:id="1146119162">
      <w:bodyDiv w:val="1"/>
      <w:marLeft w:val="0"/>
      <w:marRight w:val="0"/>
      <w:marTop w:val="0"/>
      <w:marBottom w:val="0"/>
      <w:divBdr>
        <w:top w:val="none" w:sz="0" w:space="0" w:color="auto"/>
        <w:left w:val="none" w:sz="0" w:space="0" w:color="auto"/>
        <w:bottom w:val="none" w:sz="0" w:space="0" w:color="auto"/>
        <w:right w:val="none" w:sz="0" w:space="0" w:color="auto"/>
      </w:divBdr>
    </w:div>
    <w:div w:id="1151023225">
      <w:bodyDiv w:val="1"/>
      <w:marLeft w:val="0"/>
      <w:marRight w:val="0"/>
      <w:marTop w:val="0"/>
      <w:marBottom w:val="0"/>
      <w:divBdr>
        <w:top w:val="none" w:sz="0" w:space="0" w:color="auto"/>
        <w:left w:val="none" w:sz="0" w:space="0" w:color="auto"/>
        <w:bottom w:val="none" w:sz="0" w:space="0" w:color="auto"/>
        <w:right w:val="none" w:sz="0" w:space="0" w:color="auto"/>
      </w:divBdr>
    </w:div>
    <w:div w:id="1157574571">
      <w:bodyDiv w:val="1"/>
      <w:marLeft w:val="0"/>
      <w:marRight w:val="0"/>
      <w:marTop w:val="0"/>
      <w:marBottom w:val="0"/>
      <w:divBdr>
        <w:top w:val="none" w:sz="0" w:space="0" w:color="auto"/>
        <w:left w:val="none" w:sz="0" w:space="0" w:color="auto"/>
        <w:bottom w:val="none" w:sz="0" w:space="0" w:color="auto"/>
        <w:right w:val="none" w:sz="0" w:space="0" w:color="auto"/>
      </w:divBdr>
    </w:div>
    <w:div w:id="1182476157">
      <w:bodyDiv w:val="1"/>
      <w:marLeft w:val="0"/>
      <w:marRight w:val="0"/>
      <w:marTop w:val="0"/>
      <w:marBottom w:val="0"/>
      <w:divBdr>
        <w:top w:val="none" w:sz="0" w:space="0" w:color="auto"/>
        <w:left w:val="none" w:sz="0" w:space="0" w:color="auto"/>
        <w:bottom w:val="none" w:sz="0" w:space="0" w:color="auto"/>
        <w:right w:val="none" w:sz="0" w:space="0" w:color="auto"/>
      </w:divBdr>
    </w:div>
    <w:div w:id="1247105825">
      <w:bodyDiv w:val="1"/>
      <w:marLeft w:val="0"/>
      <w:marRight w:val="0"/>
      <w:marTop w:val="0"/>
      <w:marBottom w:val="0"/>
      <w:divBdr>
        <w:top w:val="none" w:sz="0" w:space="0" w:color="auto"/>
        <w:left w:val="none" w:sz="0" w:space="0" w:color="auto"/>
        <w:bottom w:val="none" w:sz="0" w:space="0" w:color="auto"/>
        <w:right w:val="none" w:sz="0" w:space="0" w:color="auto"/>
      </w:divBdr>
    </w:div>
    <w:div w:id="1290553857">
      <w:bodyDiv w:val="1"/>
      <w:marLeft w:val="0"/>
      <w:marRight w:val="0"/>
      <w:marTop w:val="0"/>
      <w:marBottom w:val="0"/>
      <w:divBdr>
        <w:top w:val="none" w:sz="0" w:space="0" w:color="auto"/>
        <w:left w:val="none" w:sz="0" w:space="0" w:color="auto"/>
        <w:bottom w:val="none" w:sz="0" w:space="0" w:color="auto"/>
        <w:right w:val="none" w:sz="0" w:space="0" w:color="auto"/>
      </w:divBdr>
    </w:div>
    <w:div w:id="1302227745">
      <w:bodyDiv w:val="1"/>
      <w:marLeft w:val="0"/>
      <w:marRight w:val="0"/>
      <w:marTop w:val="0"/>
      <w:marBottom w:val="0"/>
      <w:divBdr>
        <w:top w:val="none" w:sz="0" w:space="0" w:color="auto"/>
        <w:left w:val="none" w:sz="0" w:space="0" w:color="auto"/>
        <w:bottom w:val="none" w:sz="0" w:space="0" w:color="auto"/>
        <w:right w:val="none" w:sz="0" w:space="0" w:color="auto"/>
      </w:divBdr>
    </w:div>
    <w:div w:id="1311406360">
      <w:bodyDiv w:val="1"/>
      <w:marLeft w:val="0"/>
      <w:marRight w:val="0"/>
      <w:marTop w:val="0"/>
      <w:marBottom w:val="0"/>
      <w:divBdr>
        <w:top w:val="none" w:sz="0" w:space="0" w:color="auto"/>
        <w:left w:val="none" w:sz="0" w:space="0" w:color="auto"/>
        <w:bottom w:val="none" w:sz="0" w:space="0" w:color="auto"/>
        <w:right w:val="none" w:sz="0" w:space="0" w:color="auto"/>
      </w:divBdr>
    </w:div>
    <w:div w:id="1351957280">
      <w:bodyDiv w:val="1"/>
      <w:marLeft w:val="0"/>
      <w:marRight w:val="0"/>
      <w:marTop w:val="0"/>
      <w:marBottom w:val="0"/>
      <w:divBdr>
        <w:top w:val="none" w:sz="0" w:space="0" w:color="auto"/>
        <w:left w:val="none" w:sz="0" w:space="0" w:color="auto"/>
        <w:bottom w:val="none" w:sz="0" w:space="0" w:color="auto"/>
        <w:right w:val="none" w:sz="0" w:space="0" w:color="auto"/>
      </w:divBdr>
    </w:div>
    <w:div w:id="1529641849">
      <w:bodyDiv w:val="1"/>
      <w:marLeft w:val="0"/>
      <w:marRight w:val="0"/>
      <w:marTop w:val="0"/>
      <w:marBottom w:val="0"/>
      <w:divBdr>
        <w:top w:val="none" w:sz="0" w:space="0" w:color="auto"/>
        <w:left w:val="none" w:sz="0" w:space="0" w:color="auto"/>
        <w:bottom w:val="none" w:sz="0" w:space="0" w:color="auto"/>
        <w:right w:val="none" w:sz="0" w:space="0" w:color="auto"/>
      </w:divBdr>
    </w:div>
    <w:div w:id="1597442675">
      <w:bodyDiv w:val="1"/>
      <w:marLeft w:val="0"/>
      <w:marRight w:val="0"/>
      <w:marTop w:val="0"/>
      <w:marBottom w:val="0"/>
      <w:divBdr>
        <w:top w:val="none" w:sz="0" w:space="0" w:color="auto"/>
        <w:left w:val="none" w:sz="0" w:space="0" w:color="auto"/>
        <w:bottom w:val="none" w:sz="0" w:space="0" w:color="auto"/>
        <w:right w:val="none" w:sz="0" w:space="0" w:color="auto"/>
      </w:divBdr>
    </w:div>
    <w:div w:id="1699356805">
      <w:bodyDiv w:val="1"/>
      <w:marLeft w:val="0"/>
      <w:marRight w:val="0"/>
      <w:marTop w:val="0"/>
      <w:marBottom w:val="0"/>
      <w:divBdr>
        <w:top w:val="none" w:sz="0" w:space="0" w:color="auto"/>
        <w:left w:val="none" w:sz="0" w:space="0" w:color="auto"/>
        <w:bottom w:val="none" w:sz="0" w:space="0" w:color="auto"/>
        <w:right w:val="none" w:sz="0" w:space="0" w:color="auto"/>
      </w:divBdr>
    </w:div>
    <w:div w:id="1705130116">
      <w:bodyDiv w:val="1"/>
      <w:marLeft w:val="0"/>
      <w:marRight w:val="0"/>
      <w:marTop w:val="0"/>
      <w:marBottom w:val="0"/>
      <w:divBdr>
        <w:top w:val="none" w:sz="0" w:space="0" w:color="auto"/>
        <w:left w:val="none" w:sz="0" w:space="0" w:color="auto"/>
        <w:bottom w:val="none" w:sz="0" w:space="0" w:color="auto"/>
        <w:right w:val="none" w:sz="0" w:space="0" w:color="auto"/>
      </w:divBdr>
    </w:div>
    <w:div w:id="1755931855">
      <w:bodyDiv w:val="1"/>
      <w:marLeft w:val="0"/>
      <w:marRight w:val="0"/>
      <w:marTop w:val="0"/>
      <w:marBottom w:val="0"/>
      <w:divBdr>
        <w:top w:val="none" w:sz="0" w:space="0" w:color="auto"/>
        <w:left w:val="none" w:sz="0" w:space="0" w:color="auto"/>
        <w:bottom w:val="none" w:sz="0" w:space="0" w:color="auto"/>
        <w:right w:val="none" w:sz="0" w:space="0" w:color="auto"/>
      </w:divBdr>
    </w:div>
    <w:div w:id="1803380328">
      <w:bodyDiv w:val="1"/>
      <w:marLeft w:val="0"/>
      <w:marRight w:val="0"/>
      <w:marTop w:val="0"/>
      <w:marBottom w:val="0"/>
      <w:divBdr>
        <w:top w:val="none" w:sz="0" w:space="0" w:color="auto"/>
        <w:left w:val="none" w:sz="0" w:space="0" w:color="auto"/>
        <w:bottom w:val="none" w:sz="0" w:space="0" w:color="auto"/>
        <w:right w:val="none" w:sz="0" w:space="0" w:color="auto"/>
      </w:divBdr>
    </w:div>
    <w:div w:id="1807505624">
      <w:bodyDiv w:val="1"/>
      <w:marLeft w:val="0"/>
      <w:marRight w:val="0"/>
      <w:marTop w:val="0"/>
      <w:marBottom w:val="0"/>
      <w:divBdr>
        <w:top w:val="none" w:sz="0" w:space="0" w:color="auto"/>
        <w:left w:val="none" w:sz="0" w:space="0" w:color="auto"/>
        <w:bottom w:val="none" w:sz="0" w:space="0" w:color="auto"/>
        <w:right w:val="none" w:sz="0" w:space="0" w:color="auto"/>
      </w:divBdr>
    </w:div>
    <w:div w:id="1835994678">
      <w:bodyDiv w:val="1"/>
      <w:marLeft w:val="0"/>
      <w:marRight w:val="0"/>
      <w:marTop w:val="0"/>
      <w:marBottom w:val="0"/>
      <w:divBdr>
        <w:top w:val="none" w:sz="0" w:space="0" w:color="auto"/>
        <w:left w:val="none" w:sz="0" w:space="0" w:color="auto"/>
        <w:bottom w:val="none" w:sz="0" w:space="0" w:color="auto"/>
        <w:right w:val="none" w:sz="0" w:space="0" w:color="auto"/>
      </w:divBdr>
    </w:div>
    <w:div w:id="1851523489">
      <w:bodyDiv w:val="1"/>
      <w:marLeft w:val="0"/>
      <w:marRight w:val="0"/>
      <w:marTop w:val="0"/>
      <w:marBottom w:val="0"/>
      <w:divBdr>
        <w:top w:val="none" w:sz="0" w:space="0" w:color="auto"/>
        <w:left w:val="none" w:sz="0" w:space="0" w:color="auto"/>
        <w:bottom w:val="none" w:sz="0" w:space="0" w:color="auto"/>
        <w:right w:val="none" w:sz="0" w:space="0" w:color="auto"/>
      </w:divBdr>
    </w:div>
    <w:div w:id="1860043135">
      <w:bodyDiv w:val="1"/>
      <w:marLeft w:val="0"/>
      <w:marRight w:val="0"/>
      <w:marTop w:val="0"/>
      <w:marBottom w:val="0"/>
      <w:divBdr>
        <w:top w:val="none" w:sz="0" w:space="0" w:color="auto"/>
        <w:left w:val="none" w:sz="0" w:space="0" w:color="auto"/>
        <w:bottom w:val="none" w:sz="0" w:space="0" w:color="auto"/>
        <w:right w:val="none" w:sz="0" w:space="0" w:color="auto"/>
      </w:divBdr>
    </w:div>
    <w:div w:id="1894347727">
      <w:bodyDiv w:val="1"/>
      <w:marLeft w:val="0"/>
      <w:marRight w:val="0"/>
      <w:marTop w:val="0"/>
      <w:marBottom w:val="0"/>
      <w:divBdr>
        <w:top w:val="none" w:sz="0" w:space="0" w:color="auto"/>
        <w:left w:val="none" w:sz="0" w:space="0" w:color="auto"/>
        <w:bottom w:val="none" w:sz="0" w:space="0" w:color="auto"/>
        <w:right w:val="none" w:sz="0" w:space="0" w:color="auto"/>
      </w:divBdr>
    </w:div>
    <w:div w:id="2126534981">
      <w:bodyDiv w:val="1"/>
      <w:marLeft w:val="0"/>
      <w:marRight w:val="0"/>
      <w:marTop w:val="0"/>
      <w:marBottom w:val="0"/>
      <w:divBdr>
        <w:top w:val="none" w:sz="0" w:space="0" w:color="auto"/>
        <w:left w:val="none" w:sz="0" w:space="0" w:color="auto"/>
        <w:bottom w:val="none" w:sz="0" w:space="0" w:color="auto"/>
        <w:right w:val="none" w:sz="0" w:space="0" w:color="auto"/>
      </w:divBdr>
    </w:div>
    <w:div w:id="2132740771">
      <w:bodyDiv w:val="1"/>
      <w:marLeft w:val="0"/>
      <w:marRight w:val="0"/>
      <w:marTop w:val="0"/>
      <w:marBottom w:val="0"/>
      <w:divBdr>
        <w:top w:val="none" w:sz="0" w:space="0" w:color="auto"/>
        <w:left w:val="none" w:sz="0" w:space="0" w:color="auto"/>
        <w:bottom w:val="none" w:sz="0" w:space="0" w:color="auto"/>
        <w:right w:val="none" w:sz="0" w:space="0" w:color="auto"/>
      </w:divBdr>
    </w:div>
    <w:div w:id="2134324423">
      <w:bodyDiv w:val="1"/>
      <w:marLeft w:val="0"/>
      <w:marRight w:val="0"/>
      <w:marTop w:val="0"/>
      <w:marBottom w:val="0"/>
      <w:divBdr>
        <w:top w:val="none" w:sz="0" w:space="0" w:color="auto"/>
        <w:left w:val="none" w:sz="0" w:space="0" w:color="auto"/>
        <w:bottom w:val="none" w:sz="0" w:space="0" w:color="auto"/>
        <w:right w:val="none" w:sz="0" w:space="0" w:color="auto"/>
      </w:divBdr>
    </w:div>
    <w:div w:id="21349779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0CF70A-B177-492C-8382-6B4020171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23</Pages>
  <Words>5736</Words>
  <Characters>32701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GRADSKA OPŠTINA TUZI</vt:lpstr>
    </vt:vector>
  </TitlesOfParts>
  <Company>Microsoft</Company>
  <LinksUpToDate>false</LinksUpToDate>
  <CharactersWithSpaces>38361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GRADSKA OPŠTINA TUZI</dc:title>
  <dc:subject/>
  <dc:creator>Marina Nulleshi</dc:creator>
  <cp:keywords/>
  <dc:description/>
  <cp:lastModifiedBy>Belma Pepic</cp:lastModifiedBy>
  <cp:revision>3</cp:revision>
  <cp:lastPrinted>2025-12-12T13:40:00Z</cp:lastPrinted>
  <dcterms:created xsi:type="dcterms:W3CDTF">2025-12-03T12:01:00Z</dcterms:created>
  <dcterms:modified xsi:type="dcterms:W3CDTF">2025-12-12T13:56:00Z</dcterms:modified>
</cp:coreProperties>
</file>